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599CEEB" w14:textId="5C615EB2" w:rsidR="009F732F" w:rsidRPr="00AB1000" w:rsidRDefault="009F732F" w:rsidP="009F732F">
      <w:pPr>
        <w:pStyle w:val="ad"/>
        <w:jc w:val="right"/>
        <w:rPr>
          <w:rFonts w:ascii="Times New Roman" w:hAnsi="Times New Roman"/>
          <w:sz w:val="28"/>
          <w:szCs w:val="28"/>
        </w:rPr>
      </w:pPr>
      <w:r w:rsidRPr="00AB1000">
        <w:rPr>
          <w:rFonts w:ascii="Times New Roman" w:hAnsi="Times New Roman"/>
          <w:sz w:val="28"/>
          <w:szCs w:val="28"/>
        </w:rPr>
        <w:t>Утвержден</w:t>
      </w:r>
      <w:r w:rsidR="00501BE8" w:rsidRPr="00AB1000">
        <w:rPr>
          <w:rFonts w:ascii="Times New Roman" w:hAnsi="Times New Roman"/>
          <w:sz w:val="28"/>
          <w:szCs w:val="28"/>
        </w:rPr>
        <w:t>о</w:t>
      </w:r>
      <w:r w:rsidRPr="00AB1000">
        <w:rPr>
          <w:rFonts w:ascii="Times New Roman" w:hAnsi="Times New Roman"/>
          <w:sz w:val="28"/>
          <w:szCs w:val="28"/>
        </w:rPr>
        <w:t xml:space="preserve"> </w:t>
      </w:r>
    </w:p>
    <w:p w14:paraId="08A3E617" w14:textId="77777777" w:rsidR="009F732F" w:rsidRPr="00AB1000" w:rsidRDefault="009F732F" w:rsidP="009F732F">
      <w:pPr>
        <w:pStyle w:val="ad"/>
        <w:jc w:val="right"/>
        <w:rPr>
          <w:rFonts w:ascii="Times New Roman" w:hAnsi="Times New Roman"/>
          <w:sz w:val="28"/>
          <w:szCs w:val="28"/>
        </w:rPr>
      </w:pPr>
      <w:r w:rsidRPr="00AB1000">
        <w:rPr>
          <w:rFonts w:ascii="Times New Roman" w:hAnsi="Times New Roman"/>
          <w:sz w:val="28"/>
          <w:szCs w:val="28"/>
        </w:rPr>
        <w:t xml:space="preserve">коллегией контрольно-счетной палаты </w:t>
      </w:r>
    </w:p>
    <w:p w14:paraId="12BEB63B" w14:textId="77777777" w:rsidR="009F732F" w:rsidRPr="00AB1000" w:rsidRDefault="009F732F" w:rsidP="009F732F">
      <w:pPr>
        <w:pStyle w:val="ad"/>
        <w:jc w:val="right"/>
        <w:rPr>
          <w:rFonts w:ascii="Times New Roman" w:hAnsi="Times New Roman"/>
          <w:sz w:val="28"/>
          <w:szCs w:val="28"/>
        </w:rPr>
      </w:pPr>
      <w:r w:rsidRPr="00AB1000">
        <w:rPr>
          <w:rFonts w:ascii="Times New Roman" w:hAnsi="Times New Roman"/>
          <w:sz w:val="28"/>
          <w:szCs w:val="28"/>
        </w:rPr>
        <w:t>Архангельской области</w:t>
      </w:r>
    </w:p>
    <w:p w14:paraId="3961BFEA" w14:textId="00846FBC" w:rsidR="009F732F" w:rsidRPr="00AB1000" w:rsidRDefault="009F732F" w:rsidP="009F732F">
      <w:pPr>
        <w:pStyle w:val="ad"/>
        <w:jc w:val="right"/>
        <w:rPr>
          <w:rFonts w:ascii="Times New Roman" w:hAnsi="Times New Roman"/>
          <w:sz w:val="28"/>
          <w:szCs w:val="28"/>
        </w:rPr>
      </w:pPr>
      <w:r w:rsidRPr="00AB1000">
        <w:rPr>
          <w:rFonts w:ascii="Times New Roman" w:hAnsi="Times New Roman"/>
          <w:sz w:val="28"/>
          <w:szCs w:val="28"/>
        </w:rPr>
        <w:t>от «</w:t>
      </w:r>
      <w:r w:rsidR="00E75680" w:rsidRPr="00AB1000">
        <w:rPr>
          <w:rFonts w:ascii="Times New Roman" w:hAnsi="Times New Roman"/>
          <w:sz w:val="28"/>
          <w:szCs w:val="28"/>
        </w:rPr>
        <w:t>14»</w:t>
      </w:r>
      <w:r w:rsidRPr="00AB1000">
        <w:rPr>
          <w:rFonts w:ascii="Times New Roman" w:hAnsi="Times New Roman"/>
          <w:sz w:val="28"/>
          <w:szCs w:val="28"/>
        </w:rPr>
        <w:t xml:space="preserve"> сентября 2</w:t>
      </w:r>
      <w:bookmarkStart w:id="0" w:name="_GoBack"/>
      <w:bookmarkEnd w:id="0"/>
      <w:r w:rsidRPr="00AB1000">
        <w:rPr>
          <w:rFonts w:ascii="Times New Roman" w:hAnsi="Times New Roman"/>
          <w:sz w:val="28"/>
          <w:szCs w:val="28"/>
        </w:rPr>
        <w:t>020 года,</w:t>
      </w:r>
    </w:p>
    <w:p w14:paraId="760C3C9C" w14:textId="39AD2EF1" w:rsidR="009F732F" w:rsidRPr="00AB1000" w:rsidRDefault="009F732F" w:rsidP="009F732F">
      <w:pPr>
        <w:pStyle w:val="ad"/>
        <w:jc w:val="right"/>
        <w:rPr>
          <w:rFonts w:ascii="Times New Roman" w:hAnsi="Times New Roman"/>
          <w:sz w:val="28"/>
          <w:szCs w:val="28"/>
        </w:rPr>
      </w:pPr>
      <w:r w:rsidRPr="00AB1000">
        <w:rPr>
          <w:rFonts w:ascii="Times New Roman" w:hAnsi="Times New Roman"/>
          <w:sz w:val="28"/>
          <w:szCs w:val="28"/>
        </w:rPr>
        <w:t xml:space="preserve">протокол № </w:t>
      </w:r>
      <w:r w:rsidR="00F30A01" w:rsidRPr="00AB1000">
        <w:rPr>
          <w:rFonts w:ascii="Times New Roman" w:hAnsi="Times New Roman"/>
          <w:sz w:val="28"/>
          <w:szCs w:val="28"/>
        </w:rPr>
        <w:t>12</w:t>
      </w:r>
    </w:p>
    <w:p w14:paraId="13D09950" w14:textId="77777777" w:rsidR="008E5AE3" w:rsidRPr="00AB1000" w:rsidRDefault="008E5AE3" w:rsidP="008E5AE3">
      <w:pPr>
        <w:pStyle w:val="ad"/>
        <w:jc w:val="center"/>
        <w:rPr>
          <w:spacing w:val="66"/>
          <w:sz w:val="27"/>
          <w:szCs w:val="27"/>
        </w:rPr>
      </w:pPr>
    </w:p>
    <w:p w14:paraId="2166AD05" w14:textId="77777777" w:rsidR="00B2065B" w:rsidRPr="00AB1000" w:rsidRDefault="00B2065B" w:rsidP="007B066E">
      <w:pPr>
        <w:pStyle w:val="ad"/>
        <w:jc w:val="center"/>
        <w:rPr>
          <w:rFonts w:ascii="Times New Roman" w:hAnsi="Times New Roman"/>
          <w:spacing w:val="72"/>
          <w:sz w:val="28"/>
          <w:szCs w:val="28"/>
        </w:rPr>
      </w:pPr>
    </w:p>
    <w:p w14:paraId="3C891E7C" w14:textId="77777777" w:rsidR="007B066E" w:rsidRPr="00AB1000" w:rsidRDefault="007B066E" w:rsidP="007B066E">
      <w:pPr>
        <w:pStyle w:val="ad"/>
        <w:jc w:val="center"/>
        <w:rPr>
          <w:rFonts w:ascii="Times New Roman" w:hAnsi="Times New Roman"/>
          <w:spacing w:val="72"/>
          <w:sz w:val="28"/>
          <w:szCs w:val="28"/>
        </w:rPr>
      </w:pPr>
      <w:r w:rsidRPr="00AB1000">
        <w:rPr>
          <w:rFonts w:ascii="Times New Roman" w:hAnsi="Times New Roman"/>
          <w:spacing w:val="72"/>
          <w:sz w:val="28"/>
          <w:szCs w:val="28"/>
        </w:rPr>
        <w:t>ЗАКЛЮЧЕНИЕ</w:t>
      </w:r>
    </w:p>
    <w:p w14:paraId="527F301B" w14:textId="77777777" w:rsidR="009F732F" w:rsidRPr="00AB1000" w:rsidRDefault="009F732F" w:rsidP="009F732F">
      <w:pPr>
        <w:pStyle w:val="ad"/>
        <w:jc w:val="center"/>
        <w:rPr>
          <w:rFonts w:ascii="Times New Roman" w:hAnsi="Times New Roman"/>
          <w:sz w:val="28"/>
          <w:szCs w:val="28"/>
        </w:rPr>
      </w:pPr>
      <w:r w:rsidRPr="00AB1000">
        <w:rPr>
          <w:rFonts w:ascii="Times New Roman" w:hAnsi="Times New Roman"/>
          <w:sz w:val="28"/>
          <w:szCs w:val="28"/>
        </w:rPr>
        <w:t>по результатам экспертно-аналитического мероприятия</w:t>
      </w:r>
    </w:p>
    <w:p w14:paraId="746564C8" w14:textId="7D553CD2" w:rsidR="009F732F" w:rsidRPr="00AB1000" w:rsidRDefault="009F732F" w:rsidP="009F732F">
      <w:pPr>
        <w:pStyle w:val="ad"/>
        <w:jc w:val="center"/>
        <w:rPr>
          <w:rFonts w:ascii="Times New Roman" w:hAnsi="Times New Roman"/>
          <w:sz w:val="28"/>
          <w:szCs w:val="28"/>
        </w:rPr>
      </w:pPr>
      <w:r w:rsidRPr="00AB1000">
        <w:rPr>
          <w:rFonts w:ascii="Times New Roman" w:hAnsi="Times New Roman"/>
          <w:sz w:val="28"/>
          <w:szCs w:val="28"/>
        </w:rPr>
        <w:t xml:space="preserve">«Экспертиза и анализ </w:t>
      </w:r>
      <w:r w:rsidR="00360D17" w:rsidRPr="00AB1000">
        <w:rPr>
          <w:rFonts w:ascii="Times New Roman" w:hAnsi="Times New Roman"/>
          <w:sz w:val="28"/>
          <w:szCs w:val="28"/>
        </w:rPr>
        <w:t>исполнения,</w:t>
      </w:r>
      <w:r w:rsidRPr="00AB1000">
        <w:rPr>
          <w:rFonts w:ascii="Times New Roman" w:hAnsi="Times New Roman"/>
          <w:sz w:val="28"/>
          <w:szCs w:val="28"/>
        </w:rPr>
        <w:t xml:space="preserve"> областного и консолидированного бюджетов Архангельской области по итогам 1 полугодия 2020 года»</w:t>
      </w:r>
    </w:p>
    <w:p w14:paraId="2CE987EF" w14:textId="77777777" w:rsidR="007B066E" w:rsidRPr="00AB1000" w:rsidRDefault="007B066E" w:rsidP="007B066E">
      <w:pPr>
        <w:pStyle w:val="ad"/>
        <w:jc w:val="both"/>
        <w:rPr>
          <w:rFonts w:ascii="Times New Roman" w:hAnsi="Times New Roman"/>
          <w:sz w:val="28"/>
          <w:szCs w:val="28"/>
        </w:rPr>
      </w:pPr>
    </w:p>
    <w:p w14:paraId="1610A99A" w14:textId="7C4C3EED" w:rsidR="004B4819" w:rsidRPr="00AB1000" w:rsidRDefault="00DF4393" w:rsidP="004B4819">
      <w:pPr>
        <w:pStyle w:val="ad"/>
        <w:rPr>
          <w:rFonts w:ascii="Times New Roman" w:hAnsi="Times New Roman"/>
          <w:sz w:val="28"/>
          <w:szCs w:val="28"/>
        </w:rPr>
      </w:pPr>
      <w:r w:rsidRPr="00AB1000">
        <w:rPr>
          <w:rFonts w:ascii="Times New Roman" w:hAnsi="Times New Roman"/>
          <w:sz w:val="28"/>
          <w:szCs w:val="28"/>
        </w:rPr>
        <w:t>г. Архангельск</w:t>
      </w:r>
      <w:r w:rsidR="00232637" w:rsidRPr="00AB1000">
        <w:rPr>
          <w:rFonts w:ascii="Times New Roman" w:hAnsi="Times New Roman"/>
          <w:sz w:val="28"/>
          <w:szCs w:val="28"/>
        </w:rPr>
        <w:t xml:space="preserve">                                                                    </w:t>
      </w:r>
      <w:r w:rsidR="00E75680" w:rsidRPr="00AB1000">
        <w:rPr>
          <w:rFonts w:ascii="Times New Roman" w:hAnsi="Times New Roman"/>
          <w:sz w:val="28"/>
          <w:szCs w:val="28"/>
        </w:rPr>
        <w:t>14</w:t>
      </w:r>
      <w:r w:rsidR="00232637" w:rsidRPr="00AB1000">
        <w:rPr>
          <w:rFonts w:ascii="Times New Roman" w:hAnsi="Times New Roman"/>
          <w:sz w:val="28"/>
          <w:szCs w:val="28"/>
        </w:rPr>
        <w:t xml:space="preserve"> сентября 2020 года</w:t>
      </w:r>
    </w:p>
    <w:p w14:paraId="18474141" w14:textId="77777777" w:rsidR="004B4819" w:rsidRPr="00AB1000" w:rsidRDefault="004B4819" w:rsidP="007B066E">
      <w:pPr>
        <w:pStyle w:val="ad"/>
        <w:jc w:val="both"/>
        <w:rPr>
          <w:rFonts w:ascii="Times New Roman" w:hAnsi="Times New Roman"/>
          <w:sz w:val="28"/>
          <w:szCs w:val="28"/>
        </w:rPr>
      </w:pPr>
    </w:p>
    <w:p w14:paraId="7F1F263B" w14:textId="47494C68" w:rsidR="002E3A9F" w:rsidRPr="00AB1000" w:rsidRDefault="002E3A9F" w:rsidP="002E3A9F">
      <w:pPr>
        <w:pStyle w:val="ad"/>
        <w:ind w:firstLine="851"/>
        <w:jc w:val="both"/>
        <w:rPr>
          <w:rFonts w:ascii="Times New Roman" w:hAnsi="Times New Roman"/>
          <w:sz w:val="28"/>
          <w:szCs w:val="28"/>
        </w:rPr>
      </w:pPr>
      <w:r w:rsidRPr="00AB1000">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AB1000">
        <w:rPr>
          <w:rFonts w:ascii="Times New Roman" w:hAnsi="Times New Roman"/>
          <w:sz w:val="28"/>
          <w:szCs w:val="28"/>
          <w:lang w:eastAsia="ru-RU"/>
        </w:rPr>
        <w:t xml:space="preserve">23.09.2008 № 562-29-ОЗ </w:t>
      </w:r>
      <w:r w:rsidRPr="00AB1000">
        <w:rPr>
          <w:rFonts w:ascii="Times New Roman" w:hAnsi="Times New Roman"/>
          <w:sz w:val="28"/>
          <w:szCs w:val="28"/>
        </w:rPr>
        <w:t>«О бюджетном процессе Архангельской области» (далее – закон «О бюджетном процессе») и на основании пункта 1.2.1 Плана экспертно-аналитической и контрольной деятельности контрольно-счетной палаты Архангельской области на 20</w:t>
      </w:r>
      <w:r w:rsidR="00AD078B" w:rsidRPr="00AB1000">
        <w:rPr>
          <w:rFonts w:ascii="Times New Roman" w:hAnsi="Times New Roman"/>
          <w:sz w:val="28"/>
          <w:szCs w:val="28"/>
        </w:rPr>
        <w:t>20</w:t>
      </w:r>
      <w:r w:rsidRPr="00AB1000">
        <w:rPr>
          <w:rFonts w:ascii="Times New Roman" w:hAnsi="Times New Roman"/>
          <w:sz w:val="28"/>
          <w:szCs w:val="28"/>
        </w:rPr>
        <w:t xml:space="preserve"> год проведена экспертиза и анализ исполнения областного и консолидированного бюджетов Архангельской области по итогам первого полугодия 20</w:t>
      </w:r>
      <w:r w:rsidR="00AD078B" w:rsidRPr="00AB1000">
        <w:rPr>
          <w:rFonts w:ascii="Times New Roman" w:hAnsi="Times New Roman"/>
          <w:sz w:val="28"/>
          <w:szCs w:val="28"/>
        </w:rPr>
        <w:t>20</w:t>
      </w:r>
      <w:r w:rsidRPr="00AB1000">
        <w:rPr>
          <w:rFonts w:ascii="Times New Roman" w:hAnsi="Times New Roman"/>
          <w:sz w:val="28"/>
          <w:szCs w:val="28"/>
        </w:rPr>
        <w:t xml:space="preserve"> года, по результатам которых подготовлено настоящее заключение.</w:t>
      </w:r>
    </w:p>
    <w:p w14:paraId="690A9D8B" w14:textId="4687B2FF" w:rsidR="002E3A9F" w:rsidRPr="00AB1000" w:rsidRDefault="002E3A9F" w:rsidP="002E3A9F">
      <w:pPr>
        <w:pStyle w:val="ad"/>
        <w:ind w:firstLine="851"/>
        <w:jc w:val="both"/>
        <w:rPr>
          <w:rFonts w:ascii="Times New Roman" w:hAnsi="Times New Roman"/>
          <w:sz w:val="28"/>
          <w:szCs w:val="28"/>
        </w:rPr>
      </w:pPr>
      <w:r w:rsidRPr="00AB1000">
        <w:rPr>
          <w:rFonts w:ascii="Times New Roman" w:hAnsi="Times New Roman"/>
          <w:sz w:val="28"/>
          <w:szCs w:val="28"/>
        </w:rPr>
        <w:t>В ходе подготовки настоящего заключения использована бюджетная отчетность об исполнении областного и консолидированного бюджетов, а также сводная бухгалтерская отчетность бюджетных и автономных учреждений по состоянию на 01.07.20</w:t>
      </w:r>
      <w:r w:rsidR="00AD078B" w:rsidRPr="00AB1000">
        <w:rPr>
          <w:rFonts w:ascii="Times New Roman" w:hAnsi="Times New Roman"/>
          <w:sz w:val="28"/>
          <w:szCs w:val="28"/>
        </w:rPr>
        <w:t>20</w:t>
      </w:r>
      <w:r w:rsidRPr="00AB1000">
        <w:rPr>
          <w:rFonts w:ascii="Times New Roman" w:hAnsi="Times New Roman"/>
          <w:sz w:val="28"/>
          <w:szCs w:val="28"/>
        </w:rPr>
        <w:t>, представленные в программном комплексе «Свод-Смарт». Также использованы отчеты об исполнении мероприятий государственных программ Архангельской области, размещенные в Комплексной информационно-аналитической системе Архангельской области (далее – КИАС Архангельской области)</w:t>
      </w:r>
      <w:r w:rsidR="00AD078B" w:rsidRPr="00AB1000">
        <w:rPr>
          <w:rFonts w:ascii="Times New Roman" w:hAnsi="Times New Roman"/>
          <w:sz w:val="28"/>
          <w:szCs w:val="28"/>
        </w:rPr>
        <w:t xml:space="preserve">, </w:t>
      </w:r>
      <w:r w:rsidR="007E74A2" w:rsidRPr="00AB1000">
        <w:rPr>
          <w:rFonts w:ascii="Times New Roman" w:hAnsi="Times New Roman"/>
          <w:sz w:val="28"/>
          <w:szCs w:val="28"/>
        </w:rPr>
        <w:t xml:space="preserve">отчеты о выполнении приоритетных национальных проектов и программ, </w:t>
      </w:r>
      <w:r w:rsidR="002A69B0" w:rsidRPr="00AB1000">
        <w:rPr>
          <w:rFonts w:ascii="Times New Roman" w:hAnsi="Times New Roman"/>
          <w:sz w:val="28"/>
          <w:szCs w:val="28"/>
        </w:rPr>
        <w:t>размещенные на едином портале бюджетной системы Российской Федерации «Электронный бюджет»</w:t>
      </w:r>
      <w:r w:rsidRPr="00AB1000">
        <w:rPr>
          <w:rFonts w:ascii="Times New Roman" w:hAnsi="Times New Roman"/>
          <w:sz w:val="28"/>
          <w:szCs w:val="28"/>
        </w:rPr>
        <w:t xml:space="preserve"> и сведения, представленные главными распорядителями средств областного бюджета по запросам контрольно-счетной палаты Архангельской области.</w:t>
      </w:r>
    </w:p>
    <w:p w14:paraId="574ABDED" w14:textId="77777777" w:rsidR="002E3A9F" w:rsidRPr="00AB1000" w:rsidRDefault="002E3A9F" w:rsidP="002E3A9F">
      <w:pPr>
        <w:pStyle w:val="ad"/>
        <w:ind w:firstLine="851"/>
        <w:jc w:val="both"/>
        <w:rPr>
          <w:rFonts w:ascii="Times New Roman" w:hAnsi="Times New Roman"/>
          <w:sz w:val="28"/>
          <w:szCs w:val="28"/>
        </w:rPr>
      </w:pPr>
    </w:p>
    <w:p w14:paraId="69652488" w14:textId="7A9F50B8" w:rsidR="002E3A9F" w:rsidRPr="00AB1000" w:rsidRDefault="002E3A9F" w:rsidP="002E3A9F">
      <w:pPr>
        <w:pStyle w:val="ad"/>
        <w:ind w:firstLine="851"/>
        <w:jc w:val="both"/>
        <w:rPr>
          <w:rFonts w:ascii="Times New Roman" w:hAnsi="Times New Roman"/>
          <w:sz w:val="28"/>
          <w:szCs w:val="28"/>
        </w:rPr>
      </w:pPr>
      <w:r w:rsidRPr="00AB1000">
        <w:rPr>
          <w:rFonts w:ascii="Times New Roman" w:hAnsi="Times New Roman"/>
          <w:sz w:val="28"/>
          <w:szCs w:val="28"/>
        </w:rPr>
        <w:t>Отчет об исполнении областного бюджета за первое полугодие 20</w:t>
      </w:r>
      <w:r w:rsidR="00E80C90" w:rsidRPr="00AB1000">
        <w:rPr>
          <w:rFonts w:ascii="Times New Roman" w:hAnsi="Times New Roman"/>
          <w:sz w:val="28"/>
          <w:szCs w:val="28"/>
        </w:rPr>
        <w:t>20</w:t>
      </w:r>
      <w:r w:rsidRPr="00AB1000">
        <w:rPr>
          <w:rFonts w:ascii="Times New Roman" w:hAnsi="Times New Roman"/>
          <w:sz w:val="28"/>
          <w:szCs w:val="28"/>
        </w:rPr>
        <w:t xml:space="preserve"> года утвержден распоряжением Правительства Архангельской области от 1</w:t>
      </w:r>
      <w:r w:rsidR="00807F9F" w:rsidRPr="00AB1000">
        <w:rPr>
          <w:rFonts w:ascii="Times New Roman" w:hAnsi="Times New Roman"/>
          <w:sz w:val="28"/>
          <w:szCs w:val="28"/>
        </w:rPr>
        <w:t>1</w:t>
      </w:r>
      <w:r w:rsidRPr="00AB1000">
        <w:rPr>
          <w:rFonts w:ascii="Times New Roman" w:hAnsi="Times New Roman"/>
          <w:sz w:val="28"/>
          <w:szCs w:val="28"/>
        </w:rPr>
        <w:t>.08.20</w:t>
      </w:r>
      <w:r w:rsidR="00807F9F" w:rsidRPr="00AB1000">
        <w:rPr>
          <w:rFonts w:ascii="Times New Roman" w:hAnsi="Times New Roman"/>
          <w:sz w:val="28"/>
          <w:szCs w:val="28"/>
        </w:rPr>
        <w:t>20</w:t>
      </w:r>
      <w:r w:rsidRPr="00AB1000">
        <w:rPr>
          <w:rFonts w:ascii="Times New Roman" w:hAnsi="Times New Roman"/>
          <w:sz w:val="28"/>
          <w:szCs w:val="28"/>
        </w:rPr>
        <w:t xml:space="preserve"> № 3</w:t>
      </w:r>
      <w:r w:rsidR="00807F9F" w:rsidRPr="00AB1000">
        <w:rPr>
          <w:rFonts w:ascii="Times New Roman" w:hAnsi="Times New Roman"/>
          <w:sz w:val="28"/>
          <w:szCs w:val="28"/>
        </w:rPr>
        <w:t>18</w:t>
      </w:r>
      <w:r w:rsidRPr="00AB1000">
        <w:rPr>
          <w:rFonts w:ascii="Times New Roman" w:hAnsi="Times New Roman"/>
          <w:sz w:val="28"/>
          <w:szCs w:val="28"/>
        </w:rPr>
        <w:t>-рп и представлен в контрольно-счетную палату письмом Губернатора Архангельской области от 1</w:t>
      </w:r>
      <w:r w:rsidR="00E80C90" w:rsidRPr="00AB1000">
        <w:rPr>
          <w:rFonts w:ascii="Times New Roman" w:hAnsi="Times New Roman"/>
          <w:sz w:val="28"/>
          <w:szCs w:val="28"/>
        </w:rPr>
        <w:t>4</w:t>
      </w:r>
      <w:r w:rsidRPr="00AB1000">
        <w:rPr>
          <w:rFonts w:ascii="Times New Roman" w:hAnsi="Times New Roman"/>
          <w:sz w:val="28"/>
          <w:szCs w:val="28"/>
        </w:rPr>
        <w:t>.08.20</w:t>
      </w:r>
      <w:r w:rsidR="00E80C90" w:rsidRPr="00AB1000">
        <w:rPr>
          <w:rFonts w:ascii="Times New Roman" w:hAnsi="Times New Roman"/>
          <w:sz w:val="28"/>
          <w:szCs w:val="28"/>
        </w:rPr>
        <w:t>20</w:t>
      </w:r>
      <w:r w:rsidRPr="00AB1000">
        <w:rPr>
          <w:rFonts w:ascii="Times New Roman" w:hAnsi="Times New Roman"/>
          <w:sz w:val="28"/>
          <w:szCs w:val="28"/>
        </w:rPr>
        <w:t xml:space="preserve"> № 02-2</w:t>
      </w:r>
      <w:r w:rsidR="00E80C90" w:rsidRPr="00AB1000">
        <w:rPr>
          <w:rFonts w:ascii="Times New Roman" w:hAnsi="Times New Roman"/>
          <w:sz w:val="28"/>
          <w:szCs w:val="28"/>
        </w:rPr>
        <w:t>0</w:t>
      </w:r>
      <w:r w:rsidRPr="00AB1000">
        <w:rPr>
          <w:rFonts w:ascii="Times New Roman" w:hAnsi="Times New Roman"/>
          <w:sz w:val="28"/>
          <w:szCs w:val="28"/>
        </w:rPr>
        <w:t>/</w:t>
      </w:r>
      <w:r w:rsidR="00E80C90" w:rsidRPr="00AB1000">
        <w:rPr>
          <w:rFonts w:ascii="Times New Roman" w:hAnsi="Times New Roman"/>
          <w:sz w:val="28"/>
          <w:szCs w:val="28"/>
        </w:rPr>
        <w:t>438</w:t>
      </w:r>
      <w:r w:rsidRPr="00AB1000">
        <w:rPr>
          <w:rFonts w:ascii="Times New Roman" w:hAnsi="Times New Roman"/>
          <w:sz w:val="28"/>
          <w:szCs w:val="28"/>
        </w:rPr>
        <w:t xml:space="preserve"> в составе документов и материалов, определенном статьей 29 закона «О бюджетном процессе».</w:t>
      </w:r>
    </w:p>
    <w:p w14:paraId="0D076D1C" w14:textId="70F18AEF" w:rsidR="009C6692" w:rsidRPr="00AB1000" w:rsidRDefault="009C6692">
      <w:pPr>
        <w:spacing w:after="0" w:line="240" w:lineRule="auto"/>
        <w:rPr>
          <w:rFonts w:ascii="Times New Roman" w:hAnsi="Times New Roman"/>
          <w:sz w:val="28"/>
          <w:szCs w:val="28"/>
        </w:rPr>
      </w:pPr>
      <w:r w:rsidRPr="00AB1000">
        <w:rPr>
          <w:rFonts w:ascii="Times New Roman" w:hAnsi="Times New Roman"/>
          <w:sz w:val="28"/>
          <w:szCs w:val="28"/>
        </w:rPr>
        <w:br w:type="page"/>
      </w:r>
    </w:p>
    <w:p w14:paraId="2B78F2FE" w14:textId="77777777" w:rsidR="006169B3" w:rsidRPr="00AB1000" w:rsidRDefault="006169B3" w:rsidP="006169B3">
      <w:pPr>
        <w:pStyle w:val="aff5"/>
        <w:spacing w:before="240" w:after="120" w:line="240" w:lineRule="auto"/>
        <w:jc w:val="center"/>
        <w:rPr>
          <w:rFonts w:ascii="Times New Roman" w:hAnsi="Times New Roman"/>
          <w:b w:val="0"/>
          <w:color w:val="auto"/>
        </w:rPr>
      </w:pPr>
      <w:r w:rsidRPr="00AB1000">
        <w:rPr>
          <w:rFonts w:ascii="Times New Roman" w:hAnsi="Times New Roman"/>
          <w:b w:val="0"/>
          <w:color w:val="auto"/>
        </w:rPr>
        <w:lastRenderedPageBreak/>
        <w:t>СОДЕРЖАНИЕ ЗАКЛЮЧЕНИЯ</w:t>
      </w:r>
    </w:p>
    <w:p w14:paraId="1EAF9837" w14:textId="77777777" w:rsidR="00F30A01" w:rsidRPr="00AB1000" w:rsidRDefault="00C9299A">
      <w:pPr>
        <w:pStyle w:val="13"/>
        <w:tabs>
          <w:tab w:val="right" w:leader="dot" w:pos="9344"/>
        </w:tabs>
        <w:rPr>
          <w:rFonts w:asciiTheme="minorHAnsi" w:eastAsiaTheme="minorEastAsia" w:hAnsiTheme="minorHAnsi" w:cstheme="minorBidi"/>
          <w:noProof/>
          <w:sz w:val="22"/>
          <w:lang w:eastAsia="ru-RU"/>
        </w:rPr>
      </w:pPr>
      <w:r w:rsidRPr="00AB1000">
        <w:rPr>
          <w:highlight w:val="cyan"/>
        </w:rPr>
        <w:fldChar w:fldCharType="begin"/>
      </w:r>
      <w:r w:rsidRPr="00AB1000">
        <w:rPr>
          <w:highlight w:val="cyan"/>
        </w:rPr>
        <w:instrText xml:space="preserve"> TOC \o "1-3" \h \z \u </w:instrText>
      </w:r>
      <w:r w:rsidRPr="00AB1000">
        <w:rPr>
          <w:highlight w:val="cyan"/>
        </w:rPr>
        <w:fldChar w:fldCharType="separate"/>
      </w:r>
      <w:hyperlink w:anchor="_Toc51059087" w:history="1">
        <w:r w:rsidR="00F30A01" w:rsidRPr="00AB1000">
          <w:rPr>
            <w:rStyle w:val="afb"/>
            <w:noProof/>
            <w:color w:val="auto"/>
          </w:rPr>
          <w:t>1. Исполнение консолидированного бюджета Архангельской области в первом полугодии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_Toc51059087 \h </w:instrText>
        </w:r>
        <w:r w:rsidR="00F30A01" w:rsidRPr="00AB1000">
          <w:rPr>
            <w:noProof/>
            <w:webHidden/>
          </w:rPr>
        </w:r>
        <w:r w:rsidR="00F30A01" w:rsidRPr="00AB1000">
          <w:rPr>
            <w:noProof/>
            <w:webHidden/>
          </w:rPr>
          <w:fldChar w:fldCharType="separate"/>
        </w:r>
        <w:r w:rsidR="00466B36" w:rsidRPr="00AB1000">
          <w:rPr>
            <w:noProof/>
            <w:webHidden/>
          </w:rPr>
          <w:t>4</w:t>
        </w:r>
        <w:r w:rsidR="00F30A01" w:rsidRPr="00AB1000">
          <w:rPr>
            <w:noProof/>
            <w:webHidden/>
          </w:rPr>
          <w:fldChar w:fldCharType="end"/>
        </w:r>
      </w:hyperlink>
    </w:p>
    <w:p w14:paraId="516F2B8E" w14:textId="77777777" w:rsidR="00F30A01" w:rsidRPr="00AB1000" w:rsidRDefault="00AD5C59">
      <w:pPr>
        <w:pStyle w:val="13"/>
        <w:tabs>
          <w:tab w:val="right" w:leader="dot" w:pos="9344"/>
        </w:tabs>
        <w:rPr>
          <w:rFonts w:asciiTheme="minorHAnsi" w:eastAsiaTheme="minorEastAsia" w:hAnsiTheme="minorHAnsi" w:cstheme="minorBidi"/>
          <w:noProof/>
          <w:sz w:val="22"/>
          <w:lang w:eastAsia="ru-RU"/>
        </w:rPr>
      </w:pPr>
      <w:hyperlink w:anchor="_Toc51059088" w:history="1">
        <w:r w:rsidR="00F30A01" w:rsidRPr="00AB1000">
          <w:rPr>
            <w:rStyle w:val="afb"/>
            <w:noProof/>
            <w:color w:val="auto"/>
          </w:rPr>
          <w:t>2. Доходы областного бюджета за первое полугодие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_Toc51059088 \h </w:instrText>
        </w:r>
        <w:r w:rsidR="00F30A01" w:rsidRPr="00AB1000">
          <w:rPr>
            <w:noProof/>
            <w:webHidden/>
          </w:rPr>
        </w:r>
        <w:r w:rsidR="00F30A01" w:rsidRPr="00AB1000">
          <w:rPr>
            <w:noProof/>
            <w:webHidden/>
          </w:rPr>
          <w:fldChar w:fldCharType="separate"/>
        </w:r>
        <w:r w:rsidR="00466B36" w:rsidRPr="00AB1000">
          <w:rPr>
            <w:noProof/>
            <w:webHidden/>
          </w:rPr>
          <w:t>18</w:t>
        </w:r>
        <w:r w:rsidR="00F30A01" w:rsidRPr="00AB1000">
          <w:rPr>
            <w:noProof/>
            <w:webHidden/>
          </w:rPr>
          <w:fldChar w:fldCharType="end"/>
        </w:r>
      </w:hyperlink>
    </w:p>
    <w:p w14:paraId="30E6BB8E" w14:textId="77777777" w:rsidR="00F30A01" w:rsidRPr="00AB1000" w:rsidRDefault="00AD5C59">
      <w:pPr>
        <w:pStyle w:val="25"/>
        <w:tabs>
          <w:tab w:val="right" w:leader="dot" w:pos="9344"/>
        </w:tabs>
        <w:rPr>
          <w:rFonts w:asciiTheme="minorHAnsi" w:eastAsiaTheme="minorEastAsia" w:hAnsiTheme="minorHAnsi" w:cstheme="minorBidi"/>
          <w:noProof/>
          <w:sz w:val="22"/>
          <w:lang w:eastAsia="ru-RU"/>
        </w:rPr>
      </w:pPr>
      <w:hyperlink w:anchor="_Toc51059089" w:history="1">
        <w:r w:rsidR="00F30A01" w:rsidRPr="00AB1000">
          <w:rPr>
            <w:rStyle w:val="afb"/>
            <w:noProof/>
            <w:color w:val="auto"/>
          </w:rPr>
          <w:t>2.1. Налоговые и неналоговые доходы</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_Toc51059089 \h </w:instrText>
        </w:r>
        <w:r w:rsidR="00F30A01" w:rsidRPr="00AB1000">
          <w:rPr>
            <w:noProof/>
            <w:webHidden/>
          </w:rPr>
        </w:r>
        <w:r w:rsidR="00F30A01" w:rsidRPr="00AB1000">
          <w:rPr>
            <w:noProof/>
            <w:webHidden/>
          </w:rPr>
          <w:fldChar w:fldCharType="separate"/>
        </w:r>
        <w:r w:rsidR="00466B36" w:rsidRPr="00AB1000">
          <w:rPr>
            <w:noProof/>
            <w:webHidden/>
          </w:rPr>
          <w:t>19</w:t>
        </w:r>
        <w:r w:rsidR="00F30A01" w:rsidRPr="00AB1000">
          <w:rPr>
            <w:noProof/>
            <w:webHidden/>
          </w:rPr>
          <w:fldChar w:fldCharType="end"/>
        </w:r>
      </w:hyperlink>
    </w:p>
    <w:p w14:paraId="1EB60FAE" w14:textId="77777777" w:rsidR="00F30A01" w:rsidRPr="00AB1000" w:rsidRDefault="00AD5C59">
      <w:pPr>
        <w:pStyle w:val="25"/>
        <w:tabs>
          <w:tab w:val="right" w:leader="dot" w:pos="9344"/>
        </w:tabs>
        <w:rPr>
          <w:rFonts w:asciiTheme="minorHAnsi" w:eastAsiaTheme="minorEastAsia" w:hAnsiTheme="minorHAnsi" w:cstheme="minorBidi"/>
          <w:noProof/>
          <w:sz w:val="22"/>
          <w:lang w:eastAsia="ru-RU"/>
        </w:rPr>
      </w:pPr>
      <w:hyperlink w:anchor="_Toc51059090" w:history="1">
        <w:r w:rsidR="00F30A01" w:rsidRPr="00AB1000">
          <w:rPr>
            <w:rStyle w:val="afb"/>
            <w:noProof/>
            <w:color w:val="auto"/>
          </w:rPr>
          <w:t>2.2. Безвозмездные поступления</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_Toc51059090 \h </w:instrText>
        </w:r>
        <w:r w:rsidR="00F30A01" w:rsidRPr="00AB1000">
          <w:rPr>
            <w:noProof/>
            <w:webHidden/>
          </w:rPr>
        </w:r>
        <w:r w:rsidR="00F30A01" w:rsidRPr="00AB1000">
          <w:rPr>
            <w:noProof/>
            <w:webHidden/>
          </w:rPr>
          <w:fldChar w:fldCharType="separate"/>
        </w:r>
        <w:r w:rsidR="00466B36" w:rsidRPr="00AB1000">
          <w:rPr>
            <w:noProof/>
            <w:webHidden/>
          </w:rPr>
          <w:t>40</w:t>
        </w:r>
        <w:r w:rsidR="00F30A01" w:rsidRPr="00AB1000">
          <w:rPr>
            <w:noProof/>
            <w:webHidden/>
          </w:rPr>
          <w:fldChar w:fldCharType="end"/>
        </w:r>
      </w:hyperlink>
    </w:p>
    <w:p w14:paraId="49843890" w14:textId="77777777" w:rsidR="00F30A01" w:rsidRPr="00AB1000" w:rsidRDefault="00AD5C59">
      <w:pPr>
        <w:pStyle w:val="13"/>
        <w:tabs>
          <w:tab w:val="right" w:leader="dot" w:pos="9344"/>
        </w:tabs>
        <w:rPr>
          <w:rFonts w:asciiTheme="minorHAnsi" w:eastAsiaTheme="minorEastAsia" w:hAnsiTheme="minorHAnsi" w:cstheme="minorBidi"/>
          <w:noProof/>
          <w:sz w:val="22"/>
          <w:lang w:eastAsia="ru-RU"/>
        </w:rPr>
      </w:pPr>
      <w:hyperlink w:anchor="_Toc51059091" w:history="1">
        <w:r w:rsidR="00F30A01" w:rsidRPr="00AB1000">
          <w:rPr>
            <w:rStyle w:val="afb"/>
            <w:noProof/>
            <w:color w:val="auto"/>
          </w:rPr>
          <w:t xml:space="preserve">3. Расходы областного бюджета в </w:t>
        </w:r>
        <w:r w:rsidR="00F30A01" w:rsidRPr="00AB1000">
          <w:rPr>
            <w:rStyle w:val="afb"/>
            <w:noProof/>
            <w:color w:val="auto"/>
            <w:lang w:val="en-US"/>
          </w:rPr>
          <w:t>I</w:t>
        </w:r>
        <w:r w:rsidR="00F30A01" w:rsidRPr="00AB1000">
          <w:rPr>
            <w:rStyle w:val="afb"/>
            <w:noProof/>
            <w:color w:val="auto"/>
          </w:rPr>
          <w:t xml:space="preserve"> полугодии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_Toc51059091 \h </w:instrText>
        </w:r>
        <w:r w:rsidR="00F30A01" w:rsidRPr="00AB1000">
          <w:rPr>
            <w:noProof/>
            <w:webHidden/>
          </w:rPr>
        </w:r>
        <w:r w:rsidR="00F30A01" w:rsidRPr="00AB1000">
          <w:rPr>
            <w:noProof/>
            <w:webHidden/>
          </w:rPr>
          <w:fldChar w:fldCharType="separate"/>
        </w:r>
        <w:r w:rsidR="00466B36" w:rsidRPr="00AB1000">
          <w:rPr>
            <w:noProof/>
            <w:webHidden/>
          </w:rPr>
          <w:t>44</w:t>
        </w:r>
        <w:r w:rsidR="00F30A01" w:rsidRPr="00AB1000">
          <w:rPr>
            <w:noProof/>
            <w:webHidden/>
          </w:rPr>
          <w:fldChar w:fldCharType="end"/>
        </w:r>
      </w:hyperlink>
    </w:p>
    <w:p w14:paraId="707AC88C" w14:textId="77777777" w:rsidR="00F30A01" w:rsidRPr="00AB1000" w:rsidRDefault="00AD5C59">
      <w:pPr>
        <w:pStyle w:val="25"/>
        <w:tabs>
          <w:tab w:val="right" w:leader="dot" w:pos="9344"/>
        </w:tabs>
        <w:rPr>
          <w:rFonts w:asciiTheme="minorHAnsi" w:eastAsiaTheme="minorEastAsia" w:hAnsiTheme="minorHAnsi" w:cstheme="minorBidi"/>
          <w:noProof/>
          <w:sz w:val="22"/>
          <w:lang w:eastAsia="ru-RU"/>
        </w:rPr>
      </w:pPr>
      <w:hyperlink w:anchor="_Toc51059092" w:history="1">
        <w:r w:rsidR="00F30A01" w:rsidRPr="00AB1000">
          <w:rPr>
            <w:rStyle w:val="afb"/>
            <w:noProof/>
            <w:color w:val="auto"/>
          </w:rPr>
          <w:t>3.1. Расходы на содержание государственных органов и обеспечение их функций</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_Toc51059092 \h </w:instrText>
        </w:r>
        <w:r w:rsidR="00F30A01" w:rsidRPr="00AB1000">
          <w:rPr>
            <w:noProof/>
            <w:webHidden/>
          </w:rPr>
        </w:r>
        <w:r w:rsidR="00F30A01" w:rsidRPr="00AB1000">
          <w:rPr>
            <w:noProof/>
            <w:webHidden/>
          </w:rPr>
          <w:fldChar w:fldCharType="separate"/>
        </w:r>
        <w:r w:rsidR="00466B36" w:rsidRPr="00AB1000">
          <w:rPr>
            <w:noProof/>
            <w:webHidden/>
          </w:rPr>
          <w:t>48</w:t>
        </w:r>
        <w:r w:rsidR="00F30A01" w:rsidRPr="00AB1000">
          <w:rPr>
            <w:noProof/>
            <w:webHidden/>
          </w:rPr>
          <w:fldChar w:fldCharType="end"/>
        </w:r>
      </w:hyperlink>
    </w:p>
    <w:p w14:paraId="316C93B4" w14:textId="77777777" w:rsidR="00F30A01" w:rsidRPr="00AB1000" w:rsidRDefault="00AD5C59">
      <w:pPr>
        <w:pStyle w:val="25"/>
        <w:tabs>
          <w:tab w:val="right" w:leader="dot" w:pos="9344"/>
        </w:tabs>
        <w:rPr>
          <w:rFonts w:asciiTheme="minorHAnsi" w:eastAsiaTheme="minorEastAsia" w:hAnsiTheme="minorHAnsi" w:cstheme="minorBidi"/>
          <w:noProof/>
          <w:sz w:val="22"/>
          <w:lang w:eastAsia="ru-RU"/>
        </w:rPr>
      </w:pPr>
      <w:hyperlink w:anchor="_Toc51059093" w:history="1">
        <w:r w:rsidR="00F30A01" w:rsidRPr="00AB1000">
          <w:rPr>
            <w:rStyle w:val="afb"/>
            <w:noProof/>
            <w:color w:val="auto"/>
          </w:rPr>
          <w:t>3.2. Общая характеристика расходов областного бюджета на реализацию программ Архангельской области</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_Toc51059093 \h </w:instrText>
        </w:r>
        <w:r w:rsidR="00F30A01" w:rsidRPr="00AB1000">
          <w:rPr>
            <w:noProof/>
            <w:webHidden/>
          </w:rPr>
        </w:r>
        <w:r w:rsidR="00F30A01" w:rsidRPr="00AB1000">
          <w:rPr>
            <w:noProof/>
            <w:webHidden/>
          </w:rPr>
          <w:fldChar w:fldCharType="separate"/>
        </w:r>
        <w:r w:rsidR="00466B36" w:rsidRPr="00AB1000">
          <w:rPr>
            <w:noProof/>
            <w:webHidden/>
          </w:rPr>
          <w:t>49</w:t>
        </w:r>
        <w:r w:rsidR="00F30A01" w:rsidRPr="00AB1000">
          <w:rPr>
            <w:noProof/>
            <w:webHidden/>
          </w:rPr>
          <w:fldChar w:fldCharType="end"/>
        </w:r>
      </w:hyperlink>
    </w:p>
    <w:p w14:paraId="2D6B2926"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094" w:history="1">
        <w:r w:rsidR="00F30A01" w:rsidRPr="00AB1000">
          <w:rPr>
            <w:rStyle w:val="afb"/>
            <w:rFonts w:eastAsia="Times New Roman"/>
            <w:bCs/>
            <w:i w:val="0"/>
            <w:noProof/>
            <w:color w:val="auto"/>
          </w:rPr>
          <w:t>3.2.1. Государственная программа Архангельской области «Развитие здравоохранения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_Toc51059094 \h </w:instrText>
        </w:r>
        <w:r w:rsidR="00F30A01" w:rsidRPr="00AB1000">
          <w:rPr>
            <w:i w:val="0"/>
            <w:noProof/>
            <w:webHidden/>
          </w:rPr>
        </w:r>
        <w:r w:rsidR="00F30A01" w:rsidRPr="00AB1000">
          <w:rPr>
            <w:i w:val="0"/>
            <w:noProof/>
            <w:webHidden/>
          </w:rPr>
          <w:fldChar w:fldCharType="separate"/>
        </w:r>
        <w:r w:rsidR="00466B36" w:rsidRPr="00AB1000">
          <w:rPr>
            <w:i w:val="0"/>
            <w:noProof/>
            <w:webHidden/>
          </w:rPr>
          <w:t>51</w:t>
        </w:r>
        <w:r w:rsidR="00F30A01" w:rsidRPr="00AB1000">
          <w:rPr>
            <w:i w:val="0"/>
            <w:noProof/>
            <w:webHidden/>
          </w:rPr>
          <w:fldChar w:fldCharType="end"/>
        </w:r>
      </w:hyperlink>
    </w:p>
    <w:p w14:paraId="03165899"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095" w:history="1">
        <w:r w:rsidR="00F30A01" w:rsidRPr="00AB1000">
          <w:rPr>
            <w:rStyle w:val="afb"/>
            <w:rFonts w:eastAsia="Times New Roman"/>
            <w:bCs/>
            <w:i w:val="0"/>
            <w:noProof/>
            <w:color w:val="auto"/>
          </w:rPr>
          <w:t>3.2.2. Государственная программа Архангельской области «Развитие образования и науки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_Toc51059095 \h </w:instrText>
        </w:r>
        <w:r w:rsidR="00F30A01" w:rsidRPr="00AB1000">
          <w:rPr>
            <w:i w:val="0"/>
            <w:noProof/>
            <w:webHidden/>
          </w:rPr>
        </w:r>
        <w:r w:rsidR="00F30A01" w:rsidRPr="00AB1000">
          <w:rPr>
            <w:i w:val="0"/>
            <w:noProof/>
            <w:webHidden/>
          </w:rPr>
          <w:fldChar w:fldCharType="separate"/>
        </w:r>
        <w:r w:rsidR="00466B36" w:rsidRPr="00AB1000">
          <w:rPr>
            <w:i w:val="0"/>
            <w:noProof/>
            <w:webHidden/>
          </w:rPr>
          <w:t>54</w:t>
        </w:r>
        <w:r w:rsidR="00F30A01" w:rsidRPr="00AB1000">
          <w:rPr>
            <w:i w:val="0"/>
            <w:noProof/>
            <w:webHidden/>
          </w:rPr>
          <w:fldChar w:fldCharType="end"/>
        </w:r>
      </w:hyperlink>
    </w:p>
    <w:p w14:paraId="0B518521"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096" w:history="1">
        <w:r w:rsidR="00F30A01" w:rsidRPr="00AB1000">
          <w:rPr>
            <w:rStyle w:val="afb"/>
            <w:rFonts w:eastAsia="Times New Roman"/>
            <w:bCs/>
            <w:i w:val="0"/>
            <w:noProof/>
            <w:color w:val="auto"/>
            <w:lang w:eastAsia="ru-RU"/>
          </w:rPr>
          <w:t>3.2.3. Государственная программа Архангельской области «Социальная поддержка граждан в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_Toc51059096 \h </w:instrText>
        </w:r>
        <w:r w:rsidR="00F30A01" w:rsidRPr="00AB1000">
          <w:rPr>
            <w:i w:val="0"/>
            <w:noProof/>
            <w:webHidden/>
          </w:rPr>
        </w:r>
        <w:r w:rsidR="00F30A01" w:rsidRPr="00AB1000">
          <w:rPr>
            <w:i w:val="0"/>
            <w:noProof/>
            <w:webHidden/>
          </w:rPr>
          <w:fldChar w:fldCharType="separate"/>
        </w:r>
        <w:r w:rsidR="00466B36" w:rsidRPr="00AB1000">
          <w:rPr>
            <w:i w:val="0"/>
            <w:noProof/>
            <w:webHidden/>
          </w:rPr>
          <w:t>57</w:t>
        </w:r>
        <w:r w:rsidR="00F30A01" w:rsidRPr="00AB1000">
          <w:rPr>
            <w:i w:val="0"/>
            <w:noProof/>
            <w:webHidden/>
          </w:rPr>
          <w:fldChar w:fldCharType="end"/>
        </w:r>
      </w:hyperlink>
    </w:p>
    <w:p w14:paraId="516D0886"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097" w:history="1">
        <w:r w:rsidR="00F30A01" w:rsidRPr="00AB1000">
          <w:rPr>
            <w:rStyle w:val="afb"/>
            <w:rFonts w:eastAsia="Times New Roman"/>
            <w:bCs/>
            <w:i w:val="0"/>
            <w:noProof/>
            <w:color w:val="auto"/>
            <w:lang w:eastAsia="ru-RU"/>
          </w:rPr>
          <w:t>3.2.4. Государственная программа Архангельской области «Культура Русского Севера»</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_Toc51059097 \h </w:instrText>
        </w:r>
        <w:r w:rsidR="00F30A01" w:rsidRPr="00AB1000">
          <w:rPr>
            <w:i w:val="0"/>
            <w:noProof/>
            <w:webHidden/>
          </w:rPr>
        </w:r>
        <w:r w:rsidR="00F30A01" w:rsidRPr="00AB1000">
          <w:rPr>
            <w:i w:val="0"/>
            <w:noProof/>
            <w:webHidden/>
          </w:rPr>
          <w:fldChar w:fldCharType="separate"/>
        </w:r>
        <w:r w:rsidR="00466B36" w:rsidRPr="00AB1000">
          <w:rPr>
            <w:i w:val="0"/>
            <w:noProof/>
            <w:webHidden/>
          </w:rPr>
          <w:t>62</w:t>
        </w:r>
        <w:r w:rsidR="00F30A01" w:rsidRPr="00AB1000">
          <w:rPr>
            <w:i w:val="0"/>
            <w:noProof/>
            <w:webHidden/>
          </w:rPr>
          <w:fldChar w:fldCharType="end"/>
        </w:r>
      </w:hyperlink>
    </w:p>
    <w:p w14:paraId="5EECDCBA"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098" w:history="1">
        <w:r w:rsidR="00F30A01" w:rsidRPr="00AB1000">
          <w:rPr>
            <w:rStyle w:val="afb"/>
            <w:rFonts w:eastAsia="Times New Roman"/>
            <w:bCs/>
            <w:i w:val="0"/>
            <w:noProof/>
            <w:color w:val="auto"/>
            <w:lang w:eastAsia="ru-RU"/>
          </w:rPr>
          <w:t>3.2.5.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_Toc51059098 \h </w:instrText>
        </w:r>
        <w:r w:rsidR="00F30A01" w:rsidRPr="00AB1000">
          <w:rPr>
            <w:i w:val="0"/>
            <w:noProof/>
            <w:webHidden/>
          </w:rPr>
        </w:r>
        <w:r w:rsidR="00F30A01" w:rsidRPr="00AB1000">
          <w:rPr>
            <w:i w:val="0"/>
            <w:noProof/>
            <w:webHidden/>
          </w:rPr>
          <w:fldChar w:fldCharType="separate"/>
        </w:r>
        <w:r w:rsidR="00466B36" w:rsidRPr="00AB1000">
          <w:rPr>
            <w:i w:val="0"/>
            <w:noProof/>
            <w:webHidden/>
          </w:rPr>
          <w:t>63</w:t>
        </w:r>
        <w:r w:rsidR="00F30A01" w:rsidRPr="00AB1000">
          <w:rPr>
            <w:i w:val="0"/>
            <w:noProof/>
            <w:webHidden/>
          </w:rPr>
          <w:fldChar w:fldCharType="end"/>
        </w:r>
      </w:hyperlink>
    </w:p>
    <w:p w14:paraId="3FDCB73E"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099" w:history="1">
        <w:r w:rsidR="00F30A01" w:rsidRPr="00AB1000">
          <w:rPr>
            <w:rStyle w:val="afb"/>
            <w:rFonts w:eastAsia="Times New Roman"/>
            <w:bCs/>
            <w:i w:val="0"/>
            <w:noProof/>
            <w:color w:val="auto"/>
            <w:lang w:eastAsia="ru-RU"/>
          </w:rPr>
          <w:t>3.2.6. Государственная программа Архангельской области «Обеспечение общественного порядка, профилактика преступности, коррупции, терроризма и незаконного потребления наркотических средств и психотропных веществ в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_Toc51059099 \h </w:instrText>
        </w:r>
        <w:r w:rsidR="00F30A01" w:rsidRPr="00AB1000">
          <w:rPr>
            <w:i w:val="0"/>
            <w:noProof/>
            <w:webHidden/>
          </w:rPr>
        </w:r>
        <w:r w:rsidR="00F30A01" w:rsidRPr="00AB1000">
          <w:rPr>
            <w:i w:val="0"/>
            <w:noProof/>
            <w:webHidden/>
          </w:rPr>
          <w:fldChar w:fldCharType="separate"/>
        </w:r>
        <w:r w:rsidR="00466B36" w:rsidRPr="00AB1000">
          <w:rPr>
            <w:i w:val="0"/>
            <w:noProof/>
            <w:webHidden/>
          </w:rPr>
          <w:t>68</w:t>
        </w:r>
        <w:r w:rsidR="00F30A01" w:rsidRPr="00AB1000">
          <w:rPr>
            <w:i w:val="0"/>
            <w:noProof/>
            <w:webHidden/>
          </w:rPr>
          <w:fldChar w:fldCharType="end"/>
        </w:r>
      </w:hyperlink>
    </w:p>
    <w:p w14:paraId="116EA00A"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0" w:history="1">
        <w:r w:rsidR="00F30A01" w:rsidRPr="00AB1000">
          <w:rPr>
            <w:rStyle w:val="afb"/>
            <w:rFonts w:eastAsia="Times New Roman"/>
            <w:bCs/>
            <w:i w:val="0"/>
            <w:noProof/>
            <w:color w:val="auto"/>
            <w:lang w:eastAsia="ru-RU"/>
          </w:rPr>
          <w:t>3.2.7. Государственная программа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_Toc51059100 \h </w:instrText>
        </w:r>
        <w:r w:rsidR="00F30A01" w:rsidRPr="00AB1000">
          <w:rPr>
            <w:i w:val="0"/>
            <w:noProof/>
            <w:webHidden/>
          </w:rPr>
        </w:r>
        <w:r w:rsidR="00F30A01" w:rsidRPr="00AB1000">
          <w:rPr>
            <w:i w:val="0"/>
            <w:noProof/>
            <w:webHidden/>
          </w:rPr>
          <w:fldChar w:fldCharType="separate"/>
        </w:r>
        <w:r w:rsidR="00466B36" w:rsidRPr="00AB1000">
          <w:rPr>
            <w:i w:val="0"/>
            <w:noProof/>
            <w:webHidden/>
          </w:rPr>
          <w:t>71</w:t>
        </w:r>
        <w:r w:rsidR="00F30A01" w:rsidRPr="00AB1000">
          <w:rPr>
            <w:i w:val="0"/>
            <w:noProof/>
            <w:webHidden/>
          </w:rPr>
          <w:fldChar w:fldCharType="end"/>
        </w:r>
      </w:hyperlink>
    </w:p>
    <w:p w14:paraId="5BFE634B"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1" w:history="1">
        <w:r w:rsidR="00F30A01" w:rsidRPr="00AB1000">
          <w:rPr>
            <w:rStyle w:val="afb"/>
            <w:rFonts w:eastAsia="Times New Roman"/>
            <w:bCs/>
            <w:i w:val="0"/>
            <w:noProof/>
            <w:color w:val="auto"/>
            <w:lang w:eastAsia="ru-RU"/>
          </w:rPr>
          <w:t>3.2.8. Государственная программа Архангельской области «</w:t>
        </w:r>
        <w:r w:rsidR="00F30A01" w:rsidRPr="00AB1000">
          <w:rPr>
            <w:rStyle w:val="afb"/>
            <w:rFonts w:eastAsia="Times New Roman"/>
            <w:i w:val="0"/>
            <w:noProof/>
            <w:color w:val="auto"/>
            <w:lang w:eastAsia="ru-RU"/>
          </w:rPr>
          <w:t>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w:t>
        </w:r>
        <w:r w:rsidR="00F30A01" w:rsidRPr="00AB1000">
          <w:rPr>
            <w:rStyle w:val="afb"/>
            <w:rFonts w:eastAsia="Times New Roman"/>
            <w:bCs/>
            <w:i w:val="0"/>
            <w:noProof/>
            <w:color w:val="auto"/>
            <w:lang w:eastAsia="ru-RU"/>
          </w:rPr>
          <w:t>»</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_Toc51059101 \h </w:instrText>
        </w:r>
        <w:r w:rsidR="00F30A01" w:rsidRPr="00AB1000">
          <w:rPr>
            <w:i w:val="0"/>
            <w:noProof/>
            <w:webHidden/>
          </w:rPr>
        </w:r>
        <w:r w:rsidR="00F30A01" w:rsidRPr="00AB1000">
          <w:rPr>
            <w:i w:val="0"/>
            <w:noProof/>
            <w:webHidden/>
          </w:rPr>
          <w:fldChar w:fldCharType="separate"/>
        </w:r>
        <w:r w:rsidR="00466B36" w:rsidRPr="00AB1000">
          <w:rPr>
            <w:i w:val="0"/>
            <w:noProof/>
            <w:webHidden/>
          </w:rPr>
          <w:t>78</w:t>
        </w:r>
        <w:r w:rsidR="00F30A01" w:rsidRPr="00AB1000">
          <w:rPr>
            <w:i w:val="0"/>
            <w:noProof/>
            <w:webHidden/>
          </w:rPr>
          <w:fldChar w:fldCharType="end"/>
        </w:r>
      </w:hyperlink>
    </w:p>
    <w:p w14:paraId="49340EE9"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2" w:history="1">
        <w:r w:rsidR="00F30A01" w:rsidRPr="00AB1000">
          <w:rPr>
            <w:rStyle w:val="afb"/>
            <w:rFonts w:eastAsia="Times New Roman"/>
            <w:bCs/>
            <w:i w:val="0"/>
            <w:noProof/>
            <w:color w:val="auto"/>
            <w:lang w:eastAsia="ru-RU"/>
          </w:rPr>
          <w:t>3.2.9. Государственная программа Архангельской области «Экономическое развитие и инвестиционная деятельность в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_Toc51059102 \h </w:instrText>
        </w:r>
        <w:r w:rsidR="00F30A01" w:rsidRPr="00AB1000">
          <w:rPr>
            <w:i w:val="0"/>
            <w:noProof/>
            <w:webHidden/>
          </w:rPr>
        </w:r>
        <w:r w:rsidR="00F30A01" w:rsidRPr="00AB1000">
          <w:rPr>
            <w:i w:val="0"/>
            <w:noProof/>
            <w:webHidden/>
          </w:rPr>
          <w:fldChar w:fldCharType="separate"/>
        </w:r>
        <w:r w:rsidR="00466B36" w:rsidRPr="00AB1000">
          <w:rPr>
            <w:i w:val="0"/>
            <w:noProof/>
            <w:webHidden/>
          </w:rPr>
          <w:t>80</w:t>
        </w:r>
        <w:r w:rsidR="00F30A01" w:rsidRPr="00AB1000">
          <w:rPr>
            <w:i w:val="0"/>
            <w:noProof/>
            <w:webHidden/>
          </w:rPr>
          <w:fldChar w:fldCharType="end"/>
        </w:r>
      </w:hyperlink>
    </w:p>
    <w:p w14:paraId="6D2CD23D"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3" w:history="1">
        <w:r w:rsidR="00F30A01" w:rsidRPr="00AB1000">
          <w:rPr>
            <w:rStyle w:val="afb"/>
            <w:rFonts w:eastAsia="Times New Roman"/>
            <w:bCs/>
            <w:i w:val="0"/>
            <w:noProof/>
            <w:color w:val="auto"/>
            <w:lang w:eastAsia="ru-RU"/>
          </w:rPr>
          <w:t>3.2.10. Государственная программа Архангельской области «Формирование современной городской среды в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_Toc51059103 \h </w:instrText>
        </w:r>
        <w:r w:rsidR="00F30A01" w:rsidRPr="00AB1000">
          <w:rPr>
            <w:i w:val="0"/>
            <w:noProof/>
            <w:webHidden/>
          </w:rPr>
        </w:r>
        <w:r w:rsidR="00F30A01" w:rsidRPr="00AB1000">
          <w:rPr>
            <w:i w:val="0"/>
            <w:noProof/>
            <w:webHidden/>
          </w:rPr>
          <w:fldChar w:fldCharType="separate"/>
        </w:r>
        <w:r w:rsidR="00466B36" w:rsidRPr="00AB1000">
          <w:rPr>
            <w:i w:val="0"/>
            <w:noProof/>
            <w:webHidden/>
          </w:rPr>
          <w:t>81</w:t>
        </w:r>
        <w:r w:rsidR="00F30A01" w:rsidRPr="00AB1000">
          <w:rPr>
            <w:i w:val="0"/>
            <w:noProof/>
            <w:webHidden/>
          </w:rPr>
          <w:fldChar w:fldCharType="end"/>
        </w:r>
      </w:hyperlink>
    </w:p>
    <w:p w14:paraId="6B8A66F1"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4" w:history="1">
        <w:r w:rsidR="00F30A01" w:rsidRPr="00AB1000">
          <w:rPr>
            <w:rStyle w:val="afb"/>
            <w:rFonts w:eastAsia="Times New Roman"/>
            <w:bCs/>
            <w:i w:val="0"/>
            <w:noProof/>
            <w:color w:val="auto"/>
            <w:lang w:eastAsia="ru-RU"/>
          </w:rPr>
          <w:t>3.2.11. Государственная программа Архангельской области «Развитие лесного комплекса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_Toc51059104 \h </w:instrText>
        </w:r>
        <w:r w:rsidR="00F30A01" w:rsidRPr="00AB1000">
          <w:rPr>
            <w:i w:val="0"/>
            <w:noProof/>
            <w:webHidden/>
          </w:rPr>
        </w:r>
        <w:r w:rsidR="00F30A01" w:rsidRPr="00AB1000">
          <w:rPr>
            <w:i w:val="0"/>
            <w:noProof/>
            <w:webHidden/>
          </w:rPr>
          <w:fldChar w:fldCharType="separate"/>
        </w:r>
        <w:r w:rsidR="00466B36" w:rsidRPr="00AB1000">
          <w:rPr>
            <w:i w:val="0"/>
            <w:noProof/>
            <w:webHidden/>
          </w:rPr>
          <w:t>83</w:t>
        </w:r>
        <w:r w:rsidR="00F30A01" w:rsidRPr="00AB1000">
          <w:rPr>
            <w:i w:val="0"/>
            <w:noProof/>
            <w:webHidden/>
          </w:rPr>
          <w:fldChar w:fldCharType="end"/>
        </w:r>
      </w:hyperlink>
    </w:p>
    <w:p w14:paraId="379C2443"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5" w:history="1">
        <w:r w:rsidR="00F30A01" w:rsidRPr="00AB1000">
          <w:rPr>
            <w:rStyle w:val="afb"/>
            <w:rFonts w:eastAsia="Times New Roman"/>
            <w:bCs/>
            <w:i w:val="0"/>
            <w:noProof/>
            <w:color w:val="auto"/>
            <w:lang w:eastAsia="ru-RU"/>
          </w:rPr>
          <w:t>3.2.12. Государственная программа Архангельской области «Развитие энергетики и жилищно-коммунального хозяйства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_Toc51059105 \h </w:instrText>
        </w:r>
        <w:r w:rsidR="00F30A01" w:rsidRPr="00AB1000">
          <w:rPr>
            <w:i w:val="0"/>
            <w:noProof/>
            <w:webHidden/>
          </w:rPr>
        </w:r>
        <w:r w:rsidR="00F30A01" w:rsidRPr="00AB1000">
          <w:rPr>
            <w:i w:val="0"/>
            <w:noProof/>
            <w:webHidden/>
          </w:rPr>
          <w:fldChar w:fldCharType="separate"/>
        </w:r>
        <w:r w:rsidR="00466B36" w:rsidRPr="00AB1000">
          <w:rPr>
            <w:i w:val="0"/>
            <w:noProof/>
            <w:webHidden/>
          </w:rPr>
          <w:t>85</w:t>
        </w:r>
        <w:r w:rsidR="00F30A01" w:rsidRPr="00AB1000">
          <w:rPr>
            <w:i w:val="0"/>
            <w:noProof/>
            <w:webHidden/>
          </w:rPr>
          <w:fldChar w:fldCharType="end"/>
        </w:r>
      </w:hyperlink>
    </w:p>
    <w:p w14:paraId="7C27E9CA"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6" w:history="1">
        <w:r w:rsidR="00F30A01" w:rsidRPr="00AB1000">
          <w:rPr>
            <w:rStyle w:val="afb"/>
            <w:rFonts w:eastAsia="Times New Roman"/>
            <w:bCs/>
            <w:i w:val="0"/>
            <w:noProof/>
            <w:color w:val="auto"/>
            <w:lang w:eastAsia="ru-RU"/>
          </w:rPr>
          <w:t>3.2.13. Государственная программа Архангельской области «Развитие транспортной системы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_Toc51059106 \h </w:instrText>
        </w:r>
        <w:r w:rsidR="00F30A01" w:rsidRPr="00AB1000">
          <w:rPr>
            <w:i w:val="0"/>
            <w:noProof/>
            <w:webHidden/>
          </w:rPr>
        </w:r>
        <w:r w:rsidR="00F30A01" w:rsidRPr="00AB1000">
          <w:rPr>
            <w:i w:val="0"/>
            <w:noProof/>
            <w:webHidden/>
          </w:rPr>
          <w:fldChar w:fldCharType="separate"/>
        </w:r>
        <w:r w:rsidR="00466B36" w:rsidRPr="00AB1000">
          <w:rPr>
            <w:i w:val="0"/>
            <w:noProof/>
            <w:webHidden/>
          </w:rPr>
          <w:t>88</w:t>
        </w:r>
        <w:r w:rsidR="00F30A01" w:rsidRPr="00AB1000">
          <w:rPr>
            <w:i w:val="0"/>
            <w:noProof/>
            <w:webHidden/>
          </w:rPr>
          <w:fldChar w:fldCharType="end"/>
        </w:r>
      </w:hyperlink>
    </w:p>
    <w:p w14:paraId="2240E737"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7" w:history="1">
        <w:r w:rsidR="00F30A01" w:rsidRPr="00AB1000">
          <w:rPr>
            <w:rStyle w:val="afb"/>
            <w:rFonts w:eastAsia="Times New Roman"/>
            <w:bCs/>
            <w:i w:val="0"/>
            <w:noProof/>
            <w:color w:val="auto"/>
            <w:lang w:eastAsia="ru-RU"/>
          </w:rPr>
          <w:t>3.2.14. Государственная программа Архангельской области «Комплексное развитие сельских территорий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_Toc51059107 \h </w:instrText>
        </w:r>
        <w:r w:rsidR="00F30A01" w:rsidRPr="00AB1000">
          <w:rPr>
            <w:i w:val="0"/>
            <w:noProof/>
            <w:webHidden/>
          </w:rPr>
        </w:r>
        <w:r w:rsidR="00F30A01" w:rsidRPr="00AB1000">
          <w:rPr>
            <w:i w:val="0"/>
            <w:noProof/>
            <w:webHidden/>
          </w:rPr>
          <w:fldChar w:fldCharType="separate"/>
        </w:r>
        <w:r w:rsidR="00466B36" w:rsidRPr="00AB1000">
          <w:rPr>
            <w:i w:val="0"/>
            <w:noProof/>
            <w:webHidden/>
          </w:rPr>
          <w:t>93</w:t>
        </w:r>
        <w:r w:rsidR="00F30A01" w:rsidRPr="00AB1000">
          <w:rPr>
            <w:i w:val="0"/>
            <w:noProof/>
            <w:webHidden/>
          </w:rPr>
          <w:fldChar w:fldCharType="end"/>
        </w:r>
      </w:hyperlink>
    </w:p>
    <w:p w14:paraId="2EF2F423"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8" w:history="1">
        <w:r w:rsidR="00F30A01" w:rsidRPr="00AB1000">
          <w:rPr>
            <w:rStyle w:val="afb"/>
            <w:rFonts w:eastAsia="Times New Roman"/>
            <w:bCs/>
            <w:i w:val="0"/>
            <w:noProof/>
            <w:color w:val="auto"/>
            <w:lang w:eastAsia="ru-RU"/>
          </w:rPr>
          <w:t>3.2.15. Государственная программа Архангельской области «Развитие имущественно-земельных отношений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_Toc51059108 \h </w:instrText>
        </w:r>
        <w:r w:rsidR="00F30A01" w:rsidRPr="00AB1000">
          <w:rPr>
            <w:i w:val="0"/>
            <w:noProof/>
            <w:webHidden/>
          </w:rPr>
        </w:r>
        <w:r w:rsidR="00F30A01" w:rsidRPr="00AB1000">
          <w:rPr>
            <w:i w:val="0"/>
            <w:noProof/>
            <w:webHidden/>
          </w:rPr>
          <w:fldChar w:fldCharType="separate"/>
        </w:r>
        <w:r w:rsidR="00466B36" w:rsidRPr="00AB1000">
          <w:rPr>
            <w:i w:val="0"/>
            <w:noProof/>
            <w:webHidden/>
          </w:rPr>
          <w:t>97</w:t>
        </w:r>
        <w:r w:rsidR="00F30A01" w:rsidRPr="00AB1000">
          <w:rPr>
            <w:i w:val="0"/>
            <w:noProof/>
            <w:webHidden/>
          </w:rPr>
          <w:fldChar w:fldCharType="end"/>
        </w:r>
      </w:hyperlink>
    </w:p>
    <w:p w14:paraId="398C9D4F" w14:textId="77777777" w:rsidR="00F30A01" w:rsidRPr="00AB1000" w:rsidRDefault="00AD5C59">
      <w:pPr>
        <w:pStyle w:val="33"/>
        <w:tabs>
          <w:tab w:val="right" w:leader="dot" w:pos="9344"/>
        </w:tabs>
        <w:rPr>
          <w:rFonts w:asciiTheme="minorHAnsi" w:eastAsiaTheme="minorEastAsia" w:hAnsiTheme="minorHAnsi" w:cstheme="minorBidi"/>
          <w:i w:val="0"/>
          <w:noProof/>
          <w:sz w:val="22"/>
          <w:lang w:eastAsia="ru-RU"/>
        </w:rPr>
      </w:pPr>
      <w:hyperlink w:anchor="_Toc51059109" w:history="1">
        <w:r w:rsidR="00F30A01" w:rsidRPr="00AB1000">
          <w:rPr>
            <w:rStyle w:val="afb"/>
            <w:rFonts w:eastAsia="Times New Roman"/>
            <w:bCs/>
            <w:i w:val="0"/>
            <w:noProof/>
            <w:color w:val="auto"/>
            <w:lang w:eastAsia="ru-RU"/>
          </w:rPr>
          <w:t>3.2.16. Адресные программы Архангельской области»</w:t>
        </w:r>
        <w:r w:rsidR="00F30A01" w:rsidRPr="00AB1000">
          <w:rPr>
            <w:i w:val="0"/>
            <w:noProof/>
            <w:webHidden/>
          </w:rPr>
          <w:tab/>
        </w:r>
        <w:r w:rsidR="00F30A01" w:rsidRPr="00AB1000">
          <w:rPr>
            <w:i w:val="0"/>
            <w:noProof/>
            <w:webHidden/>
          </w:rPr>
          <w:fldChar w:fldCharType="begin"/>
        </w:r>
        <w:r w:rsidR="00F30A01" w:rsidRPr="00AB1000">
          <w:rPr>
            <w:i w:val="0"/>
            <w:noProof/>
            <w:webHidden/>
          </w:rPr>
          <w:instrText xml:space="preserve"> PAGEREF _Toc51059109 \h </w:instrText>
        </w:r>
        <w:r w:rsidR="00F30A01" w:rsidRPr="00AB1000">
          <w:rPr>
            <w:i w:val="0"/>
            <w:noProof/>
            <w:webHidden/>
          </w:rPr>
        </w:r>
        <w:r w:rsidR="00F30A01" w:rsidRPr="00AB1000">
          <w:rPr>
            <w:i w:val="0"/>
            <w:noProof/>
            <w:webHidden/>
          </w:rPr>
          <w:fldChar w:fldCharType="separate"/>
        </w:r>
        <w:r w:rsidR="00466B36" w:rsidRPr="00AB1000">
          <w:rPr>
            <w:i w:val="0"/>
            <w:noProof/>
            <w:webHidden/>
          </w:rPr>
          <w:t>99</w:t>
        </w:r>
        <w:r w:rsidR="00F30A01" w:rsidRPr="00AB1000">
          <w:rPr>
            <w:i w:val="0"/>
            <w:noProof/>
            <w:webHidden/>
          </w:rPr>
          <w:fldChar w:fldCharType="end"/>
        </w:r>
      </w:hyperlink>
    </w:p>
    <w:p w14:paraId="627BBB2F" w14:textId="77777777" w:rsidR="00F30A01" w:rsidRPr="00AB1000" w:rsidRDefault="00AD5C59">
      <w:pPr>
        <w:pStyle w:val="25"/>
        <w:tabs>
          <w:tab w:val="right" w:leader="dot" w:pos="9344"/>
        </w:tabs>
        <w:rPr>
          <w:rFonts w:asciiTheme="minorHAnsi" w:eastAsiaTheme="minorEastAsia" w:hAnsiTheme="minorHAnsi" w:cstheme="minorBidi"/>
          <w:noProof/>
          <w:sz w:val="22"/>
          <w:lang w:eastAsia="ru-RU"/>
        </w:rPr>
      </w:pPr>
      <w:hyperlink w:anchor="_Toc51059110" w:history="1">
        <w:r w:rsidR="00F30A01" w:rsidRPr="00AB1000">
          <w:rPr>
            <w:rStyle w:val="afb"/>
            <w:noProof/>
            <w:color w:val="auto"/>
          </w:rPr>
          <w:t xml:space="preserve">3.3. Реализация областной адресной инвестиционной программы в </w:t>
        </w:r>
        <w:r w:rsidR="00F30A01" w:rsidRPr="00AB1000">
          <w:rPr>
            <w:rStyle w:val="afb"/>
            <w:noProof/>
            <w:color w:val="auto"/>
            <w:lang w:val="en-US"/>
          </w:rPr>
          <w:t>I</w:t>
        </w:r>
        <w:r w:rsidR="00F30A01" w:rsidRPr="00AB1000">
          <w:rPr>
            <w:rStyle w:val="afb"/>
            <w:noProof/>
            <w:color w:val="auto"/>
          </w:rPr>
          <w:t xml:space="preserve"> полугодии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_Toc51059110 \h </w:instrText>
        </w:r>
        <w:r w:rsidR="00F30A01" w:rsidRPr="00AB1000">
          <w:rPr>
            <w:noProof/>
            <w:webHidden/>
          </w:rPr>
        </w:r>
        <w:r w:rsidR="00F30A01" w:rsidRPr="00AB1000">
          <w:rPr>
            <w:noProof/>
            <w:webHidden/>
          </w:rPr>
          <w:fldChar w:fldCharType="separate"/>
        </w:r>
        <w:r w:rsidR="00466B36" w:rsidRPr="00AB1000">
          <w:rPr>
            <w:noProof/>
            <w:webHidden/>
          </w:rPr>
          <w:t>101</w:t>
        </w:r>
        <w:r w:rsidR="00F30A01" w:rsidRPr="00AB1000">
          <w:rPr>
            <w:noProof/>
            <w:webHidden/>
          </w:rPr>
          <w:fldChar w:fldCharType="end"/>
        </w:r>
      </w:hyperlink>
    </w:p>
    <w:p w14:paraId="3FC8F1F6" w14:textId="77777777" w:rsidR="00F30A01" w:rsidRPr="00AB1000" w:rsidRDefault="00AD5C59">
      <w:pPr>
        <w:pStyle w:val="25"/>
        <w:tabs>
          <w:tab w:val="right" w:leader="dot" w:pos="9344"/>
        </w:tabs>
        <w:rPr>
          <w:rFonts w:asciiTheme="minorHAnsi" w:eastAsiaTheme="minorEastAsia" w:hAnsiTheme="minorHAnsi" w:cstheme="minorBidi"/>
          <w:noProof/>
          <w:sz w:val="22"/>
          <w:lang w:eastAsia="ru-RU"/>
        </w:rPr>
      </w:pPr>
      <w:hyperlink w:anchor="_Toc51059111" w:history="1">
        <w:r w:rsidR="00F30A01" w:rsidRPr="00AB1000">
          <w:rPr>
            <w:rStyle w:val="afb"/>
            <w:noProof/>
            <w:color w:val="auto"/>
          </w:rPr>
          <w:t xml:space="preserve">3.4.. Реализация приоритетных национальных проектов и программ в </w:t>
        </w:r>
        <w:r w:rsidR="00F30A01" w:rsidRPr="00AB1000">
          <w:rPr>
            <w:rStyle w:val="afb"/>
            <w:noProof/>
            <w:color w:val="auto"/>
            <w:lang w:val="en-US"/>
          </w:rPr>
          <w:t>I</w:t>
        </w:r>
        <w:r w:rsidR="00F30A01" w:rsidRPr="00AB1000">
          <w:rPr>
            <w:rStyle w:val="afb"/>
            <w:noProof/>
            <w:color w:val="auto"/>
          </w:rPr>
          <w:t xml:space="preserve"> полугодии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_Toc51059111 \h </w:instrText>
        </w:r>
        <w:r w:rsidR="00F30A01" w:rsidRPr="00AB1000">
          <w:rPr>
            <w:noProof/>
            <w:webHidden/>
          </w:rPr>
        </w:r>
        <w:r w:rsidR="00F30A01" w:rsidRPr="00AB1000">
          <w:rPr>
            <w:noProof/>
            <w:webHidden/>
          </w:rPr>
          <w:fldChar w:fldCharType="separate"/>
        </w:r>
        <w:r w:rsidR="00466B36" w:rsidRPr="00AB1000">
          <w:rPr>
            <w:noProof/>
            <w:webHidden/>
          </w:rPr>
          <w:t>106</w:t>
        </w:r>
        <w:r w:rsidR="00F30A01" w:rsidRPr="00AB1000">
          <w:rPr>
            <w:noProof/>
            <w:webHidden/>
          </w:rPr>
          <w:fldChar w:fldCharType="end"/>
        </w:r>
      </w:hyperlink>
    </w:p>
    <w:p w14:paraId="1AF735D3" w14:textId="77777777" w:rsidR="00F30A01" w:rsidRPr="00AB1000" w:rsidRDefault="00AD5C59">
      <w:pPr>
        <w:pStyle w:val="13"/>
        <w:tabs>
          <w:tab w:val="right" w:leader="dot" w:pos="9344"/>
        </w:tabs>
        <w:rPr>
          <w:rFonts w:asciiTheme="minorHAnsi" w:eastAsiaTheme="minorEastAsia" w:hAnsiTheme="minorHAnsi" w:cstheme="minorBidi"/>
          <w:noProof/>
          <w:sz w:val="22"/>
          <w:lang w:eastAsia="ru-RU"/>
        </w:rPr>
      </w:pPr>
      <w:hyperlink w:anchor="_Toc51059112" w:history="1">
        <w:r w:rsidR="00F30A01" w:rsidRPr="00AB1000">
          <w:rPr>
            <w:rStyle w:val="afb"/>
            <w:noProof/>
            <w:color w:val="auto"/>
          </w:rPr>
          <w:t>4. Результаты деятельности государственных и муниципальных бюджетных и автономных учреждений за первое полугодие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_Toc51059112 \h </w:instrText>
        </w:r>
        <w:r w:rsidR="00F30A01" w:rsidRPr="00AB1000">
          <w:rPr>
            <w:noProof/>
            <w:webHidden/>
          </w:rPr>
        </w:r>
        <w:r w:rsidR="00F30A01" w:rsidRPr="00AB1000">
          <w:rPr>
            <w:noProof/>
            <w:webHidden/>
          </w:rPr>
          <w:fldChar w:fldCharType="separate"/>
        </w:r>
        <w:r w:rsidR="00466B36" w:rsidRPr="00AB1000">
          <w:rPr>
            <w:noProof/>
            <w:webHidden/>
          </w:rPr>
          <w:t>113</w:t>
        </w:r>
        <w:r w:rsidR="00F30A01" w:rsidRPr="00AB1000">
          <w:rPr>
            <w:noProof/>
            <w:webHidden/>
          </w:rPr>
          <w:fldChar w:fldCharType="end"/>
        </w:r>
      </w:hyperlink>
    </w:p>
    <w:p w14:paraId="18D88FC2" w14:textId="77777777" w:rsidR="00F30A01" w:rsidRPr="00AB1000" w:rsidRDefault="00AD5C59">
      <w:pPr>
        <w:pStyle w:val="25"/>
        <w:tabs>
          <w:tab w:val="right" w:leader="dot" w:pos="9344"/>
        </w:tabs>
        <w:rPr>
          <w:rFonts w:asciiTheme="minorHAnsi" w:eastAsiaTheme="minorEastAsia" w:hAnsiTheme="minorHAnsi" w:cstheme="minorBidi"/>
          <w:noProof/>
          <w:sz w:val="22"/>
          <w:lang w:eastAsia="ru-RU"/>
        </w:rPr>
      </w:pPr>
      <w:hyperlink w:anchor="_Toc51059113" w:history="1">
        <w:r w:rsidR="00F30A01" w:rsidRPr="00AB1000">
          <w:rPr>
            <w:rStyle w:val="afb"/>
            <w:rFonts w:eastAsia="Times New Roman"/>
            <w:bCs/>
            <w:iCs/>
            <w:noProof/>
            <w:color w:val="auto"/>
          </w:rPr>
          <w:t>4.1. Состояние задолженности государственных и муниципальных бюджетных и автономных учреждений на 1 июля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_Toc51059113 \h </w:instrText>
        </w:r>
        <w:r w:rsidR="00F30A01" w:rsidRPr="00AB1000">
          <w:rPr>
            <w:noProof/>
            <w:webHidden/>
          </w:rPr>
        </w:r>
        <w:r w:rsidR="00F30A01" w:rsidRPr="00AB1000">
          <w:rPr>
            <w:noProof/>
            <w:webHidden/>
          </w:rPr>
          <w:fldChar w:fldCharType="separate"/>
        </w:r>
        <w:r w:rsidR="00466B36" w:rsidRPr="00AB1000">
          <w:rPr>
            <w:noProof/>
            <w:webHidden/>
          </w:rPr>
          <w:t>123</w:t>
        </w:r>
        <w:r w:rsidR="00F30A01" w:rsidRPr="00AB1000">
          <w:rPr>
            <w:noProof/>
            <w:webHidden/>
          </w:rPr>
          <w:fldChar w:fldCharType="end"/>
        </w:r>
      </w:hyperlink>
    </w:p>
    <w:p w14:paraId="470FD07B" w14:textId="77777777" w:rsidR="00F30A01" w:rsidRPr="00AB1000" w:rsidRDefault="00AD5C59">
      <w:pPr>
        <w:pStyle w:val="13"/>
        <w:tabs>
          <w:tab w:val="right" w:leader="dot" w:pos="9344"/>
        </w:tabs>
        <w:rPr>
          <w:rFonts w:asciiTheme="minorHAnsi" w:eastAsiaTheme="minorEastAsia" w:hAnsiTheme="minorHAnsi" w:cstheme="minorBidi"/>
          <w:noProof/>
          <w:sz w:val="22"/>
          <w:lang w:eastAsia="ru-RU"/>
        </w:rPr>
      </w:pPr>
      <w:hyperlink w:anchor="_Toc51059114" w:history="1">
        <w:r w:rsidR="00F30A01" w:rsidRPr="00AB1000">
          <w:rPr>
            <w:rStyle w:val="afb"/>
            <w:noProof/>
            <w:color w:val="auto"/>
          </w:rPr>
          <w:t>5. Состояние государственного внутреннего долга Архангельской области на 1 июля 2020 года</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_Toc51059114 \h </w:instrText>
        </w:r>
        <w:r w:rsidR="00F30A01" w:rsidRPr="00AB1000">
          <w:rPr>
            <w:noProof/>
            <w:webHidden/>
          </w:rPr>
        </w:r>
        <w:r w:rsidR="00F30A01" w:rsidRPr="00AB1000">
          <w:rPr>
            <w:noProof/>
            <w:webHidden/>
          </w:rPr>
          <w:fldChar w:fldCharType="separate"/>
        </w:r>
        <w:r w:rsidR="00466B36" w:rsidRPr="00AB1000">
          <w:rPr>
            <w:noProof/>
            <w:webHidden/>
          </w:rPr>
          <w:t>132</w:t>
        </w:r>
        <w:r w:rsidR="00F30A01" w:rsidRPr="00AB1000">
          <w:rPr>
            <w:noProof/>
            <w:webHidden/>
          </w:rPr>
          <w:fldChar w:fldCharType="end"/>
        </w:r>
      </w:hyperlink>
    </w:p>
    <w:p w14:paraId="44BDD1B4" w14:textId="77777777" w:rsidR="00F30A01" w:rsidRPr="00AB1000" w:rsidRDefault="00AD5C59">
      <w:pPr>
        <w:pStyle w:val="13"/>
        <w:tabs>
          <w:tab w:val="right" w:leader="dot" w:pos="9344"/>
        </w:tabs>
        <w:rPr>
          <w:rFonts w:asciiTheme="minorHAnsi" w:eastAsiaTheme="minorEastAsia" w:hAnsiTheme="minorHAnsi" w:cstheme="minorBidi"/>
          <w:noProof/>
          <w:sz w:val="22"/>
          <w:lang w:eastAsia="ru-RU"/>
        </w:rPr>
      </w:pPr>
      <w:hyperlink w:anchor="_Toc51059115" w:history="1">
        <w:r w:rsidR="00F30A01" w:rsidRPr="00AB1000">
          <w:rPr>
            <w:rStyle w:val="afb"/>
            <w:noProof/>
            <w:color w:val="auto"/>
          </w:rPr>
          <w:t>6. Предложения</w:t>
        </w:r>
        <w:r w:rsidR="00F30A01" w:rsidRPr="00AB1000">
          <w:rPr>
            <w:noProof/>
            <w:webHidden/>
          </w:rPr>
          <w:tab/>
        </w:r>
        <w:r w:rsidR="00F30A01" w:rsidRPr="00AB1000">
          <w:rPr>
            <w:noProof/>
            <w:webHidden/>
          </w:rPr>
          <w:fldChar w:fldCharType="begin"/>
        </w:r>
        <w:r w:rsidR="00F30A01" w:rsidRPr="00AB1000">
          <w:rPr>
            <w:noProof/>
            <w:webHidden/>
          </w:rPr>
          <w:instrText xml:space="preserve"> PAGEREF _Toc51059115 \h </w:instrText>
        </w:r>
        <w:r w:rsidR="00F30A01" w:rsidRPr="00AB1000">
          <w:rPr>
            <w:noProof/>
            <w:webHidden/>
          </w:rPr>
        </w:r>
        <w:r w:rsidR="00F30A01" w:rsidRPr="00AB1000">
          <w:rPr>
            <w:noProof/>
            <w:webHidden/>
          </w:rPr>
          <w:fldChar w:fldCharType="separate"/>
        </w:r>
        <w:r w:rsidR="00466B36" w:rsidRPr="00AB1000">
          <w:rPr>
            <w:noProof/>
            <w:webHidden/>
          </w:rPr>
          <w:t>138</w:t>
        </w:r>
        <w:r w:rsidR="00F30A01" w:rsidRPr="00AB1000">
          <w:rPr>
            <w:noProof/>
            <w:webHidden/>
          </w:rPr>
          <w:fldChar w:fldCharType="end"/>
        </w:r>
      </w:hyperlink>
    </w:p>
    <w:p w14:paraId="7D2AD21F" w14:textId="77777777" w:rsidR="009946EF" w:rsidRPr="00AB1000" w:rsidRDefault="00C9299A" w:rsidP="006169B3">
      <w:pPr>
        <w:pStyle w:val="13"/>
        <w:tabs>
          <w:tab w:val="right" w:leader="dot" w:pos="9344"/>
        </w:tabs>
        <w:rPr>
          <w:highlight w:val="cyan"/>
        </w:rPr>
      </w:pPr>
      <w:r w:rsidRPr="00AB1000">
        <w:rPr>
          <w:highlight w:val="cyan"/>
        </w:rPr>
        <w:fldChar w:fldCharType="end"/>
      </w:r>
    </w:p>
    <w:p w14:paraId="6FBC26D5" w14:textId="64BF2036" w:rsidR="003B5BDA" w:rsidRPr="00AB1000" w:rsidRDefault="009946EF" w:rsidP="00B91845">
      <w:pPr>
        <w:pStyle w:val="10"/>
        <w:keepNext/>
        <w:keepLines/>
        <w:autoSpaceDE/>
        <w:autoSpaceDN/>
        <w:adjustRightInd/>
        <w:spacing w:before="240" w:after="120"/>
        <w:rPr>
          <w:rFonts w:ascii="Times New Roman" w:hAnsi="Times New Roman"/>
          <w:color w:val="auto"/>
          <w:sz w:val="28"/>
          <w:szCs w:val="28"/>
          <w:highlight w:val="cyan"/>
        </w:rPr>
      </w:pPr>
      <w:r w:rsidRPr="00AB1000">
        <w:rPr>
          <w:color w:val="auto"/>
          <w:highlight w:val="cyan"/>
        </w:rPr>
        <w:br w:type="page"/>
      </w:r>
    </w:p>
    <w:p w14:paraId="1978836D" w14:textId="26AB3EF7" w:rsidR="00F81547" w:rsidRPr="00AB1000" w:rsidRDefault="00481DBC" w:rsidP="00F81547">
      <w:pPr>
        <w:pStyle w:val="10"/>
        <w:keepNext/>
        <w:keepLines/>
        <w:autoSpaceDE/>
        <w:autoSpaceDN/>
        <w:adjustRightInd/>
        <w:spacing w:before="240" w:after="120"/>
        <w:rPr>
          <w:rFonts w:ascii="Times New Roman" w:hAnsi="Times New Roman"/>
          <w:color w:val="auto"/>
          <w:sz w:val="28"/>
          <w:szCs w:val="28"/>
          <w:lang w:val="ru-RU" w:eastAsia="en-US"/>
        </w:rPr>
      </w:pPr>
      <w:bookmarkStart w:id="1" w:name="_Toc51059087"/>
      <w:r w:rsidRPr="00AB1000">
        <w:rPr>
          <w:rFonts w:ascii="Times New Roman" w:hAnsi="Times New Roman"/>
          <w:color w:val="auto"/>
          <w:sz w:val="28"/>
          <w:szCs w:val="28"/>
          <w:lang w:val="ru-RU" w:eastAsia="en-US"/>
        </w:rPr>
        <w:lastRenderedPageBreak/>
        <w:t>1</w:t>
      </w:r>
      <w:r w:rsidR="00F81547" w:rsidRPr="00AB1000">
        <w:rPr>
          <w:rFonts w:ascii="Times New Roman" w:hAnsi="Times New Roman"/>
          <w:color w:val="auto"/>
          <w:sz w:val="28"/>
          <w:szCs w:val="28"/>
          <w:lang w:eastAsia="en-US"/>
        </w:rPr>
        <w:t xml:space="preserve">. </w:t>
      </w:r>
      <w:r w:rsidR="00C10574" w:rsidRPr="00AB1000">
        <w:rPr>
          <w:rFonts w:ascii="Times New Roman" w:hAnsi="Times New Roman"/>
          <w:color w:val="auto"/>
          <w:sz w:val="28"/>
          <w:szCs w:val="28"/>
          <w:lang w:val="ru-RU" w:eastAsia="en-US"/>
        </w:rPr>
        <w:t xml:space="preserve">Исполнение </w:t>
      </w:r>
      <w:r w:rsidR="009D0898" w:rsidRPr="00AB1000">
        <w:rPr>
          <w:rFonts w:ascii="Times New Roman" w:hAnsi="Times New Roman"/>
          <w:color w:val="auto"/>
          <w:sz w:val="28"/>
          <w:szCs w:val="28"/>
          <w:lang w:eastAsia="en-US"/>
        </w:rPr>
        <w:t>консолидирова</w:t>
      </w:r>
      <w:r w:rsidR="009D0898" w:rsidRPr="00AB1000">
        <w:rPr>
          <w:rFonts w:ascii="Times New Roman" w:hAnsi="Times New Roman"/>
          <w:color w:val="auto"/>
          <w:sz w:val="28"/>
          <w:szCs w:val="28"/>
          <w:lang w:val="ru-RU" w:eastAsia="en-US"/>
        </w:rPr>
        <w:t>нного</w:t>
      </w:r>
      <w:r w:rsidR="00F81547" w:rsidRPr="00AB1000">
        <w:rPr>
          <w:rFonts w:ascii="Times New Roman" w:hAnsi="Times New Roman"/>
          <w:color w:val="auto"/>
          <w:sz w:val="28"/>
          <w:szCs w:val="28"/>
          <w:lang w:eastAsia="en-US"/>
        </w:rPr>
        <w:t xml:space="preserve"> бюджет</w:t>
      </w:r>
      <w:r w:rsidR="00C10574" w:rsidRPr="00AB1000">
        <w:rPr>
          <w:rFonts w:ascii="Times New Roman" w:hAnsi="Times New Roman"/>
          <w:color w:val="auto"/>
          <w:sz w:val="28"/>
          <w:szCs w:val="28"/>
          <w:lang w:val="ru-RU" w:eastAsia="en-US"/>
        </w:rPr>
        <w:t>а</w:t>
      </w:r>
      <w:r w:rsidR="00F81547" w:rsidRPr="00AB1000">
        <w:rPr>
          <w:rFonts w:ascii="Times New Roman" w:hAnsi="Times New Roman"/>
          <w:color w:val="auto"/>
          <w:sz w:val="28"/>
          <w:szCs w:val="28"/>
          <w:lang w:eastAsia="en-US"/>
        </w:rPr>
        <w:t xml:space="preserve"> </w:t>
      </w:r>
      <w:r w:rsidR="005775F9" w:rsidRPr="00AB1000">
        <w:rPr>
          <w:rFonts w:ascii="Times New Roman" w:hAnsi="Times New Roman"/>
          <w:color w:val="auto"/>
          <w:sz w:val="28"/>
          <w:szCs w:val="28"/>
          <w:lang w:val="ru-RU" w:eastAsia="en-US"/>
        </w:rPr>
        <w:t xml:space="preserve">Архангельской </w:t>
      </w:r>
      <w:r w:rsidR="00F81547" w:rsidRPr="00AB1000">
        <w:rPr>
          <w:rFonts w:ascii="Times New Roman" w:hAnsi="Times New Roman"/>
          <w:color w:val="auto"/>
          <w:sz w:val="28"/>
          <w:szCs w:val="28"/>
          <w:lang w:eastAsia="en-US"/>
        </w:rPr>
        <w:t>области</w:t>
      </w:r>
      <w:r w:rsidR="00C10574" w:rsidRPr="00AB1000">
        <w:rPr>
          <w:rFonts w:ascii="Times New Roman" w:hAnsi="Times New Roman"/>
          <w:color w:val="auto"/>
          <w:sz w:val="28"/>
          <w:szCs w:val="28"/>
          <w:lang w:val="ru-RU" w:eastAsia="en-US"/>
        </w:rPr>
        <w:t xml:space="preserve"> в </w:t>
      </w:r>
      <w:r w:rsidR="009B7F8A" w:rsidRPr="00AB1000">
        <w:rPr>
          <w:rFonts w:ascii="Times New Roman" w:hAnsi="Times New Roman"/>
          <w:color w:val="auto"/>
          <w:sz w:val="28"/>
          <w:szCs w:val="28"/>
          <w:lang w:val="ru-RU" w:eastAsia="en-US"/>
        </w:rPr>
        <w:t xml:space="preserve">первом полугодии </w:t>
      </w:r>
      <w:r w:rsidR="00C10574" w:rsidRPr="00AB1000">
        <w:rPr>
          <w:rFonts w:ascii="Times New Roman" w:hAnsi="Times New Roman"/>
          <w:color w:val="auto"/>
          <w:sz w:val="28"/>
          <w:szCs w:val="28"/>
          <w:lang w:val="ru-RU" w:eastAsia="en-US"/>
        </w:rPr>
        <w:t>20</w:t>
      </w:r>
      <w:r w:rsidR="00821BD0" w:rsidRPr="00AB1000">
        <w:rPr>
          <w:rFonts w:ascii="Times New Roman" w:hAnsi="Times New Roman"/>
          <w:color w:val="auto"/>
          <w:sz w:val="28"/>
          <w:szCs w:val="28"/>
          <w:lang w:val="ru-RU" w:eastAsia="en-US"/>
        </w:rPr>
        <w:t>20</w:t>
      </w:r>
      <w:r w:rsidR="00C10574" w:rsidRPr="00AB1000">
        <w:rPr>
          <w:rFonts w:ascii="Times New Roman" w:hAnsi="Times New Roman"/>
          <w:color w:val="auto"/>
          <w:sz w:val="28"/>
          <w:szCs w:val="28"/>
          <w:lang w:val="ru-RU" w:eastAsia="en-US"/>
        </w:rPr>
        <w:t xml:space="preserve"> год</w:t>
      </w:r>
      <w:r w:rsidR="009B7F8A" w:rsidRPr="00AB1000">
        <w:rPr>
          <w:rFonts w:ascii="Times New Roman" w:hAnsi="Times New Roman"/>
          <w:color w:val="auto"/>
          <w:sz w:val="28"/>
          <w:szCs w:val="28"/>
          <w:lang w:val="ru-RU" w:eastAsia="en-US"/>
        </w:rPr>
        <w:t>а</w:t>
      </w:r>
      <w:bookmarkEnd w:id="1"/>
    </w:p>
    <w:p w14:paraId="75156EA6" w14:textId="7C161BEF" w:rsidR="009B7F8A" w:rsidRPr="00AB1000" w:rsidRDefault="009B7F8A" w:rsidP="009B7F8A">
      <w:pPr>
        <w:pStyle w:val="ad"/>
        <w:ind w:firstLine="851"/>
        <w:jc w:val="both"/>
        <w:rPr>
          <w:rFonts w:ascii="Times New Roman" w:hAnsi="Times New Roman"/>
          <w:sz w:val="28"/>
          <w:szCs w:val="28"/>
        </w:rPr>
      </w:pPr>
      <w:bookmarkStart w:id="2" w:name="_3._Доходы_областного"/>
      <w:bookmarkEnd w:id="2"/>
      <w:r w:rsidRPr="00AB1000">
        <w:rPr>
          <w:rFonts w:ascii="Times New Roman" w:hAnsi="Times New Roman"/>
          <w:sz w:val="28"/>
          <w:szCs w:val="28"/>
        </w:rPr>
        <w:t>Сведения об исполнения консолидированного бюджета Архангельской области за 6 месяцев 2020 года и его сравнение с исполнением за аналогичный период 2019 года представлены в приложениях №№ 1, 2 к настоящему заключению. Исполнение консолидированных бюджетов муниципальных образований за отчетный период представлено в приложениях №№ 3, 4, 5</w:t>
      </w:r>
      <w:r w:rsidR="0053309C" w:rsidRPr="00AB1000">
        <w:rPr>
          <w:rStyle w:val="afff1"/>
          <w:rFonts w:ascii="Times New Roman" w:hAnsi="Times New Roman"/>
          <w:sz w:val="28"/>
          <w:szCs w:val="28"/>
        </w:rPr>
        <w:footnoteReference w:id="1"/>
      </w:r>
      <w:r w:rsidRPr="00AB1000">
        <w:rPr>
          <w:rFonts w:ascii="Times New Roman" w:hAnsi="Times New Roman"/>
          <w:sz w:val="28"/>
          <w:szCs w:val="28"/>
        </w:rPr>
        <w:t>.</w:t>
      </w:r>
    </w:p>
    <w:p w14:paraId="5242C69F" w14:textId="7BD6F53C" w:rsidR="009B7F8A" w:rsidRPr="00AB1000" w:rsidRDefault="00D36646" w:rsidP="00D36646">
      <w:pPr>
        <w:pStyle w:val="ad"/>
        <w:ind w:firstLine="851"/>
        <w:jc w:val="both"/>
        <w:rPr>
          <w:rFonts w:ascii="Times New Roman" w:hAnsi="Times New Roman"/>
          <w:sz w:val="28"/>
          <w:szCs w:val="28"/>
        </w:rPr>
      </w:pPr>
      <w:r w:rsidRPr="00AB1000">
        <w:rPr>
          <w:rFonts w:ascii="Times New Roman" w:hAnsi="Times New Roman"/>
          <w:sz w:val="28"/>
          <w:szCs w:val="28"/>
        </w:rPr>
        <w:t xml:space="preserve">В </w:t>
      </w:r>
      <w:r w:rsidR="009B7F8A" w:rsidRPr="00AB1000">
        <w:rPr>
          <w:rFonts w:ascii="Times New Roman" w:hAnsi="Times New Roman"/>
          <w:sz w:val="28"/>
          <w:szCs w:val="28"/>
        </w:rPr>
        <w:t>I полугоди</w:t>
      </w:r>
      <w:r w:rsidRPr="00AB1000">
        <w:rPr>
          <w:rFonts w:ascii="Times New Roman" w:hAnsi="Times New Roman"/>
          <w:sz w:val="28"/>
          <w:szCs w:val="28"/>
        </w:rPr>
        <w:t>и</w:t>
      </w:r>
      <w:r w:rsidR="009B7F8A" w:rsidRPr="00AB1000">
        <w:rPr>
          <w:rFonts w:ascii="Times New Roman" w:hAnsi="Times New Roman"/>
          <w:sz w:val="28"/>
          <w:szCs w:val="28"/>
        </w:rPr>
        <w:t xml:space="preserve"> 2020 года в консолидированный бюджет Архангельской области поступило доходов (без учета внутренних оборотов между бюджетами) в сумме 48</w:t>
      </w:r>
      <w:r w:rsidRPr="00AB1000">
        <w:rPr>
          <w:rFonts w:ascii="Times New Roman" w:hAnsi="Times New Roman"/>
          <w:sz w:val="28"/>
          <w:szCs w:val="28"/>
        </w:rPr>
        <w:t> </w:t>
      </w:r>
      <w:r w:rsidR="009B7F8A" w:rsidRPr="00AB1000">
        <w:rPr>
          <w:rFonts w:ascii="Times New Roman" w:hAnsi="Times New Roman"/>
          <w:sz w:val="28"/>
          <w:szCs w:val="28"/>
        </w:rPr>
        <w:t>319</w:t>
      </w:r>
      <w:r w:rsidRPr="00AB1000">
        <w:rPr>
          <w:rFonts w:ascii="Times New Roman" w:hAnsi="Times New Roman"/>
          <w:sz w:val="28"/>
          <w:szCs w:val="28"/>
        </w:rPr>
        <w:t>,</w:t>
      </w:r>
      <w:r w:rsidR="009B7F8A" w:rsidRPr="00AB1000">
        <w:rPr>
          <w:rFonts w:ascii="Times New Roman" w:hAnsi="Times New Roman"/>
          <w:sz w:val="28"/>
          <w:szCs w:val="28"/>
        </w:rPr>
        <w:t xml:space="preserve">1 млн.руб., что по отношению к предусмотренным </w:t>
      </w:r>
      <w:r w:rsidR="00620080" w:rsidRPr="00AB1000">
        <w:rPr>
          <w:rFonts w:ascii="Times New Roman" w:hAnsi="Times New Roman"/>
          <w:sz w:val="28"/>
          <w:szCs w:val="28"/>
        </w:rPr>
        <w:t xml:space="preserve">законом (решениями) о бюджете </w:t>
      </w:r>
      <w:r w:rsidR="009B7F8A" w:rsidRPr="00AB1000">
        <w:rPr>
          <w:rFonts w:ascii="Times New Roman" w:hAnsi="Times New Roman"/>
          <w:sz w:val="28"/>
          <w:szCs w:val="28"/>
        </w:rPr>
        <w:t>параметрам года составило 43,3 %, из них налоговые доходы – 31 129,8 млн.руб. (</w:t>
      </w:r>
      <w:r w:rsidR="00FE79E8" w:rsidRPr="00AB1000">
        <w:rPr>
          <w:rFonts w:ascii="Times New Roman" w:hAnsi="Times New Roman"/>
          <w:sz w:val="28"/>
          <w:szCs w:val="28"/>
        </w:rPr>
        <w:t>41,4</w:t>
      </w:r>
      <w:r w:rsidR="009B7F8A" w:rsidRPr="00AB1000">
        <w:rPr>
          <w:rFonts w:ascii="Times New Roman" w:hAnsi="Times New Roman"/>
          <w:sz w:val="28"/>
          <w:szCs w:val="28"/>
        </w:rPr>
        <w:t> %), неналоговые доходы – 1 715,6 млн.руб. (51,3 %), безвозмездные поступления – 15 473,7 млн.руб. (47,1 %).</w:t>
      </w:r>
    </w:p>
    <w:p w14:paraId="66CAA663" w14:textId="763D112D" w:rsidR="009B7F8A" w:rsidRPr="00AB1000" w:rsidRDefault="009B7F8A" w:rsidP="008B331A">
      <w:pPr>
        <w:pStyle w:val="ad"/>
        <w:ind w:firstLine="851"/>
        <w:jc w:val="both"/>
        <w:rPr>
          <w:rFonts w:ascii="Times New Roman" w:hAnsi="Times New Roman"/>
          <w:sz w:val="28"/>
          <w:szCs w:val="28"/>
        </w:rPr>
      </w:pPr>
      <w:r w:rsidRPr="00AB1000">
        <w:rPr>
          <w:rFonts w:ascii="Times New Roman" w:hAnsi="Times New Roman"/>
          <w:sz w:val="28"/>
          <w:szCs w:val="28"/>
        </w:rPr>
        <w:t xml:space="preserve">В сравнении с исполнением за 6 месяцев 2019 года доходы консолидированного бюджета Архангельской области за отчетный период снизились на 3 325,8 млн.руб. или на 6,4 %, в том числе снижение поступления налоговых доходов составило 5 172,2 млн.руб. (на 14,2 %), неналоговые доходы </w:t>
      </w:r>
      <w:r w:rsidR="00063790" w:rsidRPr="00AB1000">
        <w:rPr>
          <w:rFonts w:ascii="Times New Roman" w:hAnsi="Times New Roman"/>
          <w:sz w:val="28"/>
          <w:szCs w:val="28"/>
        </w:rPr>
        <w:t>сократились</w:t>
      </w:r>
      <w:r w:rsidRPr="00AB1000">
        <w:rPr>
          <w:rFonts w:ascii="Times New Roman" w:hAnsi="Times New Roman"/>
          <w:sz w:val="28"/>
          <w:szCs w:val="28"/>
        </w:rPr>
        <w:t xml:space="preserve"> на 541,9 млн.руб. (на 24,0 %), безвозмездные поступления увеличились на 2 388,4 млн.руб. (на 18,3 %).</w:t>
      </w:r>
    </w:p>
    <w:p w14:paraId="075E21FF" w14:textId="2A9845D1" w:rsidR="009B7F8A" w:rsidRPr="00AB1000" w:rsidRDefault="009B7F8A" w:rsidP="00116DAD">
      <w:pPr>
        <w:pStyle w:val="ad"/>
        <w:ind w:firstLine="851"/>
        <w:jc w:val="both"/>
        <w:rPr>
          <w:rFonts w:ascii="Times New Roman" w:hAnsi="Times New Roman"/>
          <w:sz w:val="28"/>
          <w:szCs w:val="28"/>
        </w:rPr>
      </w:pPr>
      <w:r w:rsidRPr="00AB1000">
        <w:rPr>
          <w:rFonts w:ascii="Times New Roman" w:hAnsi="Times New Roman"/>
          <w:sz w:val="28"/>
          <w:szCs w:val="28"/>
        </w:rPr>
        <w:t xml:space="preserve">Из обозначенных выше сумм, доходы консолидированных бюджетов муниципальных образований Архангельской области </w:t>
      </w:r>
      <w:r w:rsidR="00C170BC" w:rsidRPr="00AB1000">
        <w:rPr>
          <w:rFonts w:ascii="Times New Roman" w:hAnsi="Times New Roman"/>
          <w:sz w:val="28"/>
          <w:szCs w:val="28"/>
        </w:rPr>
        <w:t xml:space="preserve">(без учета внутренних оборотов между бюджетами) </w:t>
      </w:r>
      <w:r w:rsidRPr="00AB1000">
        <w:rPr>
          <w:rFonts w:ascii="Times New Roman" w:hAnsi="Times New Roman"/>
          <w:sz w:val="28"/>
          <w:szCs w:val="28"/>
        </w:rPr>
        <w:t>на 01.07.2020 составили 22 585,8 млн.руб. и увеличились к аналогичному периоду 2019 года на 2 724,6 млн.руб. или на 13,7 %, в том числе налоговые доходы поступили в сумме 5 829,3 млн.руб. и увеличились на 43,3 млн.руб. или на 0,7 %, неналоговые доходы поступили в сумме 918,9 млн.руб.</w:t>
      </w:r>
      <w:r w:rsidR="00E03A32" w:rsidRPr="00AB1000">
        <w:rPr>
          <w:rFonts w:ascii="Times New Roman" w:hAnsi="Times New Roman"/>
          <w:sz w:val="28"/>
          <w:szCs w:val="28"/>
        </w:rPr>
        <w:t>,</w:t>
      </w:r>
      <w:r w:rsidRPr="00AB1000">
        <w:rPr>
          <w:rFonts w:ascii="Times New Roman" w:hAnsi="Times New Roman"/>
          <w:sz w:val="28"/>
          <w:szCs w:val="28"/>
        </w:rPr>
        <w:t xml:space="preserve"> </w:t>
      </w:r>
      <w:r w:rsidR="00E03A32" w:rsidRPr="00AB1000">
        <w:rPr>
          <w:rFonts w:ascii="Times New Roman" w:hAnsi="Times New Roman"/>
          <w:sz w:val="28"/>
          <w:szCs w:val="28"/>
        </w:rPr>
        <w:t xml:space="preserve">что на </w:t>
      </w:r>
      <w:r w:rsidRPr="00AB1000">
        <w:rPr>
          <w:rFonts w:ascii="Times New Roman" w:hAnsi="Times New Roman"/>
          <w:sz w:val="28"/>
          <w:szCs w:val="28"/>
        </w:rPr>
        <w:t>383,3 млн.руб. (на 29,4 %)</w:t>
      </w:r>
      <w:r w:rsidR="00E03A32" w:rsidRPr="00AB1000">
        <w:rPr>
          <w:rFonts w:ascii="Times New Roman" w:hAnsi="Times New Roman"/>
          <w:sz w:val="28"/>
          <w:szCs w:val="28"/>
        </w:rPr>
        <w:t xml:space="preserve"> ниже уровня </w:t>
      </w:r>
      <w:r w:rsidR="00E03A32" w:rsidRPr="00AB1000">
        <w:rPr>
          <w:rFonts w:ascii="Times New Roman" w:hAnsi="Times New Roman"/>
          <w:sz w:val="28"/>
          <w:szCs w:val="28"/>
          <w:lang w:val="en-US"/>
        </w:rPr>
        <w:t>I</w:t>
      </w:r>
      <w:r w:rsidR="00E03A32" w:rsidRPr="00AB1000">
        <w:rPr>
          <w:rFonts w:ascii="Times New Roman" w:hAnsi="Times New Roman"/>
          <w:sz w:val="28"/>
          <w:szCs w:val="28"/>
        </w:rPr>
        <w:t xml:space="preserve"> полугодия 2019 года</w:t>
      </w:r>
      <w:r w:rsidRPr="00AB1000">
        <w:rPr>
          <w:rFonts w:ascii="Times New Roman" w:hAnsi="Times New Roman"/>
          <w:sz w:val="28"/>
          <w:szCs w:val="28"/>
        </w:rPr>
        <w:t xml:space="preserve">. </w:t>
      </w:r>
    </w:p>
    <w:p w14:paraId="414AFB0B" w14:textId="77777777" w:rsidR="009B7F8A" w:rsidRPr="00AB1000" w:rsidRDefault="009B7F8A" w:rsidP="00E03A32">
      <w:pPr>
        <w:pStyle w:val="ad"/>
        <w:ind w:firstLine="851"/>
        <w:jc w:val="both"/>
        <w:rPr>
          <w:rFonts w:ascii="Times New Roman" w:hAnsi="Times New Roman"/>
          <w:sz w:val="28"/>
          <w:szCs w:val="28"/>
        </w:rPr>
      </w:pPr>
      <w:r w:rsidRPr="00AB1000">
        <w:rPr>
          <w:rFonts w:ascii="Times New Roman" w:hAnsi="Times New Roman"/>
          <w:sz w:val="28"/>
          <w:szCs w:val="28"/>
        </w:rPr>
        <w:t>Безвозмездные поступления в местные бюджеты, без учета внутренних оборотов между бюджетами, составили 15 837,6 млн.руб. (доходы по ф. 0503317) и увеличились на 3 064,5 млн.руб. или на 24,0 %.</w:t>
      </w:r>
    </w:p>
    <w:p w14:paraId="748DB2CE" w14:textId="3A172930" w:rsidR="009B7F8A" w:rsidRPr="00AB1000" w:rsidRDefault="009B7F8A" w:rsidP="005A2222">
      <w:pPr>
        <w:pStyle w:val="ad"/>
        <w:ind w:firstLine="851"/>
        <w:jc w:val="both"/>
        <w:rPr>
          <w:rFonts w:ascii="Times New Roman" w:hAnsi="Times New Roman"/>
          <w:sz w:val="28"/>
          <w:szCs w:val="28"/>
        </w:rPr>
      </w:pPr>
      <w:r w:rsidRPr="00AB1000">
        <w:rPr>
          <w:rFonts w:ascii="Times New Roman" w:hAnsi="Times New Roman"/>
          <w:sz w:val="28"/>
          <w:szCs w:val="28"/>
        </w:rPr>
        <w:t>Поступление финансовой помощи из областного бюджета в бюджеты городских округов и муниципальных районов Архангельской области за I полугодие 20</w:t>
      </w:r>
      <w:r w:rsidR="005A2222" w:rsidRPr="00AB1000">
        <w:rPr>
          <w:rFonts w:ascii="Times New Roman" w:hAnsi="Times New Roman"/>
          <w:sz w:val="28"/>
          <w:szCs w:val="28"/>
        </w:rPr>
        <w:t>19</w:t>
      </w:r>
      <w:r w:rsidRPr="00AB1000">
        <w:rPr>
          <w:rFonts w:ascii="Times New Roman" w:hAnsi="Times New Roman"/>
          <w:sz w:val="28"/>
          <w:szCs w:val="28"/>
        </w:rPr>
        <w:t xml:space="preserve"> и 20</w:t>
      </w:r>
      <w:r w:rsidR="005A2222" w:rsidRPr="00AB1000">
        <w:rPr>
          <w:rFonts w:ascii="Times New Roman" w:hAnsi="Times New Roman"/>
          <w:sz w:val="28"/>
          <w:szCs w:val="28"/>
        </w:rPr>
        <w:t>20</w:t>
      </w:r>
      <w:r w:rsidRPr="00AB1000">
        <w:rPr>
          <w:rFonts w:ascii="Times New Roman" w:hAnsi="Times New Roman"/>
          <w:sz w:val="28"/>
          <w:szCs w:val="28"/>
        </w:rPr>
        <w:t xml:space="preserve"> год</w:t>
      </w:r>
      <w:r w:rsidR="005A2222" w:rsidRPr="00AB1000">
        <w:rPr>
          <w:rFonts w:ascii="Times New Roman" w:hAnsi="Times New Roman"/>
          <w:sz w:val="28"/>
          <w:szCs w:val="28"/>
        </w:rPr>
        <w:t>ов</w:t>
      </w:r>
      <w:r w:rsidRPr="00AB1000">
        <w:rPr>
          <w:rFonts w:ascii="Times New Roman" w:hAnsi="Times New Roman"/>
          <w:sz w:val="28"/>
          <w:szCs w:val="28"/>
        </w:rPr>
        <w:t xml:space="preserve"> отражен</w:t>
      </w:r>
      <w:r w:rsidR="005A2222" w:rsidRPr="00AB1000">
        <w:rPr>
          <w:rFonts w:ascii="Times New Roman" w:hAnsi="Times New Roman"/>
          <w:sz w:val="28"/>
          <w:szCs w:val="28"/>
        </w:rPr>
        <w:t>о</w:t>
      </w:r>
      <w:r w:rsidRPr="00AB1000">
        <w:rPr>
          <w:rFonts w:ascii="Times New Roman" w:hAnsi="Times New Roman"/>
          <w:sz w:val="28"/>
          <w:szCs w:val="28"/>
        </w:rPr>
        <w:t xml:space="preserve"> в приложении № 5 к настоящему заключению.</w:t>
      </w:r>
    </w:p>
    <w:p w14:paraId="7B11728E" w14:textId="580C81F3" w:rsidR="009B7F8A" w:rsidRPr="00AB1000" w:rsidRDefault="009B7F8A" w:rsidP="00D00286">
      <w:pPr>
        <w:pStyle w:val="ad"/>
        <w:ind w:firstLine="851"/>
        <w:jc w:val="both"/>
        <w:rPr>
          <w:rFonts w:ascii="Times New Roman" w:hAnsi="Times New Roman"/>
          <w:sz w:val="28"/>
          <w:szCs w:val="28"/>
        </w:rPr>
      </w:pPr>
      <w:r w:rsidRPr="00AB1000">
        <w:rPr>
          <w:rFonts w:ascii="Times New Roman" w:hAnsi="Times New Roman"/>
          <w:sz w:val="28"/>
          <w:szCs w:val="28"/>
        </w:rPr>
        <w:t>Годовой прогноз поступления налоговых и неналоговых доходов в бюджеты муниципальных образований Архангельской области</w:t>
      </w:r>
      <w:r w:rsidR="00D00286" w:rsidRPr="00AB1000">
        <w:rPr>
          <w:rFonts w:ascii="Times New Roman" w:hAnsi="Times New Roman"/>
          <w:sz w:val="28"/>
          <w:szCs w:val="28"/>
        </w:rPr>
        <w:t xml:space="preserve"> (согласно решениям о бюджетах муниципальных образований) </w:t>
      </w:r>
      <w:r w:rsidR="00DB4588" w:rsidRPr="00AB1000">
        <w:rPr>
          <w:rFonts w:ascii="Times New Roman" w:hAnsi="Times New Roman"/>
          <w:sz w:val="28"/>
          <w:szCs w:val="28"/>
        </w:rPr>
        <w:t>за январь – июнь 2020 года</w:t>
      </w:r>
      <w:r w:rsidRPr="00AB1000">
        <w:rPr>
          <w:rFonts w:ascii="Times New Roman" w:hAnsi="Times New Roman"/>
          <w:sz w:val="28"/>
          <w:szCs w:val="28"/>
        </w:rPr>
        <w:t xml:space="preserve"> выполнен </w:t>
      </w:r>
      <w:r w:rsidR="00DB4588" w:rsidRPr="00AB1000">
        <w:rPr>
          <w:rFonts w:ascii="Times New Roman" w:hAnsi="Times New Roman"/>
          <w:sz w:val="28"/>
          <w:szCs w:val="28"/>
        </w:rPr>
        <w:t>н</w:t>
      </w:r>
      <w:r w:rsidRPr="00AB1000">
        <w:rPr>
          <w:rFonts w:ascii="Times New Roman" w:hAnsi="Times New Roman"/>
          <w:sz w:val="28"/>
          <w:szCs w:val="28"/>
        </w:rPr>
        <w:t>а 45,1 %. Наибольший уровень исполнения за отчетный период достигнут в консолидированном бюджете МО «Ленский район» - 54,0 %, а наименьший в бюджете МО «Устьянский район» - 37,8 %.</w:t>
      </w:r>
    </w:p>
    <w:p w14:paraId="6764BD2D" w14:textId="130CE091" w:rsidR="009B7F8A" w:rsidRPr="00AB1000" w:rsidRDefault="009B7F8A" w:rsidP="00732492">
      <w:pPr>
        <w:pStyle w:val="ad"/>
        <w:ind w:firstLine="851"/>
        <w:jc w:val="both"/>
        <w:rPr>
          <w:rFonts w:ascii="Times New Roman" w:hAnsi="Times New Roman"/>
          <w:sz w:val="28"/>
          <w:szCs w:val="28"/>
        </w:rPr>
      </w:pPr>
      <w:r w:rsidRPr="00AB1000">
        <w:rPr>
          <w:rFonts w:ascii="Times New Roman" w:hAnsi="Times New Roman"/>
          <w:sz w:val="28"/>
          <w:szCs w:val="28"/>
        </w:rPr>
        <w:lastRenderedPageBreak/>
        <w:t>Как указано выше</w:t>
      </w:r>
      <w:r w:rsidR="00732492" w:rsidRPr="00AB1000">
        <w:rPr>
          <w:rFonts w:ascii="Times New Roman" w:hAnsi="Times New Roman"/>
          <w:sz w:val="28"/>
          <w:szCs w:val="28"/>
        </w:rPr>
        <w:t>,</w:t>
      </w:r>
      <w:r w:rsidRPr="00AB1000">
        <w:rPr>
          <w:rFonts w:ascii="Times New Roman" w:hAnsi="Times New Roman"/>
          <w:sz w:val="28"/>
          <w:szCs w:val="28"/>
        </w:rPr>
        <w:t xml:space="preserve"> прогнозные поступления налоговых доходов консолидированного бюджета за отчетный период исполнены на 43,3 %. Годовой план поступлений указанных доходов в бюджеты муниципальных образований выполнен на 48,4 %, в областной бюджет – на 43,2 %.</w:t>
      </w:r>
    </w:p>
    <w:p w14:paraId="1EBA5079" w14:textId="6199BF4A" w:rsidR="009B7F8A" w:rsidRPr="00AB1000" w:rsidRDefault="009B7F8A" w:rsidP="005645DB">
      <w:pPr>
        <w:pStyle w:val="ad"/>
        <w:ind w:firstLine="851"/>
        <w:jc w:val="both"/>
        <w:rPr>
          <w:rFonts w:ascii="Times New Roman" w:hAnsi="Times New Roman"/>
          <w:sz w:val="28"/>
          <w:szCs w:val="28"/>
        </w:rPr>
      </w:pPr>
      <w:r w:rsidRPr="00AB1000">
        <w:rPr>
          <w:rFonts w:ascii="Times New Roman" w:hAnsi="Times New Roman"/>
          <w:sz w:val="28"/>
          <w:szCs w:val="28"/>
        </w:rPr>
        <w:t>Сведения о поступлении налоговых доходов областного бюджета отражены в разделе «</w:t>
      </w:r>
      <w:hyperlink w:anchor="_3._Доходы_областного_1" w:history="1">
        <w:r w:rsidRPr="00AB1000">
          <w:rPr>
            <w:rStyle w:val="afb"/>
            <w:rFonts w:ascii="Times New Roman" w:hAnsi="Times New Roman"/>
            <w:color w:val="auto"/>
            <w:sz w:val="28"/>
            <w:szCs w:val="28"/>
          </w:rPr>
          <w:t xml:space="preserve">Доходы областного бюджета за </w:t>
        </w:r>
        <w:r w:rsidR="005645DB" w:rsidRPr="00AB1000">
          <w:rPr>
            <w:rStyle w:val="afb"/>
            <w:rFonts w:ascii="Times New Roman" w:hAnsi="Times New Roman"/>
            <w:color w:val="auto"/>
            <w:sz w:val="28"/>
            <w:szCs w:val="28"/>
          </w:rPr>
          <w:t>первое</w:t>
        </w:r>
        <w:r w:rsidRPr="00AB1000">
          <w:rPr>
            <w:rStyle w:val="afb"/>
            <w:rFonts w:ascii="Times New Roman" w:hAnsi="Times New Roman"/>
            <w:color w:val="auto"/>
            <w:sz w:val="28"/>
            <w:szCs w:val="28"/>
          </w:rPr>
          <w:t xml:space="preserve"> полугодие 2020 года</w:t>
        </w:r>
      </w:hyperlink>
      <w:r w:rsidRPr="00AB1000">
        <w:rPr>
          <w:rFonts w:ascii="Times New Roman" w:hAnsi="Times New Roman"/>
          <w:sz w:val="28"/>
          <w:szCs w:val="28"/>
        </w:rPr>
        <w:t>» настоящего заключения.</w:t>
      </w:r>
    </w:p>
    <w:p w14:paraId="6CAE05B9" w14:textId="7464F059" w:rsidR="009B7F8A" w:rsidRPr="00AB1000" w:rsidRDefault="009B7F8A" w:rsidP="00964147">
      <w:pPr>
        <w:pStyle w:val="ad"/>
        <w:ind w:firstLine="851"/>
        <w:jc w:val="both"/>
        <w:rPr>
          <w:rFonts w:ascii="Times New Roman" w:hAnsi="Times New Roman"/>
          <w:sz w:val="28"/>
          <w:szCs w:val="28"/>
        </w:rPr>
      </w:pPr>
      <w:r w:rsidRPr="00AB1000">
        <w:rPr>
          <w:rFonts w:ascii="Times New Roman" w:hAnsi="Times New Roman"/>
          <w:sz w:val="28"/>
          <w:szCs w:val="28"/>
        </w:rPr>
        <w:t xml:space="preserve">Наибольший удельный вес в составе налоговых доходов бюджетов муниципальных образований (с учетом поселений) </w:t>
      </w:r>
      <w:r w:rsidR="00964147" w:rsidRPr="00AB1000">
        <w:rPr>
          <w:rFonts w:ascii="Times New Roman" w:hAnsi="Times New Roman"/>
          <w:sz w:val="28"/>
          <w:szCs w:val="28"/>
        </w:rPr>
        <w:t xml:space="preserve">традиционно </w:t>
      </w:r>
      <w:r w:rsidRPr="00AB1000">
        <w:rPr>
          <w:rFonts w:ascii="Times New Roman" w:hAnsi="Times New Roman"/>
          <w:sz w:val="28"/>
          <w:szCs w:val="28"/>
        </w:rPr>
        <w:t xml:space="preserve">обеспечен налогом на доходы физических лиц, налогами на совокупный доход, налогами на имущество. В совокупности </w:t>
      </w:r>
      <w:r w:rsidR="00964147" w:rsidRPr="00AB1000">
        <w:rPr>
          <w:rFonts w:ascii="Times New Roman" w:hAnsi="Times New Roman"/>
          <w:sz w:val="28"/>
          <w:szCs w:val="28"/>
        </w:rPr>
        <w:t xml:space="preserve">за счет указанных </w:t>
      </w:r>
      <w:r w:rsidRPr="00AB1000">
        <w:rPr>
          <w:rFonts w:ascii="Times New Roman" w:hAnsi="Times New Roman"/>
          <w:sz w:val="28"/>
          <w:szCs w:val="28"/>
        </w:rPr>
        <w:t>источник</w:t>
      </w:r>
      <w:r w:rsidR="00964147" w:rsidRPr="00AB1000">
        <w:rPr>
          <w:rFonts w:ascii="Times New Roman" w:hAnsi="Times New Roman"/>
          <w:sz w:val="28"/>
          <w:szCs w:val="28"/>
        </w:rPr>
        <w:t>ов</w:t>
      </w:r>
      <w:r w:rsidRPr="00AB1000">
        <w:rPr>
          <w:rFonts w:ascii="Times New Roman" w:hAnsi="Times New Roman"/>
          <w:sz w:val="28"/>
          <w:szCs w:val="28"/>
        </w:rPr>
        <w:t xml:space="preserve"> </w:t>
      </w:r>
      <w:r w:rsidR="00964147" w:rsidRPr="00AB1000">
        <w:rPr>
          <w:rFonts w:ascii="Times New Roman" w:hAnsi="Times New Roman"/>
          <w:sz w:val="28"/>
          <w:szCs w:val="28"/>
        </w:rPr>
        <w:t>в местные бюджеты поступило</w:t>
      </w:r>
      <w:r w:rsidRPr="00AB1000">
        <w:rPr>
          <w:rFonts w:ascii="Times New Roman" w:hAnsi="Times New Roman"/>
          <w:sz w:val="28"/>
          <w:szCs w:val="28"/>
        </w:rPr>
        <w:t xml:space="preserve"> 5 575,7 млн.руб. или 95,6 % всех налоговых поступлений местных бюджетов.</w:t>
      </w:r>
    </w:p>
    <w:p w14:paraId="6B1E8D41" w14:textId="410509F9" w:rsidR="009B7F8A" w:rsidRPr="00AB1000" w:rsidRDefault="009B7F8A" w:rsidP="006452EF">
      <w:pPr>
        <w:pStyle w:val="ad"/>
        <w:ind w:firstLine="851"/>
        <w:jc w:val="both"/>
        <w:rPr>
          <w:rFonts w:ascii="Times New Roman" w:hAnsi="Times New Roman"/>
          <w:sz w:val="28"/>
          <w:szCs w:val="28"/>
        </w:rPr>
      </w:pPr>
      <w:r w:rsidRPr="00AB1000">
        <w:rPr>
          <w:rFonts w:ascii="Times New Roman" w:hAnsi="Times New Roman"/>
          <w:sz w:val="28"/>
          <w:szCs w:val="28"/>
        </w:rPr>
        <w:t>Налог на доходы физических лиц за отчетный период поступил в консолидированные бюджеты муниципальных образований в сумме 4 759,0 млн.руб. или на 45,5 % к плану года (с учетом бюджетов поселений), из них в МО «Устьянский район» - на 37,9 %, а в МО «Ленский район» - на 60,4 % (см. Приложение № 4 к настоящему заключению). По отношению к показателям на 01.07.2019 рост поступления налога на доходы физических лиц в местных бюджетах составил 179,6 млн.руб. или на 3,9 %.</w:t>
      </w:r>
    </w:p>
    <w:p w14:paraId="0E1DEAFB" w14:textId="0D1E88B8" w:rsidR="009B7F8A" w:rsidRPr="00AB1000" w:rsidRDefault="009B7F8A" w:rsidP="00982D25">
      <w:pPr>
        <w:pStyle w:val="ad"/>
        <w:ind w:firstLine="851"/>
        <w:jc w:val="both"/>
        <w:rPr>
          <w:rFonts w:ascii="Times New Roman" w:hAnsi="Times New Roman"/>
          <w:sz w:val="28"/>
          <w:szCs w:val="28"/>
        </w:rPr>
      </w:pPr>
      <w:r w:rsidRPr="00AB1000">
        <w:rPr>
          <w:rFonts w:ascii="Times New Roman" w:hAnsi="Times New Roman"/>
          <w:sz w:val="28"/>
          <w:szCs w:val="28"/>
        </w:rPr>
        <w:t xml:space="preserve">Налоги на совокупный доход в консолидированные бюджеты муниципальных образований за 6 месяцев 2020 года поступили в сумме 524,4 млн.руб., план года выполнен на 49,1 %. В сравнении с I полугодием 2019 года поступление указанных налогов в местные бюджеты </w:t>
      </w:r>
      <w:r w:rsidR="003A7005" w:rsidRPr="00AB1000">
        <w:rPr>
          <w:rFonts w:ascii="Times New Roman" w:hAnsi="Times New Roman"/>
          <w:sz w:val="28"/>
          <w:szCs w:val="28"/>
        </w:rPr>
        <w:t>сократилось</w:t>
      </w:r>
      <w:r w:rsidRPr="00AB1000">
        <w:rPr>
          <w:rFonts w:ascii="Times New Roman" w:hAnsi="Times New Roman"/>
          <w:sz w:val="28"/>
          <w:szCs w:val="28"/>
        </w:rPr>
        <w:t xml:space="preserve"> на 34,4 млн.руб. или на 6,2 %. Данный факт большей частью обусловлен снижением поступления единого налога на вмененный доход для отдельных видов деятельности на 53,4 млн.руб. или на 11,5 %, из которых в МО «Город Архангельск» - на 8,4 % (-16,3 млн.руб.) и МО «Северодвинск» - на 22,1 % (-16,1 млн.руб.).</w:t>
      </w:r>
    </w:p>
    <w:p w14:paraId="2CCC561C" w14:textId="19E2EEF6" w:rsidR="009B7F8A" w:rsidRPr="00AB1000" w:rsidRDefault="009B7F8A" w:rsidP="0090319E">
      <w:pPr>
        <w:pStyle w:val="ad"/>
        <w:ind w:firstLine="851"/>
        <w:jc w:val="both"/>
        <w:rPr>
          <w:rFonts w:ascii="Times New Roman" w:hAnsi="Times New Roman"/>
          <w:sz w:val="28"/>
          <w:szCs w:val="28"/>
        </w:rPr>
      </w:pPr>
      <w:r w:rsidRPr="00AB1000">
        <w:rPr>
          <w:rFonts w:ascii="Times New Roman" w:hAnsi="Times New Roman"/>
          <w:sz w:val="28"/>
          <w:szCs w:val="28"/>
        </w:rPr>
        <w:t xml:space="preserve">Одновременно с этим, по сравнению с аналогичным периодом 2019 года на 01.07.2020 в местных бюджетах наблюдается рост поступления единого сельскохозяйственного налога на 23,6 млн.руб. или на 30,2 %, </w:t>
      </w:r>
      <w:r w:rsidR="0090319E" w:rsidRPr="00AB1000">
        <w:rPr>
          <w:rFonts w:ascii="Times New Roman" w:hAnsi="Times New Roman"/>
          <w:sz w:val="28"/>
          <w:szCs w:val="28"/>
        </w:rPr>
        <w:t>из которых</w:t>
      </w:r>
      <w:r w:rsidRPr="00AB1000">
        <w:rPr>
          <w:rFonts w:ascii="Times New Roman" w:hAnsi="Times New Roman"/>
          <w:sz w:val="28"/>
          <w:szCs w:val="28"/>
        </w:rPr>
        <w:t xml:space="preserve"> в МО «Город Архангельск» - рост на 45,5 млн.руб. или в 2,1 раза, а в МО «Приморский район» - снижение на 15,4 млн.руб. или на 99,6 % (на 01.07.2019 – 15,4 млн.руб., на 01.07.2020 – 0,06 млн.руб.).</w:t>
      </w:r>
    </w:p>
    <w:p w14:paraId="3610291E" w14:textId="5A8A58BB" w:rsidR="009B7F8A" w:rsidRPr="00AB1000" w:rsidRDefault="009B7F8A" w:rsidP="00246362">
      <w:pPr>
        <w:pStyle w:val="ad"/>
        <w:ind w:firstLine="851"/>
        <w:jc w:val="both"/>
        <w:rPr>
          <w:rFonts w:ascii="Times New Roman" w:hAnsi="Times New Roman"/>
          <w:sz w:val="28"/>
          <w:szCs w:val="28"/>
        </w:rPr>
      </w:pPr>
      <w:r w:rsidRPr="00AB1000">
        <w:rPr>
          <w:rFonts w:ascii="Times New Roman" w:hAnsi="Times New Roman"/>
          <w:sz w:val="28"/>
          <w:szCs w:val="28"/>
        </w:rPr>
        <w:t>Поступление налога, взимаемого в связи с применением патентной системы налогообложения, в местных бюджетах составило 13,6 млн.руб., что на 25,0 % (-4,6 млн.руб.) меньше поступлений за аналогичный период 2019 года, из них в МО «Город Архангельск» указанные поступления снизились на 27,9 % (-3,3 млн.руб.).</w:t>
      </w:r>
      <w:r w:rsidR="008C3F47" w:rsidRPr="00AB1000">
        <w:rPr>
          <w:rFonts w:ascii="Times New Roman" w:hAnsi="Times New Roman"/>
          <w:sz w:val="28"/>
          <w:szCs w:val="28"/>
        </w:rPr>
        <w:t xml:space="preserve"> Отчасти данный факт объясняется вступлением в силу </w:t>
      </w:r>
      <w:r w:rsidR="00246362" w:rsidRPr="00AB1000">
        <w:rPr>
          <w:rFonts w:ascii="Times New Roman" w:hAnsi="Times New Roman"/>
          <w:sz w:val="28"/>
          <w:szCs w:val="28"/>
        </w:rPr>
        <w:t xml:space="preserve">областного закона от 27.04.2020 № 255-16-ОЗ «О внесении изменения в областной закон «О применении индивидуальными предпринимателями на территории Архангельской области патентной системы налогообложения», которым </w:t>
      </w:r>
      <w:r w:rsidR="007C1451" w:rsidRPr="00AB1000">
        <w:rPr>
          <w:rFonts w:ascii="Times New Roman" w:hAnsi="Times New Roman"/>
          <w:sz w:val="28"/>
          <w:szCs w:val="28"/>
        </w:rPr>
        <w:t xml:space="preserve">на 2020 год </w:t>
      </w:r>
      <w:r w:rsidR="00246362" w:rsidRPr="00AB1000">
        <w:rPr>
          <w:rFonts w:ascii="Times New Roman" w:hAnsi="Times New Roman"/>
          <w:sz w:val="28"/>
          <w:szCs w:val="28"/>
        </w:rPr>
        <w:t xml:space="preserve">установлен размер потенциально возможного к </w:t>
      </w:r>
      <w:r w:rsidR="00246362" w:rsidRPr="00AB1000">
        <w:rPr>
          <w:rFonts w:ascii="Times New Roman" w:hAnsi="Times New Roman"/>
          <w:sz w:val="28"/>
          <w:szCs w:val="28"/>
        </w:rPr>
        <w:lastRenderedPageBreak/>
        <w:t>получению индивидуальным предпринимателем годового дохода по всем видам предпринимательской деятельности</w:t>
      </w:r>
      <w:r w:rsidR="007C1451" w:rsidRPr="00AB1000">
        <w:rPr>
          <w:rFonts w:ascii="Times New Roman" w:hAnsi="Times New Roman"/>
          <w:sz w:val="28"/>
          <w:szCs w:val="28"/>
        </w:rPr>
        <w:t xml:space="preserve"> в размере 1 рубля.</w:t>
      </w:r>
    </w:p>
    <w:p w14:paraId="25063F8A" w14:textId="23597F97" w:rsidR="009B7F8A" w:rsidRPr="00AB1000" w:rsidRDefault="009B7F8A" w:rsidP="007C1451">
      <w:pPr>
        <w:pStyle w:val="ad"/>
        <w:ind w:firstLine="851"/>
        <w:jc w:val="both"/>
        <w:rPr>
          <w:rFonts w:ascii="Times New Roman" w:hAnsi="Times New Roman"/>
          <w:sz w:val="28"/>
          <w:szCs w:val="28"/>
        </w:rPr>
      </w:pPr>
      <w:r w:rsidRPr="00AB1000">
        <w:rPr>
          <w:rFonts w:ascii="Times New Roman" w:hAnsi="Times New Roman"/>
          <w:sz w:val="28"/>
          <w:szCs w:val="28"/>
        </w:rPr>
        <w:t>Поступление налогов на имущество в местные бюджеты, а именно – налога на имущество физических лиц и земельного налога за отчетный период составило 292,2 млн.руб. или 2</w:t>
      </w:r>
      <w:r w:rsidR="008B706D" w:rsidRPr="00AB1000">
        <w:rPr>
          <w:rFonts w:ascii="Times New Roman" w:hAnsi="Times New Roman"/>
          <w:sz w:val="28"/>
          <w:szCs w:val="28"/>
        </w:rPr>
        <w:t>9,7</w:t>
      </w:r>
      <w:r w:rsidRPr="00AB1000">
        <w:rPr>
          <w:rFonts w:ascii="Times New Roman" w:hAnsi="Times New Roman"/>
          <w:sz w:val="28"/>
          <w:szCs w:val="28"/>
        </w:rPr>
        <w:t> % к плану года, из них налог на имущество физических лиц – 24,5 млн.руб., з</w:t>
      </w:r>
      <w:r w:rsidR="00821BD0" w:rsidRPr="00AB1000">
        <w:rPr>
          <w:rFonts w:ascii="Times New Roman" w:hAnsi="Times New Roman"/>
          <w:sz w:val="28"/>
          <w:szCs w:val="28"/>
        </w:rPr>
        <w:t>емельный налог – 267,8 млн.руб.</w:t>
      </w:r>
    </w:p>
    <w:p w14:paraId="7BC04A3A" w14:textId="3F340246" w:rsidR="009B7F8A" w:rsidRPr="00AB1000" w:rsidRDefault="009B7F8A" w:rsidP="00821BD0">
      <w:pPr>
        <w:pStyle w:val="ad"/>
        <w:ind w:firstLine="851"/>
        <w:jc w:val="both"/>
        <w:rPr>
          <w:rFonts w:ascii="Times New Roman" w:hAnsi="Times New Roman"/>
          <w:sz w:val="28"/>
          <w:szCs w:val="28"/>
        </w:rPr>
      </w:pPr>
      <w:r w:rsidRPr="00AB1000">
        <w:rPr>
          <w:rFonts w:ascii="Times New Roman" w:hAnsi="Times New Roman"/>
          <w:sz w:val="28"/>
          <w:szCs w:val="28"/>
        </w:rPr>
        <w:t>Неналоговые доходы консолидированного бюджета Архангельской области за I полугодие 2020 года составили 1 715,6 млн.руб. План за отчетный период выполнен на 51,3 %, из которых: в местные бюджеты поступило 918,9 млн.руб. (50,0 % к плану года), в областной бюджет – 798,2 млн.руб. (52,9 % к плану года).</w:t>
      </w:r>
    </w:p>
    <w:p w14:paraId="1AEC7CA6" w14:textId="5E60BA65" w:rsidR="009B7F8A" w:rsidRPr="00AB1000" w:rsidRDefault="009B7F8A" w:rsidP="001F5CE7">
      <w:pPr>
        <w:pStyle w:val="ad"/>
        <w:ind w:firstLine="851"/>
        <w:jc w:val="both"/>
        <w:rPr>
          <w:rFonts w:ascii="Times New Roman" w:hAnsi="Times New Roman"/>
          <w:sz w:val="28"/>
          <w:szCs w:val="28"/>
        </w:rPr>
      </w:pPr>
      <w:r w:rsidRPr="00AB1000">
        <w:rPr>
          <w:rFonts w:ascii="Times New Roman" w:hAnsi="Times New Roman"/>
          <w:sz w:val="28"/>
          <w:szCs w:val="28"/>
        </w:rPr>
        <w:t>По отношению к отчетным данным за 6 месяцев 2019 года неналоговых доходов в консолидированный бюджет поступило меньше на 541,9 млн.руб. или на 24,0 %, из которых в бюджеты муниципальных образований поступления снизились на 383,3 млн.руб. (-29,4 %), в областной бюджет – сократились на 157,2 млн.руб. или на 16,5 %.</w:t>
      </w:r>
    </w:p>
    <w:p w14:paraId="7D769D3B" w14:textId="6E3346E3" w:rsidR="009B7F8A" w:rsidRPr="00AB1000" w:rsidRDefault="009B7F8A" w:rsidP="004E5500">
      <w:pPr>
        <w:pStyle w:val="ad"/>
        <w:ind w:firstLine="851"/>
        <w:jc w:val="both"/>
        <w:rPr>
          <w:rFonts w:ascii="Times New Roman" w:hAnsi="Times New Roman"/>
          <w:sz w:val="28"/>
          <w:szCs w:val="28"/>
        </w:rPr>
      </w:pPr>
      <w:r w:rsidRPr="00AB1000">
        <w:rPr>
          <w:rFonts w:ascii="Times New Roman" w:hAnsi="Times New Roman"/>
          <w:sz w:val="28"/>
          <w:szCs w:val="28"/>
        </w:rPr>
        <w:t xml:space="preserve">В составе </w:t>
      </w:r>
      <w:r w:rsidR="004E5500" w:rsidRPr="00AB1000">
        <w:rPr>
          <w:rFonts w:ascii="Times New Roman" w:hAnsi="Times New Roman"/>
          <w:sz w:val="28"/>
          <w:szCs w:val="28"/>
        </w:rPr>
        <w:t>неналоговых</w:t>
      </w:r>
      <w:r w:rsidRPr="00AB1000">
        <w:rPr>
          <w:rFonts w:ascii="Times New Roman" w:hAnsi="Times New Roman"/>
          <w:sz w:val="28"/>
          <w:szCs w:val="28"/>
        </w:rPr>
        <w:t xml:space="preserve"> доходов </w:t>
      </w:r>
      <w:r w:rsidR="004E5500" w:rsidRPr="00AB1000">
        <w:rPr>
          <w:rFonts w:ascii="Times New Roman" w:hAnsi="Times New Roman"/>
          <w:sz w:val="28"/>
          <w:szCs w:val="28"/>
        </w:rPr>
        <w:t>сократились</w:t>
      </w:r>
      <w:r w:rsidRPr="00AB1000">
        <w:rPr>
          <w:rFonts w:ascii="Times New Roman" w:hAnsi="Times New Roman"/>
          <w:sz w:val="28"/>
          <w:szCs w:val="28"/>
        </w:rPr>
        <w:t xml:space="preserve"> доходы от использования имущества, находящегося в государственной и муниципальной собственности – на 227,4 млн.руб. (на 28,4 %), платежи при пользовании природными ресурсами – на 61,4 млн.руб. (на 9,8 %), из которых платежи при пользовании недрами сократились на 148,8 млн.руб. (на 91,3 %), плата за использование лесов выросла на 42,9 млн.руб. (на 10,3 %), а плата за негативное воздействие на окружающую среду выросла на 44,4 млн.руб. (на 90,3 %).</w:t>
      </w:r>
    </w:p>
    <w:p w14:paraId="4A7AD1BA" w14:textId="63DA870E" w:rsidR="009B7F8A" w:rsidRPr="00AB1000" w:rsidRDefault="009B7F8A" w:rsidP="009A7188">
      <w:pPr>
        <w:pStyle w:val="ad"/>
        <w:ind w:firstLine="851"/>
        <w:jc w:val="both"/>
        <w:rPr>
          <w:rFonts w:ascii="Times New Roman" w:hAnsi="Times New Roman"/>
          <w:sz w:val="28"/>
          <w:szCs w:val="28"/>
        </w:rPr>
      </w:pPr>
      <w:r w:rsidRPr="00AB1000">
        <w:rPr>
          <w:rFonts w:ascii="Times New Roman" w:hAnsi="Times New Roman"/>
          <w:sz w:val="28"/>
          <w:szCs w:val="28"/>
        </w:rPr>
        <w:t>Сведения о поступлении неналоговых доходов в областной бюджет отражены разделе «</w:t>
      </w:r>
      <w:hyperlink w:anchor="_3._Доходы_областного_1" w:history="1">
        <w:r w:rsidRPr="00AB1000">
          <w:rPr>
            <w:rStyle w:val="afb"/>
            <w:rFonts w:ascii="Times New Roman" w:hAnsi="Times New Roman"/>
            <w:color w:val="auto"/>
            <w:sz w:val="28"/>
            <w:szCs w:val="28"/>
          </w:rPr>
          <w:t xml:space="preserve">Доходы областного бюджета за </w:t>
        </w:r>
        <w:r w:rsidR="00030A16" w:rsidRPr="00AB1000">
          <w:rPr>
            <w:rStyle w:val="afb"/>
            <w:rFonts w:ascii="Times New Roman" w:hAnsi="Times New Roman"/>
            <w:color w:val="auto"/>
            <w:sz w:val="28"/>
            <w:szCs w:val="28"/>
          </w:rPr>
          <w:t>первое</w:t>
        </w:r>
        <w:r w:rsidRPr="00AB1000">
          <w:rPr>
            <w:rStyle w:val="afb"/>
            <w:rFonts w:ascii="Times New Roman" w:hAnsi="Times New Roman"/>
            <w:color w:val="auto"/>
            <w:sz w:val="28"/>
            <w:szCs w:val="28"/>
          </w:rPr>
          <w:t xml:space="preserve"> полугодие 2020 года</w:t>
        </w:r>
      </w:hyperlink>
      <w:r w:rsidRPr="00AB1000">
        <w:rPr>
          <w:rFonts w:ascii="Times New Roman" w:hAnsi="Times New Roman"/>
          <w:sz w:val="28"/>
          <w:szCs w:val="28"/>
        </w:rPr>
        <w:t>» настоящего заключения.</w:t>
      </w:r>
    </w:p>
    <w:p w14:paraId="64CC989F" w14:textId="77777777" w:rsidR="009B7F8A" w:rsidRPr="00AB1000" w:rsidRDefault="009B7F8A" w:rsidP="00030A16">
      <w:pPr>
        <w:pStyle w:val="ad"/>
        <w:ind w:firstLine="851"/>
        <w:jc w:val="both"/>
        <w:rPr>
          <w:rFonts w:ascii="Times New Roman" w:hAnsi="Times New Roman"/>
          <w:sz w:val="28"/>
          <w:szCs w:val="28"/>
        </w:rPr>
      </w:pPr>
      <w:r w:rsidRPr="00AB1000">
        <w:rPr>
          <w:rFonts w:ascii="Times New Roman" w:hAnsi="Times New Roman"/>
          <w:sz w:val="28"/>
          <w:szCs w:val="28"/>
        </w:rPr>
        <w:t>Неналоговые доходы консолидированных бюджетов муниципальных образований Архангельской области за I полугодие 2020 года обеспечены, в основном, следующими поступлениями:</w:t>
      </w:r>
    </w:p>
    <w:p w14:paraId="1807F39D"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549,1 млн.руб. – доходы от использования имущества, находящегося в государственной и муниципальной собственности, что составляет 59,8 % в структуре неналоговых доходов. Годовой кассовый план указанных поступлений выполнен на 48,2 %. Снижение по сравнению с поступлениями за 6 месяцев 2019 года составило 230,6 млн.руб. или на 29,6 %;</w:t>
      </w:r>
    </w:p>
    <w:p w14:paraId="04199E70" w14:textId="62299E3F" w:rsidR="009B7F8A" w:rsidRPr="00AB1000" w:rsidRDefault="009B7F8A" w:rsidP="000B2585">
      <w:pPr>
        <w:pStyle w:val="a8"/>
        <w:numPr>
          <w:ilvl w:val="0"/>
          <w:numId w:val="9"/>
        </w:numPr>
        <w:ind w:left="0" w:firstLine="851"/>
        <w:jc w:val="both"/>
        <w:rPr>
          <w:sz w:val="28"/>
          <w:szCs w:val="28"/>
        </w:rPr>
      </w:pPr>
      <w:r w:rsidRPr="00AB1000">
        <w:rPr>
          <w:sz w:val="28"/>
          <w:szCs w:val="28"/>
        </w:rPr>
        <w:t>156,5 млн.руб. – доходы от продажи активов (17,0 % в составе неналоговых доходов). Годовой кассовый план бюджетов муниципальных образований выполнен на 47,4 %.</w:t>
      </w:r>
    </w:p>
    <w:p w14:paraId="65DFDE57" w14:textId="77777777" w:rsidR="009B7F8A" w:rsidRPr="00AB1000" w:rsidRDefault="009B7F8A" w:rsidP="00E9594D">
      <w:pPr>
        <w:pStyle w:val="ad"/>
        <w:ind w:firstLine="851"/>
        <w:jc w:val="both"/>
        <w:rPr>
          <w:rFonts w:ascii="Times New Roman" w:hAnsi="Times New Roman"/>
          <w:sz w:val="28"/>
          <w:szCs w:val="28"/>
        </w:rPr>
      </w:pPr>
      <w:r w:rsidRPr="00AB1000">
        <w:rPr>
          <w:rFonts w:ascii="Times New Roman" w:hAnsi="Times New Roman"/>
          <w:sz w:val="28"/>
          <w:szCs w:val="28"/>
        </w:rPr>
        <w:t>Указанные выше поступления составляют более ¾ или 76,8 % всех неналоговых доходов консолидированных бюджетов муниципальных образований Архангельской области за отчетный период.</w:t>
      </w:r>
    </w:p>
    <w:p w14:paraId="58619D86" w14:textId="2B06B3F8" w:rsidR="009B7F8A" w:rsidRPr="00AB1000" w:rsidRDefault="009B7F8A" w:rsidP="00E9594D">
      <w:pPr>
        <w:pStyle w:val="ad"/>
        <w:ind w:firstLine="851"/>
        <w:jc w:val="both"/>
        <w:rPr>
          <w:rFonts w:ascii="Times New Roman" w:hAnsi="Times New Roman"/>
          <w:sz w:val="28"/>
          <w:szCs w:val="28"/>
        </w:rPr>
      </w:pPr>
      <w:r w:rsidRPr="00AB1000">
        <w:rPr>
          <w:rFonts w:ascii="Times New Roman" w:hAnsi="Times New Roman"/>
          <w:sz w:val="28"/>
          <w:szCs w:val="28"/>
        </w:rPr>
        <w:t xml:space="preserve">Следует отметить, что по сравнению с поступлениями </w:t>
      </w:r>
      <w:r w:rsidR="00E9594D" w:rsidRPr="00AB1000">
        <w:rPr>
          <w:rFonts w:ascii="Times New Roman" w:hAnsi="Times New Roman"/>
          <w:sz w:val="28"/>
          <w:szCs w:val="28"/>
        </w:rPr>
        <w:t xml:space="preserve">за январь – июнь 2019 года, </w:t>
      </w:r>
      <w:r w:rsidRPr="00AB1000">
        <w:rPr>
          <w:rFonts w:ascii="Times New Roman" w:hAnsi="Times New Roman"/>
          <w:sz w:val="28"/>
          <w:szCs w:val="28"/>
        </w:rPr>
        <w:t>за отчетный период в бюджеты муниципальных образований на 27,7 млн.руб. (+97,2 %) увеличил</w:t>
      </w:r>
      <w:r w:rsidR="00E9594D" w:rsidRPr="00AB1000">
        <w:rPr>
          <w:rFonts w:ascii="Times New Roman" w:hAnsi="Times New Roman"/>
          <w:sz w:val="28"/>
          <w:szCs w:val="28"/>
        </w:rPr>
        <w:t>и</w:t>
      </w:r>
      <w:r w:rsidRPr="00AB1000">
        <w:rPr>
          <w:rFonts w:ascii="Times New Roman" w:hAnsi="Times New Roman"/>
          <w:sz w:val="28"/>
          <w:szCs w:val="28"/>
        </w:rPr>
        <w:t xml:space="preserve">сь </w:t>
      </w:r>
      <w:r w:rsidR="00E9594D" w:rsidRPr="00AB1000">
        <w:rPr>
          <w:rFonts w:ascii="Times New Roman" w:hAnsi="Times New Roman"/>
          <w:sz w:val="28"/>
          <w:szCs w:val="28"/>
        </w:rPr>
        <w:t xml:space="preserve">поступления в виде </w:t>
      </w:r>
      <w:r w:rsidRPr="00AB1000">
        <w:rPr>
          <w:rFonts w:ascii="Times New Roman" w:hAnsi="Times New Roman"/>
          <w:sz w:val="28"/>
          <w:szCs w:val="28"/>
        </w:rPr>
        <w:t>плат</w:t>
      </w:r>
      <w:r w:rsidR="00E9594D" w:rsidRPr="00AB1000">
        <w:rPr>
          <w:rFonts w:ascii="Times New Roman" w:hAnsi="Times New Roman"/>
          <w:sz w:val="28"/>
          <w:szCs w:val="28"/>
        </w:rPr>
        <w:t>ы</w:t>
      </w:r>
      <w:r w:rsidRPr="00AB1000">
        <w:rPr>
          <w:rFonts w:ascii="Times New Roman" w:hAnsi="Times New Roman"/>
          <w:sz w:val="28"/>
          <w:szCs w:val="28"/>
        </w:rPr>
        <w:t xml:space="preserve"> за негативное воздействие на окружающую среду, котор</w:t>
      </w:r>
      <w:r w:rsidR="00FF1726" w:rsidRPr="00AB1000">
        <w:rPr>
          <w:rFonts w:ascii="Times New Roman" w:hAnsi="Times New Roman"/>
          <w:sz w:val="28"/>
          <w:szCs w:val="28"/>
        </w:rPr>
        <w:t>ые</w:t>
      </w:r>
      <w:r w:rsidRPr="00AB1000">
        <w:rPr>
          <w:rFonts w:ascii="Times New Roman" w:hAnsi="Times New Roman"/>
          <w:sz w:val="28"/>
          <w:szCs w:val="28"/>
        </w:rPr>
        <w:t xml:space="preserve"> составил</w:t>
      </w:r>
      <w:r w:rsidR="00FF1726" w:rsidRPr="00AB1000">
        <w:rPr>
          <w:rFonts w:ascii="Times New Roman" w:hAnsi="Times New Roman"/>
          <w:sz w:val="28"/>
          <w:szCs w:val="28"/>
        </w:rPr>
        <w:t>и</w:t>
      </w:r>
      <w:r w:rsidRPr="00AB1000">
        <w:rPr>
          <w:rFonts w:ascii="Times New Roman" w:hAnsi="Times New Roman"/>
          <w:sz w:val="28"/>
          <w:szCs w:val="28"/>
        </w:rPr>
        <w:t xml:space="preserve"> 56,2 млн.руб.</w:t>
      </w:r>
    </w:p>
    <w:p w14:paraId="33E5096D" w14:textId="77777777" w:rsidR="009B7F8A" w:rsidRPr="00AB1000" w:rsidRDefault="009B7F8A" w:rsidP="00F64BB7">
      <w:pPr>
        <w:pStyle w:val="ad"/>
        <w:ind w:firstLine="851"/>
        <w:jc w:val="both"/>
        <w:rPr>
          <w:rFonts w:ascii="Times New Roman" w:hAnsi="Times New Roman"/>
          <w:sz w:val="28"/>
          <w:szCs w:val="28"/>
        </w:rPr>
      </w:pPr>
    </w:p>
    <w:p w14:paraId="74A77C14" w14:textId="26A2A1C8" w:rsidR="009B7F8A" w:rsidRPr="00AB1000" w:rsidRDefault="009B7F8A" w:rsidP="00F64BB7">
      <w:pPr>
        <w:pStyle w:val="ad"/>
        <w:ind w:firstLine="851"/>
        <w:jc w:val="both"/>
        <w:rPr>
          <w:rFonts w:ascii="Times New Roman" w:hAnsi="Times New Roman"/>
          <w:sz w:val="28"/>
          <w:szCs w:val="28"/>
        </w:rPr>
      </w:pPr>
      <w:r w:rsidRPr="00AB1000">
        <w:rPr>
          <w:rFonts w:ascii="Times New Roman" w:hAnsi="Times New Roman"/>
          <w:sz w:val="28"/>
          <w:szCs w:val="28"/>
        </w:rPr>
        <w:lastRenderedPageBreak/>
        <w:t>Безвозмездные поступления в консолидированный бюджет Архангельской области на 01.07.2020 с учетом поступлений от возврата целевых остатков и возврата целевых остатков в федеральный бюджет, потребность в которых отсутствует, составили в общей сумме 15 473,7 млн.руб., выполнение к плану года составило 47,1 %, в том числе в областном бюджете – на 47,6 %, в местных бюджетах – 50,0 %.</w:t>
      </w:r>
    </w:p>
    <w:p w14:paraId="584FF12B" w14:textId="6781C399" w:rsidR="009B7F8A" w:rsidRPr="00AB1000" w:rsidRDefault="009B7F8A" w:rsidP="002459BD">
      <w:pPr>
        <w:pStyle w:val="ad"/>
        <w:ind w:firstLine="851"/>
        <w:jc w:val="both"/>
        <w:rPr>
          <w:rFonts w:ascii="Times New Roman" w:hAnsi="Times New Roman"/>
          <w:sz w:val="28"/>
          <w:szCs w:val="28"/>
        </w:rPr>
      </w:pPr>
      <w:r w:rsidRPr="00AB1000">
        <w:rPr>
          <w:rFonts w:ascii="Times New Roman" w:hAnsi="Times New Roman"/>
          <w:sz w:val="28"/>
          <w:szCs w:val="28"/>
        </w:rPr>
        <w:t>В данном разделе заключения рассмотрены безвозмездные поступления в консолидированные бюджеты муниципальных образований Архангельской области. Сведения о безвозмездных поступлениях в областной бюджет отражены в разделе «</w:t>
      </w:r>
      <w:hyperlink w:anchor="_3._Доходы_областного_1" w:history="1">
        <w:r w:rsidRPr="00AB1000">
          <w:rPr>
            <w:rStyle w:val="afb"/>
            <w:rFonts w:ascii="Times New Roman" w:hAnsi="Times New Roman"/>
            <w:color w:val="auto"/>
            <w:sz w:val="28"/>
            <w:szCs w:val="28"/>
          </w:rPr>
          <w:t xml:space="preserve">Доходы областного бюджета за </w:t>
        </w:r>
        <w:r w:rsidR="002459BD" w:rsidRPr="00AB1000">
          <w:rPr>
            <w:rStyle w:val="afb"/>
            <w:rFonts w:ascii="Times New Roman" w:hAnsi="Times New Roman"/>
            <w:color w:val="auto"/>
            <w:sz w:val="28"/>
            <w:szCs w:val="28"/>
          </w:rPr>
          <w:t>первое</w:t>
        </w:r>
        <w:r w:rsidRPr="00AB1000">
          <w:rPr>
            <w:rStyle w:val="afb"/>
            <w:rFonts w:ascii="Times New Roman" w:hAnsi="Times New Roman"/>
            <w:color w:val="auto"/>
            <w:sz w:val="28"/>
            <w:szCs w:val="28"/>
          </w:rPr>
          <w:t xml:space="preserve"> полугодие 2020 года</w:t>
        </w:r>
      </w:hyperlink>
      <w:r w:rsidRPr="00AB1000">
        <w:rPr>
          <w:rFonts w:ascii="Times New Roman" w:hAnsi="Times New Roman"/>
          <w:sz w:val="28"/>
          <w:szCs w:val="28"/>
        </w:rPr>
        <w:t>».</w:t>
      </w:r>
    </w:p>
    <w:p w14:paraId="0DE3D9AA" w14:textId="0F0CECD1" w:rsidR="009B7F8A" w:rsidRPr="00AB1000" w:rsidRDefault="009B7F8A" w:rsidP="00837282">
      <w:pPr>
        <w:pStyle w:val="ad"/>
        <w:ind w:firstLine="851"/>
        <w:jc w:val="both"/>
        <w:rPr>
          <w:rFonts w:ascii="Times New Roman" w:hAnsi="Times New Roman"/>
          <w:sz w:val="28"/>
          <w:szCs w:val="28"/>
        </w:rPr>
      </w:pPr>
      <w:r w:rsidRPr="00AB1000">
        <w:rPr>
          <w:rFonts w:ascii="Times New Roman" w:hAnsi="Times New Roman"/>
          <w:sz w:val="28"/>
          <w:szCs w:val="28"/>
        </w:rPr>
        <w:t>Общий объем безвозмездных поступлений в консолидированные бюджеты муниципальных образований за 6 месяцев 2020 года согласно представленным отчетам по ф. 0503317 составили 15 837,6 млн.руб., в том числе:</w:t>
      </w:r>
    </w:p>
    <w:p w14:paraId="7921F677"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безвозмездные поступления из областного бюджета – 15 804,1 млн.руб. или 96,4 % к плану года;</w:t>
      </w:r>
    </w:p>
    <w:p w14:paraId="26F93DC6"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прочие безвозмездные поступления – 48,1 млн.руб.;</w:t>
      </w:r>
    </w:p>
    <w:p w14:paraId="42C3A939"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доходы от возврата целевых остатков прошлых лет – 11,6 млн.руб.;</w:t>
      </w:r>
    </w:p>
    <w:p w14:paraId="673FD6CE"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возврат остатков целевых межбюджетных трансфертов прошлых лет в областной бюджет 26,2 млн.руб.</w:t>
      </w:r>
    </w:p>
    <w:p w14:paraId="17209AA5" w14:textId="0B07DED9" w:rsidR="009B7F8A" w:rsidRPr="00AB1000" w:rsidRDefault="009B7F8A" w:rsidP="002772C7">
      <w:pPr>
        <w:pStyle w:val="ad"/>
        <w:ind w:firstLine="851"/>
        <w:jc w:val="both"/>
        <w:rPr>
          <w:rFonts w:ascii="Times New Roman" w:hAnsi="Times New Roman"/>
          <w:sz w:val="28"/>
          <w:szCs w:val="28"/>
        </w:rPr>
      </w:pPr>
      <w:r w:rsidRPr="00AB1000">
        <w:rPr>
          <w:rFonts w:ascii="Times New Roman" w:hAnsi="Times New Roman"/>
          <w:sz w:val="28"/>
          <w:szCs w:val="28"/>
        </w:rPr>
        <w:t xml:space="preserve">Сведения о безвозмездных поступлениях в местные бюджеты из областного бюджета </w:t>
      </w:r>
      <w:r w:rsidR="00784CE4" w:rsidRPr="00AB1000">
        <w:rPr>
          <w:rFonts w:ascii="Times New Roman" w:hAnsi="Times New Roman"/>
          <w:sz w:val="28"/>
          <w:szCs w:val="28"/>
        </w:rPr>
        <w:t xml:space="preserve">за </w:t>
      </w:r>
      <w:r w:rsidRPr="00AB1000">
        <w:rPr>
          <w:rFonts w:ascii="Times New Roman" w:hAnsi="Times New Roman"/>
          <w:sz w:val="28"/>
          <w:szCs w:val="28"/>
        </w:rPr>
        <w:t>I полугодие 20</w:t>
      </w:r>
      <w:r w:rsidR="00784CE4" w:rsidRPr="00AB1000">
        <w:rPr>
          <w:rFonts w:ascii="Times New Roman" w:hAnsi="Times New Roman"/>
          <w:sz w:val="28"/>
          <w:szCs w:val="28"/>
        </w:rPr>
        <w:t>19</w:t>
      </w:r>
      <w:r w:rsidRPr="00AB1000">
        <w:rPr>
          <w:rFonts w:ascii="Times New Roman" w:hAnsi="Times New Roman"/>
          <w:sz w:val="28"/>
          <w:szCs w:val="28"/>
        </w:rPr>
        <w:t xml:space="preserve"> и 20</w:t>
      </w:r>
      <w:r w:rsidR="00784CE4" w:rsidRPr="00AB1000">
        <w:rPr>
          <w:rFonts w:ascii="Times New Roman" w:hAnsi="Times New Roman"/>
          <w:sz w:val="28"/>
          <w:szCs w:val="28"/>
        </w:rPr>
        <w:t>20</w:t>
      </w:r>
      <w:r w:rsidRPr="00AB1000">
        <w:rPr>
          <w:rFonts w:ascii="Times New Roman" w:hAnsi="Times New Roman"/>
          <w:sz w:val="28"/>
          <w:szCs w:val="28"/>
        </w:rPr>
        <w:t xml:space="preserve"> год</w:t>
      </w:r>
      <w:r w:rsidR="00784CE4" w:rsidRPr="00AB1000">
        <w:rPr>
          <w:rFonts w:ascii="Times New Roman" w:hAnsi="Times New Roman"/>
          <w:sz w:val="28"/>
          <w:szCs w:val="28"/>
        </w:rPr>
        <w:t>ов</w:t>
      </w:r>
      <w:r w:rsidRPr="00AB1000">
        <w:rPr>
          <w:rFonts w:ascii="Times New Roman" w:hAnsi="Times New Roman"/>
          <w:sz w:val="28"/>
          <w:szCs w:val="28"/>
        </w:rPr>
        <w:t xml:space="preserve"> представлены в приложении № </w:t>
      </w:r>
      <w:r w:rsidR="00784CE4" w:rsidRPr="00AB1000">
        <w:rPr>
          <w:rFonts w:ascii="Times New Roman" w:hAnsi="Times New Roman"/>
          <w:sz w:val="28"/>
          <w:szCs w:val="28"/>
        </w:rPr>
        <w:t>5</w:t>
      </w:r>
      <w:r w:rsidRPr="00AB1000">
        <w:rPr>
          <w:rFonts w:ascii="Times New Roman" w:hAnsi="Times New Roman"/>
          <w:sz w:val="28"/>
          <w:szCs w:val="28"/>
        </w:rPr>
        <w:t xml:space="preserve"> к настоящему заключению и на рисунке </w:t>
      </w:r>
      <w:r w:rsidR="0079256E" w:rsidRPr="00AB1000">
        <w:rPr>
          <w:rFonts w:ascii="Times New Roman" w:hAnsi="Times New Roman"/>
          <w:sz w:val="28"/>
          <w:szCs w:val="28"/>
        </w:rPr>
        <w:t>1</w:t>
      </w:r>
      <w:r w:rsidRPr="00AB1000">
        <w:rPr>
          <w:rFonts w:ascii="Times New Roman" w:hAnsi="Times New Roman"/>
          <w:sz w:val="28"/>
          <w:szCs w:val="28"/>
        </w:rPr>
        <w:t>.</w:t>
      </w:r>
    </w:p>
    <w:p w14:paraId="58D95E71" w14:textId="77777777" w:rsidR="009B7F8A" w:rsidRPr="00AB1000" w:rsidRDefault="009B7F8A" w:rsidP="009B7F8A">
      <w:pPr>
        <w:jc w:val="center"/>
      </w:pPr>
      <w:r w:rsidRPr="00AB1000">
        <w:rPr>
          <w:noProof/>
          <w:lang w:eastAsia="ru-RU"/>
        </w:rPr>
        <w:drawing>
          <wp:inline distT="0" distB="0" distL="0" distR="0" wp14:anchorId="7C519992" wp14:editId="617D71AC">
            <wp:extent cx="5613621" cy="1796995"/>
            <wp:effectExtent l="0" t="0" r="635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23008" cy="1800000"/>
                    </a:xfrm>
                    <a:prstGeom prst="rect">
                      <a:avLst/>
                    </a:prstGeom>
                    <a:noFill/>
                  </pic:spPr>
                </pic:pic>
              </a:graphicData>
            </a:graphic>
          </wp:inline>
        </w:drawing>
      </w:r>
    </w:p>
    <w:p w14:paraId="2608FF3A" w14:textId="77777777" w:rsidR="009B7F8A" w:rsidRPr="00AB1000" w:rsidRDefault="009B7F8A" w:rsidP="002772C7">
      <w:pPr>
        <w:pStyle w:val="afff7"/>
        <w:jc w:val="left"/>
        <w:rPr>
          <w:sz w:val="24"/>
        </w:rPr>
      </w:pPr>
      <w:r w:rsidRPr="00AB1000">
        <w:rPr>
          <w:sz w:val="24"/>
        </w:rPr>
        <w:t xml:space="preserve">Рисунок </w:t>
      </w:r>
      <w:r w:rsidRPr="00AB1000">
        <w:rPr>
          <w:noProof/>
          <w:sz w:val="24"/>
        </w:rPr>
        <w:fldChar w:fldCharType="begin"/>
      </w:r>
      <w:r w:rsidRPr="00AB1000">
        <w:rPr>
          <w:noProof/>
          <w:sz w:val="24"/>
        </w:rPr>
        <w:instrText xml:space="preserve"> SEQ Рисунок \* ARABIC </w:instrText>
      </w:r>
      <w:r w:rsidRPr="00AB1000">
        <w:rPr>
          <w:noProof/>
          <w:sz w:val="24"/>
        </w:rPr>
        <w:fldChar w:fldCharType="separate"/>
      </w:r>
      <w:r w:rsidR="00466B36" w:rsidRPr="00AB1000">
        <w:rPr>
          <w:noProof/>
          <w:sz w:val="24"/>
        </w:rPr>
        <w:t>1</w:t>
      </w:r>
      <w:r w:rsidRPr="00AB1000">
        <w:rPr>
          <w:noProof/>
          <w:sz w:val="24"/>
        </w:rPr>
        <w:fldChar w:fldCharType="end"/>
      </w:r>
      <w:r w:rsidRPr="00AB1000">
        <w:rPr>
          <w:sz w:val="24"/>
        </w:rPr>
        <w:t>. Безвозмездные поступления из областного бюджета в бюджеты муниципальных образований на 01.07.2019 и на 01.07.2020, млн.руб.</w:t>
      </w:r>
    </w:p>
    <w:p w14:paraId="4234164F" w14:textId="77777777" w:rsidR="009B7F8A" w:rsidRPr="00AB1000" w:rsidRDefault="009B7F8A" w:rsidP="00867BCC">
      <w:pPr>
        <w:pStyle w:val="ad"/>
        <w:ind w:firstLine="851"/>
        <w:jc w:val="both"/>
        <w:rPr>
          <w:rFonts w:ascii="Times New Roman" w:hAnsi="Times New Roman"/>
          <w:sz w:val="28"/>
          <w:szCs w:val="28"/>
        </w:rPr>
      </w:pPr>
    </w:p>
    <w:p w14:paraId="63489E0D" w14:textId="7B560AEE" w:rsidR="009B7F8A" w:rsidRPr="00AB1000" w:rsidRDefault="009B7F8A" w:rsidP="00867BCC">
      <w:pPr>
        <w:pStyle w:val="ad"/>
        <w:ind w:firstLine="851"/>
        <w:jc w:val="both"/>
        <w:rPr>
          <w:rFonts w:ascii="Times New Roman" w:hAnsi="Times New Roman"/>
          <w:sz w:val="28"/>
          <w:szCs w:val="28"/>
        </w:rPr>
      </w:pPr>
      <w:r w:rsidRPr="00AB1000">
        <w:rPr>
          <w:rFonts w:ascii="Times New Roman" w:hAnsi="Times New Roman"/>
          <w:sz w:val="28"/>
          <w:szCs w:val="28"/>
        </w:rPr>
        <w:t xml:space="preserve">Безвозмездные поступления в бюджеты муниципальных образований из областного бюджета исполнены на 50 % к </w:t>
      </w:r>
      <w:r w:rsidR="002A099A" w:rsidRPr="00AB1000">
        <w:rPr>
          <w:rFonts w:ascii="Times New Roman" w:hAnsi="Times New Roman"/>
          <w:sz w:val="28"/>
          <w:szCs w:val="28"/>
        </w:rPr>
        <w:t>прогнозируемым поступлениям, предусмотренным решениями о бюджет</w:t>
      </w:r>
      <w:r w:rsidR="00A71BE2" w:rsidRPr="00AB1000">
        <w:rPr>
          <w:rFonts w:ascii="Times New Roman" w:hAnsi="Times New Roman"/>
          <w:sz w:val="28"/>
          <w:szCs w:val="28"/>
        </w:rPr>
        <w:t>ах</w:t>
      </w:r>
      <w:r w:rsidR="002A099A" w:rsidRPr="00AB1000">
        <w:rPr>
          <w:rFonts w:ascii="Times New Roman" w:hAnsi="Times New Roman"/>
          <w:sz w:val="28"/>
          <w:szCs w:val="28"/>
        </w:rPr>
        <w:t xml:space="preserve"> муниципальных образований</w:t>
      </w:r>
      <w:r w:rsidRPr="00AB1000">
        <w:rPr>
          <w:rFonts w:ascii="Times New Roman" w:hAnsi="Times New Roman"/>
          <w:sz w:val="28"/>
          <w:szCs w:val="28"/>
        </w:rPr>
        <w:t xml:space="preserve"> на 2020 год.</w:t>
      </w:r>
    </w:p>
    <w:p w14:paraId="73E45241" w14:textId="216DC40D" w:rsidR="009B7F8A" w:rsidRPr="00AB1000" w:rsidRDefault="009B7F8A" w:rsidP="00A71BE2">
      <w:pPr>
        <w:pStyle w:val="ad"/>
        <w:ind w:firstLine="851"/>
        <w:jc w:val="both"/>
        <w:rPr>
          <w:rFonts w:ascii="Times New Roman" w:hAnsi="Times New Roman"/>
          <w:sz w:val="28"/>
          <w:szCs w:val="28"/>
        </w:rPr>
      </w:pPr>
      <w:r w:rsidRPr="00AB1000">
        <w:rPr>
          <w:rFonts w:ascii="Times New Roman" w:hAnsi="Times New Roman"/>
          <w:sz w:val="28"/>
          <w:szCs w:val="28"/>
        </w:rPr>
        <w:t xml:space="preserve">Указанные безвозмездные поступления по отношению </w:t>
      </w:r>
      <w:r w:rsidR="00A71BE2" w:rsidRPr="00AB1000">
        <w:rPr>
          <w:rFonts w:ascii="Times New Roman" w:hAnsi="Times New Roman"/>
          <w:sz w:val="28"/>
          <w:szCs w:val="28"/>
        </w:rPr>
        <w:t xml:space="preserve">к </w:t>
      </w:r>
      <w:r w:rsidRPr="00AB1000">
        <w:rPr>
          <w:rFonts w:ascii="Times New Roman" w:hAnsi="Times New Roman"/>
          <w:sz w:val="28"/>
          <w:szCs w:val="28"/>
        </w:rPr>
        <w:t xml:space="preserve">01.07.2019 увеличились на 25,0 % или на 3 158,7 млн.руб., в т.ч. обусловлено ростом дотаций на 3,0 % (+22,4 млн.руб.), иных межбюджетных трансфертов в 2,6 </w:t>
      </w:r>
      <w:r w:rsidRPr="00AB1000">
        <w:rPr>
          <w:rFonts w:ascii="Times New Roman" w:hAnsi="Times New Roman"/>
          <w:sz w:val="28"/>
          <w:szCs w:val="28"/>
        </w:rPr>
        <w:lastRenderedPageBreak/>
        <w:t>раза (+302,1 млн.руб.), субвенций – на 8,1 % (+730,4 млн.руб.), субсидий – 77,7 % (+2 103,8 млн.руб.).</w:t>
      </w:r>
    </w:p>
    <w:p w14:paraId="19347948" w14:textId="2BFA6F80" w:rsidR="009B7F8A" w:rsidRPr="00AB1000" w:rsidRDefault="00F71415" w:rsidP="0088622D">
      <w:pPr>
        <w:pStyle w:val="ad"/>
        <w:ind w:firstLine="851"/>
        <w:jc w:val="both"/>
        <w:rPr>
          <w:rFonts w:ascii="Times New Roman" w:hAnsi="Times New Roman"/>
          <w:sz w:val="28"/>
          <w:szCs w:val="28"/>
        </w:rPr>
      </w:pPr>
      <w:r w:rsidRPr="00AB1000">
        <w:rPr>
          <w:rFonts w:ascii="Times New Roman" w:hAnsi="Times New Roman"/>
          <w:sz w:val="28"/>
          <w:szCs w:val="28"/>
        </w:rPr>
        <w:t>Н</w:t>
      </w:r>
      <w:r w:rsidR="009B7F8A" w:rsidRPr="00AB1000">
        <w:rPr>
          <w:rFonts w:ascii="Times New Roman" w:hAnsi="Times New Roman"/>
          <w:sz w:val="28"/>
          <w:szCs w:val="28"/>
        </w:rPr>
        <w:t xml:space="preserve">аибольший удельный вес </w:t>
      </w:r>
      <w:r w:rsidRPr="00AB1000">
        <w:rPr>
          <w:rFonts w:ascii="Times New Roman" w:hAnsi="Times New Roman"/>
          <w:sz w:val="28"/>
          <w:szCs w:val="28"/>
        </w:rPr>
        <w:t xml:space="preserve">на 01.07.2020 </w:t>
      </w:r>
      <w:r w:rsidR="009B7F8A" w:rsidRPr="00AB1000">
        <w:rPr>
          <w:rFonts w:ascii="Times New Roman" w:hAnsi="Times New Roman"/>
          <w:sz w:val="28"/>
          <w:szCs w:val="28"/>
        </w:rPr>
        <w:t xml:space="preserve">в общей сумме </w:t>
      </w:r>
      <w:r w:rsidRPr="00AB1000">
        <w:rPr>
          <w:rFonts w:ascii="Times New Roman" w:hAnsi="Times New Roman"/>
          <w:sz w:val="28"/>
          <w:szCs w:val="28"/>
        </w:rPr>
        <w:t xml:space="preserve">безвозмездных </w:t>
      </w:r>
      <w:r w:rsidR="009B7F8A" w:rsidRPr="00AB1000">
        <w:rPr>
          <w:rFonts w:ascii="Times New Roman" w:hAnsi="Times New Roman"/>
          <w:sz w:val="28"/>
          <w:szCs w:val="28"/>
        </w:rPr>
        <w:t>поступлений из областного бюджета занимают субвенции – 61,5 % (на 01.07.2019 году – 71,1 %), которые составили 9 723,2 млн.руб., из которых наибольший рост наблюдается в МО «Котлас» - на 17,4 % (+90,69 млн.руб.), а в МО «Мезенский район» - снижение на 1,7 % (-2,3 млн.руб.).</w:t>
      </w:r>
    </w:p>
    <w:p w14:paraId="77CF9C08" w14:textId="536FA124" w:rsidR="003133D6" w:rsidRPr="00AB1000" w:rsidRDefault="003133D6" w:rsidP="003133D6">
      <w:pPr>
        <w:pStyle w:val="ad"/>
        <w:ind w:firstLine="851"/>
        <w:jc w:val="both"/>
        <w:rPr>
          <w:rFonts w:ascii="Times New Roman" w:hAnsi="Times New Roman"/>
          <w:sz w:val="28"/>
          <w:szCs w:val="28"/>
        </w:rPr>
      </w:pPr>
      <w:r w:rsidRPr="00AB1000">
        <w:rPr>
          <w:rFonts w:ascii="Times New Roman" w:hAnsi="Times New Roman"/>
          <w:sz w:val="28"/>
          <w:szCs w:val="28"/>
        </w:rPr>
        <w:t>В целом субвенции муниципальным образованиям увеличились на 730,4 млн.руб. или на 8,1 %, где прочие субвенции составили 9 020,6 млн.руб., что на 797,6 млн.руб. больше (+9,7 %), чем на 01.07.2019, из них в МО «Город Архангельск» - на 11,6 % больше (+229,2 млн.руб.), в МО «Северодвинск» - на 13,2 % (+183,7 млн.руб). Основную долю в составе прочих субвенций занимают субвенции на реализацию основных общеобразовательных программ, которые на 01.07.2020 составили 8 914,0 млн.руб.</w:t>
      </w:r>
      <w:r w:rsidR="003E2D29" w:rsidRPr="00AB1000">
        <w:rPr>
          <w:rFonts w:ascii="Times New Roman" w:hAnsi="Times New Roman"/>
          <w:sz w:val="28"/>
          <w:szCs w:val="28"/>
        </w:rPr>
        <w:t>,</w:t>
      </w:r>
      <w:r w:rsidRPr="00AB1000">
        <w:rPr>
          <w:rFonts w:ascii="Times New Roman" w:hAnsi="Times New Roman"/>
          <w:sz w:val="28"/>
          <w:szCs w:val="28"/>
        </w:rPr>
        <w:t xml:space="preserve"> что на 794,6 млн.руб. больше, чем за аналогичный период 2019 года.</w:t>
      </w:r>
    </w:p>
    <w:p w14:paraId="40EE1E0E" w14:textId="4004EEC0" w:rsidR="009B7F8A" w:rsidRPr="00AB1000" w:rsidRDefault="009B7F8A" w:rsidP="00D92F5F">
      <w:pPr>
        <w:pStyle w:val="ad"/>
        <w:ind w:firstLine="851"/>
        <w:jc w:val="both"/>
        <w:rPr>
          <w:rFonts w:ascii="Times New Roman" w:hAnsi="Times New Roman"/>
          <w:sz w:val="28"/>
          <w:szCs w:val="28"/>
        </w:rPr>
      </w:pPr>
      <w:r w:rsidRPr="00AB1000">
        <w:rPr>
          <w:rFonts w:ascii="Times New Roman" w:hAnsi="Times New Roman"/>
          <w:sz w:val="28"/>
          <w:szCs w:val="28"/>
        </w:rPr>
        <w:t xml:space="preserve">Иные межбюджетные трансферты в доходной части местных бюджетов увеличились в 2,6 раза или на 302,1 млн.руб., из них 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 рост составил на 31,3 млн.руб. или </w:t>
      </w:r>
      <w:r w:rsidR="00656E46" w:rsidRPr="00AB1000">
        <w:rPr>
          <w:rFonts w:ascii="Times New Roman" w:hAnsi="Times New Roman"/>
          <w:sz w:val="28"/>
          <w:szCs w:val="28"/>
        </w:rPr>
        <w:t>на</w:t>
      </w:r>
      <w:r w:rsidRPr="00AB1000">
        <w:rPr>
          <w:rFonts w:ascii="Times New Roman" w:hAnsi="Times New Roman"/>
          <w:sz w:val="28"/>
          <w:szCs w:val="28"/>
        </w:rPr>
        <w:t xml:space="preserve"> 20,5</w:t>
      </w:r>
      <w:r w:rsidR="00656E46" w:rsidRPr="00AB1000">
        <w:rPr>
          <w:rFonts w:ascii="Times New Roman" w:hAnsi="Times New Roman"/>
          <w:sz w:val="28"/>
          <w:szCs w:val="28"/>
        </w:rPr>
        <w:t xml:space="preserve"> %</w:t>
      </w:r>
      <w:r w:rsidRPr="00AB1000">
        <w:rPr>
          <w:rFonts w:ascii="Times New Roman" w:hAnsi="Times New Roman"/>
          <w:sz w:val="28"/>
          <w:szCs w:val="28"/>
        </w:rPr>
        <w:t xml:space="preserve">, на финансовое обеспечение дорожной деятельности в рамках реализации национального проекта «Безопасные и качественные автомобильные дороги» </w:t>
      </w:r>
      <w:r w:rsidR="00F87477" w:rsidRPr="00AB1000">
        <w:rPr>
          <w:rFonts w:ascii="Times New Roman" w:hAnsi="Times New Roman"/>
          <w:sz w:val="28"/>
          <w:szCs w:val="28"/>
        </w:rPr>
        <w:t>направлено</w:t>
      </w:r>
      <w:r w:rsidRPr="00AB1000">
        <w:rPr>
          <w:rFonts w:ascii="Times New Roman" w:hAnsi="Times New Roman"/>
          <w:sz w:val="28"/>
          <w:szCs w:val="28"/>
        </w:rPr>
        <w:t xml:space="preserve"> 165,1 млн.руб. (на 01.07.2019 </w:t>
      </w:r>
      <w:r w:rsidR="00F87477" w:rsidRPr="00AB1000">
        <w:rPr>
          <w:rFonts w:ascii="Times New Roman" w:hAnsi="Times New Roman"/>
          <w:sz w:val="28"/>
          <w:szCs w:val="28"/>
        </w:rPr>
        <w:t xml:space="preserve">средства </w:t>
      </w:r>
      <w:r w:rsidRPr="00AB1000">
        <w:rPr>
          <w:rFonts w:ascii="Times New Roman" w:hAnsi="Times New Roman"/>
          <w:sz w:val="28"/>
          <w:szCs w:val="28"/>
        </w:rPr>
        <w:t>не выделялись).</w:t>
      </w:r>
    </w:p>
    <w:p w14:paraId="0A03CD3D" w14:textId="77777777" w:rsidR="009B7F8A" w:rsidRPr="00AB1000" w:rsidRDefault="009B7F8A" w:rsidP="00F87477">
      <w:pPr>
        <w:pStyle w:val="ad"/>
        <w:ind w:firstLine="851"/>
        <w:jc w:val="both"/>
        <w:rPr>
          <w:rFonts w:ascii="Times New Roman" w:hAnsi="Times New Roman"/>
          <w:sz w:val="28"/>
          <w:szCs w:val="28"/>
        </w:rPr>
      </w:pPr>
    </w:p>
    <w:p w14:paraId="4EE561F2" w14:textId="527F34D3" w:rsidR="009B7F8A" w:rsidRPr="00AB1000" w:rsidRDefault="009B7F8A" w:rsidP="00F87477">
      <w:pPr>
        <w:pStyle w:val="ad"/>
        <w:ind w:firstLine="851"/>
        <w:jc w:val="both"/>
        <w:rPr>
          <w:rFonts w:ascii="Times New Roman" w:hAnsi="Times New Roman"/>
          <w:sz w:val="28"/>
          <w:szCs w:val="28"/>
        </w:rPr>
      </w:pPr>
      <w:r w:rsidRPr="00AB1000">
        <w:rPr>
          <w:rFonts w:ascii="Times New Roman" w:hAnsi="Times New Roman"/>
          <w:sz w:val="28"/>
          <w:szCs w:val="28"/>
        </w:rPr>
        <w:t xml:space="preserve">Расходы консолидированного бюджета Архангельской области за </w:t>
      </w:r>
      <w:r w:rsidR="00044B21"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произведены в сумме 5</w:t>
      </w:r>
      <w:r w:rsidR="008D5547" w:rsidRPr="00AB1000">
        <w:rPr>
          <w:rFonts w:ascii="Times New Roman" w:hAnsi="Times New Roman"/>
          <w:sz w:val="28"/>
          <w:szCs w:val="28"/>
        </w:rPr>
        <w:t>6</w:t>
      </w:r>
      <w:r w:rsidRPr="00AB1000">
        <w:rPr>
          <w:rFonts w:ascii="Times New Roman" w:hAnsi="Times New Roman"/>
          <w:sz w:val="28"/>
          <w:szCs w:val="28"/>
        </w:rPr>
        <w:t> 430,8 млн.руб. (за исключением внутренних оборотов между бюджетами) и к утвержденным бюджетной росписью годовым назначениям исполнены на 42,2 %.</w:t>
      </w:r>
    </w:p>
    <w:p w14:paraId="50EB5103" w14:textId="77777777" w:rsidR="009B7F8A" w:rsidRPr="00AB1000" w:rsidRDefault="009B7F8A" w:rsidP="00903849">
      <w:pPr>
        <w:pStyle w:val="ad"/>
        <w:ind w:firstLine="851"/>
        <w:jc w:val="both"/>
        <w:rPr>
          <w:rFonts w:ascii="Times New Roman" w:hAnsi="Times New Roman"/>
          <w:sz w:val="28"/>
          <w:szCs w:val="28"/>
        </w:rPr>
      </w:pPr>
      <w:r w:rsidRPr="00AB1000">
        <w:rPr>
          <w:rFonts w:ascii="Times New Roman" w:hAnsi="Times New Roman"/>
          <w:sz w:val="28"/>
          <w:szCs w:val="28"/>
        </w:rPr>
        <w:t xml:space="preserve">По отношению к исполнению за 6 месяцев 2019 года рост кассовых расходов консолидированного бюджета составил 9 908,7 млн.руб. или на 21,3 %, где расходы областного бюджета увеличились на 9 755,6 млн.руб. (+24,6 %), а расходы консолидированных бюджетов муниципальных образований выросли на 3 311,7 млн.руб. или на 16,9 %. </w:t>
      </w:r>
    </w:p>
    <w:p w14:paraId="6E8FC098" w14:textId="12CCB948" w:rsidR="009B7F8A" w:rsidRPr="00AB1000" w:rsidRDefault="0094756C" w:rsidP="00903849">
      <w:pPr>
        <w:pStyle w:val="ad"/>
        <w:ind w:firstLine="851"/>
        <w:jc w:val="both"/>
        <w:rPr>
          <w:rFonts w:ascii="Times New Roman" w:hAnsi="Times New Roman"/>
          <w:sz w:val="28"/>
          <w:szCs w:val="28"/>
        </w:rPr>
      </w:pPr>
      <w:r w:rsidRPr="00AB1000">
        <w:rPr>
          <w:rFonts w:ascii="Times New Roman" w:hAnsi="Times New Roman"/>
          <w:sz w:val="28"/>
          <w:szCs w:val="28"/>
        </w:rPr>
        <w:t>Р</w:t>
      </w:r>
      <w:r w:rsidR="009B7F8A" w:rsidRPr="00AB1000">
        <w:rPr>
          <w:rFonts w:ascii="Times New Roman" w:hAnsi="Times New Roman"/>
          <w:sz w:val="28"/>
          <w:szCs w:val="28"/>
        </w:rPr>
        <w:t>асход</w:t>
      </w:r>
      <w:r w:rsidRPr="00AB1000">
        <w:rPr>
          <w:rFonts w:ascii="Times New Roman" w:hAnsi="Times New Roman"/>
          <w:sz w:val="28"/>
          <w:szCs w:val="28"/>
        </w:rPr>
        <w:t>ы</w:t>
      </w:r>
      <w:r w:rsidR="009B7F8A" w:rsidRPr="00AB1000">
        <w:rPr>
          <w:rFonts w:ascii="Times New Roman" w:hAnsi="Times New Roman"/>
          <w:sz w:val="28"/>
          <w:szCs w:val="28"/>
        </w:rPr>
        <w:t xml:space="preserve"> консолидированного бюджета Архангельской области на 01.07.2019 и на 01.07.2020 по разделам и подразделам бюджетной классификации РФ представлено в приложении № 2 к настоящему заключению.</w:t>
      </w:r>
    </w:p>
    <w:p w14:paraId="1BDC85A0" w14:textId="77777777" w:rsidR="009B7F8A" w:rsidRPr="00AB1000" w:rsidRDefault="009B7F8A" w:rsidP="0094756C">
      <w:pPr>
        <w:pStyle w:val="ad"/>
        <w:ind w:firstLine="851"/>
        <w:jc w:val="both"/>
        <w:rPr>
          <w:rFonts w:ascii="Times New Roman" w:hAnsi="Times New Roman"/>
          <w:sz w:val="28"/>
          <w:szCs w:val="28"/>
        </w:rPr>
      </w:pPr>
      <w:r w:rsidRPr="00AB1000">
        <w:rPr>
          <w:rFonts w:ascii="Times New Roman" w:hAnsi="Times New Roman"/>
          <w:sz w:val="28"/>
          <w:szCs w:val="28"/>
        </w:rPr>
        <w:t>Наибольшая сумма расходов консолидированного бюджета Архангельской области за отчетный период направлена по разделу «Образование» – 18 751,4 млн.руб. или 33,2 % всех расходов бюджетов, и к показателям на 01.07.2019 указанные расходы увеличились на 2 069,4 млн.руб. или на 12,4 %, в т.ч., наблюдается увеличение расходов на образование, произведенных бюджетами муниципальных образований: +1 615,4 млн.руб. (+11,9 %).</w:t>
      </w:r>
    </w:p>
    <w:p w14:paraId="75FF0F15" w14:textId="795BAACC" w:rsidR="009B7F8A" w:rsidRPr="00AB1000" w:rsidRDefault="009B7F8A" w:rsidP="009632F9">
      <w:pPr>
        <w:pStyle w:val="ad"/>
        <w:ind w:firstLine="851"/>
        <w:jc w:val="both"/>
        <w:rPr>
          <w:rFonts w:ascii="Times New Roman" w:hAnsi="Times New Roman"/>
          <w:sz w:val="28"/>
          <w:szCs w:val="28"/>
        </w:rPr>
      </w:pPr>
      <w:r w:rsidRPr="00AB1000">
        <w:rPr>
          <w:rFonts w:ascii="Times New Roman" w:hAnsi="Times New Roman"/>
          <w:sz w:val="28"/>
          <w:szCs w:val="28"/>
        </w:rPr>
        <w:lastRenderedPageBreak/>
        <w:t xml:space="preserve">За 6 месяцев 2020 года по отношению к 01.07.2019 на 16,6 % или на 861,8 </w:t>
      </w:r>
      <w:r w:rsidR="009632F9" w:rsidRPr="00AB1000">
        <w:rPr>
          <w:rFonts w:ascii="Times New Roman" w:hAnsi="Times New Roman"/>
          <w:sz w:val="28"/>
          <w:szCs w:val="28"/>
        </w:rPr>
        <w:t xml:space="preserve">млн.руб. </w:t>
      </w:r>
      <w:r w:rsidRPr="00AB1000">
        <w:rPr>
          <w:rFonts w:ascii="Times New Roman" w:hAnsi="Times New Roman"/>
          <w:sz w:val="28"/>
          <w:szCs w:val="28"/>
        </w:rPr>
        <w:t>увеличились расходы по подразделу «Дошкольное образование», в т.ч. расходы в виде бюджетных инвестиций на 01.01.2020 из местных бюджетов составили 841,4 млн.руб., на 01.07.2019 они составляли 217,3 млн.руб. или увеличились в 3,9 раза.</w:t>
      </w:r>
    </w:p>
    <w:p w14:paraId="54F28F2A" w14:textId="15A364A1" w:rsidR="009B7F8A" w:rsidRPr="00AB1000" w:rsidRDefault="009B7F8A" w:rsidP="00A527C9">
      <w:pPr>
        <w:pStyle w:val="ad"/>
        <w:ind w:firstLine="851"/>
        <w:jc w:val="both"/>
        <w:rPr>
          <w:rFonts w:ascii="Times New Roman" w:hAnsi="Times New Roman"/>
          <w:sz w:val="28"/>
          <w:szCs w:val="28"/>
        </w:rPr>
      </w:pPr>
      <w:r w:rsidRPr="00AB1000">
        <w:rPr>
          <w:rFonts w:ascii="Times New Roman" w:hAnsi="Times New Roman"/>
          <w:sz w:val="28"/>
          <w:szCs w:val="28"/>
        </w:rPr>
        <w:t>По подразделу «Общее образование» расходы консолидированного бюджета увеличились на 1 081,5 млн.руб. или на 13,8 %, в т.ч. из местных бюджетов рост составил 933,1 млн.руб. (+13,8 %), в т.ч. расходы в виде бюджетных инвестиций из местных бюджетов составил</w:t>
      </w:r>
      <w:r w:rsidR="007F0D14" w:rsidRPr="00AB1000">
        <w:rPr>
          <w:rFonts w:ascii="Times New Roman" w:hAnsi="Times New Roman"/>
          <w:sz w:val="28"/>
          <w:szCs w:val="28"/>
        </w:rPr>
        <w:t>и</w:t>
      </w:r>
      <w:r w:rsidRPr="00AB1000">
        <w:rPr>
          <w:rFonts w:ascii="Times New Roman" w:hAnsi="Times New Roman"/>
          <w:sz w:val="28"/>
          <w:szCs w:val="28"/>
        </w:rPr>
        <w:t xml:space="preserve"> 318,3 млн.руб. (на 01.07.2019 – 0,6 млн.руб.).</w:t>
      </w:r>
    </w:p>
    <w:p w14:paraId="786B25E1" w14:textId="2A1416E5" w:rsidR="009B7F8A" w:rsidRPr="00AB1000" w:rsidRDefault="009B7F8A" w:rsidP="007F0D14">
      <w:pPr>
        <w:pStyle w:val="ad"/>
        <w:ind w:firstLine="851"/>
        <w:jc w:val="both"/>
        <w:rPr>
          <w:rFonts w:ascii="Times New Roman" w:hAnsi="Times New Roman"/>
          <w:sz w:val="28"/>
          <w:szCs w:val="28"/>
        </w:rPr>
      </w:pPr>
      <w:r w:rsidRPr="00AB1000">
        <w:rPr>
          <w:rFonts w:ascii="Times New Roman" w:hAnsi="Times New Roman"/>
          <w:sz w:val="28"/>
          <w:szCs w:val="28"/>
        </w:rPr>
        <w:t>На социальную политику и здравоохранение за 6 месяцев 2020 года направлено 12 533,7 млн.руб. и 5 909,1 млн.руб. соответственно, что в общей сумме расходов консолидированного бюджета составляет 32,7 %. По отношению к исполнению на 01.07.2019 расходы на указанные цели увеличились на 3 458,9</w:t>
      </w:r>
      <w:r w:rsidR="007F0D14" w:rsidRPr="00AB1000">
        <w:rPr>
          <w:rFonts w:ascii="Times New Roman" w:hAnsi="Times New Roman"/>
          <w:sz w:val="28"/>
          <w:szCs w:val="28"/>
        </w:rPr>
        <w:t xml:space="preserve"> </w:t>
      </w:r>
      <w:r w:rsidRPr="00AB1000">
        <w:rPr>
          <w:rFonts w:ascii="Times New Roman" w:hAnsi="Times New Roman"/>
          <w:sz w:val="28"/>
          <w:szCs w:val="28"/>
        </w:rPr>
        <w:t>тыс.руб. или на 23,1 %.</w:t>
      </w:r>
    </w:p>
    <w:p w14:paraId="419930F5" w14:textId="471A7888" w:rsidR="009B7F8A" w:rsidRPr="00AB1000" w:rsidRDefault="009B7F8A" w:rsidP="00E54AEA">
      <w:pPr>
        <w:pStyle w:val="ad"/>
        <w:ind w:firstLine="851"/>
        <w:jc w:val="both"/>
        <w:rPr>
          <w:rFonts w:ascii="Times New Roman" w:hAnsi="Times New Roman"/>
          <w:sz w:val="28"/>
          <w:szCs w:val="28"/>
        </w:rPr>
      </w:pPr>
      <w:r w:rsidRPr="00AB1000">
        <w:rPr>
          <w:rFonts w:ascii="Times New Roman" w:hAnsi="Times New Roman"/>
          <w:sz w:val="28"/>
          <w:szCs w:val="28"/>
        </w:rPr>
        <w:t>В отчетном периоде по сравнению с аналогичным периодом предыдущего года возросли расходы консолидированного бюджета Архангельской области по подразделу «Сельское хозяйство и рыболовство» на 134,4 млн.руб. или на 31,5 %.</w:t>
      </w:r>
    </w:p>
    <w:p w14:paraId="2CF80989" w14:textId="77777777" w:rsidR="009B7F8A" w:rsidRPr="00AB1000" w:rsidRDefault="009B7F8A" w:rsidP="00F97D54">
      <w:pPr>
        <w:pStyle w:val="ad"/>
        <w:ind w:firstLine="851"/>
        <w:jc w:val="both"/>
        <w:rPr>
          <w:rFonts w:ascii="Times New Roman" w:hAnsi="Times New Roman"/>
          <w:sz w:val="28"/>
          <w:szCs w:val="28"/>
        </w:rPr>
      </w:pPr>
      <w:r w:rsidRPr="00AB1000">
        <w:rPr>
          <w:rFonts w:ascii="Times New Roman" w:hAnsi="Times New Roman"/>
          <w:sz w:val="28"/>
          <w:szCs w:val="28"/>
        </w:rPr>
        <w:t>По подразделу «Дорожное хозяйство (дорожные фонды)» расходы консолидированного бюджета Архангельской области составили 3 409,5 млн.руб. и по отношению к аналогичным расходам на 01.07.2019 увеличились на 1 067,3 млн.руб. или на 45,6 %.</w:t>
      </w:r>
    </w:p>
    <w:p w14:paraId="4292A124" w14:textId="30322580" w:rsidR="009B7F8A" w:rsidRPr="00AB1000" w:rsidRDefault="009B7F8A" w:rsidP="00F97D54">
      <w:pPr>
        <w:pStyle w:val="ad"/>
        <w:ind w:firstLine="851"/>
        <w:jc w:val="both"/>
        <w:rPr>
          <w:rFonts w:ascii="Times New Roman" w:hAnsi="Times New Roman"/>
          <w:sz w:val="28"/>
          <w:szCs w:val="28"/>
        </w:rPr>
      </w:pPr>
      <w:r w:rsidRPr="00AB1000">
        <w:rPr>
          <w:rFonts w:ascii="Times New Roman" w:hAnsi="Times New Roman"/>
          <w:sz w:val="28"/>
          <w:szCs w:val="28"/>
        </w:rPr>
        <w:t xml:space="preserve">Расходы в сфере жилищно-коммунального хозяйства составили 5 449,6 млн.руб., что на 58,0 % (+1 999,5 млн.руб.) больше расходов на 01.07.2019, из них по подразделам «Жилищное хозяйство» </w:t>
      </w:r>
      <w:r w:rsidR="00896B89" w:rsidRPr="00AB1000">
        <w:rPr>
          <w:rFonts w:ascii="Times New Roman" w:hAnsi="Times New Roman"/>
          <w:sz w:val="28"/>
          <w:szCs w:val="28"/>
        </w:rPr>
        <w:t xml:space="preserve">рост составил </w:t>
      </w:r>
      <w:r w:rsidRPr="00AB1000">
        <w:rPr>
          <w:rFonts w:ascii="Times New Roman" w:hAnsi="Times New Roman"/>
          <w:sz w:val="28"/>
          <w:szCs w:val="28"/>
        </w:rPr>
        <w:t xml:space="preserve">в 2,3 раза или </w:t>
      </w:r>
      <w:r w:rsidR="00896B89" w:rsidRPr="00AB1000">
        <w:rPr>
          <w:rFonts w:ascii="Times New Roman" w:hAnsi="Times New Roman"/>
          <w:sz w:val="28"/>
          <w:szCs w:val="28"/>
        </w:rPr>
        <w:t xml:space="preserve">на </w:t>
      </w:r>
      <w:r w:rsidRPr="00AB1000">
        <w:rPr>
          <w:rFonts w:ascii="Times New Roman" w:hAnsi="Times New Roman"/>
          <w:sz w:val="28"/>
          <w:szCs w:val="28"/>
        </w:rPr>
        <w:t xml:space="preserve">941,0 млн.руб. и «Коммунальное хозяйство» </w:t>
      </w:r>
      <w:r w:rsidR="00896B89" w:rsidRPr="00AB1000">
        <w:rPr>
          <w:rFonts w:ascii="Times New Roman" w:hAnsi="Times New Roman"/>
          <w:sz w:val="28"/>
          <w:szCs w:val="28"/>
        </w:rPr>
        <w:t xml:space="preserve">- </w:t>
      </w:r>
      <w:r w:rsidR="00425950" w:rsidRPr="00AB1000">
        <w:rPr>
          <w:rFonts w:ascii="Times New Roman" w:hAnsi="Times New Roman"/>
          <w:sz w:val="28"/>
          <w:szCs w:val="28"/>
        </w:rPr>
        <w:t xml:space="preserve">на </w:t>
      </w:r>
      <w:r w:rsidR="00896B89" w:rsidRPr="00AB1000">
        <w:rPr>
          <w:rFonts w:ascii="Times New Roman" w:hAnsi="Times New Roman"/>
          <w:sz w:val="28"/>
          <w:szCs w:val="28"/>
        </w:rPr>
        <w:t>3</w:t>
      </w:r>
      <w:r w:rsidRPr="00AB1000">
        <w:rPr>
          <w:rFonts w:ascii="Times New Roman" w:hAnsi="Times New Roman"/>
          <w:sz w:val="28"/>
          <w:szCs w:val="28"/>
        </w:rPr>
        <w:t>8,8 % или 909,7 млн.руб.</w:t>
      </w:r>
    </w:p>
    <w:p w14:paraId="0E3CA9CA" w14:textId="14AD7AAF" w:rsidR="009B7F8A" w:rsidRPr="00AB1000" w:rsidRDefault="001106DB" w:rsidP="00A615C3">
      <w:pPr>
        <w:pStyle w:val="ad"/>
        <w:ind w:firstLine="851"/>
        <w:jc w:val="both"/>
        <w:rPr>
          <w:rFonts w:ascii="Times New Roman" w:hAnsi="Times New Roman"/>
          <w:sz w:val="28"/>
          <w:szCs w:val="28"/>
        </w:rPr>
      </w:pPr>
      <w:r w:rsidRPr="00AB1000">
        <w:rPr>
          <w:rFonts w:ascii="Times New Roman" w:hAnsi="Times New Roman"/>
          <w:sz w:val="28"/>
          <w:szCs w:val="28"/>
        </w:rPr>
        <w:t>П</w:t>
      </w:r>
      <w:r w:rsidR="009B7F8A" w:rsidRPr="00AB1000">
        <w:rPr>
          <w:rFonts w:ascii="Times New Roman" w:hAnsi="Times New Roman"/>
          <w:sz w:val="28"/>
          <w:szCs w:val="28"/>
        </w:rPr>
        <w:t>о разделу «Охрана окружающей среды» расходы за отчетный период по сравнению с аналогичными расходами на 01.07.2019 выросли в 2,1 раза (+42,0 млн.руб.) и составили 79,0 млн.руб., из них в местных бюджетах расходы выросли в 40,7 раза или на 30,6 млн.руб.</w:t>
      </w:r>
    </w:p>
    <w:p w14:paraId="484A5757" w14:textId="25B5FF75" w:rsidR="009B7F8A" w:rsidRPr="00AB1000" w:rsidRDefault="009B7F8A" w:rsidP="00B0385E">
      <w:pPr>
        <w:pStyle w:val="ad"/>
        <w:ind w:firstLine="851"/>
        <w:jc w:val="both"/>
        <w:rPr>
          <w:rFonts w:ascii="Times New Roman" w:hAnsi="Times New Roman"/>
          <w:sz w:val="28"/>
          <w:szCs w:val="28"/>
        </w:rPr>
      </w:pPr>
      <w:r w:rsidRPr="00AB1000">
        <w:rPr>
          <w:rFonts w:ascii="Times New Roman" w:hAnsi="Times New Roman"/>
          <w:sz w:val="28"/>
          <w:szCs w:val="28"/>
        </w:rPr>
        <w:t xml:space="preserve">На физическую культуру и спорт </w:t>
      </w:r>
      <w:r w:rsidR="00B0385E" w:rsidRPr="00AB1000">
        <w:rPr>
          <w:rFonts w:ascii="Times New Roman" w:hAnsi="Times New Roman"/>
          <w:sz w:val="28"/>
          <w:szCs w:val="28"/>
        </w:rPr>
        <w:t>направлено</w:t>
      </w:r>
      <w:r w:rsidRPr="00AB1000">
        <w:rPr>
          <w:rFonts w:ascii="Times New Roman" w:hAnsi="Times New Roman"/>
          <w:sz w:val="28"/>
          <w:szCs w:val="28"/>
        </w:rPr>
        <w:t xml:space="preserve"> 718,6 млн.руб., что на 386,9 млн.руб. (в 2,2 раза) больше расходов на 01.07.2019, из которых на физическую культуру расходы выросли в 9,5 раз (+124,8 млн.руб.), а на массовый спорт расходы увеличились в 3,5 раза (+122,1 млн.руб.).</w:t>
      </w:r>
    </w:p>
    <w:p w14:paraId="67057DD8" w14:textId="77777777" w:rsidR="009B7F8A" w:rsidRPr="00AB1000" w:rsidRDefault="009B7F8A" w:rsidP="00C1438F">
      <w:pPr>
        <w:pStyle w:val="ad"/>
        <w:ind w:firstLine="851"/>
        <w:jc w:val="both"/>
        <w:rPr>
          <w:rFonts w:ascii="Times New Roman" w:hAnsi="Times New Roman"/>
          <w:sz w:val="28"/>
          <w:szCs w:val="28"/>
        </w:rPr>
      </w:pPr>
      <w:r w:rsidRPr="00AB1000">
        <w:rPr>
          <w:rFonts w:ascii="Times New Roman" w:hAnsi="Times New Roman"/>
          <w:sz w:val="28"/>
          <w:szCs w:val="28"/>
        </w:rPr>
        <w:t>Расходы на обслуживание государственного и муниципального долга, т.е. плата за пользование заемными средствами в консолидированном бюджете на 01.07.2020 составили 552,7 млн.руб. или к аналогичным расходам на 01.07.2019 выросли на 30,7 млн.руб. или на 5,9 %, из них в местных бюджетах рост составил 33,6 млн.руб. (+37,5 %).</w:t>
      </w:r>
    </w:p>
    <w:p w14:paraId="58B9AE1F" w14:textId="04B8FD15" w:rsidR="009B7F8A" w:rsidRPr="00AB1000" w:rsidRDefault="009B7F8A" w:rsidP="00B16E18">
      <w:pPr>
        <w:pStyle w:val="ad"/>
        <w:ind w:firstLine="851"/>
        <w:jc w:val="both"/>
        <w:rPr>
          <w:rFonts w:ascii="Times New Roman" w:hAnsi="Times New Roman"/>
          <w:sz w:val="28"/>
          <w:szCs w:val="28"/>
        </w:rPr>
      </w:pPr>
      <w:r w:rsidRPr="00AB1000">
        <w:rPr>
          <w:rFonts w:ascii="Times New Roman" w:hAnsi="Times New Roman"/>
          <w:sz w:val="28"/>
          <w:szCs w:val="28"/>
        </w:rPr>
        <w:t xml:space="preserve">Из общей суммы расходов консолидированного бюджета Архангельской области </w:t>
      </w:r>
      <w:r w:rsidR="0089796C" w:rsidRPr="00AB1000">
        <w:rPr>
          <w:rFonts w:ascii="Times New Roman" w:hAnsi="Times New Roman"/>
          <w:sz w:val="28"/>
          <w:szCs w:val="28"/>
        </w:rPr>
        <w:t>н</w:t>
      </w:r>
      <w:r w:rsidRPr="00AB1000">
        <w:rPr>
          <w:rFonts w:ascii="Times New Roman" w:hAnsi="Times New Roman"/>
          <w:sz w:val="28"/>
          <w:szCs w:val="28"/>
        </w:rPr>
        <w:t xml:space="preserve">а </w:t>
      </w:r>
      <w:r w:rsidR="0089796C" w:rsidRPr="00AB1000">
        <w:rPr>
          <w:rFonts w:ascii="Times New Roman" w:hAnsi="Times New Roman"/>
          <w:sz w:val="28"/>
          <w:szCs w:val="28"/>
        </w:rPr>
        <w:t>01.07.2020</w:t>
      </w:r>
      <w:r w:rsidRPr="00AB1000">
        <w:rPr>
          <w:rFonts w:ascii="Times New Roman" w:hAnsi="Times New Roman"/>
          <w:sz w:val="28"/>
          <w:szCs w:val="28"/>
        </w:rPr>
        <w:t xml:space="preserve"> муниципальные бюджеты (с учетом поселений) исполнены на общую сумму 22 877,8 млн.руб. или на 44,8 % к показателям бюджетной росписи на год, а по отношению к показателям на 01.07.2019 рост составил 16,9 % или на 3 311,7 млн.руб.</w:t>
      </w:r>
    </w:p>
    <w:p w14:paraId="755578E3" w14:textId="6259EA3B" w:rsidR="003F2A15" w:rsidRPr="00AB1000" w:rsidRDefault="003F2A15" w:rsidP="003F2A15">
      <w:pPr>
        <w:pStyle w:val="ad"/>
        <w:ind w:firstLine="851"/>
        <w:jc w:val="both"/>
        <w:rPr>
          <w:rFonts w:ascii="Times New Roman" w:hAnsi="Times New Roman"/>
          <w:sz w:val="28"/>
          <w:szCs w:val="28"/>
        </w:rPr>
      </w:pPr>
      <w:r w:rsidRPr="00AB1000">
        <w:rPr>
          <w:rFonts w:ascii="Times New Roman" w:hAnsi="Times New Roman"/>
          <w:sz w:val="28"/>
          <w:szCs w:val="28"/>
        </w:rPr>
        <w:lastRenderedPageBreak/>
        <w:t>Отмечается рост расходов муниципальных бюджетов на дорожное хозяйство на 405,5 млн.руб. или на 50,6 %, на дошкольное и общее образование – +1 795,0 млн.руб. или на 15,0 %, а также на физическую культуру и спорт – +261,0 млн.руб. или в 5,4 раза.</w:t>
      </w:r>
    </w:p>
    <w:p w14:paraId="73E9ACD0" w14:textId="759F8019" w:rsidR="009B7F8A" w:rsidRPr="00AB1000" w:rsidRDefault="009B7F8A" w:rsidP="00B22DFC">
      <w:pPr>
        <w:pStyle w:val="ad"/>
        <w:ind w:firstLine="851"/>
        <w:jc w:val="both"/>
        <w:rPr>
          <w:rFonts w:ascii="Times New Roman" w:hAnsi="Times New Roman"/>
          <w:sz w:val="28"/>
          <w:szCs w:val="28"/>
        </w:rPr>
      </w:pPr>
      <w:r w:rsidRPr="00AB1000">
        <w:rPr>
          <w:rFonts w:ascii="Times New Roman" w:hAnsi="Times New Roman"/>
          <w:sz w:val="28"/>
          <w:szCs w:val="28"/>
        </w:rPr>
        <w:t>В составе расходов местных бюджетов субсидии муниципальным бюджетным и автономным учреждениям за I полугодие 2020 года (без учета грантов) составили в общей сумме 15 304,4 тыс.руб. и их удельный вес в общей сумме расходов составляет 66,9 %, из них на осуществление капитальных вложений в объекты капитального строительства – 1,8 млн.руб., на выполнение муниципальных заданий – 14 375,7 млн.руб., субсидии на иные цели – 926,9 млн.руб.</w:t>
      </w:r>
      <w:r w:rsidR="00097400" w:rsidRPr="00AB1000">
        <w:rPr>
          <w:rFonts w:ascii="Times New Roman" w:hAnsi="Times New Roman"/>
          <w:sz w:val="28"/>
          <w:szCs w:val="28"/>
        </w:rPr>
        <w:t xml:space="preserve"> </w:t>
      </w:r>
      <w:r w:rsidRPr="00AB1000">
        <w:rPr>
          <w:rFonts w:ascii="Times New Roman" w:hAnsi="Times New Roman"/>
          <w:sz w:val="28"/>
          <w:szCs w:val="28"/>
        </w:rPr>
        <w:t>На 01.07.2019 аналогичные расходы местных бюджетов составляли 14 312,2 млн.руб., из них на выполнение муниципальн</w:t>
      </w:r>
      <w:r w:rsidR="00097400" w:rsidRPr="00AB1000">
        <w:rPr>
          <w:rFonts w:ascii="Times New Roman" w:hAnsi="Times New Roman"/>
          <w:sz w:val="28"/>
          <w:szCs w:val="28"/>
        </w:rPr>
        <w:t>ых</w:t>
      </w:r>
      <w:r w:rsidRPr="00AB1000">
        <w:rPr>
          <w:rFonts w:ascii="Times New Roman" w:hAnsi="Times New Roman"/>
          <w:sz w:val="28"/>
          <w:szCs w:val="28"/>
        </w:rPr>
        <w:t xml:space="preserve"> задани</w:t>
      </w:r>
      <w:r w:rsidR="00097400" w:rsidRPr="00AB1000">
        <w:rPr>
          <w:rFonts w:ascii="Times New Roman" w:hAnsi="Times New Roman"/>
          <w:sz w:val="28"/>
          <w:szCs w:val="28"/>
        </w:rPr>
        <w:t>й</w:t>
      </w:r>
      <w:r w:rsidRPr="00AB1000">
        <w:rPr>
          <w:rFonts w:ascii="Times New Roman" w:hAnsi="Times New Roman"/>
          <w:sz w:val="28"/>
          <w:szCs w:val="28"/>
        </w:rPr>
        <w:t xml:space="preserve"> – 13 389,2 млн.руб., на иные цели – 923,0 млн.руб.</w:t>
      </w:r>
    </w:p>
    <w:p w14:paraId="6697A54A" w14:textId="78CDFC36" w:rsidR="009B7F8A" w:rsidRPr="00AB1000" w:rsidRDefault="009B7F8A" w:rsidP="00097400">
      <w:pPr>
        <w:pStyle w:val="ad"/>
        <w:ind w:firstLine="851"/>
        <w:jc w:val="both"/>
        <w:rPr>
          <w:rFonts w:ascii="Times New Roman" w:hAnsi="Times New Roman"/>
          <w:sz w:val="28"/>
          <w:szCs w:val="28"/>
        </w:rPr>
      </w:pPr>
      <w:r w:rsidRPr="00AB1000">
        <w:rPr>
          <w:rFonts w:ascii="Times New Roman" w:hAnsi="Times New Roman"/>
          <w:sz w:val="28"/>
          <w:szCs w:val="28"/>
        </w:rPr>
        <w:t>Таким образом, субсидии муниципальным бюджетным и автономным учреждениям выросли на 6,9 % или на 15,2 млн.руб., из них на выполнение муниципальн</w:t>
      </w:r>
      <w:r w:rsidR="00097400" w:rsidRPr="00AB1000">
        <w:rPr>
          <w:rFonts w:ascii="Times New Roman" w:hAnsi="Times New Roman"/>
          <w:sz w:val="28"/>
          <w:szCs w:val="28"/>
        </w:rPr>
        <w:t>ых</w:t>
      </w:r>
      <w:r w:rsidRPr="00AB1000">
        <w:rPr>
          <w:rFonts w:ascii="Times New Roman" w:hAnsi="Times New Roman"/>
          <w:sz w:val="28"/>
          <w:szCs w:val="28"/>
        </w:rPr>
        <w:t xml:space="preserve"> задани</w:t>
      </w:r>
      <w:r w:rsidR="00097400" w:rsidRPr="00AB1000">
        <w:rPr>
          <w:rFonts w:ascii="Times New Roman" w:hAnsi="Times New Roman"/>
          <w:sz w:val="28"/>
          <w:szCs w:val="28"/>
        </w:rPr>
        <w:t>й</w:t>
      </w:r>
      <w:r w:rsidRPr="00AB1000">
        <w:rPr>
          <w:rFonts w:ascii="Times New Roman" w:hAnsi="Times New Roman"/>
          <w:sz w:val="28"/>
          <w:szCs w:val="28"/>
        </w:rPr>
        <w:t xml:space="preserve"> – рост на 7,4 % или на 14,2 млн.руб.</w:t>
      </w:r>
    </w:p>
    <w:p w14:paraId="62AD004A" w14:textId="77777777" w:rsidR="009B7F8A" w:rsidRPr="00AB1000" w:rsidRDefault="009B7F8A" w:rsidP="00097400">
      <w:pPr>
        <w:pStyle w:val="ad"/>
        <w:ind w:firstLine="851"/>
        <w:jc w:val="both"/>
        <w:rPr>
          <w:rFonts w:ascii="Times New Roman" w:hAnsi="Times New Roman"/>
          <w:sz w:val="28"/>
          <w:szCs w:val="28"/>
        </w:rPr>
      </w:pPr>
    </w:p>
    <w:p w14:paraId="21F1131E" w14:textId="77777777" w:rsidR="009B7F8A" w:rsidRPr="00AB1000" w:rsidRDefault="009B7F8A" w:rsidP="0062560C">
      <w:pPr>
        <w:pStyle w:val="ad"/>
        <w:ind w:firstLine="851"/>
        <w:jc w:val="both"/>
        <w:rPr>
          <w:rFonts w:ascii="Times New Roman" w:hAnsi="Times New Roman"/>
          <w:sz w:val="28"/>
          <w:szCs w:val="28"/>
        </w:rPr>
      </w:pPr>
      <w:r w:rsidRPr="00AB1000">
        <w:rPr>
          <w:rFonts w:ascii="Times New Roman" w:hAnsi="Times New Roman"/>
          <w:sz w:val="28"/>
          <w:szCs w:val="28"/>
        </w:rPr>
        <w:t>По состоянию на 01.07.2020 консолидированный бюджет Архангельской области исполнен с дефицитом, т.е. с превышением расходов над доходами, в сумме 8 111,7 млн.руб.</w:t>
      </w:r>
    </w:p>
    <w:p w14:paraId="38771F85" w14:textId="77777777" w:rsidR="009B7F8A" w:rsidRPr="00AB1000" w:rsidRDefault="009B7F8A" w:rsidP="00222E0D">
      <w:pPr>
        <w:pStyle w:val="ad"/>
        <w:ind w:firstLine="851"/>
        <w:jc w:val="both"/>
        <w:rPr>
          <w:rFonts w:ascii="Times New Roman" w:hAnsi="Times New Roman"/>
          <w:sz w:val="28"/>
          <w:szCs w:val="28"/>
        </w:rPr>
      </w:pPr>
      <w:r w:rsidRPr="00AB1000">
        <w:rPr>
          <w:rFonts w:ascii="Times New Roman" w:hAnsi="Times New Roman"/>
          <w:sz w:val="28"/>
          <w:szCs w:val="28"/>
        </w:rPr>
        <w:t>Бюджеты муниципальных образований Архангельской области (с учетом поселений) на 01.07.2020 исполнены с дефицитом в общей сумме 292,0 млн.руб. (см. приложение № 3 к настоящему заключению), из них:</w:t>
      </w:r>
    </w:p>
    <w:p w14:paraId="4D00FEF1"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бюджеты 10 муниципальных районов (с учетом поселений) и 1 городского округа исполнены с профицитом в общей сумме 152,7 млн.руб., в основном за счет наличия остатков на счетах бюджетов;</w:t>
      </w:r>
    </w:p>
    <w:p w14:paraId="3A414449"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бюджеты 9 муниципальных районов (с учетом поселений) и 6 городских округов исполнены с дефицитом в общей сумме 444,7 млн.руб.</w:t>
      </w:r>
    </w:p>
    <w:p w14:paraId="1878FEDA" w14:textId="2B8F00E7" w:rsidR="00392470" w:rsidRPr="00AB1000" w:rsidRDefault="00392470" w:rsidP="00392470">
      <w:pPr>
        <w:pStyle w:val="ad"/>
        <w:ind w:firstLine="851"/>
        <w:jc w:val="both"/>
        <w:rPr>
          <w:rFonts w:ascii="Times New Roman" w:hAnsi="Times New Roman"/>
          <w:sz w:val="28"/>
          <w:szCs w:val="28"/>
        </w:rPr>
      </w:pPr>
      <w:r w:rsidRPr="00AB1000">
        <w:rPr>
          <w:rFonts w:ascii="Times New Roman" w:hAnsi="Times New Roman"/>
          <w:sz w:val="28"/>
          <w:szCs w:val="28"/>
        </w:rPr>
        <w:t>В составе источников финансирования дефицита бюджетов преобладают временно свободные средства муниципальных бюджетных и автономных учреждений в сумме 1 927,1 млн.руб.</w:t>
      </w:r>
    </w:p>
    <w:p w14:paraId="74E56B19" w14:textId="77777777" w:rsidR="009B7F8A" w:rsidRPr="00AB1000" w:rsidRDefault="009B7F8A" w:rsidP="00392470">
      <w:pPr>
        <w:pStyle w:val="ad"/>
        <w:ind w:firstLine="851"/>
        <w:jc w:val="both"/>
        <w:rPr>
          <w:rFonts w:ascii="Times New Roman" w:hAnsi="Times New Roman"/>
          <w:sz w:val="28"/>
          <w:szCs w:val="28"/>
        </w:rPr>
      </w:pPr>
      <w:r w:rsidRPr="00AB1000">
        <w:rPr>
          <w:rFonts w:ascii="Times New Roman" w:hAnsi="Times New Roman"/>
          <w:sz w:val="28"/>
          <w:szCs w:val="28"/>
        </w:rPr>
        <w:t>На 01.07.2020 остатки средств на счетах бюджетов (консолидированный бюджет области) составили в общей сумме 3 378,0 млн.руб., в т.ч. целевые средства федерального бюджета – 47,4 млн.руб., целевые средства областного бюджета – 120,1 млн.руб.</w:t>
      </w:r>
    </w:p>
    <w:p w14:paraId="204AA255" w14:textId="77777777" w:rsidR="009B7F8A" w:rsidRPr="00AB1000" w:rsidRDefault="009B7F8A" w:rsidP="000A0559">
      <w:pPr>
        <w:pStyle w:val="ad"/>
        <w:ind w:firstLine="851"/>
        <w:jc w:val="both"/>
        <w:rPr>
          <w:rFonts w:ascii="Times New Roman" w:hAnsi="Times New Roman"/>
          <w:sz w:val="28"/>
          <w:szCs w:val="28"/>
        </w:rPr>
      </w:pPr>
      <w:r w:rsidRPr="00AB1000">
        <w:rPr>
          <w:rFonts w:ascii="Times New Roman" w:hAnsi="Times New Roman"/>
          <w:sz w:val="28"/>
          <w:szCs w:val="28"/>
        </w:rPr>
        <w:t>Из общей суммы остатков, 535,0 млн.руб. – на счете областного бюджета и 2 843,1 – на счетах бюджетов муниципальных образований.</w:t>
      </w:r>
    </w:p>
    <w:p w14:paraId="6A426148" w14:textId="7A44E0AF" w:rsidR="009B7F8A" w:rsidRPr="00AB1000" w:rsidRDefault="009B7F8A" w:rsidP="00DB17A1">
      <w:pPr>
        <w:pStyle w:val="ad"/>
        <w:ind w:firstLine="851"/>
        <w:jc w:val="both"/>
        <w:rPr>
          <w:rFonts w:ascii="Times New Roman" w:hAnsi="Times New Roman"/>
          <w:sz w:val="28"/>
          <w:szCs w:val="28"/>
        </w:rPr>
      </w:pPr>
      <w:r w:rsidRPr="00AB1000">
        <w:rPr>
          <w:rFonts w:ascii="Times New Roman" w:hAnsi="Times New Roman"/>
          <w:sz w:val="28"/>
          <w:szCs w:val="28"/>
        </w:rPr>
        <w:t>По отношению к показателям на начало 2020 года остатки средств сократились на 5 298,8 млн.руб., в т.ч. целевые средства выросли на 43,7 млн.руб.</w:t>
      </w:r>
    </w:p>
    <w:p w14:paraId="0F9AEF29" w14:textId="3FA406D4" w:rsidR="009B7F8A" w:rsidRPr="00AB1000" w:rsidRDefault="009B7F8A" w:rsidP="00C164E1">
      <w:pPr>
        <w:pStyle w:val="ad"/>
        <w:ind w:firstLine="851"/>
        <w:jc w:val="both"/>
        <w:rPr>
          <w:rFonts w:ascii="Times New Roman" w:hAnsi="Times New Roman"/>
          <w:sz w:val="28"/>
          <w:szCs w:val="28"/>
        </w:rPr>
      </w:pPr>
      <w:r w:rsidRPr="00AB1000">
        <w:rPr>
          <w:rFonts w:ascii="Times New Roman" w:hAnsi="Times New Roman"/>
          <w:sz w:val="28"/>
          <w:szCs w:val="28"/>
        </w:rPr>
        <w:t>Из обозначенных выше сумм на 01.07.2020, остатки средств на счетах муниципальных бюджетов составили всего 2 843,1 млн.руб. и I полугодие они увеличились на 1 082,4 млн.руб., из них целевые средства составили 129,1 млн.руб., которые за отчетный период выросли на 8,3 млн.руб.</w:t>
      </w:r>
    </w:p>
    <w:p w14:paraId="45D5AFDE" w14:textId="77777777" w:rsidR="009B7F8A" w:rsidRPr="00AB1000" w:rsidRDefault="009B7F8A" w:rsidP="006B6405">
      <w:pPr>
        <w:pStyle w:val="ad"/>
        <w:ind w:firstLine="851"/>
        <w:jc w:val="both"/>
        <w:rPr>
          <w:rFonts w:ascii="Times New Roman" w:hAnsi="Times New Roman"/>
          <w:sz w:val="28"/>
          <w:szCs w:val="28"/>
        </w:rPr>
      </w:pPr>
    </w:p>
    <w:p w14:paraId="31C8A56D" w14:textId="77777777" w:rsidR="009B7F8A" w:rsidRPr="00AB1000" w:rsidRDefault="009B7F8A" w:rsidP="006B6405">
      <w:pPr>
        <w:pStyle w:val="ad"/>
        <w:ind w:firstLine="851"/>
        <w:jc w:val="both"/>
        <w:rPr>
          <w:rFonts w:ascii="Times New Roman" w:hAnsi="Times New Roman"/>
          <w:sz w:val="28"/>
          <w:szCs w:val="28"/>
        </w:rPr>
      </w:pPr>
      <w:r w:rsidRPr="00AB1000">
        <w:rPr>
          <w:rFonts w:ascii="Times New Roman" w:hAnsi="Times New Roman"/>
          <w:sz w:val="28"/>
          <w:szCs w:val="28"/>
        </w:rPr>
        <w:lastRenderedPageBreak/>
        <w:t>Общий объем государственных и муниципальных долговых обязательств консолидированного бюджета Архангельской области по состоянию на 01.07.2020 сложился в сумме 36 611,7 млн.руб. и за отчетный период снизился на 659,7 млн.руб. или на 1,8 %.</w:t>
      </w:r>
    </w:p>
    <w:p w14:paraId="797F0EE6" w14:textId="184EFBE3" w:rsidR="009B7F8A" w:rsidRPr="00AB1000" w:rsidRDefault="009B7F8A" w:rsidP="0080231D">
      <w:pPr>
        <w:pStyle w:val="ad"/>
        <w:ind w:firstLine="851"/>
        <w:jc w:val="both"/>
        <w:rPr>
          <w:rFonts w:ascii="Times New Roman" w:hAnsi="Times New Roman"/>
          <w:sz w:val="28"/>
          <w:szCs w:val="28"/>
        </w:rPr>
      </w:pPr>
      <w:r w:rsidRPr="00AB1000">
        <w:rPr>
          <w:rFonts w:ascii="Times New Roman" w:hAnsi="Times New Roman"/>
          <w:sz w:val="28"/>
          <w:szCs w:val="28"/>
        </w:rPr>
        <w:t>Сведения о государственном внутреннем долге Архангельской области представлены в разделе «</w:t>
      </w:r>
      <w:hyperlink w:anchor="_6._Состояние_государственного_1" w:history="1">
        <w:r w:rsidRPr="00AB1000">
          <w:rPr>
            <w:rStyle w:val="afb"/>
            <w:rFonts w:ascii="Times New Roman" w:hAnsi="Times New Roman"/>
            <w:color w:val="auto"/>
            <w:sz w:val="28"/>
            <w:szCs w:val="28"/>
          </w:rPr>
          <w:t>Состояние государственного внутреннего долга Архангельской области</w:t>
        </w:r>
        <w:r w:rsidR="0080231D" w:rsidRPr="00AB1000">
          <w:rPr>
            <w:rStyle w:val="afb"/>
            <w:rFonts w:ascii="Times New Roman" w:hAnsi="Times New Roman"/>
            <w:color w:val="auto"/>
            <w:sz w:val="28"/>
            <w:szCs w:val="28"/>
          </w:rPr>
          <w:t xml:space="preserve"> на 1 июля 2020 года</w:t>
        </w:r>
      </w:hyperlink>
      <w:r w:rsidRPr="00AB1000">
        <w:rPr>
          <w:rFonts w:ascii="Times New Roman" w:hAnsi="Times New Roman"/>
          <w:sz w:val="28"/>
          <w:szCs w:val="28"/>
        </w:rPr>
        <w:t>» настоящего заключения.</w:t>
      </w:r>
    </w:p>
    <w:p w14:paraId="1A6B98A0" w14:textId="482548E4" w:rsidR="009B7F8A" w:rsidRPr="00AB1000" w:rsidRDefault="009B7F8A" w:rsidP="00893CA1">
      <w:pPr>
        <w:pStyle w:val="ad"/>
        <w:ind w:firstLine="851"/>
        <w:jc w:val="both"/>
        <w:rPr>
          <w:rFonts w:ascii="Times New Roman" w:hAnsi="Times New Roman"/>
          <w:sz w:val="28"/>
          <w:szCs w:val="28"/>
        </w:rPr>
      </w:pPr>
      <w:r w:rsidRPr="00AB1000">
        <w:rPr>
          <w:rFonts w:ascii="Times New Roman" w:hAnsi="Times New Roman"/>
          <w:sz w:val="28"/>
          <w:szCs w:val="28"/>
        </w:rPr>
        <w:t>Муниципальные долговые обязательства на 01.07.2020 составили в общей сумме 3 458,7 млн.руб. и за 6 месяцев 2020 года сократились на 552,7 млн.руб. или на 13,8 %, в том числе:</w:t>
      </w:r>
    </w:p>
    <w:p w14:paraId="2CCAEA66"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долговые обязательства в виде кредитов кредитных организаций составили 2 306,2 млн.руб. и снизились к началу 2020 года на 993,7 млн.руб. или на 30,1 %;</w:t>
      </w:r>
    </w:p>
    <w:p w14:paraId="7F8F0E56" w14:textId="34237F6B" w:rsidR="009B7F8A" w:rsidRPr="00AB1000" w:rsidRDefault="009B7F8A" w:rsidP="000B2585">
      <w:pPr>
        <w:pStyle w:val="a8"/>
        <w:numPr>
          <w:ilvl w:val="0"/>
          <w:numId w:val="9"/>
        </w:numPr>
        <w:ind w:left="0" w:firstLine="851"/>
        <w:jc w:val="both"/>
        <w:rPr>
          <w:sz w:val="28"/>
          <w:szCs w:val="28"/>
        </w:rPr>
      </w:pPr>
      <w:r w:rsidRPr="00AB1000">
        <w:rPr>
          <w:sz w:val="28"/>
          <w:szCs w:val="28"/>
        </w:rPr>
        <w:t xml:space="preserve">долговые обязательства по бюджетным кредитам составили 1 152,4 млн.руб., в т.ч. 711,5 млн.руб. – обязательства МО «Северодвинск» перед областным бюджетом (бюджетный кредит из федерального бюджета) со сроком гашения с 2023 по 2032 годы и 440,9 млн.руб. – </w:t>
      </w:r>
      <w:r w:rsidR="00205211" w:rsidRPr="00AB1000">
        <w:rPr>
          <w:sz w:val="28"/>
          <w:szCs w:val="28"/>
        </w:rPr>
        <w:t>кредиты на пополнение остатков средств на счетах бюд</w:t>
      </w:r>
      <w:r w:rsidR="00360D17" w:rsidRPr="00AB1000">
        <w:rPr>
          <w:sz w:val="28"/>
          <w:szCs w:val="28"/>
        </w:rPr>
        <w:t>жетов</w:t>
      </w:r>
      <w:r w:rsidR="00205211" w:rsidRPr="00AB1000">
        <w:rPr>
          <w:sz w:val="28"/>
          <w:szCs w:val="28"/>
        </w:rPr>
        <w:t xml:space="preserve"> в соответствии со ст. 93.6 БК РФ.</w:t>
      </w:r>
    </w:p>
    <w:p w14:paraId="2E25FDCB" w14:textId="77777777" w:rsidR="009B7F8A" w:rsidRPr="00AB1000" w:rsidRDefault="009B7F8A" w:rsidP="006F1536">
      <w:pPr>
        <w:pStyle w:val="ad"/>
        <w:ind w:firstLine="851"/>
        <w:jc w:val="both"/>
        <w:rPr>
          <w:rFonts w:ascii="Times New Roman" w:hAnsi="Times New Roman"/>
          <w:sz w:val="28"/>
          <w:szCs w:val="28"/>
        </w:rPr>
      </w:pPr>
      <w:r w:rsidRPr="00AB1000">
        <w:rPr>
          <w:rFonts w:ascii="Times New Roman" w:hAnsi="Times New Roman"/>
          <w:sz w:val="28"/>
          <w:szCs w:val="28"/>
        </w:rPr>
        <w:t>По состоянию на 01.07.2020 из 26 муниципальных районов и городских округов отсутствуют долговые обязательства в 11 муниципальных районах и в 2-х городских округах (см. приложение № 3 к настоящему заключению).</w:t>
      </w:r>
    </w:p>
    <w:p w14:paraId="028614AA" w14:textId="129A4345" w:rsidR="009B7F8A" w:rsidRPr="00AB1000" w:rsidRDefault="009B7F8A" w:rsidP="00442925">
      <w:pPr>
        <w:pStyle w:val="ad"/>
        <w:ind w:firstLine="851"/>
        <w:jc w:val="both"/>
        <w:rPr>
          <w:rFonts w:ascii="Times New Roman" w:hAnsi="Times New Roman"/>
          <w:sz w:val="28"/>
          <w:szCs w:val="28"/>
        </w:rPr>
      </w:pPr>
      <w:r w:rsidRPr="00AB1000">
        <w:rPr>
          <w:rFonts w:ascii="Times New Roman" w:hAnsi="Times New Roman"/>
          <w:sz w:val="28"/>
          <w:szCs w:val="28"/>
        </w:rPr>
        <w:t>В структуре муниципальных долговых обязательств по состоянию на 01.07.2020 преобладают кредиты кредитных организаций, доля которых составляет 66,7 %. Удельный вес указанных обязательств за 6 месяцев 2020 года снизился на 15,6 процентных пункт</w:t>
      </w:r>
      <w:r w:rsidR="00442925" w:rsidRPr="00AB1000">
        <w:rPr>
          <w:rFonts w:ascii="Times New Roman" w:hAnsi="Times New Roman"/>
          <w:sz w:val="28"/>
          <w:szCs w:val="28"/>
        </w:rPr>
        <w:t>ов</w:t>
      </w:r>
      <w:r w:rsidRPr="00AB1000">
        <w:rPr>
          <w:rFonts w:ascii="Times New Roman" w:hAnsi="Times New Roman"/>
          <w:sz w:val="28"/>
          <w:szCs w:val="28"/>
        </w:rPr>
        <w:t>. Бюджетные кредиты занимают 33,3 % долговых обязательств муниципальных образований, и их доля выросла также на 15,6 процентных пункта.</w:t>
      </w:r>
    </w:p>
    <w:p w14:paraId="6CD36EE9" w14:textId="77777777" w:rsidR="009B7F8A" w:rsidRPr="00AB1000" w:rsidRDefault="009B7F8A" w:rsidP="00442925">
      <w:pPr>
        <w:pStyle w:val="ad"/>
        <w:ind w:firstLine="851"/>
        <w:jc w:val="both"/>
        <w:rPr>
          <w:rFonts w:ascii="Times New Roman" w:hAnsi="Times New Roman"/>
          <w:sz w:val="28"/>
          <w:szCs w:val="28"/>
        </w:rPr>
      </w:pPr>
    </w:p>
    <w:p w14:paraId="0652C07C" w14:textId="7B680F8F" w:rsidR="009B7F8A" w:rsidRPr="00AB1000" w:rsidRDefault="009B7F8A" w:rsidP="00442925">
      <w:pPr>
        <w:pStyle w:val="ad"/>
        <w:ind w:firstLine="851"/>
        <w:jc w:val="both"/>
        <w:rPr>
          <w:rFonts w:ascii="Times New Roman" w:hAnsi="Times New Roman"/>
          <w:sz w:val="28"/>
          <w:szCs w:val="28"/>
        </w:rPr>
      </w:pPr>
      <w:r w:rsidRPr="00AB1000">
        <w:rPr>
          <w:rFonts w:ascii="Times New Roman" w:hAnsi="Times New Roman"/>
          <w:sz w:val="28"/>
          <w:szCs w:val="28"/>
        </w:rPr>
        <w:t xml:space="preserve">По информации, полученной на официальном сайте Минфина России, в таблице </w:t>
      </w:r>
      <w:r w:rsidR="00F97C97" w:rsidRPr="00AB1000">
        <w:rPr>
          <w:rFonts w:ascii="Times New Roman" w:hAnsi="Times New Roman"/>
          <w:sz w:val="28"/>
          <w:szCs w:val="28"/>
        </w:rPr>
        <w:t>1</w:t>
      </w:r>
      <w:r w:rsidRPr="00AB1000">
        <w:rPr>
          <w:rFonts w:ascii="Times New Roman" w:hAnsi="Times New Roman"/>
          <w:sz w:val="28"/>
          <w:szCs w:val="28"/>
        </w:rPr>
        <w:t xml:space="preserve"> представлены сведения о положении Архангельской области по объему муниципальных долговых обязательств на 01.01.2020 и 01.07.20120, включая ее позицию в целом по стране</w:t>
      </w:r>
      <w:r w:rsidR="00442925" w:rsidRPr="00AB1000">
        <w:rPr>
          <w:rFonts w:ascii="Times New Roman" w:hAnsi="Times New Roman"/>
          <w:sz w:val="28"/>
          <w:szCs w:val="28"/>
        </w:rPr>
        <w:t xml:space="preserve"> и</w:t>
      </w:r>
      <w:r w:rsidRPr="00AB1000">
        <w:rPr>
          <w:rFonts w:ascii="Times New Roman" w:hAnsi="Times New Roman"/>
          <w:sz w:val="28"/>
          <w:szCs w:val="28"/>
        </w:rPr>
        <w:t xml:space="preserve"> по субъектам Северо-Западного </w:t>
      </w:r>
      <w:r w:rsidR="00442925" w:rsidRPr="00AB1000">
        <w:rPr>
          <w:rFonts w:ascii="Times New Roman" w:hAnsi="Times New Roman"/>
          <w:sz w:val="28"/>
          <w:szCs w:val="28"/>
        </w:rPr>
        <w:t>ф</w:t>
      </w:r>
      <w:r w:rsidRPr="00AB1000">
        <w:rPr>
          <w:rFonts w:ascii="Times New Roman" w:hAnsi="Times New Roman"/>
          <w:sz w:val="28"/>
          <w:szCs w:val="28"/>
        </w:rPr>
        <w:t>едерального округа.</w:t>
      </w:r>
    </w:p>
    <w:p w14:paraId="2FAF0560" w14:textId="77777777" w:rsidR="009B7F8A" w:rsidRPr="00AB1000" w:rsidRDefault="009B7F8A" w:rsidP="00442925">
      <w:pPr>
        <w:pStyle w:val="ad"/>
        <w:ind w:firstLine="851"/>
        <w:jc w:val="both"/>
        <w:rPr>
          <w:rFonts w:ascii="Times New Roman" w:hAnsi="Times New Roman"/>
          <w:sz w:val="28"/>
          <w:szCs w:val="28"/>
        </w:rPr>
      </w:pPr>
    </w:p>
    <w:p w14:paraId="686E13C8" w14:textId="77777777" w:rsidR="009B7F8A" w:rsidRPr="00AB1000" w:rsidRDefault="009B7F8A" w:rsidP="00E320DF">
      <w:pPr>
        <w:pStyle w:val="afff7"/>
        <w:jc w:val="left"/>
        <w:rPr>
          <w:sz w:val="24"/>
        </w:rPr>
      </w:pPr>
      <w:r w:rsidRPr="00AB1000">
        <w:rPr>
          <w:sz w:val="24"/>
        </w:rPr>
        <w:t xml:space="preserve">Таблица </w:t>
      </w:r>
      <w:r w:rsidRPr="00AB1000">
        <w:rPr>
          <w:noProof/>
          <w:sz w:val="24"/>
        </w:rPr>
        <w:fldChar w:fldCharType="begin"/>
      </w:r>
      <w:r w:rsidRPr="00AB1000">
        <w:rPr>
          <w:noProof/>
          <w:sz w:val="24"/>
        </w:rPr>
        <w:instrText xml:space="preserve"> SEQ Таблица \* ARABIC </w:instrText>
      </w:r>
      <w:r w:rsidRPr="00AB1000">
        <w:rPr>
          <w:noProof/>
          <w:sz w:val="24"/>
        </w:rPr>
        <w:fldChar w:fldCharType="separate"/>
      </w:r>
      <w:r w:rsidR="00466B36" w:rsidRPr="00AB1000">
        <w:rPr>
          <w:noProof/>
          <w:sz w:val="24"/>
        </w:rPr>
        <w:t>1</w:t>
      </w:r>
      <w:r w:rsidRPr="00AB1000">
        <w:rPr>
          <w:noProof/>
          <w:sz w:val="24"/>
        </w:rPr>
        <w:fldChar w:fldCharType="end"/>
      </w:r>
      <w:r w:rsidRPr="00AB1000">
        <w:rPr>
          <w:noProof/>
          <w:sz w:val="24"/>
        </w:rPr>
        <w:t>.</w:t>
      </w:r>
      <w:r w:rsidRPr="00AB1000">
        <w:rPr>
          <w:sz w:val="24"/>
        </w:rPr>
        <w:t xml:space="preserve"> Рэнкинг</w:t>
      </w:r>
      <w:r w:rsidRPr="00AB1000">
        <w:rPr>
          <w:sz w:val="24"/>
          <w:vertAlign w:val="superscript"/>
        </w:rPr>
        <w:footnoteReference w:id="2"/>
      </w:r>
      <w:r w:rsidRPr="00AB1000">
        <w:rPr>
          <w:sz w:val="24"/>
        </w:rPr>
        <w:t xml:space="preserve"> Архангельской области по объему муниципального долга по состоянию на 01.01.2020 и 01.07.2020</w:t>
      </w:r>
    </w:p>
    <w:tbl>
      <w:tblPr>
        <w:tblW w:w="8954" w:type="dxa"/>
        <w:jc w:val="center"/>
        <w:tblLook w:val="04A0" w:firstRow="1" w:lastRow="0" w:firstColumn="1" w:lastColumn="0" w:noHBand="0" w:noVBand="1"/>
      </w:tblPr>
      <w:tblGrid>
        <w:gridCol w:w="4313"/>
        <w:gridCol w:w="586"/>
        <w:gridCol w:w="914"/>
        <w:gridCol w:w="586"/>
        <w:gridCol w:w="914"/>
        <w:gridCol w:w="586"/>
        <w:gridCol w:w="1055"/>
      </w:tblGrid>
      <w:tr w:rsidR="009B7F8A" w:rsidRPr="00AB1000" w14:paraId="0F0E36D9" w14:textId="77777777" w:rsidTr="00DB592E">
        <w:trPr>
          <w:trHeight w:val="25"/>
          <w:tblHeader/>
          <w:jc w:val="center"/>
        </w:trPr>
        <w:tc>
          <w:tcPr>
            <w:tcW w:w="4313"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1F9CCAD"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472DEDB3"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01.01.2020</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4804D899"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01.07.2020</w:t>
            </w:r>
          </w:p>
        </w:tc>
        <w:tc>
          <w:tcPr>
            <w:tcW w:w="1641"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7CF646FC"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Изменение (+,-)</w:t>
            </w:r>
          </w:p>
        </w:tc>
      </w:tr>
      <w:tr w:rsidR="009B7F8A" w:rsidRPr="00AB1000" w14:paraId="1DB52F65" w14:textId="77777777" w:rsidTr="00DB592E">
        <w:trPr>
          <w:trHeight w:val="25"/>
          <w:tblHeader/>
          <w:jc w:val="center"/>
        </w:trPr>
        <w:tc>
          <w:tcPr>
            <w:tcW w:w="4313" w:type="dxa"/>
            <w:vMerge/>
            <w:tcBorders>
              <w:top w:val="double" w:sz="6" w:space="0" w:color="auto"/>
              <w:left w:val="double" w:sz="6" w:space="0" w:color="auto"/>
              <w:bottom w:val="single" w:sz="4" w:space="0" w:color="auto"/>
              <w:right w:val="single" w:sz="4" w:space="0" w:color="auto"/>
            </w:tcBorders>
            <w:vAlign w:val="center"/>
            <w:hideMark/>
          </w:tcPr>
          <w:p w14:paraId="2F5ADBB4" w14:textId="77777777" w:rsidR="009B7F8A" w:rsidRPr="00AB1000" w:rsidRDefault="009B7F8A" w:rsidP="00E320DF">
            <w:pPr>
              <w:spacing w:after="0" w:line="240" w:lineRule="auto"/>
              <w:rPr>
                <w:rFonts w:ascii="Times New Roman" w:eastAsia="Times New Roman" w:hAnsi="Times New Roman"/>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AB5D0F"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081DEC08"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EF4B1BD"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0C53A0C4"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F4B317A"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1055" w:type="dxa"/>
            <w:tcBorders>
              <w:top w:val="nil"/>
              <w:left w:val="single" w:sz="4" w:space="0" w:color="auto"/>
              <w:bottom w:val="single" w:sz="4" w:space="0" w:color="auto"/>
              <w:right w:val="double" w:sz="6" w:space="0" w:color="auto"/>
            </w:tcBorders>
            <w:shd w:val="clear" w:color="auto" w:fill="auto"/>
            <w:vAlign w:val="center"/>
            <w:hideMark/>
          </w:tcPr>
          <w:p w14:paraId="02B610F5"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r>
      <w:tr w:rsidR="009B7F8A" w:rsidRPr="00AB1000" w14:paraId="0914ECFA" w14:textId="77777777" w:rsidTr="00DB592E">
        <w:trPr>
          <w:trHeight w:val="60"/>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4AE7E57F" w14:textId="77777777" w:rsidR="009B7F8A" w:rsidRPr="00AB1000" w:rsidRDefault="009B7F8A" w:rsidP="00E320D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Муниципальный долг, млн.руб.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D5C25A2"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4 011,4 </w:t>
            </w:r>
          </w:p>
        </w:tc>
        <w:tc>
          <w:tcPr>
            <w:tcW w:w="15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131C924B"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3 458,7 </w:t>
            </w:r>
          </w:p>
        </w:tc>
        <w:tc>
          <w:tcPr>
            <w:tcW w:w="1641"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4A2503F0"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-552,7 </w:t>
            </w:r>
          </w:p>
        </w:tc>
      </w:tr>
      <w:tr w:rsidR="009B7F8A" w:rsidRPr="00AB1000" w14:paraId="063B1DC5" w14:textId="77777777" w:rsidTr="00DB592E">
        <w:trPr>
          <w:trHeight w:val="60"/>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02D3DDAF" w14:textId="77777777" w:rsidR="009B7F8A" w:rsidRPr="00AB1000" w:rsidRDefault="009B7F8A" w:rsidP="00E320D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noWrap/>
            <w:vAlign w:val="center"/>
            <w:hideMark/>
          </w:tcPr>
          <w:p w14:paraId="14EC3228"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30 </w:t>
            </w:r>
          </w:p>
        </w:tc>
        <w:tc>
          <w:tcPr>
            <w:tcW w:w="914" w:type="dxa"/>
            <w:tcBorders>
              <w:top w:val="nil"/>
              <w:left w:val="nil"/>
              <w:bottom w:val="single" w:sz="4" w:space="0" w:color="auto"/>
              <w:right w:val="single" w:sz="4" w:space="0" w:color="auto"/>
            </w:tcBorders>
            <w:shd w:val="clear" w:color="auto" w:fill="auto"/>
            <w:noWrap/>
            <w:vAlign w:val="center"/>
            <w:hideMark/>
          </w:tcPr>
          <w:p w14:paraId="444CE91F"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w:t>
            </w:r>
          </w:p>
        </w:tc>
        <w:tc>
          <w:tcPr>
            <w:tcW w:w="586" w:type="dxa"/>
            <w:tcBorders>
              <w:top w:val="nil"/>
              <w:left w:val="nil"/>
              <w:bottom w:val="single" w:sz="4" w:space="0" w:color="auto"/>
              <w:right w:val="single" w:sz="4" w:space="0" w:color="auto"/>
            </w:tcBorders>
            <w:shd w:val="clear" w:color="auto" w:fill="auto"/>
            <w:noWrap/>
            <w:vAlign w:val="center"/>
            <w:hideMark/>
          </w:tcPr>
          <w:p w14:paraId="55982AC5"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36 </w:t>
            </w:r>
          </w:p>
        </w:tc>
        <w:tc>
          <w:tcPr>
            <w:tcW w:w="914" w:type="dxa"/>
            <w:tcBorders>
              <w:top w:val="nil"/>
              <w:left w:val="nil"/>
              <w:bottom w:val="single" w:sz="4" w:space="0" w:color="auto"/>
              <w:right w:val="single" w:sz="4" w:space="0" w:color="auto"/>
            </w:tcBorders>
            <w:shd w:val="clear" w:color="auto" w:fill="auto"/>
            <w:noWrap/>
            <w:vAlign w:val="center"/>
            <w:hideMark/>
          </w:tcPr>
          <w:p w14:paraId="49AD9F9B"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 </w:t>
            </w:r>
          </w:p>
        </w:tc>
        <w:tc>
          <w:tcPr>
            <w:tcW w:w="586" w:type="dxa"/>
            <w:tcBorders>
              <w:top w:val="single" w:sz="4" w:space="0" w:color="auto"/>
              <w:left w:val="nil"/>
              <w:bottom w:val="single" w:sz="4" w:space="0" w:color="auto"/>
              <w:right w:val="single" w:sz="4" w:space="0" w:color="auto"/>
            </w:tcBorders>
            <w:shd w:val="clear" w:color="auto" w:fill="auto"/>
            <w:noWrap/>
            <w:vAlign w:val="center"/>
            <w:hideMark/>
          </w:tcPr>
          <w:p w14:paraId="24D0E78F"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6 </w:t>
            </w:r>
          </w:p>
        </w:tc>
        <w:tc>
          <w:tcPr>
            <w:tcW w:w="1055" w:type="dxa"/>
            <w:tcBorders>
              <w:top w:val="nil"/>
              <w:left w:val="single" w:sz="4" w:space="0" w:color="auto"/>
              <w:bottom w:val="single" w:sz="4" w:space="0" w:color="auto"/>
              <w:right w:val="double" w:sz="6" w:space="0" w:color="auto"/>
            </w:tcBorders>
            <w:shd w:val="clear" w:color="auto" w:fill="auto"/>
            <w:noWrap/>
            <w:vAlign w:val="center"/>
            <w:hideMark/>
          </w:tcPr>
          <w:p w14:paraId="7D502227"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2 </w:t>
            </w:r>
          </w:p>
        </w:tc>
      </w:tr>
      <w:tr w:rsidR="009B7F8A" w:rsidRPr="00AB1000" w14:paraId="30DF7BAF" w14:textId="77777777" w:rsidTr="00DB592E">
        <w:trPr>
          <w:trHeight w:val="60"/>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24F1BBC0" w14:textId="77777777" w:rsidR="009B7F8A" w:rsidRPr="00AB1000" w:rsidRDefault="009B7F8A" w:rsidP="00E320D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Муниципальный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68BC7C87"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3 671,98 </w:t>
            </w:r>
          </w:p>
        </w:tc>
        <w:tc>
          <w:tcPr>
            <w:tcW w:w="1500" w:type="dxa"/>
            <w:gridSpan w:val="2"/>
            <w:tcBorders>
              <w:top w:val="single" w:sz="4" w:space="0" w:color="auto"/>
              <w:left w:val="nil"/>
              <w:bottom w:val="single" w:sz="4" w:space="0" w:color="auto"/>
              <w:right w:val="single" w:sz="4" w:space="0" w:color="auto"/>
            </w:tcBorders>
            <w:shd w:val="clear" w:color="auto" w:fill="auto"/>
            <w:noWrap/>
            <w:vAlign w:val="center"/>
            <w:hideMark/>
          </w:tcPr>
          <w:p w14:paraId="220247B2"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3 166,06 </w:t>
            </w:r>
          </w:p>
        </w:tc>
        <w:tc>
          <w:tcPr>
            <w:tcW w:w="1641" w:type="dxa"/>
            <w:gridSpan w:val="2"/>
            <w:tcBorders>
              <w:top w:val="single" w:sz="4" w:space="0" w:color="auto"/>
              <w:left w:val="nil"/>
              <w:bottom w:val="single" w:sz="4" w:space="0" w:color="auto"/>
              <w:right w:val="double" w:sz="6" w:space="0" w:color="000000"/>
            </w:tcBorders>
            <w:shd w:val="clear" w:color="auto" w:fill="auto"/>
            <w:noWrap/>
            <w:vAlign w:val="center"/>
            <w:hideMark/>
          </w:tcPr>
          <w:p w14:paraId="4C854CC8"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-505,91 </w:t>
            </w:r>
          </w:p>
        </w:tc>
      </w:tr>
      <w:tr w:rsidR="009B7F8A" w:rsidRPr="00AB1000" w14:paraId="175C3A7F" w14:textId="77777777" w:rsidTr="00DB592E">
        <w:trPr>
          <w:trHeight w:val="60"/>
          <w:jc w:val="center"/>
        </w:trPr>
        <w:tc>
          <w:tcPr>
            <w:tcW w:w="4313" w:type="dxa"/>
            <w:tcBorders>
              <w:top w:val="nil"/>
              <w:left w:val="double" w:sz="6" w:space="0" w:color="auto"/>
              <w:bottom w:val="double" w:sz="6" w:space="0" w:color="auto"/>
              <w:right w:val="single" w:sz="4" w:space="0" w:color="auto"/>
            </w:tcBorders>
            <w:shd w:val="clear" w:color="auto" w:fill="auto"/>
            <w:vAlign w:val="center"/>
            <w:hideMark/>
          </w:tcPr>
          <w:p w14:paraId="0898B90D" w14:textId="77777777" w:rsidR="009B7F8A" w:rsidRPr="00AB1000" w:rsidRDefault="009B7F8A" w:rsidP="00E320D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65FFDE58"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26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2401BFC5"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noWrap/>
            <w:vAlign w:val="center"/>
            <w:hideMark/>
          </w:tcPr>
          <w:p w14:paraId="7226AE52"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33 </w:t>
            </w:r>
          </w:p>
        </w:tc>
        <w:tc>
          <w:tcPr>
            <w:tcW w:w="914" w:type="dxa"/>
            <w:tcBorders>
              <w:top w:val="single" w:sz="4" w:space="0" w:color="auto"/>
              <w:left w:val="nil"/>
              <w:bottom w:val="double" w:sz="6" w:space="0" w:color="auto"/>
              <w:right w:val="single" w:sz="4" w:space="0" w:color="auto"/>
            </w:tcBorders>
            <w:shd w:val="clear" w:color="auto" w:fill="auto"/>
            <w:noWrap/>
            <w:vAlign w:val="center"/>
            <w:hideMark/>
          </w:tcPr>
          <w:p w14:paraId="50FA841D"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 </w:t>
            </w:r>
          </w:p>
        </w:tc>
        <w:tc>
          <w:tcPr>
            <w:tcW w:w="586" w:type="dxa"/>
            <w:tcBorders>
              <w:top w:val="nil"/>
              <w:left w:val="nil"/>
              <w:bottom w:val="double" w:sz="6" w:space="0" w:color="auto"/>
              <w:right w:val="single" w:sz="4" w:space="0" w:color="auto"/>
            </w:tcBorders>
            <w:shd w:val="clear" w:color="auto" w:fill="auto"/>
            <w:noWrap/>
            <w:vAlign w:val="center"/>
            <w:hideMark/>
          </w:tcPr>
          <w:p w14:paraId="35AB1DFC"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7 </w:t>
            </w:r>
          </w:p>
        </w:tc>
        <w:tc>
          <w:tcPr>
            <w:tcW w:w="1055" w:type="dxa"/>
            <w:tcBorders>
              <w:top w:val="nil"/>
              <w:left w:val="nil"/>
              <w:bottom w:val="double" w:sz="6" w:space="0" w:color="auto"/>
              <w:right w:val="double" w:sz="6" w:space="0" w:color="auto"/>
            </w:tcBorders>
            <w:shd w:val="clear" w:color="auto" w:fill="auto"/>
            <w:noWrap/>
            <w:vAlign w:val="center"/>
            <w:hideMark/>
          </w:tcPr>
          <w:p w14:paraId="00AA1109" w14:textId="77777777" w:rsidR="009B7F8A" w:rsidRPr="00AB1000" w:rsidRDefault="009B7F8A" w:rsidP="00E320D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0 </w:t>
            </w:r>
          </w:p>
        </w:tc>
      </w:tr>
    </w:tbl>
    <w:p w14:paraId="483CE4C4" w14:textId="77777777" w:rsidR="009B7F8A" w:rsidRPr="00AB1000" w:rsidRDefault="009B7F8A" w:rsidP="0009021E">
      <w:pPr>
        <w:pStyle w:val="ad"/>
        <w:ind w:firstLine="851"/>
        <w:jc w:val="both"/>
        <w:rPr>
          <w:rFonts w:ascii="Times New Roman" w:hAnsi="Times New Roman"/>
          <w:sz w:val="28"/>
          <w:szCs w:val="28"/>
        </w:rPr>
      </w:pPr>
    </w:p>
    <w:p w14:paraId="6321153F" w14:textId="67A22E41" w:rsidR="009B7F8A" w:rsidRPr="00AB1000" w:rsidRDefault="009B7F8A" w:rsidP="0009021E">
      <w:pPr>
        <w:pStyle w:val="ad"/>
        <w:ind w:firstLine="851"/>
        <w:jc w:val="both"/>
        <w:rPr>
          <w:rFonts w:ascii="Times New Roman" w:hAnsi="Times New Roman"/>
          <w:sz w:val="28"/>
          <w:szCs w:val="28"/>
        </w:rPr>
      </w:pPr>
      <w:r w:rsidRPr="00AB1000">
        <w:rPr>
          <w:rFonts w:ascii="Times New Roman" w:hAnsi="Times New Roman"/>
          <w:sz w:val="28"/>
          <w:szCs w:val="28"/>
        </w:rPr>
        <w:lastRenderedPageBreak/>
        <w:t>По состоянию на 01.07.2020 положение Архангельской области среди субъектов Российской Федерации улучшилось, в т.ч.: по объему муниципального долга – улучшилось на 6 позици</w:t>
      </w:r>
      <w:r w:rsidR="000765A8" w:rsidRPr="00AB1000">
        <w:rPr>
          <w:rFonts w:ascii="Times New Roman" w:hAnsi="Times New Roman"/>
          <w:sz w:val="28"/>
          <w:szCs w:val="28"/>
        </w:rPr>
        <w:t>й</w:t>
      </w:r>
      <w:r w:rsidRPr="00AB1000">
        <w:rPr>
          <w:rFonts w:ascii="Times New Roman" w:hAnsi="Times New Roman"/>
          <w:sz w:val="28"/>
          <w:szCs w:val="28"/>
        </w:rPr>
        <w:t xml:space="preserve"> (с 30 на 36</w:t>
      </w:r>
      <w:r w:rsidR="000765A8" w:rsidRPr="00AB1000">
        <w:rPr>
          <w:rFonts w:ascii="Times New Roman" w:hAnsi="Times New Roman"/>
          <w:sz w:val="28"/>
          <w:szCs w:val="28"/>
        </w:rPr>
        <w:t>-ю)</w:t>
      </w:r>
      <w:r w:rsidRPr="00AB1000">
        <w:rPr>
          <w:rFonts w:ascii="Times New Roman" w:hAnsi="Times New Roman"/>
          <w:sz w:val="28"/>
          <w:szCs w:val="28"/>
        </w:rPr>
        <w:t>, а по объему муниципального долга на душу населения – улучшилось на 7 позиций (с 26 на 33</w:t>
      </w:r>
      <w:r w:rsidR="000765A8" w:rsidRPr="00AB1000">
        <w:rPr>
          <w:rFonts w:ascii="Times New Roman" w:hAnsi="Times New Roman"/>
          <w:sz w:val="28"/>
          <w:szCs w:val="28"/>
        </w:rPr>
        <w:t>-ю</w:t>
      </w:r>
      <w:r w:rsidRPr="00AB1000">
        <w:rPr>
          <w:rFonts w:ascii="Times New Roman" w:hAnsi="Times New Roman"/>
          <w:sz w:val="28"/>
          <w:szCs w:val="28"/>
        </w:rPr>
        <w:t>).</w:t>
      </w:r>
    </w:p>
    <w:p w14:paraId="0738F28C" w14:textId="129BC1D7" w:rsidR="009B7F8A" w:rsidRPr="00AB1000" w:rsidRDefault="009B7F8A" w:rsidP="000765A8">
      <w:pPr>
        <w:pStyle w:val="ad"/>
        <w:ind w:firstLine="851"/>
        <w:jc w:val="both"/>
        <w:rPr>
          <w:rFonts w:ascii="Times New Roman" w:hAnsi="Times New Roman"/>
          <w:sz w:val="28"/>
          <w:szCs w:val="28"/>
        </w:rPr>
      </w:pPr>
      <w:r w:rsidRPr="00AB1000">
        <w:rPr>
          <w:rFonts w:ascii="Times New Roman" w:hAnsi="Times New Roman"/>
          <w:sz w:val="28"/>
          <w:szCs w:val="28"/>
        </w:rPr>
        <w:t xml:space="preserve">Среди субъектов РФ наибольший объем муниципальных долговых обязательств на 01.07.2020 наблюдается в Республике Татарстан (28 908,5 млн.руб.), а по объему муниципального долга на душу населения - Магаданская область (14 534,06 руб.*чел.). </w:t>
      </w:r>
      <w:r w:rsidR="00EA7847" w:rsidRPr="00AB1000">
        <w:rPr>
          <w:rFonts w:ascii="Times New Roman" w:hAnsi="Times New Roman"/>
          <w:sz w:val="28"/>
          <w:szCs w:val="28"/>
        </w:rPr>
        <w:t xml:space="preserve">По состоянию </w:t>
      </w:r>
      <w:r w:rsidRPr="00AB1000">
        <w:rPr>
          <w:rFonts w:ascii="Times New Roman" w:hAnsi="Times New Roman"/>
          <w:sz w:val="28"/>
          <w:szCs w:val="28"/>
        </w:rPr>
        <w:t xml:space="preserve">на 01.01.2020 указанные субъекты РФ занимали </w:t>
      </w:r>
      <w:r w:rsidR="00EA7847" w:rsidRPr="00AB1000">
        <w:rPr>
          <w:rFonts w:ascii="Times New Roman" w:hAnsi="Times New Roman"/>
          <w:sz w:val="28"/>
          <w:szCs w:val="28"/>
        </w:rPr>
        <w:t>аналогичные</w:t>
      </w:r>
      <w:r w:rsidRPr="00AB1000">
        <w:rPr>
          <w:rFonts w:ascii="Times New Roman" w:hAnsi="Times New Roman"/>
          <w:sz w:val="28"/>
          <w:szCs w:val="28"/>
        </w:rPr>
        <w:t xml:space="preserve"> позиции.</w:t>
      </w:r>
    </w:p>
    <w:p w14:paraId="2EBDA47A" w14:textId="349E0CE9" w:rsidR="009B7F8A" w:rsidRPr="00AB1000" w:rsidRDefault="009B7F8A" w:rsidP="00334ED1">
      <w:pPr>
        <w:pStyle w:val="ad"/>
        <w:ind w:firstLine="851"/>
        <w:jc w:val="both"/>
        <w:rPr>
          <w:rFonts w:ascii="Times New Roman" w:hAnsi="Times New Roman"/>
          <w:sz w:val="28"/>
          <w:szCs w:val="28"/>
        </w:rPr>
      </w:pPr>
      <w:r w:rsidRPr="00AB1000">
        <w:rPr>
          <w:rFonts w:ascii="Times New Roman" w:hAnsi="Times New Roman"/>
          <w:sz w:val="28"/>
          <w:szCs w:val="28"/>
        </w:rPr>
        <w:t xml:space="preserve">Среди субъектов Северо-Западного </w:t>
      </w:r>
      <w:r w:rsidR="00334ED1" w:rsidRPr="00AB1000">
        <w:rPr>
          <w:rFonts w:ascii="Times New Roman" w:hAnsi="Times New Roman"/>
          <w:sz w:val="28"/>
          <w:szCs w:val="28"/>
        </w:rPr>
        <w:t>ф</w:t>
      </w:r>
      <w:r w:rsidRPr="00AB1000">
        <w:rPr>
          <w:rFonts w:ascii="Times New Roman" w:hAnsi="Times New Roman"/>
          <w:sz w:val="28"/>
          <w:szCs w:val="28"/>
        </w:rPr>
        <w:t xml:space="preserve">едерального округа положение </w:t>
      </w:r>
      <w:r w:rsidR="00334ED1" w:rsidRPr="00AB1000">
        <w:rPr>
          <w:rFonts w:ascii="Times New Roman" w:hAnsi="Times New Roman"/>
          <w:sz w:val="28"/>
          <w:szCs w:val="28"/>
        </w:rPr>
        <w:t xml:space="preserve">Архангельской области по объему </w:t>
      </w:r>
      <w:r w:rsidRPr="00AB1000">
        <w:rPr>
          <w:rFonts w:ascii="Times New Roman" w:hAnsi="Times New Roman"/>
          <w:sz w:val="28"/>
          <w:szCs w:val="28"/>
        </w:rPr>
        <w:t>муниципального долга за I полугодие 2020 года улучшилось на 2 позиции (с 3 на 5</w:t>
      </w:r>
      <w:r w:rsidR="00422127" w:rsidRPr="00AB1000">
        <w:rPr>
          <w:rFonts w:ascii="Times New Roman" w:hAnsi="Times New Roman"/>
          <w:sz w:val="28"/>
          <w:szCs w:val="28"/>
        </w:rPr>
        <w:t>-ю</w:t>
      </w:r>
      <w:r w:rsidRPr="00AB1000">
        <w:rPr>
          <w:rFonts w:ascii="Times New Roman" w:hAnsi="Times New Roman"/>
          <w:sz w:val="28"/>
          <w:szCs w:val="28"/>
        </w:rPr>
        <w:t>).</w:t>
      </w:r>
    </w:p>
    <w:p w14:paraId="3C5B97F7" w14:textId="77777777" w:rsidR="009B7F8A" w:rsidRPr="00AB1000" w:rsidRDefault="009B7F8A" w:rsidP="00422127">
      <w:pPr>
        <w:pStyle w:val="ad"/>
        <w:ind w:firstLine="851"/>
        <w:jc w:val="both"/>
        <w:rPr>
          <w:rFonts w:ascii="Times New Roman" w:hAnsi="Times New Roman"/>
          <w:sz w:val="28"/>
          <w:szCs w:val="28"/>
        </w:rPr>
      </w:pPr>
      <w:r w:rsidRPr="00AB1000">
        <w:rPr>
          <w:rFonts w:ascii="Times New Roman" w:hAnsi="Times New Roman"/>
          <w:sz w:val="28"/>
          <w:szCs w:val="28"/>
        </w:rPr>
        <w:t>По объему муниципального долга на душу населения среди субъектов СЗФО положение Архангельской области по сравнению с данными на 01.01.2020 не изменилось (5 позиция), при этом сумма снизилась на 505,91 руб.*чел. или на 13,8 %.</w:t>
      </w:r>
    </w:p>
    <w:p w14:paraId="20E1A8B0" w14:textId="77777777" w:rsidR="009B7F8A" w:rsidRPr="00AB1000" w:rsidRDefault="009B7F8A" w:rsidP="00422127">
      <w:pPr>
        <w:pStyle w:val="ad"/>
        <w:ind w:firstLine="851"/>
        <w:jc w:val="both"/>
        <w:rPr>
          <w:rFonts w:ascii="Times New Roman" w:hAnsi="Times New Roman"/>
          <w:sz w:val="28"/>
          <w:szCs w:val="28"/>
        </w:rPr>
      </w:pPr>
      <w:r w:rsidRPr="00AB1000">
        <w:rPr>
          <w:rFonts w:ascii="Times New Roman" w:hAnsi="Times New Roman"/>
          <w:sz w:val="28"/>
          <w:szCs w:val="28"/>
        </w:rPr>
        <w:t>Среди субъектов СЗФО наибольший объем муниципальных долговых обязательств по состоянию на отчетную дату зафиксирован в Калининградской области (5 504,5 млн.руб.), а по объему муниципального долга на душу населения – Новгородская область (6 268,45 руб. * чел.).</w:t>
      </w:r>
    </w:p>
    <w:p w14:paraId="08F090B1" w14:textId="22E19149" w:rsidR="009B7F8A" w:rsidRPr="00AB1000" w:rsidRDefault="009B7F8A" w:rsidP="00422127">
      <w:pPr>
        <w:pStyle w:val="ad"/>
        <w:ind w:firstLine="851"/>
        <w:jc w:val="both"/>
        <w:rPr>
          <w:rFonts w:ascii="Times New Roman" w:hAnsi="Times New Roman"/>
          <w:sz w:val="28"/>
          <w:szCs w:val="28"/>
        </w:rPr>
      </w:pPr>
      <w:r w:rsidRPr="00AB1000">
        <w:rPr>
          <w:rFonts w:ascii="Times New Roman" w:hAnsi="Times New Roman"/>
          <w:sz w:val="28"/>
          <w:szCs w:val="28"/>
        </w:rPr>
        <w:t xml:space="preserve">По отношению к показателям о состоянии муниципального долга Архангельской области среди субъектов РФ и СЗФО на 01.07.2019 информация представлена в таблице </w:t>
      </w:r>
      <w:r w:rsidR="00F97C97" w:rsidRPr="00AB1000">
        <w:rPr>
          <w:rFonts w:ascii="Times New Roman" w:hAnsi="Times New Roman"/>
          <w:sz w:val="28"/>
          <w:szCs w:val="28"/>
        </w:rPr>
        <w:t>2</w:t>
      </w:r>
      <w:r w:rsidRPr="00AB1000">
        <w:rPr>
          <w:rFonts w:ascii="Times New Roman" w:hAnsi="Times New Roman"/>
          <w:sz w:val="28"/>
          <w:szCs w:val="28"/>
        </w:rPr>
        <w:t>.</w:t>
      </w:r>
    </w:p>
    <w:p w14:paraId="0FEB7B78" w14:textId="77777777" w:rsidR="009B7F8A" w:rsidRPr="00AB1000" w:rsidRDefault="009B7F8A" w:rsidP="00422127">
      <w:pPr>
        <w:pStyle w:val="ad"/>
        <w:ind w:firstLine="851"/>
        <w:jc w:val="both"/>
        <w:rPr>
          <w:rFonts w:ascii="Times New Roman" w:hAnsi="Times New Roman"/>
          <w:sz w:val="28"/>
          <w:szCs w:val="28"/>
        </w:rPr>
      </w:pPr>
    </w:p>
    <w:p w14:paraId="57EC61AA" w14:textId="77777777" w:rsidR="009B7F8A" w:rsidRPr="00AB1000" w:rsidRDefault="009B7F8A" w:rsidP="0075663A">
      <w:pPr>
        <w:pStyle w:val="afff7"/>
        <w:jc w:val="left"/>
        <w:rPr>
          <w:sz w:val="24"/>
        </w:rPr>
      </w:pPr>
      <w:r w:rsidRPr="00AB1000">
        <w:rPr>
          <w:sz w:val="24"/>
        </w:rPr>
        <w:t xml:space="preserve">Таблица </w:t>
      </w:r>
      <w:r w:rsidRPr="00AB1000">
        <w:rPr>
          <w:noProof/>
          <w:sz w:val="24"/>
        </w:rPr>
        <w:fldChar w:fldCharType="begin"/>
      </w:r>
      <w:r w:rsidRPr="00AB1000">
        <w:rPr>
          <w:noProof/>
          <w:sz w:val="24"/>
        </w:rPr>
        <w:instrText xml:space="preserve"> SEQ Таблица \* ARABIC </w:instrText>
      </w:r>
      <w:r w:rsidRPr="00AB1000">
        <w:rPr>
          <w:noProof/>
          <w:sz w:val="24"/>
        </w:rPr>
        <w:fldChar w:fldCharType="separate"/>
      </w:r>
      <w:r w:rsidR="00466B36" w:rsidRPr="00AB1000">
        <w:rPr>
          <w:noProof/>
          <w:sz w:val="24"/>
        </w:rPr>
        <w:t>2</w:t>
      </w:r>
      <w:r w:rsidRPr="00AB1000">
        <w:rPr>
          <w:noProof/>
          <w:sz w:val="24"/>
        </w:rPr>
        <w:fldChar w:fldCharType="end"/>
      </w:r>
      <w:r w:rsidRPr="00AB1000">
        <w:rPr>
          <w:sz w:val="24"/>
        </w:rPr>
        <w:t>. Рэнкинг</w:t>
      </w:r>
      <w:r w:rsidRPr="00AB1000">
        <w:rPr>
          <w:sz w:val="24"/>
          <w:vertAlign w:val="superscript"/>
        </w:rPr>
        <w:footnoteReference w:id="3"/>
      </w:r>
      <w:r w:rsidRPr="00AB1000">
        <w:rPr>
          <w:sz w:val="24"/>
        </w:rPr>
        <w:t xml:space="preserve"> Архангельской области по объему муниципального долга по состоянию на 01.07.2019 и 01.07.2020</w:t>
      </w:r>
    </w:p>
    <w:tbl>
      <w:tblPr>
        <w:tblW w:w="8857" w:type="dxa"/>
        <w:jc w:val="center"/>
        <w:tblLook w:val="04A0" w:firstRow="1" w:lastRow="0" w:firstColumn="1" w:lastColumn="0" w:noHBand="0" w:noVBand="1"/>
      </w:tblPr>
      <w:tblGrid>
        <w:gridCol w:w="4313"/>
        <w:gridCol w:w="586"/>
        <w:gridCol w:w="853"/>
        <w:gridCol w:w="586"/>
        <w:gridCol w:w="853"/>
        <w:gridCol w:w="586"/>
        <w:gridCol w:w="1080"/>
      </w:tblGrid>
      <w:tr w:rsidR="009B7F8A" w:rsidRPr="00AB1000" w14:paraId="6DACCF2D" w14:textId="77777777" w:rsidTr="00DB592E">
        <w:trPr>
          <w:trHeight w:val="25"/>
          <w:tblHeader/>
          <w:jc w:val="center"/>
        </w:trPr>
        <w:tc>
          <w:tcPr>
            <w:tcW w:w="43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26BA401"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Показатель</w:t>
            </w:r>
          </w:p>
        </w:tc>
        <w:tc>
          <w:tcPr>
            <w:tcW w:w="1439" w:type="dxa"/>
            <w:gridSpan w:val="2"/>
            <w:tcBorders>
              <w:top w:val="double" w:sz="6" w:space="0" w:color="auto"/>
              <w:left w:val="nil"/>
              <w:bottom w:val="single" w:sz="4" w:space="0" w:color="auto"/>
              <w:right w:val="single" w:sz="4" w:space="0" w:color="auto"/>
            </w:tcBorders>
            <w:shd w:val="clear" w:color="auto" w:fill="auto"/>
            <w:vAlign w:val="center"/>
            <w:hideMark/>
          </w:tcPr>
          <w:p w14:paraId="167F8DC3"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01.07.2019</w:t>
            </w:r>
          </w:p>
        </w:tc>
        <w:tc>
          <w:tcPr>
            <w:tcW w:w="1439" w:type="dxa"/>
            <w:gridSpan w:val="2"/>
            <w:tcBorders>
              <w:top w:val="double" w:sz="6" w:space="0" w:color="auto"/>
              <w:left w:val="nil"/>
              <w:bottom w:val="single" w:sz="4" w:space="0" w:color="auto"/>
              <w:right w:val="single" w:sz="4" w:space="0" w:color="auto"/>
            </w:tcBorders>
            <w:shd w:val="clear" w:color="auto" w:fill="auto"/>
            <w:vAlign w:val="center"/>
            <w:hideMark/>
          </w:tcPr>
          <w:p w14:paraId="366E2BAF"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01.07.2020</w:t>
            </w:r>
          </w:p>
        </w:tc>
        <w:tc>
          <w:tcPr>
            <w:tcW w:w="1666" w:type="dxa"/>
            <w:gridSpan w:val="2"/>
            <w:tcBorders>
              <w:top w:val="double" w:sz="6" w:space="0" w:color="auto"/>
              <w:left w:val="nil"/>
              <w:bottom w:val="single" w:sz="4" w:space="0" w:color="auto"/>
              <w:right w:val="double" w:sz="6" w:space="0" w:color="000000"/>
            </w:tcBorders>
            <w:shd w:val="clear" w:color="auto" w:fill="auto"/>
            <w:vAlign w:val="center"/>
            <w:hideMark/>
          </w:tcPr>
          <w:p w14:paraId="3B8EBB1B"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Изменение (+,-)</w:t>
            </w:r>
          </w:p>
        </w:tc>
      </w:tr>
      <w:tr w:rsidR="009B7F8A" w:rsidRPr="00AB1000" w14:paraId="4B75C9BC" w14:textId="77777777" w:rsidTr="00DB592E">
        <w:trPr>
          <w:trHeight w:val="25"/>
          <w:tblHeader/>
          <w:jc w:val="center"/>
        </w:trPr>
        <w:tc>
          <w:tcPr>
            <w:tcW w:w="4313" w:type="dxa"/>
            <w:vMerge/>
            <w:tcBorders>
              <w:top w:val="double" w:sz="6" w:space="0" w:color="auto"/>
              <w:left w:val="double" w:sz="6" w:space="0" w:color="auto"/>
              <w:bottom w:val="single" w:sz="4" w:space="0" w:color="auto"/>
              <w:right w:val="single" w:sz="4" w:space="0" w:color="auto"/>
            </w:tcBorders>
            <w:vAlign w:val="center"/>
            <w:hideMark/>
          </w:tcPr>
          <w:p w14:paraId="1994DF6C" w14:textId="77777777" w:rsidR="009B7F8A" w:rsidRPr="00AB1000" w:rsidRDefault="009B7F8A" w:rsidP="0075663A">
            <w:pPr>
              <w:spacing w:after="0" w:line="240" w:lineRule="auto"/>
              <w:rPr>
                <w:rFonts w:ascii="Times New Roman" w:eastAsia="Times New Roman" w:hAnsi="Times New Roman"/>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4BDF43"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853" w:type="dxa"/>
            <w:tcBorders>
              <w:top w:val="single" w:sz="4" w:space="0" w:color="auto"/>
              <w:left w:val="nil"/>
              <w:bottom w:val="single" w:sz="4" w:space="0" w:color="auto"/>
              <w:right w:val="single" w:sz="4" w:space="0" w:color="auto"/>
            </w:tcBorders>
            <w:shd w:val="clear" w:color="auto" w:fill="auto"/>
            <w:vAlign w:val="center"/>
            <w:hideMark/>
          </w:tcPr>
          <w:p w14:paraId="1CC113EA"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3625B42D"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853" w:type="dxa"/>
            <w:tcBorders>
              <w:top w:val="single" w:sz="4" w:space="0" w:color="auto"/>
              <w:left w:val="nil"/>
              <w:bottom w:val="single" w:sz="4" w:space="0" w:color="auto"/>
              <w:right w:val="single" w:sz="4" w:space="0" w:color="auto"/>
            </w:tcBorders>
            <w:shd w:val="clear" w:color="auto" w:fill="auto"/>
            <w:vAlign w:val="center"/>
            <w:hideMark/>
          </w:tcPr>
          <w:p w14:paraId="5F7DF6B7"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E6EB88C"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78AACC8A"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r>
      <w:tr w:rsidR="009B7F8A" w:rsidRPr="00AB1000" w14:paraId="5B99FB07" w14:textId="77777777" w:rsidTr="00DB592E">
        <w:trPr>
          <w:trHeight w:val="60"/>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00C91807" w14:textId="77777777" w:rsidR="009B7F8A" w:rsidRPr="00AB1000" w:rsidRDefault="009B7F8A" w:rsidP="0075663A">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Муниципальный долг, млн.руб.</w:t>
            </w:r>
          </w:p>
        </w:tc>
        <w:tc>
          <w:tcPr>
            <w:tcW w:w="143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DAB7925"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3 519,1 </w:t>
            </w:r>
          </w:p>
        </w:tc>
        <w:tc>
          <w:tcPr>
            <w:tcW w:w="1439" w:type="dxa"/>
            <w:gridSpan w:val="2"/>
            <w:tcBorders>
              <w:top w:val="single" w:sz="4" w:space="0" w:color="auto"/>
              <w:left w:val="nil"/>
              <w:bottom w:val="single" w:sz="4" w:space="0" w:color="auto"/>
              <w:right w:val="single" w:sz="4" w:space="0" w:color="auto"/>
            </w:tcBorders>
            <w:shd w:val="clear" w:color="auto" w:fill="auto"/>
            <w:vAlign w:val="center"/>
            <w:hideMark/>
          </w:tcPr>
          <w:p w14:paraId="7653478C"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3 458,7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73ECB99F"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-60,4 </w:t>
            </w:r>
          </w:p>
        </w:tc>
      </w:tr>
      <w:tr w:rsidR="009B7F8A" w:rsidRPr="00AB1000" w14:paraId="268326B3" w14:textId="77777777" w:rsidTr="00DB592E">
        <w:trPr>
          <w:trHeight w:val="60"/>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3D401588" w14:textId="77777777" w:rsidR="009B7F8A" w:rsidRPr="00AB1000" w:rsidRDefault="009B7F8A" w:rsidP="0075663A">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5E86E203"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33 </w:t>
            </w:r>
          </w:p>
        </w:tc>
        <w:tc>
          <w:tcPr>
            <w:tcW w:w="853" w:type="dxa"/>
            <w:tcBorders>
              <w:top w:val="nil"/>
              <w:left w:val="nil"/>
              <w:bottom w:val="single" w:sz="4" w:space="0" w:color="auto"/>
              <w:right w:val="single" w:sz="4" w:space="0" w:color="auto"/>
            </w:tcBorders>
            <w:shd w:val="clear" w:color="auto" w:fill="auto"/>
            <w:vAlign w:val="center"/>
            <w:hideMark/>
          </w:tcPr>
          <w:p w14:paraId="77998499"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4 </w:t>
            </w:r>
          </w:p>
        </w:tc>
        <w:tc>
          <w:tcPr>
            <w:tcW w:w="586" w:type="dxa"/>
            <w:tcBorders>
              <w:top w:val="nil"/>
              <w:left w:val="nil"/>
              <w:bottom w:val="single" w:sz="4" w:space="0" w:color="auto"/>
              <w:right w:val="single" w:sz="4" w:space="0" w:color="auto"/>
            </w:tcBorders>
            <w:shd w:val="clear" w:color="auto" w:fill="auto"/>
            <w:vAlign w:val="center"/>
            <w:hideMark/>
          </w:tcPr>
          <w:p w14:paraId="5780D6EB"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36 </w:t>
            </w:r>
          </w:p>
        </w:tc>
        <w:tc>
          <w:tcPr>
            <w:tcW w:w="853" w:type="dxa"/>
            <w:tcBorders>
              <w:top w:val="nil"/>
              <w:left w:val="nil"/>
              <w:bottom w:val="single" w:sz="4" w:space="0" w:color="auto"/>
              <w:right w:val="single" w:sz="4" w:space="0" w:color="auto"/>
            </w:tcBorders>
            <w:shd w:val="clear" w:color="auto" w:fill="auto"/>
            <w:vAlign w:val="center"/>
            <w:hideMark/>
          </w:tcPr>
          <w:p w14:paraId="04C1E099"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1CD1FE4A"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3F1512E8"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1 </w:t>
            </w:r>
          </w:p>
        </w:tc>
      </w:tr>
      <w:tr w:rsidR="009B7F8A" w:rsidRPr="00AB1000" w14:paraId="1AB9E67C" w14:textId="77777777" w:rsidTr="00DB592E">
        <w:trPr>
          <w:trHeight w:val="60"/>
          <w:jc w:val="center"/>
        </w:trPr>
        <w:tc>
          <w:tcPr>
            <w:tcW w:w="4313" w:type="dxa"/>
            <w:tcBorders>
              <w:top w:val="nil"/>
              <w:left w:val="double" w:sz="6" w:space="0" w:color="auto"/>
              <w:bottom w:val="single" w:sz="4" w:space="0" w:color="auto"/>
              <w:right w:val="single" w:sz="4" w:space="0" w:color="auto"/>
            </w:tcBorders>
            <w:shd w:val="clear" w:color="auto" w:fill="auto"/>
            <w:vAlign w:val="center"/>
            <w:hideMark/>
          </w:tcPr>
          <w:p w14:paraId="10706165" w14:textId="77777777" w:rsidR="009B7F8A" w:rsidRPr="00AB1000" w:rsidRDefault="009B7F8A" w:rsidP="0075663A">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Муниципальный долг на душу населения, руб.</w:t>
            </w:r>
          </w:p>
        </w:tc>
        <w:tc>
          <w:tcPr>
            <w:tcW w:w="143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4255144B"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3 198,36 </w:t>
            </w:r>
          </w:p>
        </w:tc>
        <w:tc>
          <w:tcPr>
            <w:tcW w:w="1439" w:type="dxa"/>
            <w:gridSpan w:val="2"/>
            <w:tcBorders>
              <w:top w:val="single" w:sz="4" w:space="0" w:color="auto"/>
              <w:left w:val="nil"/>
              <w:bottom w:val="single" w:sz="4" w:space="0" w:color="auto"/>
              <w:right w:val="single" w:sz="4" w:space="0" w:color="auto"/>
            </w:tcBorders>
            <w:shd w:val="clear" w:color="auto" w:fill="auto"/>
            <w:vAlign w:val="center"/>
            <w:hideMark/>
          </w:tcPr>
          <w:p w14:paraId="54F8485A"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3 166,06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53FC8CFF"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-32,30 </w:t>
            </w:r>
          </w:p>
        </w:tc>
      </w:tr>
      <w:tr w:rsidR="009B7F8A" w:rsidRPr="00AB1000" w14:paraId="7BE19D52" w14:textId="77777777" w:rsidTr="00DB592E">
        <w:trPr>
          <w:trHeight w:val="60"/>
          <w:jc w:val="center"/>
        </w:trPr>
        <w:tc>
          <w:tcPr>
            <w:tcW w:w="4313" w:type="dxa"/>
            <w:tcBorders>
              <w:top w:val="nil"/>
              <w:left w:val="double" w:sz="6" w:space="0" w:color="auto"/>
              <w:bottom w:val="double" w:sz="6" w:space="0" w:color="auto"/>
              <w:right w:val="single" w:sz="4" w:space="0" w:color="auto"/>
            </w:tcBorders>
            <w:shd w:val="clear" w:color="auto" w:fill="auto"/>
            <w:vAlign w:val="center"/>
            <w:hideMark/>
          </w:tcPr>
          <w:p w14:paraId="68CBE056" w14:textId="77777777" w:rsidR="009B7F8A" w:rsidRPr="00AB1000" w:rsidRDefault="009B7F8A" w:rsidP="0075663A">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706A3368"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31 </w:t>
            </w:r>
          </w:p>
        </w:tc>
        <w:tc>
          <w:tcPr>
            <w:tcW w:w="853" w:type="dxa"/>
            <w:tcBorders>
              <w:top w:val="single" w:sz="4" w:space="0" w:color="auto"/>
              <w:left w:val="nil"/>
              <w:bottom w:val="double" w:sz="6" w:space="0" w:color="auto"/>
              <w:right w:val="single" w:sz="4" w:space="0" w:color="auto"/>
            </w:tcBorders>
            <w:shd w:val="clear" w:color="auto" w:fill="auto"/>
            <w:vAlign w:val="center"/>
            <w:hideMark/>
          </w:tcPr>
          <w:p w14:paraId="354319C3"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6A4026C7"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33 </w:t>
            </w:r>
          </w:p>
        </w:tc>
        <w:tc>
          <w:tcPr>
            <w:tcW w:w="853" w:type="dxa"/>
            <w:tcBorders>
              <w:top w:val="single" w:sz="4" w:space="0" w:color="auto"/>
              <w:left w:val="nil"/>
              <w:bottom w:val="double" w:sz="6" w:space="0" w:color="auto"/>
              <w:right w:val="single" w:sz="4" w:space="0" w:color="auto"/>
            </w:tcBorders>
            <w:shd w:val="clear" w:color="auto" w:fill="auto"/>
            <w:vAlign w:val="center"/>
            <w:hideMark/>
          </w:tcPr>
          <w:p w14:paraId="3A1C916F"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5 </w:t>
            </w:r>
          </w:p>
        </w:tc>
        <w:tc>
          <w:tcPr>
            <w:tcW w:w="586" w:type="dxa"/>
            <w:tcBorders>
              <w:top w:val="nil"/>
              <w:left w:val="nil"/>
              <w:bottom w:val="double" w:sz="6" w:space="0" w:color="auto"/>
              <w:right w:val="single" w:sz="4" w:space="0" w:color="auto"/>
            </w:tcBorders>
            <w:shd w:val="clear" w:color="auto" w:fill="auto"/>
            <w:vAlign w:val="center"/>
            <w:hideMark/>
          </w:tcPr>
          <w:p w14:paraId="750433CD"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2 </w:t>
            </w:r>
          </w:p>
        </w:tc>
        <w:tc>
          <w:tcPr>
            <w:tcW w:w="1080" w:type="dxa"/>
            <w:tcBorders>
              <w:top w:val="nil"/>
              <w:left w:val="nil"/>
              <w:bottom w:val="double" w:sz="6" w:space="0" w:color="auto"/>
              <w:right w:val="double" w:sz="6" w:space="0" w:color="auto"/>
            </w:tcBorders>
            <w:shd w:val="clear" w:color="auto" w:fill="auto"/>
            <w:vAlign w:val="center"/>
            <w:hideMark/>
          </w:tcPr>
          <w:p w14:paraId="3D442F91" w14:textId="77777777" w:rsidR="009B7F8A" w:rsidRPr="00AB1000" w:rsidRDefault="009B7F8A" w:rsidP="0075663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0 </w:t>
            </w:r>
          </w:p>
        </w:tc>
      </w:tr>
    </w:tbl>
    <w:p w14:paraId="195D5637" w14:textId="77777777" w:rsidR="009B7F8A" w:rsidRPr="00AB1000" w:rsidRDefault="009B7F8A" w:rsidP="00FE32EA">
      <w:pPr>
        <w:pStyle w:val="ad"/>
        <w:ind w:firstLine="851"/>
        <w:jc w:val="both"/>
        <w:rPr>
          <w:rFonts w:ascii="Times New Roman" w:hAnsi="Times New Roman"/>
          <w:sz w:val="28"/>
          <w:szCs w:val="28"/>
        </w:rPr>
      </w:pPr>
    </w:p>
    <w:p w14:paraId="2CC14689" w14:textId="70BB08C7" w:rsidR="009B7F8A" w:rsidRPr="00AB1000" w:rsidRDefault="00FE32EA" w:rsidP="00FE32EA">
      <w:pPr>
        <w:pStyle w:val="ad"/>
        <w:ind w:firstLine="851"/>
        <w:jc w:val="both"/>
        <w:rPr>
          <w:rFonts w:ascii="Times New Roman" w:hAnsi="Times New Roman"/>
          <w:sz w:val="28"/>
          <w:szCs w:val="28"/>
        </w:rPr>
      </w:pPr>
      <w:r w:rsidRPr="00AB1000">
        <w:rPr>
          <w:rFonts w:ascii="Times New Roman" w:hAnsi="Times New Roman"/>
          <w:sz w:val="28"/>
          <w:szCs w:val="28"/>
        </w:rPr>
        <w:t>З</w:t>
      </w:r>
      <w:r w:rsidR="009B7F8A" w:rsidRPr="00AB1000">
        <w:rPr>
          <w:rFonts w:ascii="Times New Roman" w:hAnsi="Times New Roman"/>
          <w:sz w:val="28"/>
          <w:szCs w:val="28"/>
        </w:rPr>
        <w:t>а период с 01.07.2019 по 01.07.2020, позиция Архангельской области среди субъектов РФ улучшилась, в т.ч. по объему муниципального долга – улучшилось на 3 позиции (с 33 на 36</w:t>
      </w:r>
      <w:r w:rsidRPr="00AB1000">
        <w:rPr>
          <w:rFonts w:ascii="Times New Roman" w:hAnsi="Times New Roman"/>
          <w:sz w:val="28"/>
          <w:szCs w:val="28"/>
        </w:rPr>
        <w:t>-ю)</w:t>
      </w:r>
      <w:r w:rsidR="009B7F8A" w:rsidRPr="00AB1000">
        <w:rPr>
          <w:rFonts w:ascii="Times New Roman" w:hAnsi="Times New Roman"/>
          <w:sz w:val="28"/>
          <w:szCs w:val="28"/>
        </w:rPr>
        <w:t xml:space="preserve"> и по объему муниципального долга на душу населения – улучшилось на 2 позиций (с 31 на 33</w:t>
      </w:r>
      <w:r w:rsidRPr="00AB1000">
        <w:rPr>
          <w:rFonts w:ascii="Times New Roman" w:hAnsi="Times New Roman"/>
          <w:sz w:val="28"/>
          <w:szCs w:val="28"/>
        </w:rPr>
        <w:t>-ю</w:t>
      </w:r>
      <w:r w:rsidR="009B7F8A" w:rsidRPr="00AB1000">
        <w:rPr>
          <w:rFonts w:ascii="Times New Roman" w:hAnsi="Times New Roman"/>
          <w:sz w:val="28"/>
          <w:szCs w:val="28"/>
        </w:rPr>
        <w:t>).</w:t>
      </w:r>
    </w:p>
    <w:p w14:paraId="0DBBC559" w14:textId="3827FE49" w:rsidR="009B7F8A" w:rsidRPr="00AB1000" w:rsidRDefault="009B7F8A" w:rsidP="0012009A">
      <w:pPr>
        <w:pStyle w:val="ad"/>
        <w:ind w:firstLine="851"/>
        <w:jc w:val="both"/>
        <w:rPr>
          <w:rFonts w:ascii="Times New Roman" w:hAnsi="Times New Roman"/>
          <w:sz w:val="28"/>
          <w:szCs w:val="28"/>
        </w:rPr>
      </w:pPr>
      <w:r w:rsidRPr="00AB1000">
        <w:rPr>
          <w:rFonts w:ascii="Times New Roman" w:hAnsi="Times New Roman"/>
          <w:sz w:val="28"/>
          <w:szCs w:val="28"/>
        </w:rPr>
        <w:t>Среди субъектов СЗФО положение Архангельской области по объему муниципального долга улучшилось на 1 позицию (с 4 на 5</w:t>
      </w:r>
      <w:r w:rsidR="0012009A" w:rsidRPr="00AB1000">
        <w:rPr>
          <w:rFonts w:ascii="Times New Roman" w:hAnsi="Times New Roman"/>
          <w:sz w:val="28"/>
          <w:szCs w:val="28"/>
        </w:rPr>
        <w:t>-ю</w:t>
      </w:r>
      <w:r w:rsidRPr="00AB1000">
        <w:rPr>
          <w:rFonts w:ascii="Times New Roman" w:hAnsi="Times New Roman"/>
          <w:sz w:val="28"/>
          <w:szCs w:val="28"/>
        </w:rPr>
        <w:t>).</w:t>
      </w:r>
    </w:p>
    <w:p w14:paraId="778E970F" w14:textId="77777777" w:rsidR="009B7F8A" w:rsidRPr="00AB1000" w:rsidRDefault="009B7F8A" w:rsidP="0012009A">
      <w:pPr>
        <w:pStyle w:val="ad"/>
        <w:ind w:firstLine="851"/>
        <w:jc w:val="both"/>
        <w:rPr>
          <w:rFonts w:ascii="Times New Roman" w:hAnsi="Times New Roman"/>
          <w:sz w:val="28"/>
          <w:szCs w:val="28"/>
        </w:rPr>
      </w:pPr>
      <w:r w:rsidRPr="00AB1000">
        <w:rPr>
          <w:rFonts w:ascii="Times New Roman" w:hAnsi="Times New Roman"/>
          <w:sz w:val="28"/>
          <w:szCs w:val="28"/>
        </w:rPr>
        <w:t>По объему муниципального долга на душу населения среди субъектов СЗФО положение Архангельской области по сравнению с данными на 01.07.2019 не изменилось, при этом сумма снизилась на 32,3 руб.*чел. или на 1,0 %.</w:t>
      </w:r>
    </w:p>
    <w:p w14:paraId="34460F57" w14:textId="1FD7A03A" w:rsidR="009B7F8A" w:rsidRPr="00AB1000" w:rsidRDefault="009B7F8A" w:rsidP="00951F0F">
      <w:pPr>
        <w:pStyle w:val="ad"/>
        <w:ind w:firstLine="851"/>
        <w:jc w:val="both"/>
        <w:rPr>
          <w:rFonts w:ascii="Times New Roman" w:hAnsi="Times New Roman"/>
          <w:sz w:val="28"/>
          <w:szCs w:val="28"/>
        </w:rPr>
      </w:pPr>
      <w:r w:rsidRPr="00AB1000">
        <w:rPr>
          <w:rFonts w:ascii="Times New Roman" w:hAnsi="Times New Roman"/>
          <w:sz w:val="28"/>
          <w:szCs w:val="28"/>
        </w:rPr>
        <w:t>Как отмечено выше, по состоянию на 1 июля 2020 года в 13 муниципальных образованиях Архангельской области отсутству</w:t>
      </w:r>
      <w:r w:rsidR="00951F0F" w:rsidRPr="00AB1000">
        <w:rPr>
          <w:rFonts w:ascii="Times New Roman" w:hAnsi="Times New Roman"/>
          <w:sz w:val="28"/>
          <w:szCs w:val="28"/>
        </w:rPr>
        <w:t>ю</w:t>
      </w:r>
      <w:r w:rsidRPr="00AB1000">
        <w:rPr>
          <w:rFonts w:ascii="Times New Roman" w:hAnsi="Times New Roman"/>
          <w:sz w:val="28"/>
          <w:szCs w:val="28"/>
        </w:rPr>
        <w:t xml:space="preserve">т </w:t>
      </w:r>
      <w:r w:rsidR="00951F0F" w:rsidRPr="00AB1000">
        <w:rPr>
          <w:rFonts w:ascii="Times New Roman" w:hAnsi="Times New Roman"/>
          <w:sz w:val="28"/>
          <w:szCs w:val="28"/>
        </w:rPr>
        <w:t>долговые обязательства</w:t>
      </w:r>
      <w:r w:rsidRPr="00AB1000">
        <w:rPr>
          <w:rFonts w:ascii="Times New Roman" w:hAnsi="Times New Roman"/>
          <w:sz w:val="28"/>
          <w:szCs w:val="28"/>
        </w:rPr>
        <w:t>.</w:t>
      </w:r>
    </w:p>
    <w:p w14:paraId="7EC73DDD" w14:textId="3C36261A" w:rsidR="009B7F8A" w:rsidRPr="00AB1000" w:rsidRDefault="009B7F8A" w:rsidP="00951F0F">
      <w:pPr>
        <w:pStyle w:val="ad"/>
        <w:ind w:firstLine="851"/>
        <w:jc w:val="both"/>
        <w:rPr>
          <w:rFonts w:ascii="Times New Roman" w:hAnsi="Times New Roman"/>
          <w:sz w:val="28"/>
          <w:szCs w:val="28"/>
        </w:rPr>
      </w:pPr>
      <w:r w:rsidRPr="00AB1000">
        <w:rPr>
          <w:rFonts w:ascii="Times New Roman" w:hAnsi="Times New Roman"/>
          <w:sz w:val="28"/>
          <w:szCs w:val="28"/>
        </w:rPr>
        <w:t xml:space="preserve">На начало 2020 года внутренние долговые обязательства отсутствовали у </w:t>
      </w:r>
      <w:r w:rsidR="00951F0F" w:rsidRPr="00AB1000">
        <w:rPr>
          <w:rFonts w:ascii="Times New Roman" w:hAnsi="Times New Roman"/>
          <w:sz w:val="28"/>
          <w:szCs w:val="28"/>
        </w:rPr>
        <w:t>1</w:t>
      </w:r>
      <w:r w:rsidRPr="00AB1000">
        <w:rPr>
          <w:rFonts w:ascii="Times New Roman" w:hAnsi="Times New Roman"/>
          <w:sz w:val="28"/>
          <w:szCs w:val="28"/>
        </w:rPr>
        <w:t>1 муниципальных образований (в 9 муниципальных районах и 2 городских округах). В течение I полугодия 2020 года МО «Приморский район» погасил</w:t>
      </w:r>
      <w:r w:rsidR="00280C3C" w:rsidRPr="00AB1000">
        <w:rPr>
          <w:rFonts w:ascii="Times New Roman" w:hAnsi="Times New Roman"/>
          <w:sz w:val="28"/>
          <w:szCs w:val="28"/>
        </w:rPr>
        <w:t>о</w:t>
      </w:r>
      <w:r w:rsidRPr="00AB1000">
        <w:rPr>
          <w:rFonts w:ascii="Times New Roman" w:hAnsi="Times New Roman"/>
          <w:sz w:val="28"/>
          <w:szCs w:val="28"/>
        </w:rPr>
        <w:t xml:space="preserve"> кредит в кредитных организациях в сумме 4,5 млн.руб. и МО «Устьянский район» погасил 39,0 млн.руб. кредит</w:t>
      </w:r>
      <w:r w:rsidR="00280C3C" w:rsidRPr="00AB1000">
        <w:rPr>
          <w:rFonts w:ascii="Times New Roman" w:hAnsi="Times New Roman"/>
          <w:sz w:val="28"/>
          <w:szCs w:val="28"/>
        </w:rPr>
        <w:t>ов</w:t>
      </w:r>
      <w:r w:rsidRPr="00AB1000">
        <w:rPr>
          <w:rFonts w:ascii="Times New Roman" w:hAnsi="Times New Roman"/>
          <w:sz w:val="28"/>
          <w:szCs w:val="28"/>
        </w:rPr>
        <w:t xml:space="preserve"> кредитных организаци</w:t>
      </w:r>
      <w:r w:rsidR="00280C3C" w:rsidRPr="00AB1000">
        <w:rPr>
          <w:rFonts w:ascii="Times New Roman" w:hAnsi="Times New Roman"/>
          <w:sz w:val="28"/>
          <w:szCs w:val="28"/>
        </w:rPr>
        <w:t>й</w:t>
      </w:r>
      <w:r w:rsidRPr="00AB1000">
        <w:rPr>
          <w:rFonts w:ascii="Times New Roman" w:hAnsi="Times New Roman"/>
          <w:sz w:val="28"/>
          <w:szCs w:val="28"/>
        </w:rPr>
        <w:t>.</w:t>
      </w:r>
    </w:p>
    <w:p w14:paraId="3C9D4F81" w14:textId="77777777" w:rsidR="009B7F8A" w:rsidRPr="00AB1000" w:rsidRDefault="009B7F8A" w:rsidP="00280C3C">
      <w:pPr>
        <w:pStyle w:val="ad"/>
        <w:ind w:firstLine="851"/>
        <w:jc w:val="both"/>
        <w:rPr>
          <w:rFonts w:ascii="Times New Roman" w:hAnsi="Times New Roman"/>
          <w:sz w:val="28"/>
          <w:szCs w:val="28"/>
        </w:rPr>
      </w:pPr>
      <w:r w:rsidRPr="00AB1000">
        <w:rPr>
          <w:rFonts w:ascii="Times New Roman" w:hAnsi="Times New Roman"/>
          <w:sz w:val="28"/>
          <w:szCs w:val="28"/>
        </w:rPr>
        <w:t>Наибольший уровень муниципального внутреннего долга на 01.07.2020 в Архангельской области сложился в МО «Северодвинск», вторую позицию занимает МО «Город Архангельск» и третью – МО «Город Новодвинск». На начало года МО «Северодвинск» и МО «Город Архангельск» занимали аналогичные позиции, а 3 место занимало МО «Котлас».</w:t>
      </w:r>
    </w:p>
    <w:p w14:paraId="79FFEA64" w14:textId="1EAE582D" w:rsidR="009B7F8A" w:rsidRPr="00AB1000" w:rsidRDefault="009B7F8A" w:rsidP="00D551D0">
      <w:pPr>
        <w:pStyle w:val="ad"/>
        <w:ind w:firstLine="851"/>
        <w:jc w:val="both"/>
        <w:rPr>
          <w:rFonts w:ascii="Times New Roman" w:hAnsi="Times New Roman"/>
          <w:sz w:val="28"/>
          <w:szCs w:val="28"/>
        </w:rPr>
      </w:pPr>
      <w:r w:rsidRPr="00AB1000">
        <w:rPr>
          <w:rFonts w:ascii="Times New Roman" w:hAnsi="Times New Roman"/>
          <w:sz w:val="28"/>
          <w:szCs w:val="28"/>
        </w:rPr>
        <w:t xml:space="preserve">Наибольший уровень муниципального внутреннего долга на душу населения сложился в следующих муниципальных образованиях: МО «Северодвинск» (7 824,07 </w:t>
      </w:r>
      <w:r w:rsidR="00D551D0" w:rsidRPr="00AB1000">
        <w:rPr>
          <w:rFonts w:ascii="Times New Roman" w:hAnsi="Times New Roman"/>
          <w:sz w:val="28"/>
          <w:szCs w:val="28"/>
        </w:rPr>
        <w:t>руб.</w:t>
      </w:r>
      <w:r w:rsidRPr="00AB1000">
        <w:rPr>
          <w:rFonts w:ascii="Times New Roman" w:hAnsi="Times New Roman"/>
          <w:sz w:val="28"/>
          <w:szCs w:val="28"/>
        </w:rPr>
        <w:t>*чел., 1 место), МО «Город Архангельск» (3 809,63 руб.</w:t>
      </w:r>
      <w:r w:rsidR="00D551D0" w:rsidRPr="00AB1000">
        <w:rPr>
          <w:rFonts w:ascii="Times New Roman" w:hAnsi="Times New Roman"/>
          <w:sz w:val="28"/>
          <w:szCs w:val="28"/>
        </w:rPr>
        <w:t>*чел.</w:t>
      </w:r>
      <w:r w:rsidRPr="00AB1000">
        <w:rPr>
          <w:rFonts w:ascii="Times New Roman" w:hAnsi="Times New Roman"/>
          <w:sz w:val="28"/>
          <w:szCs w:val="28"/>
        </w:rPr>
        <w:t>, 2 место) и МО «Город Новодвинск» (3 448,37 руб.*чел., 3 место). За 6 месяцев 2020 года позиция МО «Северодвинск» в рэнкинге уровня муниципального внутреннего долга на душу населения в Архангельской области не изменилась, т.е. на 01.01.2020 указанное МО также занимало 1 место.</w:t>
      </w:r>
    </w:p>
    <w:p w14:paraId="69CFF90F" w14:textId="6202E117" w:rsidR="009B7F8A" w:rsidRPr="00AB1000" w:rsidRDefault="009B7F8A" w:rsidP="00D551D0">
      <w:pPr>
        <w:pStyle w:val="ad"/>
        <w:ind w:firstLine="851"/>
        <w:jc w:val="both"/>
        <w:rPr>
          <w:rFonts w:ascii="Times New Roman" w:hAnsi="Times New Roman"/>
          <w:sz w:val="28"/>
          <w:szCs w:val="28"/>
        </w:rPr>
      </w:pPr>
      <w:r w:rsidRPr="00AB1000">
        <w:rPr>
          <w:rFonts w:ascii="Times New Roman" w:hAnsi="Times New Roman"/>
          <w:sz w:val="28"/>
          <w:szCs w:val="28"/>
        </w:rPr>
        <w:t xml:space="preserve">На рисунке </w:t>
      </w:r>
      <w:r w:rsidR="00F97C97" w:rsidRPr="00AB1000">
        <w:rPr>
          <w:rFonts w:ascii="Times New Roman" w:hAnsi="Times New Roman"/>
          <w:sz w:val="28"/>
          <w:szCs w:val="28"/>
        </w:rPr>
        <w:t>2</w:t>
      </w:r>
      <w:r w:rsidRPr="00AB1000">
        <w:rPr>
          <w:rFonts w:ascii="Times New Roman" w:hAnsi="Times New Roman"/>
          <w:sz w:val="28"/>
          <w:szCs w:val="28"/>
        </w:rPr>
        <w:t xml:space="preserve"> приведены показатели муниципального долга на душу населения по состоянию на 01.07.2020, в разрезе муниципальных образований у которых имеются долговые обязательства по бюджетным и банковским кредитам.</w:t>
      </w:r>
    </w:p>
    <w:p w14:paraId="16775B62" w14:textId="77777777" w:rsidR="009B7F8A" w:rsidRPr="00AB1000" w:rsidRDefault="009B7F8A" w:rsidP="009B7F8A">
      <w:r w:rsidRPr="00AB1000">
        <w:rPr>
          <w:noProof/>
          <w:lang w:eastAsia="ru-RU"/>
        </w:rPr>
        <w:drawing>
          <wp:inline distT="0" distB="0" distL="0" distR="0" wp14:anchorId="247EB079" wp14:editId="2B44D565">
            <wp:extent cx="6011186" cy="1979092"/>
            <wp:effectExtent l="0" t="0" r="0" b="254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13943" cy="1980000"/>
                    </a:xfrm>
                    <a:prstGeom prst="rect">
                      <a:avLst/>
                    </a:prstGeom>
                    <a:noFill/>
                  </pic:spPr>
                </pic:pic>
              </a:graphicData>
            </a:graphic>
          </wp:inline>
        </w:drawing>
      </w:r>
    </w:p>
    <w:p w14:paraId="25E4AA20" w14:textId="77777777" w:rsidR="00F2215F" w:rsidRPr="00AB1000" w:rsidRDefault="00F2215F" w:rsidP="00F2215F">
      <w:pPr>
        <w:pStyle w:val="afff7"/>
        <w:jc w:val="left"/>
        <w:rPr>
          <w:sz w:val="24"/>
        </w:rPr>
      </w:pPr>
      <w:r w:rsidRPr="00AB1000">
        <w:rPr>
          <w:sz w:val="24"/>
        </w:rPr>
        <w:t xml:space="preserve">Рисунок </w:t>
      </w:r>
      <w:r w:rsidRPr="00AB1000">
        <w:rPr>
          <w:sz w:val="24"/>
        </w:rPr>
        <w:fldChar w:fldCharType="begin"/>
      </w:r>
      <w:r w:rsidRPr="00AB1000">
        <w:rPr>
          <w:sz w:val="24"/>
        </w:rPr>
        <w:instrText xml:space="preserve"> SEQ Рисунок \* ARABIC </w:instrText>
      </w:r>
      <w:r w:rsidRPr="00AB1000">
        <w:rPr>
          <w:sz w:val="24"/>
        </w:rPr>
        <w:fldChar w:fldCharType="separate"/>
      </w:r>
      <w:r w:rsidR="00466B36" w:rsidRPr="00AB1000">
        <w:rPr>
          <w:noProof/>
          <w:sz w:val="24"/>
        </w:rPr>
        <w:t>2</w:t>
      </w:r>
      <w:r w:rsidRPr="00AB1000">
        <w:rPr>
          <w:sz w:val="24"/>
        </w:rPr>
        <w:fldChar w:fldCharType="end"/>
      </w:r>
      <w:r w:rsidRPr="00AB1000">
        <w:rPr>
          <w:sz w:val="24"/>
        </w:rPr>
        <w:t>. Муниципальный долг на душу населения, проживающего на территории муниципального образования, по состоянию на 01.07.2020, руб.*чел.</w:t>
      </w:r>
    </w:p>
    <w:p w14:paraId="2A470A33" w14:textId="77777777" w:rsidR="009B7F8A" w:rsidRPr="00AB1000" w:rsidRDefault="009B7F8A" w:rsidP="000D623B">
      <w:pPr>
        <w:pStyle w:val="ad"/>
        <w:ind w:firstLine="851"/>
        <w:jc w:val="both"/>
        <w:rPr>
          <w:rFonts w:ascii="Times New Roman" w:hAnsi="Times New Roman"/>
          <w:sz w:val="28"/>
          <w:szCs w:val="28"/>
        </w:rPr>
      </w:pPr>
    </w:p>
    <w:p w14:paraId="025F137C" w14:textId="77777777" w:rsidR="009B7F8A" w:rsidRPr="00AB1000" w:rsidRDefault="009B7F8A" w:rsidP="000D623B">
      <w:pPr>
        <w:pStyle w:val="ad"/>
        <w:ind w:firstLine="851"/>
        <w:jc w:val="both"/>
        <w:rPr>
          <w:rFonts w:ascii="Times New Roman" w:hAnsi="Times New Roman"/>
          <w:sz w:val="28"/>
          <w:szCs w:val="28"/>
        </w:rPr>
      </w:pPr>
      <w:r w:rsidRPr="00AB1000">
        <w:rPr>
          <w:rFonts w:ascii="Times New Roman" w:hAnsi="Times New Roman"/>
          <w:sz w:val="28"/>
          <w:szCs w:val="28"/>
        </w:rPr>
        <w:t>Наибольший уровень муниципального долга по отношению к налоговым и неналоговым доходам, утвержденным в бюджетах на 01.07.2020, сложился в МО «Северодвинск» (38,1 %, 1 место, которое за отчетный период не изменилось), МО «Город Новодвинск» (32,1 %, которое не изменилось) и МО «Котласский район» (28,8 %, 3 место, которое ухудшилось на 3 позиции).</w:t>
      </w:r>
    </w:p>
    <w:p w14:paraId="147B1E11" w14:textId="2167EF18" w:rsidR="009B7F8A" w:rsidRPr="00AB1000" w:rsidRDefault="009B7F8A" w:rsidP="000D623B">
      <w:pPr>
        <w:pStyle w:val="ad"/>
        <w:ind w:firstLine="851"/>
        <w:jc w:val="both"/>
        <w:rPr>
          <w:rFonts w:ascii="Times New Roman" w:hAnsi="Times New Roman"/>
          <w:sz w:val="28"/>
          <w:szCs w:val="28"/>
        </w:rPr>
      </w:pPr>
      <w:r w:rsidRPr="00AB1000">
        <w:rPr>
          <w:rFonts w:ascii="Times New Roman" w:hAnsi="Times New Roman"/>
          <w:sz w:val="28"/>
          <w:szCs w:val="28"/>
        </w:rPr>
        <w:t xml:space="preserve">На рисунке </w:t>
      </w:r>
      <w:r w:rsidR="00F97C97" w:rsidRPr="00AB1000">
        <w:rPr>
          <w:rFonts w:ascii="Times New Roman" w:hAnsi="Times New Roman"/>
          <w:sz w:val="28"/>
          <w:szCs w:val="28"/>
        </w:rPr>
        <w:t>3</w:t>
      </w:r>
      <w:r w:rsidRPr="00AB1000">
        <w:rPr>
          <w:rFonts w:ascii="Times New Roman" w:hAnsi="Times New Roman"/>
          <w:sz w:val="28"/>
          <w:szCs w:val="28"/>
        </w:rPr>
        <w:t xml:space="preserve"> </w:t>
      </w:r>
      <w:r w:rsidR="000D623B" w:rsidRPr="00AB1000">
        <w:rPr>
          <w:rFonts w:ascii="Times New Roman" w:hAnsi="Times New Roman"/>
          <w:sz w:val="28"/>
          <w:szCs w:val="28"/>
        </w:rPr>
        <w:t>приведено</w:t>
      </w:r>
      <w:r w:rsidRPr="00AB1000">
        <w:rPr>
          <w:rFonts w:ascii="Times New Roman" w:hAnsi="Times New Roman"/>
          <w:sz w:val="28"/>
          <w:szCs w:val="28"/>
        </w:rPr>
        <w:t xml:space="preserve"> соотношение муниципального долга на 01.07.2020 к утвержденным в бюджетах налоговым и неналоговым доходам на 2020 год.</w:t>
      </w:r>
    </w:p>
    <w:p w14:paraId="11868191" w14:textId="77777777" w:rsidR="009B7F8A" w:rsidRPr="00AB1000" w:rsidRDefault="009B7F8A" w:rsidP="00336401">
      <w:pPr>
        <w:spacing w:after="0" w:line="240" w:lineRule="auto"/>
        <w:jc w:val="center"/>
      </w:pPr>
      <w:r w:rsidRPr="00AB1000">
        <w:rPr>
          <w:noProof/>
          <w:lang w:eastAsia="ru-RU"/>
        </w:rPr>
        <w:drawing>
          <wp:inline distT="0" distB="0" distL="0" distR="0" wp14:anchorId="0ABB4974" wp14:editId="4DFD9EBD">
            <wp:extent cx="6011186" cy="1979875"/>
            <wp:effectExtent l="0" t="0" r="0" b="190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11566" cy="1980000"/>
                    </a:xfrm>
                    <a:prstGeom prst="rect">
                      <a:avLst/>
                    </a:prstGeom>
                    <a:noFill/>
                  </pic:spPr>
                </pic:pic>
              </a:graphicData>
            </a:graphic>
          </wp:inline>
        </w:drawing>
      </w:r>
    </w:p>
    <w:p w14:paraId="4091A724" w14:textId="77777777" w:rsidR="00F2215F" w:rsidRPr="00AB1000" w:rsidRDefault="00F2215F" w:rsidP="00F2215F">
      <w:pPr>
        <w:pStyle w:val="afff7"/>
        <w:jc w:val="left"/>
        <w:rPr>
          <w:sz w:val="24"/>
        </w:rPr>
      </w:pPr>
      <w:r w:rsidRPr="00AB1000">
        <w:rPr>
          <w:sz w:val="24"/>
        </w:rPr>
        <w:t xml:space="preserve">Рисунок </w:t>
      </w:r>
      <w:r w:rsidRPr="00AB1000">
        <w:rPr>
          <w:noProof/>
          <w:sz w:val="24"/>
        </w:rPr>
        <w:fldChar w:fldCharType="begin"/>
      </w:r>
      <w:r w:rsidRPr="00AB1000">
        <w:rPr>
          <w:noProof/>
          <w:sz w:val="24"/>
        </w:rPr>
        <w:instrText xml:space="preserve"> SEQ Рисунок \* ARABIC </w:instrText>
      </w:r>
      <w:r w:rsidRPr="00AB1000">
        <w:rPr>
          <w:noProof/>
          <w:sz w:val="24"/>
        </w:rPr>
        <w:fldChar w:fldCharType="separate"/>
      </w:r>
      <w:r w:rsidR="00466B36" w:rsidRPr="00AB1000">
        <w:rPr>
          <w:noProof/>
          <w:sz w:val="24"/>
        </w:rPr>
        <w:t>3</w:t>
      </w:r>
      <w:r w:rsidRPr="00AB1000">
        <w:rPr>
          <w:noProof/>
          <w:sz w:val="24"/>
        </w:rPr>
        <w:fldChar w:fldCharType="end"/>
      </w:r>
      <w:r w:rsidRPr="00AB1000">
        <w:rPr>
          <w:sz w:val="24"/>
        </w:rPr>
        <w:t>. Муниципальный долг на 01.07.2020 к утвержденным налоговым и неналоговым доходам на 2020 год, %</w:t>
      </w:r>
    </w:p>
    <w:p w14:paraId="62D1FC8D" w14:textId="77777777" w:rsidR="009B7F8A" w:rsidRPr="00AB1000" w:rsidRDefault="009B7F8A" w:rsidP="00336401">
      <w:pPr>
        <w:spacing w:after="0" w:line="240" w:lineRule="auto"/>
        <w:rPr>
          <w:sz w:val="16"/>
          <w:szCs w:val="16"/>
        </w:rPr>
      </w:pPr>
    </w:p>
    <w:p w14:paraId="2CD2A52F" w14:textId="77777777" w:rsidR="009B7F8A" w:rsidRPr="00AB1000" w:rsidRDefault="009B7F8A" w:rsidP="00336401">
      <w:pPr>
        <w:spacing w:after="0" w:line="240" w:lineRule="auto"/>
        <w:jc w:val="center"/>
      </w:pPr>
      <w:r w:rsidRPr="00AB1000">
        <w:t>* * *</w:t>
      </w:r>
    </w:p>
    <w:p w14:paraId="2817CE7F" w14:textId="2B991A46" w:rsidR="009B7F8A" w:rsidRPr="00AB1000" w:rsidRDefault="009B7F8A" w:rsidP="00C52A6E">
      <w:pPr>
        <w:pStyle w:val="ad"/>
        <w:ind w:firstLine="851"/>
        <w:jc w:val="both"/>
        <w:rPr>
          <w:rFonts w:ascii="Times New Roman" w:hAnsi="Times New Roman"/>
          <w:sz w:val="28"/>
          <w:szCs w:val="28"/>
        </w:rPr>
      </w:pPr>
      <w:r w:rsidRPr="00AB1000">
        <w:rPr>
          <w:rFonts w:ascii="Times New Roman" w:hAnsi="Times New Roman"/>
          <w:sz w:val="28"/>
          <w:szCs w:val="28"/>
        </w:rPr>
        <w:t>Согласно сведениям по дебиторской и кредиторской задолженности по ф. 0503369 дебиторская задолженность консолидированного бюджета Архангельской области с учетом казенных учреждений (без учета задолженности бюджетных и автономных учреждений и бюджета ТФОМС) на 01.07.2020 составила в общей сумме 113 201,4 млн.руб. и за I полугодие 2020 года она увеличилась на 16 493,3 млн.руб. или на 17,1 % (см. приложение № </w:t>
      </w:r>
      <w:r w:rsidR="00B61928" w:rsidRPr="00AB1000">
        <w:rPr>
          <w:rFonts w:ascii="Times New Roman" w:hAnsi="Times New Roman"/>
          <w:sz w:val="28"/>
          <w:szCs w:val="28"/>
        </w:rPr>
        <w:t>6</w:t>
      </w:r>
      <w:r w:rsidRPr="00AB1000">
        <w:rPr>
          <w:rFonts w:ascii="Times New Roman" w:hAnsi="Times New Roman"/>
          <w:sz w:val="28"/>
          <w:szCs w:val="28"/>
        </w:rPr>
        <w:t xml:space="preserve"> к настоящему заключению).</w:t>
      </w:r>
    </w:p>
    <w:p w14:paraId="3459B07C" w14:textId="77777777" w:rsidR="009B7F8A" w:rsidRPr="00AB1000" w:rsidRDefault="009B7F8A" w:rsidP="00C23A5C">
      <w:pPr>
        <w:pStyle w:val="ad"/>
        <w:ind w:firstLine="851"/>
        <w:jc w:val="both"/>
        <w:rPr>
          <w:rFonts w:ascii="Times New Roman" w:hAnsi="Times New Roman"/>
          <w:sz w:val="28"/>
          <w:szCs w:val="28"/>
        </w:rPr>
      </w:pPr>
      <w:r w:rsidRPr="00AB1000">
        <w:rPr>
          <w:rFonts w:ascii="Times New Roman" w:hAnsi="Times New Roman"/>
          <w:sz w:val="28"/>
          <w:szCs w:val="28"/>
        </w:rPr>
        <w:t>Из обозначенной выше суммы дебиторская задолженность в местных бюджетах на 01.07.2020 составила 8 744,3 млн.руб., и она увеличилась на 2 801,3 млн.руб. или на 47,1 %.</w:t>
      </w:r>
    </w:p>
    <w:p w14:paraId="38C06CA6" w14:textId="4B71C9CD" w:rsidR="0064313C" w:rsidRPr="00AB1000" w:rsidRDefault="009B7F8A" w:rsidP="00C23A5C">
      <w:pPr>
        <w:pStyle w:val="ad"/>
        <w:ind w:firstLine="851"/>
        <w:jc w:val="both"/>
        <w:rPr>
          <w:rFonts w:ascii="Times New Roman" w:hAnsi="Times New Roman"/>
          <w:sz w:val="28"/>
          <w:szCs w:val="28"/>
        </w:rPr>
      </w:pPr>
      <w:r w:rsidRPr="00AB1000">
        <w:rPr>
          <w:rFonts w:ascii="Times New Roman" w:hAnsi="Times New Roman"/>
          <w:sz w:val="28"/>
          <w:szCs w:val="28"/>
        </w:rPr>
        <w:t>В областном бюджете дебиторская задолженность на 01.07.2020 составила 104 457,1 млн.руб., которая увеличилась на 13 692,0 млн.руб. или на 15,1 %.</w:t>
      </w:r>
      <w:r w:rsidR="00482A20" w:rsidRPr="00AB1000">
        <w:rPr>
          <w:rFonts w:ascii="Times New Roman" w:hAnsi="Times New Roman"/>
          <w:sz w:val="28"/>
          <w:szCs w:val="28"/>
        </w:rPr>
        <w:t xml:space="preserve"> Из указанной суммы задолженность будущих периодов </w:t>
      </w:r>
      <w:r w:rsidR="001A4485" w:rsidRPr="00AB1000">
        <w:rPr>
          <w:rFonts w:ascii="Times New Roman" w:hAnsi="Times New Roman"/>
          <w:sz w:val="28"/>
          <w:szCs w:val="28"/>
        </w:rPr>
        <w:t>(</w:t>
      </w:r>
      <w:r w:rsidR="00CC53E6" w:rsidRPr="00AB1000">
        <w:rPr>
          <w:rFonts w:ascii="Times New Roman" w:hAnsi="Times New Roman"/>
          <w:sz w:val="28"/>
          <w:szCs w:val="28"/>
        </w:rPr>
        <w:t xml:space="preserve">плата за использование лесов, начисленные безвозмездные поступления от других бюджетов на 2020 – 2022 годы и другие доходы, не относящиеся к </w:t>
      </w:r>
      <w:r w:rsidR="00D85185" w:rsidRPr="00AB1000">
        <w:rPr>
          <w:rFonts w:ascii="Times New Roman" w:hAnsi="Times New Roman"/>
          <w:sz w:val="28"/>
          <w:szCs w:val="28"/>
        </w:rPr>
        <w:t>текущему периоду</w:t>
      </w:r>
      <w:r w:rsidR="00CC53E6" w:rsidRPr="00AB1000">
        <w:rPr>
          <w:rFonts w:ascii="Times New Roman" w:hAnsi="Times New Roman"/>
          <w:sz w:val="28"/>
          <w:szCs w:val="28"/>
        </w:rPr>
        <w:t xml:space="preserve">) </w:t>
      </w:r>
      <w:r w:rsidR="00482A20" w:rsidRPr="00AB1000">
        <w:rPr>
          <w:rFonts w:ascii="Times New Roman" w:hAnsi="Times New Roman"/>
          <w:sz w:val="28"/>
          <w:szCs w:val="28"/>
        </w:rPr>
        <w:t>составила 76 847,0 млн.руб.</w:t>
      </w:r>
      <w:r w:rsidR="00B956B9" w:rsidRPr="00AB1000">
        <w:rPr>
          <w:rFonts w:ascii="Times New Roman" w:hAnsi="Times New Roman"/>
          <w:sz w:val="28"/>
          <w:szCs w:val="28"/>
        </w:rPr>
        <w:t xml:space="preserve">, которая за отчетный период сократилась на 9 202,8 млн.руб. или на </w:t>
      </w:r>
      <w:r w:rsidR="0064313C" w:rsidRPr="00AB1000">
        <w:rPr>
          <w:rFonts w:ascii="Times New Roman" w:hAnsi="Times New Roman"/>
          <w:sz w:val="28"/>
          <w:szCs w:val="28"/>
        </w:rPr>
        <w:t>10,7 %.</w:t>
      </w:r>
    </w:p>
    <w:p w14:paraId="3F1E3519" w14:textId="77777777" w:rsidR="009B7F8A" w:rsidRPr="00AB1000" w:rsidRDefault="009B7F8A" w:rsidP="002661A4">
      <w:pPr>
        <w:pStyle w:val="ad"/>
        <w:ind w:firstLine="851"/>
        <w:jc w:val="both"/>
        <w:rPr>
          <w:rFonts w:ascii="Times New Roman" w:hAnsi="Times New Roman"/>
          <w:sz w:val="28"/>
          <w:szCs w:val="28"/>
        </w:rPr>
      </w:pPr>
      <w:r w:rsidRPr="00AB1000">
        <w:rPr>
          <w:rFonts w:ascii="Times New Roman" w:hAnsi="Times New Roman"/>
          <w:sz w:val="28"/>
          <w:szCs w:val="28"/>
        </w:rPr>
        <w:t>По состоянию на 01.07.2020 наибольший удельный вес (без учета счета 205.51) составляет дебиторская задолженность по счету 205.23 «Расчеты по доходам от платежей при пользовании природными ресурсами» в сумме 27 550,0 млн.руб. и ее удельный вес в общей сумме дебиторской задолженности составляет 24,3 %, в т.ч.:</w:t>
      </w:r>
    </w:p>
    <w:p w14:paraId="04E7CF49" w14:textId="23B2648F" w:rsidR="009B7F8A" w:rsidRPr="00AB1000" w:rsidRDefault="009B7F8A" w:rsidP="002661A4">
      <w:pPr>
        <w:pStyle w:val="ad"/>
        <w:ind w:firstLine="851"/>
        <w:jc w:val="both"/>
        <w:rPr>
          <w:rFonts w:ascii="Times New Roman" w:hAnsi="Times New Roman"/>
          <w:sz w:val="28"/>
          <w:szCs w:val="28"/>
        </w:rPr>
      </w:pPr>
      <w:r w:rsidRPr="00AB1000">
        <w:rPr>
          <w:rFonts w:ascii="Times New Roman" w:hAnsi="Times New Roman"/>
          <w:sz w:val="28"/>
          <w:szCs w:val="28"/>
        </w:rPr>
        <w:t>1) </w:t>
      </w:r>
      <w:r w:rsidR="00CB78CA" w:rsidRPr="00AB1000">
        <w:rPr>
          <w:rFonts w:ascii="Times New Roman" w:hAnsi="Times New Roman"/>
          <w:sz w:val="28"/>
          <w:szCs w:val="28"/>
        </w:rPr>
        <w:t>в</w:t>
      </w:r>
      <w:r w:rsidRPr="00AB1000">
        <w:rPr>
          <w:rFonts w:ascii="Times New Roman" w:hAnsi="Times New Roman"/>
          <w:sz w:val="28"/>
          <w:szCs w:val="28"/>
        </w:rPr>
        <w:t xml:space="preserve"> областной бюджет – 25 910,0 млн.руб., которая увеличилась на 3 072,8 млн.руб. или на 11,9 %. Из указанной суммы 25 875,7 млн.руб. (увеличилась на 3 064,7 млн.руб.) – задолженность по плате за использование лесов, расположенных на землях лесного фонда, в части, превышающей минимальный размер арендной платы, в которую включена задолженность по договорам аренды лесных участков в сумме за оставшийся срок действия договоров аренды (до 49 лет) в соответствии с федеральным стандартом бухгалтерского учета для организаций государственного сек</w:t>
      </w:r>
      <w:r w:rsidR="00CB78CA" w:rsidRPr="00AB1000">
        <w:rPr>
          <w:rFonts w:ascii="Times New Roman" w:hAnsi="Times New Roman"/>
          <w:sz w:val="28"/>
          <w:szCs w:val="28"/>
        </w:rPr>
        <w:t>тора «Аренда».</w:t>
      </w:r>
    </w:p>
    <w:p w14:paraId="4C07D6C5" w14:textId="3A5CB274" w:rsidR="009B7F8A" w:rsidRPr="00AB1000" w:rsidRDefault="00592F91" w:rsidP="00CB78CA">
      <w:pPr>
        <w:pStyle w:val="ad"/>
        <w:ind w:firstLine="851"/>
        <w:jc w:val="both"/>
        <w:rPr>
          <w:rFonts w:ascii="Times New Roman" w:hAnsi="Times New Roman"/>
          <w:sz w:val="28"/>
          <w:szCs w:val="28"/>
        </w:rPr>
      </w:pPr>
      <w:r w:rsidRPr="00AB1000">
        <w:rPr>
          <w:rFonts w:ascii="Times New Roman" w:hAnsi="Times New Roman"/>
          <w:sz w:val="28"/>
          <w:szCs w:val="28"/>
        </w:rPr>
        <w:t>П</w:t>
      </w:r>
      <w:r w:rsidR="009B7F8A" w:rsidRPr="00AB1000">
        <w:rPr>
          <w:rFonts w:ascii="Times New Roman" w:hAnsi="Times New Roman"/>
          <w:sz w:val="28"/>
          <w:szCs w:val="28"/>
        </w:rPr>
        <w:t xml:space="preserve">росроченная задолженность </w:t>
      </w:r>
      <w:r w:rsidR="00B6170B" w:rsidRPr="00AB1000">
        <w:rPr>
          <w:rFonts w:ascii="Times New Roman" w:hAnsi="Times New Roman"/>
          <w:sz w:val="28"/>
          <w:szCs w:val="28"/>
        </w:rPr>
        <w:t xml:space="preserve">арендаторов лесных участков </w:t>
      </w:r>
      <w:r w:rsidR="00CB78CA" w:rsidRPr="00AB1000">
        <w:rPr>
          <w:rFonts w:ascii="Times New Roman" w:hAnsi="Times New Roman"/>
          <w:sz w:val="28"/>
          <w:szCs w:val="28"/>
        </w:rPr>
        <w:t>по</w:t>
      </w:r>
      <w:r w:rsidR="009B7F8A" w:rsidRPr="00AB1000">
        <w:rPr>
          <w:rFonts w:ascii="Times New Roman" w:hAnsi="Times New Roman"/>
          <w:sz w:val="28"/>
          <w:szCs w:val="28"/>
        </w:rPr>
        <w:t xml:space="preserve"> арендны</w:t>
      </w:r>
      <w:r w:rsidR="00CB78CA" w:rsidRPr="00AB1000">
        <w:rPr>
          <w:rFonts w:ascii="Times New Roman" w:hAnsi="Times New Roman"/>
          <w:sz w:val="28"/>
          <w:szCs w:val="28"/>
        </w:rPr>
        <w:t>м</w:t>
      </w:r>
      <w:r w:rsidR="009B7F8A" w:rsidRPr="00AB1000">
        <w:rPr>
          <w:rFonts w:ascii="Times New Roman" w:hAnsi="Times New Roman"/>
          <w:sz w:val="28"/>
          <w:szCs w:val="28"/>
        </w:rPr>
        <w:t xml:space="preserve"> платеж</w:t>
      </w:r>
      <w:r w:rsidR="00CB78CA" w:rsidRPr="00AB1000">
        <w:rPr>
          <w:rFonts w:ascii="Times New Roman" w:hAnsi="Times New Roman"/>
          <w:sz w:val="28"/>
          <w:szCs w:val="28"/>
        </w:rPr>
        <w:t>ам</w:t>
      </w:r>
      <w:r w:rsidR="009B7F8A" w:rsidRPr="00AB1000">
        <w:rPr>
          <w:rFonts w:ascii="Times New Roman" w:hAnsi="Times New Roman"/>
          <w:sz w:val="28"/>
          <w:szCs w:val="28"/>
        </w:rPr>
        <w:t xml:space="preserve"> на 01.07.2020 составляет 45,6 млн.руб., которая </w:t>
      </w:r>
      <w:r w:rsidR="00B6170B" w:rsidRPr="00AB1000">
        <w:rPr>
          <w:rFonts w:ascii="Times New Roman" w:hAnsi="Times New Roman"/>
          <w:sz w:val="28"/>
          <w:szCs w:val="28"/>
        </w:rPr>
        <w:t xml:space="preserve">за </w:t>
      </w:r>
      <w:r w:rsidR="009B7F8A" w:rsidRPr="00AB1000">
        <w:rPr>
          <w:rFonts w:ascii="Times New Roman" w:hAnsi="Times New Roman"/>
          <w:sz w:val="28"/>
          <w:szCs w:val="28"/>
        </w:rPr>
        <w:t xml:space="preserve">6 месяцев 2020 года выросла на 3,4 млн.руб. или на 8,1 %. </w:t>
      </w:r>
    </w:p>
    <w:p w14:paraId="63C726B2" w14:textId="57644FDB" w:rsidR="009B7F8A" w:rsidRPr="00AB1000" w:rsidRDefault="009B7F8A" w:rsidP="00B6170B">
      <w:pPr>
        <w:pStyle w:val="ad"/>
        <w:ind w:firstLine="851"/>
        <w:jc w:val="both"/>
        <w:rPr>
          <w:rFonts w:ascii="Times New Roman" w:hAnsi="Times New Roman"/>
          <w:sz w:val="28"/>
          <w:szCs w:val="28"/>
        </w:rPr>
      </w:pPr>
      <w:r w:rsidRPr="00AB1000">
        <w:rPr>
          <w:rFonts w:ascii="Times New Roman" w:hAnsi="Times New Roman"/>
          <w:sz w:val="28"/>
          <w:szCs w:val="28"/>
        </w:rPr>
        <w:t xml:space="preserve">В таблице </w:t>
      </w:r>
      <w:r w:rsidR="00F97C97" w:rsidRPr="00AB1000">
        <w:rPr>
          <w:rFonts w:ascii="Times New Roman" w:hAnsi="Times New Roman"/>
          <w:sz w:val="28"/>
          <w:szCs w:val="28"/>
        </w:rPr>
        <w:t>3</w:t>
      </w:r>
      <w:r w:rsidRPr="00AB1000">
        <w:rPr>
          <w:rFonts w:ascii="Times New Roman" w:hAnsi="Times New Roman"/>
          <w:sz w:val="28"/>
          <w:szCs w:val="28"/>
        </w:rPr>
        <w:t xml:space="preserve"> представлена информация о просроченной дебиторской задолженности по счету 205.23 в областной бюджет.</w:t>
      </w:r>
    </w:p>
    <w:p w14:paraId="6A24606A" w14:textId="77777777" w:rsidR="009B7F8A" w:rsidRPr="00AB1000" w:rsidRDefault="009B7F8A" w:rsidP="00B6170B">
      <w:pPr>
        <w:pStyle w:val="ad"/>
        <w:ind w:firstLine="851"/>
        <w:jc w:val="both"/>
        <w:rPr>
          <w:rFonts w:ascii="Times New Roman" w:hAnsi="Times New Roman"/>
          <w:sz w:val="28"/>
          <w:szCs w:val="28"/>
        </w:rPr>
      </w:pPr>
    </w:p>
    <w:p w14:paraId="1093B5FA" w14:textId="426E74D4" w:rsidR="009B7F8A" w:rsidRPr="00AB1000" w:rsidRDefault="009B7F8A" w:rsidP="002977AC">
      <w:pPr>
        <w:pStyle w:val="afff7"/>
        <w:jc w:val="left"/>
        <w:rPr>
          <w:sz w:val="24"/>
        </w:rPr>
      </w:pPr>
      <w:r w:rsidRPr="00AB1000">
        <w:rPr>
          <w:sz w:val="24"/>
        </w:rPr>
        <w:t xml:space="preserve">Таблица </w:t>
      </w:r>
      <w:r w:rsidRPr="00AB1000">
        <w:rPr>
          <w:noProof/>
          <w:sz w:val="24"/>
        </w:rPr>
        <w:fldChar w:fldCharType="begin"/>
      </w:r>
      <w:r w:rsidRPr="00AB1000">
        <w:rPr>
          <w:noProof/>
          <w:sz w:val="24"/>
        </w:rPr>
        <w:instrText xml:space="preserve"> SEQ Таблица \* ARABIC </w:instrText>
      </w:r>
      <w:r w:rsidRPr="00AB1000">
        <w:rPr>
          <w:noProof/>
          <w:sz w:val="24"/>
        </w:rPr>
        <w:fldChar w:fldCharType="separate"/>
      </w:r>
      <w:r w:rsidR="00466B36" w:rsidRPr="00AB1000">
        <w:rPr>
          <w:noProof/>
          <w:sz w:val="24"/>
        </w:rPr>
        <w:t>3</w:t>
      </w:r>
      <w:r w:rsidRPr="00AB1000">
        <w:rPr>
          <w:noProof/>
          <w:sz w:val="24"/>
        </w:rPr>
        <w:fldChar w:fldCharType="end"/>
      </w:r>
      <w:r w:rsidRPr="00AB1000">
        <w:rPr>
          <w:sz w:val="24"/>
        </w:rPr>
        <w:t xml:space="preserve">. Просроченная дебиторская задолженность в областной бюджет по счету 205.23 «Расчеты по доходам от платежей при пользовании природными ресурсами» </w:t>
      </w:r>
      <w:r w:rsidR="002977AC" w:rsidRPr="00AB1000">
        <w:rPr>
          <w:sz w:val="24"/>
        </w:rPr>
        <w:t xml:space="preserve">на 01.01.2020 и 01.07.2020, </w:t>
      </w:r>
      <w:r w:rsidRPr="00AB1000">
        <w:rPr>
          <w:sz w:val="24"/>
        </w:rPr>
        <w:t>млн.руб.</w:t>
      </w:r>
    </w:p>
    <w:tbl>
      <w:tblPr>
        <w:tblW w:w="9181" w:type="dxa"/>
        <w:tblInd w:w="85" w:type="dxa"/>
        <w:tblLook w:val="04A0" w:firstRow="1" w:lastRow="0" w:firstColumn="1" w:lastColumn="0" w:noHBand="0" w:noVBand="1"/>
      </w:tblPr>
      <w:tblGrid>
        <w:gridCol w:w="5846"/>
        <w:gridCol w:w="1206"/>
        <w:gridCol w:w="1206"/>
        <w:gridCol w:w="923"/>
      </w:tblGrid>
      <w:tr w:rsidR="009B7F8A" w:rsidRPr="00AB1000" w14:paraId="32F0717A" w14:textId="77777777" w:rsidTr="00D656BA">
        <w:trPr>
          <w:trHeight w:val="25"/>
          <w:tblHeader/>
        </w:trPr>
        <w:tc>
          <w:tcPr>
            <w:tcW w:w="584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DB8E7C7" w14:textId="77777777" w:rsidR="009B7F8A" w:rsidRPr="00AB1000" w:rsidRDefault="009B7F8A" w:rsidP="002977AC">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Наименование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09A07A5D" w14:textId="69CA4491" w:rsidR="009B7F8A" w:rsidRPr="00AB1000" w:rsidRDefault="009B7F8A" w:rsidP="002977AC">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01.01.20</w:t>
            </w:r>
            <w:r w:rsidR="00D656BA" w:rsidRPr="00AB1000">
              <w:rPr>
                <w:rFonts w:ascii="Times New Roman" w:eastAsia="Times New Roman" w:hAnsi="Times New Roman"/>
                <w:b/>
                <w:bCs/>
                <w:lang w:eastAsia="ru-RU"/>
              </w:rPr>
              <w:t>20</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6C82F6AF" w14:textId="0FB56C2F" w:rsidR="009B7F8A" w:rsidRPr="00AB1000" w:rsidRDefault="009B7F8A" w:rsidP="002977AC">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01.07.20</w:t>
            </w:r>
            <w:r w:rsidR="00D656BA" w:rsidRPr="00AB1000">
              <w:rPr>
                <w:rFonts w:ascii="Times New Roman" w:eastAsia="Times New Roman" w:hAnsi="Times New Roman"/>
                <w:b/>
                <w:bCs/>
                <w:lang w:eastAsia="ru-RU"/>
              </w:rPr>
              <w:t>20</w:t>
            </w:r>
          </w:p>
        </w:tc>
        <w:tc>
          <w:tcPr>
            <w:tcW w:w="923" w:type="dxa"/>
            <w:tcBorders>
              <w:top w:val="double" w:sz="6" w:space="0" w:color="auto"/>
              <w:left w:val="nil"/>
              <w:bottom w:val="single" w:sz="4" w:space="0" w:color="auto"/>
              <w:right w:val="double" w:sz="6" w:space="0" w:color="auto"/>
            </w:tcBorders>
            <w:shd w:val="clear" w:color="auto" w:fill="auto"/>
            <w:vAlign w:val="center"/>
            <w:hideMark/>
          </w:tcPr>
          <w:p w14:paraId="773E7A8D" w14:textId="77777777" w:rsidR="009B7F8A" w:rsidRPr="00AB1000" w:rsidRDefault="009B7F8A" w:rsidP="002977AC">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w:t>
            </w:r>
          </w:p>
        </w:tc>
      </w:tr>
      <w:tr w:rsidR="009B7F8A" w:rsidRPr="00AB1000" w14:paraId="680EE8B7" w14:textId="77777777" w:rsidTr="00D656B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D3E31B5" w14:textId="6ACBDBF2" w:rsidR="009B7F8A" w:rsidRPr="00AB1000" w:rsidRDefault="009B7F8A" w:rsidP="002977AC">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Всего просроченная дебиторская</w:t>
            </w:r>
            <w:r w:rsidR="00D0399A" w:rsidRPr="00AB1000">
              <w:rPr>
                <w:rFonts w:ascii="Times New Roman" w:eastAsia="Times New Roman" w:hAnsi="Times New Roman"/>
                <w:b/>
                <w:bCs/>
                <w:lang w:eastAsia="ru-RU"/>
              </w:rPr>
              <w:t xml:space="preserve"> задолженность</w:t>
            </w:r>
            <w:r w:rsidRPr="00AB1000">
              <w:rPr>
                <w:rFonts w:ascii="Times New Roman" w:eastAsia="Times New Roman" w:hAnsi="Times New Roman"/>
                <w:b/>
                <w:bCs/>
                <w:lang w:eastAsia="ru-RU"/>
              </w:rPr>
              <w:t xml:space="preserve"> по счету 205.23, из нее:</w:t>
            </w:r>
          </w:p>
        </w:tc>
        <w:tc>
          <w:tcPr>
            <w:tcW w:w="1206" w:type="dxa"/>
            <w:tcBorders>
              <w:top w:val="nil"/>
              <w:left w:val="nil"/>
              <w:bottom w:val="single" w:sz="4" w:space="0" w:color="auto"/>
              <w:right w:val="single" w:sz="4" w:space="0" w:color="auto"/>
            </w:tcBorders>
            <w:shd w:val="clear" w:color="auto" w:fill="auto"/>
            <w:vAlign w:val="center"/>
            <w:hideMark/>
          </w:tcPr>
          <w:p w14:paraId="6605C52B" w14:textId="77777777" w:rsidR="009B7F8A" w:rsidRPr="00AB1000" w:rsidRDefault="009B7F8A" w:rsidP="002977AC">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45,1 </w:t>
            </w:r>
          </w:p>
        </w:tc>
        <w:tc>
          <w:tcPr>
            <w:tcW w:w="1206" w:type="dxa"/>
            <w:tcBorders>
              <w:top w:val="nil"/>
              <w:left w:val="nil"/>
              <w:bottom w:val="single" w:sz="4" w:space="0" w:color="auto"/>
              <w:right w:val="single" w:sz="4" w:space="0" w:color="auto"/>
            </w:tcBorders>
            <w:shd w:val="clear" w:color="auto" w:fill="auto"/>
            <w:vAlign w:val="center"/>
            <w:hideMark/>
          </w:tcPr>
          <w:p w14:paraId="0669E95A" w14:textId="77777777" w:rsidR="009B7F8A" w:rsidRPr="00AB1000" w:rsidRDefault="009B7F8A" w:rsidP="002977AC">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48,9 </w:t>
            </w:r>
          </w:p>
        </w:tc>
        <w:tc>
          <w:tcPr>
            <w:tcW w:w="923" w:type="dxa"/>
            <w:tcBorders>
              <w:top w:val="nil"/>
              <w:left w:val="nil"/>
              <w:bottom w:val="single" w:sz="4" w:space="0" w:color="auto"/>
              <w:right w:val="double" w:sz="6" w:space="0" w:color="auto"/>
            </w:tcBorders>
            <w:shd w:val="clear" w:color="auto" w:fill="auto"/>
            <w:vAlign w:val="center"/>
            <w:hideMark/>
          </w:tcPr>
          <w:p w14:paraId="2829D64C" w14:textId="77777777" w:rsidR="009B7F8A" w:rsidRPr="00AB1000" w:rsidRDefault="009B7F8A" w:rsidP="002977AC">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3,7 </w:t>
            </w:r>
          </w:p>
        </w:tc>
      </w:tr>
      <w:tr w:rsidR="009B7F8A" w:rsidRPr="00AB1000" w14:paraId="1B2FDBF0" w14:textId="77777777" w:rsidTr="00D656B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1F029CC8" w14:textId="77777777" w:rsidR="009B7F8A" w:rsidRPr="00AB1000" w:rsidRDefault="009B7F8A" w:rsidP="002977AC">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Арендная плата, а также средства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w:t>
            </w:r>
          </w:p>
        </w:tc>
        <w:tc>
          <w:tcPr>
            <w:tcW w:w="1206" w:type="dxa"/>
            <w:tcBorders>
              <w:top w:val="nil"/>
              <w:left w:val="nil"/>
              <w:bottom w:val="single" w:sz="4" w:space="0" w:color="auto"/>
              <w:right w:val="single" w:sz="4" w:space="0" w:color="auto"/>
            </w:tcBorders>
            <w:shd w:val="clear" w:color="auto" w:fill="auto"/>
            <w:vAlign w:val="center"/>
            <w:hideMark/>
          </w:tcPr>
          <w:p w14:paraId="42457880"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2,8 </w:t>
            </w:r>
          </w:p>
        </w:tc>
        <w:tc>
          <w:tcPr>
            <w:tcW w:w="1206" w:type="dxa"/>
            <w:tcBorders>
              <w:top w:val="nil"/>
              <w:left w:val="nil"/>
              <w:bottom w:val="single" w:sz="4" w:space="0" w:color="auto"/>
              <w:right w:val="single" w:sz="4" w:space="0" w:color="auto"/>
            </w:tcBorders>
            <w:shd w:val="clear" w:color="auto" w:fill="auto"/>
            <w:vAlign w:val="center"/>
            <w:hideMark/>
          </w:tcPr>
          <w:p w14:paraId="7E2CAA27"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2,5 </w:t>
            </w:r>
          </w:p>
        </w:tc>
        <w:tc>
          <w:tcPr>
            <w:tcW w:w="923" w:type="dxa"/>
            <w:tcBorders>
              <w:top w:val="nil"/>
              <w:left w:val="nil"/>
              <w:bottom w:val="single" w:sz="4" w:space="0" w:color="auto"/>
              <w:right w:val="double" w:sz="6" w:space="0" w:color="auto"/>
            </w:tcBorders>
            <w:shd w:val="clear" w:color="auto" w:fill="auto"/>
            <w:vAlign w:val="center"/>
            <w:hideMark/>
          </w:tcPr>
          <w:p w14:paraId="12888A57"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r>
      <w:tr w:rsidR="009B7F8A" w:rsidRPr="00AB1000" w14:paraId="44FFED60" w14:textId="77777777" w:rsidTr="00D656BA">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16153FBC" w14:textId="77777777" w:rsidR="009B7F8A" w:rsidRPr="00AB1000" w:rsidRDefault="009B7F8A" w:rsidP="002977AC">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Плата за использование лесов, расположенных на землях лесного фонда, в части, превышающей минимальный размер платы по договору купли- продажи лесных насаждений</w:t>
            </w:r>
          </w:p>
        </w:tc>
        <w:tc>
          <w:tcPr>
            <w:tcW w:w="1206" w:type="dxa"/>
            <w:tcBorders>
              <w:top w:val="nil"/>
              <w:left w:val="nil"/>
              <w:bottom w:val="single" w:sz="4" w:space="0" w:color="auto"/>
              <w:right w:val="single" w:sz="4" w:space="0" w:color="auto"/>
            </w:tcBorders>
            <w:shd w:val="clear" w:color="auto" w:fill="auto"/>
            <w:vAlign w:val="center"/>
            <w:hideMark/>
          </w:tcPr>
          <w:p w14:paraId="483AD5F4"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1206" w:type="dxa"/>
            <w:tcBorders>
              <w:top w:val="nil"/>
              <w:left w:val="nil"/>
              <w:bottom w:val="single" w:sz="4" w:space="0" w:color="auto"/>
              <w:right w:val="single" w:sz="4" w:space="0" w:color="auto"/>
            </w:tcBorders>
            <w:shd w:val="clear" w:color="auto" w:fill="auto"/>
            <w:vAlign w:val="center"/>
            <w:hideMark/>
          </w:tcPr>
          <w:p w14:paraId="142ED67F"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0,7 </w:t>
            </w:r>
          </w:p>
        </w:tc>
        <w:tc>
          <w:tcPr>
            <w:tcW w:w="923" w:type="dxa"/>
            <w:tcBorders>
              <w:top w:val="nil"/>
              <w:left w:val="nil"/>
              <w:bottom w:val="single" w:sz="4" w:space="0" w:color="auto"/>
              <w:right w:val="double" w:sz="6" w:space="0" w:color="auto"/>
            </w:tcBorders>
            <w:shd w:val="clear" w:color="auto" w:fill="auto"/>
            <w:vAlign w:val="center"/>
            <w:hideMark/>
          </w:tcPr>
          <w:p w14:paraId="63E78C58"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0,5 </w:t>
            </w:r>
          </w:p>
        </w:tc>
      </w:tr>
      <w:tr w:rsidR="009B7F8A" w:rsidRPr="00AB1000" w14:paraId="7D14FF0F" w14:textId="77777777" w:rsidTr="00D656BA">
        <w:trPr>
          <w:trHeight w:val="60"/>
        </w:trPr>
        <w:tc>
          <w:tcPr>
            <w:tcW w:w="5846" w:type="dxa"/>
            <w:tcBorders>
              <w:top w:val="nil"/>
              <w:left w:val="double" w:sz="6" w:space="0" w:color="auto"/>
              <w:bottom w:val="double" w:sz="6" w:space="0" w:color="auto"/>
              <w:right w:val="single" w:sz="4" w:space="0" w:color="auto"/>
            </w:tcBorders>
            <w:shd w:val="clear" w:color="auto" w:fill="auto"/>
            <w:vAlign w:val="center"/>
            <w:hideMark/>
          </w:tcPr>
          <w:p w14:paraId="29425AD0" w14:textId="77777777" w:rsidR="009B7F8A" w:rsidRPr="00AB1000" w:rsidRDefault="009B7F8A" w:rsidP="002977AC">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1206" w:type="dxa"/>
            <w:tcBorders>
              <w:top w:val="nil"/>
              <w:left w:val="nil"/>
              <w:bottom w:val="double" w:sz="6" w:space="0" w:color="auto"/>
              <w:right w:val="single" w:sz="4" w:space="0" w:color="auto"/>
            </w:tcBorders>
            <w:shd w:val="clear" w:color="auto" w:fill="auto"/>
            <w:vAlign w:val="center"/>
            <w:hideMark/>
          </w:tcPr>
          <w:p w14:paraId="71A2965B"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42,2 </w:t>
            </w:r>
          </w:p>
        </w:tc>
        <w:tc>
          <w:tcPr>
            <w:tcW w:w="1206" w:type="dxa"/>
            <w:tcBorders>
              <w:top w:val="nil"/>
              <w:left w:val="nil"/>
              <w:bottom w:val="double" w:sz="6" w:space="0" w:color="auto"/>
              <w:right w:val="single" w:sz="4" w:space="0" w:color="auto"/>
            </w:tcBorders>
            <w:shd w:val="clear" w:color="auto" w:fill="auto"/>
            <w:vAlign w:val="center"/>
            <w:hideMark/>
          </w:tcPr>
          <w:p w14:paraId="056F1520"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45,6 </w:t>
            </w:r>
          </w:p>
        </w:tc>
        <w:tc>
          <w:tcPr>
            <w:tcW w:w="923" w:type="dxa"/>
            <w:tcBorders>
              <w:top w:val="nil"/>
              <w:left w:val="nil"/>
              <w:bottom w:val="double" w:sz="6" w:space="0" w:color="auto"/>
              <w:right w:val="double" w:sz="6" w:space="0" w:color="auto"/>
            </w:tcBorders>
            <w:shd w:val="clear" w:color="auto" w:fill="auto"/>
            <w:vAlign w:val="center"/>
            <w:hideMark/>
          </w:tcPr>
          <w:p w14:paraId="118A2E0A" w14:textId="77777777" w:rsidR="009B7F8A" w:rsidRPr="00AB1000" w:rsidRDefault="009B7F8A" w:rsidP="002977A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3,4 </w:t>
            </w:r>
          </w:p>
        </w:tc>
      </w:tr>
    </w:tbl>
    <w:p w14:paraId="2989E2F4" w14:textId="77777777" w:rsidR="009B7F8A" w:rsidRPr="00AB1000" w:rsidRDefault="009B7F8A" w:rsidP="00D656BA">
      <w:pPr>
        <w:pStyle w:val="ad"/>
        <w:ind w:firstLine="851"/>
        <w:jc w:val="both"/>
        <w:rPr>
          <w:rFonts w:ascii="Times New Roman" w:hAnsi="Times New Roman"/>
          <w:sz w:val="28"/>
          <w:szCs w:val="28"/>
        </w:rPr>
      </w:pPr>
    </w:p>
    <w:p w14:paraId="29D471E6" w14:textId="5E9C1875" w:rsidR="009B7F8A" w:rsidRPr="00AB1000" w:rsidRDefault="009B7F8A" w:rsidP="00D656BA">
      <w:pPr>
        <w:pStyle w:val="ad"/>
        <w:ind w:firstLine="851"/>
        <w:jc w:val="both"/>
        <w:rPr>
          <w:rFonts w:ascii="Times New Roman" w:hAnsi="Times New Roman"/>
          <w:sz w:val="28"/>
          <w:szCs w:val="28"/>
        </w:rPr>
      </w:pPr>
      <w:r w:rsidRPr="00AB1000">
        <w:rPr>
          <w:rFonts w:ascii="Times New Roman" w:hAnsi="Times New Roman"/>
          <w:sz w:val="28"/>
          <w:szCs w:val="28"/>
        </w:rPr>
        <w:t xml:space="preserve">2) </w:t>
      </w:r>
      <w:r w:rsidR="00D656BA" w:rsidRPr="00AB1000">
        <w:rPr>
          <w:rFonts w:ascii="Times New Roman" w:hAnsi="Times New Roman"/>
          <w:sz w:val="28"/>
          <w:szCs w:val="28"/>
        </w:rPr>
        <w:t>в</w:t>
      </w:r>
      <w:r w:rsidRPr="00AB1000">
        <w:rPr>
          <w:rFonts w:ascii="Times New Roman" w:hAnsi="Times New Roman"/>
          <w:sz w:val="28"/>
          <w:szCs w:val="28"/>
        </w:rPr>
        <w:t xml:space="preserve"> местные бюджеты – 1 640,0 млн.руб., которая </w:t>
      </w:r>
      <w:r w:rsidR="00D656BA" w:rsidRPr="00AB1000">
        <w:rPr>
          <w:rFonts w:ascii="Times New Roman" w:hAnsi="Times New Roman"/>
          <w:sz w:val="28"/>
          <w:szCs w:val="28"/>
        </w:rPr>
        <w:t>сократилась</w:t>
      </w:r>
      <w:r w:rsidRPr="00AB1000">
        <w:rPr>
          <w:rFonts w:ascii="Times New Roman" w:hAnsi="Times New Roman"/>
          <w:sz w:val="28"/>
          <w:szCs w:val="28"/>
        </w:rPr>
        <w:t xml:space="preserve"> на 32,3 млн.руб., из нее наибольшая в МО «Город Архангельск» - 963,6 млн.руб. (уменьшилась на 23,5 млн.руб.) и в МО «Котлас» - 353,2 млн.руб. (уменьшилась на 8,0 млн.руб.). Муниципальными образованиями по данному счету в том числе отражены расчеты по арендной плате за земельные участки, собственность на которые не разграничена. Просроченная дебиторская задолженность на 01.07.2020 по указанному счету в местных бюджетах составляет 295,6 млн.руб., которая выросла на 0,5 млн.руб., из нее наибольшая в МО «Город Архангельск» - 182,7 млн.руб. (рост на 5,8 млн.руб.).</w:t>
      </w:r>
    </w:p>
    <w:p w14:paraId="5622546D" w14:textId="77777777" w:rsidR="009B7F8A" w:rsidRPr="00AB1000" w:rsidRDefault="009B7F8A" w:rsidP="00D656BA">
      <w:pPr>
        <w:pStyle w:val="ad"/>
        <w:ind w:firstLine="851"/>
        <w:jc w:val="both"/>
        <w:rPr>
          <w:rFonts w:ascii="Times New Roman" w:hAnsi="Times New Roman"/>
          <w:sz w:val="28"/>
          <w:szCs w:val="28"/>
        </w:rPr>
      </w:pPr>
      <w:r w:rsidRPr="00AB1000">
        <w:rPr>
          <w:rFonts w:ascii="Times New Roman" w:hAnsi="Times New Roman"/>
          <w:sz w:val="28"/>
          <w:szCs w:val="28"/>
        </w:rPr>
        <w:t>По счету 205.11 «Расчеты с плательщиками налоговых доходов» дебиторская задолженность на 01.01.2020 в консолидированный бюджет составляет 1 648,4 млн.руб. и 6 месяцев текущего года она уменьшилась на 0,3 млн.руб. или на 17,1 %, из нее в областной бюджет – 1 425,3 млн.руб. (уменьшилась на 0,1 млн.руб.), в местные бюджеты – 223,1 млн.руб. (уменьшилась на 0,2 млн.руб.).</w:t>
      </w:r>
    </w:p>
    <w:p w14:paraId="7E0DCB8F" w14:textId="77777777" w:rsidR="009B7F8A" w:rsidRPr="00AB1000" w:rsidRDefault="009B7F8A" w:rsidP="00FB651A">
      <w:pPr>
        <w:pStyle w:val="ad"/>
        <w:ind w:firstLine="851"/>
        <w:jc w:val="both"/>
        <w:rPr>
          <w:rFonts w:ascii="Times New Roman" w:hAnsi="Times New Roman"/>
          <w:sz w:val="28"/>
          <w:szCs w:val="28"/>
        </w:rPr>
      </w:pPr>
      <w:r w:rsidRPr="00AB1000">
        <w:rPr>
          <w:rFonts w:ascii="Times New Roman" w:hAnsi="Times New Roman"/>
          <w:sz w:val="28"/>
          <w:szCs w:val="28"/>
        </w:rPr>
        <w:t>Из обозначенных выше сумм просроченная дебиторская задолженность по счету 205.11 на конец отчетного периода составляет 1 642,4 млн.руб. (сократилась на 0,3 млн.руб.), в т.ч.:</w:t>
      </w:r>
    </w:p>
    <w:p w14:paraId="724737B7" w14:textId="6ED6D982" w:rsidR="009B7F8A" w:rsidRPr="00AB1000" w:rsidRDefault="009B7F8A" w:rsidP="00FB651A">
      <w:pPr>
        <w:pStyle w:val="ad"/>
        <w:ind w:firstLine="851"/>
        <w:jc w:val="both"/>
        <w:rPr>
          <w:rFonts w:ascii="Times New Roman" w:hAnsi="Times New Roman"/>
          <w:sz w:val="28"/>
          <w:szCs w:val="28"/>
        </w:rPr>
      </w:pPr>
      <w:r w:rsidRPr="00AB1000">
        <w:rPr>
          <w:rFonts w:ascii="Times New Roman" w:hAnsi="Times New Roman"/>
          <w:sz w:val="28"/>
          <w:szCs w:val="28"/>
        </w:rPr>
        <w:t>1) </w:t>
      </w:r>
      <w:r w:rsidR="00FB651A" w:rsidRPr="00AB1000">
        <w:rPr>
          <w:rFonts w:ascii="Times New Roman" w:hAnsi="Times New Roman"/>
          <w:sz w:val="28"/>
          <w:szCs w:val="28"/>
        </w:rPr>
        <w:t>в</w:t>
      </w:r>
      <w:r w:rsidRPr="00AB1000">
        <w:rPr>
          <w:rFonts w:ascii="Times New Roman" w:hAnsi="Times New Roman"/>
          <w:sz w:val="28"/>
          <w:szCs w:val="28"/>
        </w:rPr>
        <w:t xml:space="preserve"> областной бюджет – 1 424,0 млн.руб. (сократилась на 0,1 млн.руб.). В таблице </w:t>
      </w:r>
      <w:r w:rsidR="00F97C97" w:rsidRPr="00AB1000">
        <w:rPr>
          <w:rFonts w:ascii="Times New Roman" w:hAnsi="Times New Roman"/>
          <w:sz w:val="28"/>
          <w:szCs w:val="28"/>
        </w:rPr>
        <w:t>4</w:t>
      </w:r>
      <w:r w:rsidRPr="00AB1000">
        <w:rPr>
          <w:rFonts w:ascii="Times New Roman" w:hAnsi="Times New Roman"/>
          <w:sz w:val="28"/>
          <w:szCs w:val="28"/>
        </w:rPr>
        <w:t xml:space="preserve"> представлена информация о наибольших суммах просроченной дебиторской задолженности в областной бюджет по счету 205.11.</w:t>
      </w:r>
    </w:p>
    <w:p w14:paraId="3131509B" w14:textId="77777777" w:rsidR="009B7F8A" w:rsidRPr="00AB1000" w:rsidRDefault="009B7F8A" w:rsidP="00DE4173">
      <w:pPr>
        <w:pStyle w:val="ad"/>
        <w:ind w:firstLine="851"/>
        <w:jc w:val="both"/>
        <w:rPr>
          <w:rFonts w:ascii="Times New Roman" w:hAnsi="Times New Roman"/>
          <w:sz w:val="28"/>
          <w:szCs w:val="28"/>
        </w:rPr>
      </w:pPr>
    </w:p>
    <w:p w14:paraId="4BEE1E27" w14:textId="79D0137D" w:rsidR="009B7F8A" w:rsidRPr="00AB1000" w:rsidRDefault="009B7F8A" w:rsidP="00DE4173">
      <w:pPr>
        <w:pStyle w:val="afff7"/>
        <w:jc w:val="left"/>
        <w:rPr>
          <w:sz w:val="24"/>
        </w:rPr>
      </w:pPr>
      <w:r w:rsidRPr="00AB1000">
        <w:rPr>
          <w:sz w:val="24"/>
        </w:rPr>
        <w:t xml:space="preserve">Таблица </w:t>
      </w:r>
      <w:r w:rsidRPr="00AB1000">
        <w:rPr>
          <w:noProof/>
          <w:sz w:val="24"/>
        </w:rPr>
        <w:fldChar w:fldCharType="begin"/>
      </w:r>
      <w:r w:rsidRPr="00AB1000">
        <w:rPr>
          <w:noProof/>
          <w:sz w:val="24"/>
        </w:rPr>
        <w:instrText xml:space="preserve"> SEQ Таблица \* ARABIC </w:instrText>
      </w:r>
      <w:r w:rsidRPr="00AB1000">
        <w:rPr>
          <w:noProof/>
          <w:sz w:val="24"/>
        </w:rPr>
        <w:fldChar w:fldCharType="separate"/>
      </w:r>
      <w:r w:rsidR="00466B36" w:rsidRPr="00AB1000">
        <w:rPr>
          <w:noProof/>
          <w:sz w:val="24"/>
        </w:rPr>
        <w:t>4</w:t>
      </w:r>
      <w:r w:rsidRPr="00AB1000">
        <w:rPr>
          <w:noProof/>
          <w:sz w:val="24"/>
        </w:rPr>
        <w:fldChar w:fldCharType="end"/>
      </w:r>
      <w:r w:rsidRPr="00AB1000">
        <w:rPr>
          <w:sz w:val="24"/>
        </w:rPr>
        <w:t xml:space="preserve">. Просроченная дебиторская задолженность в областной бюджет по счету 205.11 «Расчеты с плательщиками налоговых доходов» </w:t>
      </w:r>
      <w:r w:rsidR="00DE4173" w:rsidRPr="00AB1000">
        <w:rPr>
          <w:sz w:val="24"/>
        </w:rPr>
        <w:t>на 01.01.2020 и 01.07.2020</w:t>
      </w:r>
      <w:r w:rsidRPr="00AB1000">
        <w:rPr>
          <w:sz w:val="24"/>
        </w:rPr>
        <w:t>, млн.руб.</w:t>
      </w:r>
    </w:p>
    <w:tbl>
      <w:tblPr>
        <w:tblW w:w="9193" w:type="dxa"/>
        <w:tblInd w:w="85" w:type="dxa"/>
        <w:tblLook w:val="04A0" w:firstRow="1" w:lastRow="0" w:firstColumn="1" w:lastColumn="0" w:noHBand="0" w:noVBand="1"/>
      </w:tblPr>
      <w:tblGrid>
        <w:gridCol w:w="5846"/>
        <w:gridCol w:w="1206"/>
        <w:gridCol w:w="1206"/>
        <w:gridCol w:w="935"/>
      </w:tblGrid>
      <w:tr w:rsidR="009B7F8A" w:rsidRPr="00AB1000" w14:paraId="233E6BAC" w14:textId="77777777" w:rsidTr="000425DC">
        <w:trPr>
          <w:trHeight w:val="25"/>
        </w:trPr>
        <w:tc>
          <w:tcPr>
            <w:tcW w:w="584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907A1D4" w14:textId="77777777" w:rsidR="009B7F8A" w:rsidRPr="00AB1000" w:rsidRDefault="009B7F8A" w:rsidP="00DE4173">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Наименование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04D7E576" w14:textId="2590B7BC" w:rsidR="009B7F8A" w:rsidRPr="00AB1000" w:rsidRDefault="009B7F8A" w:rsidP="00DE4173">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01.01.20</w:t>
            </w:r>
            <w:r w:rsidR="00DE4173" w:rsidRPr="00AB1000">
              <w:rPr>
                <w:rFonts w:ascii="Times New Roman" w:eastAsia="Times New Roman" w:hAnsi="Times New Roman"/>
                <w:b/>
                <w:bCs/>
                <w:lang w:eastAsia="ru-RU"/>
              </w:rPr>
              <w:t>20</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698A901E" w14:textId="33C62F3A" w:rsidR="009B7F8A" w:rsidRPr="00AB1000" w:rsidRDefault="009B7F8A" w:rsidP="00DE4173">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01.07.20</w:t>
            </w:r>
            <w:r w:rsidR="000425DC" w:rsidRPr="00AB1000">
              <w:rPr>
                <w:rFonts w:ascii="Times New Roman" w:eastAsia="Times New Roman" w:hAnsi="Times New Roman"/>
                <w:b/>
                <w:bCs/>
                <w:lang w:eastAsia="ru-RU"/>
              </w:rPr>
              <w:t>20</w:t>
            </w:r>
          </w:p>
        </w:tc>
        <w:tc>
          <w:tcPr>
            <w:tcW w:w="935" w:type="dxa"/>
            <w:tcBorders>
              <w:top w:val="double" w:sz="6" w:space="0" w:color="auto"/>
              <w:left w:val="nil"/>
              <w:bottom w:val="single" w:sz="4" w:space="0" w:color="auto"/>
              <w:right w:val="double" w:sz="6" w:space="0" w:color="auto"/>
            </w:tcBorders>
            <w:shd w:val="clear" w:color="auto" w:fill="auto"/>
            <w:vAlign w:val="center"/>
            <w:hideMark/>
          </w:tcPr>
          <w:p w14:paraId="03C7CE35" w14:textId="77777777" w:rsidR="009B7F8A" w:rsidRPr="00AB1000" w:rsidRDefault="009B7F8A" w:rsidP="00DE4173">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w:t>
            </w:r>
          </w:p>
        </w:tc>
      </w:tr>
      <w:tr w:rsidR="009B7F8A" w:rsidRPr="00AB1000" w14:paraId="6E245FEE" w14:textId="77777777" w:rsidTr="000425DC">
        <w:trPr>
          <w:trHeight w:val="255"/>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CB5639A" w14:textId="29C1C901" w:rsidR="009B7F8A" w:rsidRPr="00AB1000" w:rsidRDefault="009B7F8A" w:rsidP="00DE4173">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 xml:space="preserve">Всего просроченная </w:t>
            </w:r>
            <w:r w:rsidR="00D0399A" w:rsidRPr="00AB1000">
              <w:rPr>
                <w:rFonts w:ascii="Times New Roman" w:eastAsia="Times New Roman" w:hAnsi="Times New Roman"/>
                <w:b/>
                <w:bCs/>
                <w:lang w:eastAsia="ru-RU"/>
              </w:rPr>
              <w:t xml:space="preserve">дебиторская задолженность </w:t>
            </w:r>
            <w:r w:rsidRPr="00AB1000">
              <w:rPr>
                <w:rFonts w:ascii="Times New Roman" w:eastAsia="Times New Roman" w:hAnsi="Times New Roman"/>
                <w:b/>
                <w:bCs/>
                <w:lang w:eastAsia="ru-RU"/>
              </w:rPr>
              <w:t>по счету 205.11, из нее:</w:t>
            </w:r>
          </w:p>
        </w:tc>
        <w:tc>
          <w:tcPr>
            <w:tcW w:w="1206" w:type="dxa"/>
            <w:tcBorders>
              <w:top w:val="nil"/>
              <w:left w:val="nil"/>
              <w:bottom w:val="single" w:sz="4" w:space="0" w:color="auto"/>
              <w:right w:val="single" w:sz="4" w:space="0" w:color="auto"/>
            </w:tcBorders>
            <w:shd w:val="clear" w:color="auto" w:fill="auto"/>
            <w:vAlign w:val="center"/>
            <w:hideMark/>
          </w:tcPr>
          <w:p w14:paraId="45BAD4AD" w14:textId="77777777" w:rsidR="009B7F8A" w:rsidRPr="00AB1000" w:rsidRDefault="009B7F8A" w:rsidP="00DE4173">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1 511,9 </w:t>
            </w:r>
          </w:p>
        </w:tc>
        <w:tc>
          <w:tcPr>
            <w:tcW w:w="1206" w:type="dxa"/>
            <w:tcBorders>
              <w:top w:val="nil"/>
              <w:left w:val="nil"/>
              <w:bottom w:val="single" w:sz="4" w:space="0" w:color="auto"/>
              <w:right w:val="single" w:sz="4" w:space="0" w:color="auto"/>
            </w:tcBorders>
            <w:shd w:val="clear" w:color="auto" w:fill="auto"/>
            <w:vAlign w:val="center"/>
            <w:hideMark/>
          </w:tcPr>
          <w:p w14:paraId="2B7DC07F" w14:textId="77777777" w:rsidR="009B7F8A" w:rsidRPr="00AB1000" w:rsidRDefault="009B7F8A" w:rsidP="00DE4173">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1 424,0 </w:t>
            </w:r>
          </w:p>
        </w:tc>
        <w:tc>
          <w:tcPr>
            <w:tcW w:w="935" w:type="dxa"/>
            <w:tcBorders>
              <w:top w:val="nil"/>
              <w:left w:val="nil"/>
              <w:bottom w:val="single" w:sz="4" w:space="0" w:color="auto"/>
              <w:right w:val="double" w:sz="6" w:space="0" w:color="auto"/>
            </w:tcBorders>
            <w:shd w:val="clear" w:color="auto" w:fill="auto"/>
            <w:vAlign w:val="center"/>
            <w:hideMark/>
          </w:tcPr>
          <w:p w14:paraId="124EA533" w14:textId="77777777" w:rsidR="009B7F8A" w:rsidRPr="00AB1000" w:rsidRDefault="009B7F8A" w:rsidP="00DE4173">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-87,9 </w:t>
            </w:r>
          </w:p>
        </w:tc>
      </w:tr>
      <w:tr w:rsidR="009B7F8A" w:rsidRPr="00AB1000" w14:paraId="647A4060" w14:textId="77777777" w:rsidTr="000425DC">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4811577" w14:textId="77777777" w:rsidR="009B7F8A" w:rsidRPr="00AB1000" w:rsidRDefault="009B7F8A" w:rsidP="00DE4173">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Налог на прибыль организаций (за исключением консолидированных групп налогоплательщиков), зачисляемый в бюджеты субъектов РФ</w:t>
            </w:r>
          </w:p>
        </w:tc>
        <w:tc>
          <w:tcPr>
            <w:tcW w:w="1206" w:type="dxa"/>
            <w:tcBorders>
              <w:top w:val="nil"/>
              <w:left w:val="nil"/>
              <w:bottom w:val="single" w:sz="4" w:space="0" w:color="auto"/>
              <w:right w:val="single" w:sz="4" w:space="0" w:color="auto"/>
            </w:tcBorders>
            <w:shd w:val="clear" w:color="auto" w:fill="auto"/>
            <w:vAlign w:val="center"/>
            <w:hideMark/>
          </w:tcPr>
          <w:p w14:paraId="67212E33"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676,4 </w:t>
            </w:r>
          </w:p>
        </w:tc>
        <w:tc>
          <w:tcPr>
            <w:tcW w:w="1206" w:type="dxa"/>
            <w:tcBorders>
              <w:top w:val="nil"/>
              <w:left w:val="nil"/>
              <w:bottom w:val="single" w:sz="4" w:space="0" w:color="auto"/>
              <w:right w:val="single" w:sz="4" w:space="0" w:color="auto"/>
            </w:tcBorders>
            <w:shd w:val="clear" w:color="auto" w:fill="auto"/>
            <w:vAlign w:val="center"/>
            <w:hideMark/>
          </w:tcPr>
          <w:p w14:paraId="7EF64EAA"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742,6 </w:t>
            </w:r>
          </w:p>
        </w:tc>
        <w:tc>
          <w:tcPr>
            <w:tcW w:w="935" w:type="dxa"/>
            <w:tcBorders>
              <w:top w:val="nil"/>
              <w:left w:val="nil"/>
              <w:bottom w:val="single" w:sz="4" w:space="0" w:color="auto"/>
              <w:right w:val="double" w:sz="6" w:space="0" w:color="auto"/>
            </w:tcBorders>
            <w:shd w:val="clear" w:color="auto" w:fill="auto"/>
            <w:vAlign w:val="center"/>
            <w:hideMark/>
          </w:tcPr>
          <w:p w14:paraId="4A34BE6D"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66,2 </w:t>
            </w:r>
          </w:p>
        </w:tc>
      </w:tr>
      <w:tr w:rsidR="009B7F8A" w:rsidRPr="00AB1000" w14:paraId="2E2FD61C" w14:textId="77777777" w:rsidTr="000425DC">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104887A" w14:textId="77777777" w:rsidR="009B7F8A" w:rsidRPr="00AB1000" w:rsidRDefault="009B7F8A" w:rsidP="00DE4173">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 xml:space="preserve">Единый налог на вмененный доход </w:t>
            </w:r>
          </w:p>
        </w:tc>
        <w:tc>
          <w:tcPr>
            <w:tcW w:w="1206" w:type="dxa"/>
            <w:tcBorders>
              <w:top w:val="nil"/>
              <w:left w:val="nil"/>
              <w:bottom w:val="single" w:sz="4" w:space="0" w:color="auto"/>
              <w:right w:val="single" w:sz="4" w:space="0" w:color="auto"/>
            </w:tcBorders>
            <w:shd w:val="clear" w:color="auto" w:fill="auto"/>
            <w:vAlign w:val="center"/>
            <w:hideMark/>
          </w:tcPr>
          <w:p w14:paraId="65F495D9"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58,4 </w:t>
            </w:r>
          </w:p>
        </w:tc>
        <w:tc>
          <w:tcPr>
            <w:tcW w:w="1206" w:type="dxa"/>
            <w:tcBorders>
              <w:top w:val="nil"/>
              <w:left w:val="nil"/>
              <w:bottom w:val="single" w:sz="4" w:space="0" w:color="auto"/>
              <w:right w:val="single" w:sz="4" w:space="0" w:color="auto"/>
            </w:tcBorders>
            <w:shd w:val="clear" w:color="auto" w:fill="auto"/>
            <w:vAlign w:val="center"/>
            <w:hideMark/>
          </w:tcPr>
          <w:p w14:paraId="73258464"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64,7 </w:t>
            </w:r>
          </w:p>
        </w:tc>
        <w:tc>
          <w:tcPr>
            <w:tcW w:w="935" w:type="dxa"/>
            <w:tcBorders>
              <w:top w:val="nil"/>
              <w:left w:val="nil"/>
              <w:bottom w:val="single" w:sz="4" w:space="0" w:color="auto"/>
              <w:right w:val="double" w:sz="6" w:space="0" w:color="auto"/>
            </w:tcBorders>
            <w:shd w:val="clear" w:color="auto" w:fill="auto"/>
            <w:vAlign w:val="center"/>
            <w:hideMark/>
          </w:tcPr>
          <w:p w14:paraId="0154D303"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6,3 </w:t>
            </w:r>
          </w:p>
        </w:tc>
      </w:tr>
      <w:tr w:rsidR="009B7F8A" w:rsidRPr="00AB1000" w14:paraId="61574189" w14:textId="77777777" w:rsidTr="000425DC">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C35B69A" w14:textId="77777777" w:rsidR="009B7F8A" w:rsidRPr="00AB1000" w:rsidRDefault="009B7F8A" w:rsidP="00DE4173">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Налог на имущество организаций по имуществу, не входящему в Единую систему газоснабжения</w:t>
            </w:r>
          </w:p>
        </w:tc>
        <w:tc>
          <w:tcPr>
            <w:tcW w:w="1206" w:type="dxa"/>
            <w:tcBorders>
              <w:top w:val="nil"/>
              <w:left w:val="nil"/>
              <w:bottom w:val="single" w:sz="4" w:space="0" w:color="auto"/>
              <w:right w:val="single" w:sz="4" w:space="0" w:color="auto"/>
            </w:tcBorders>
            <w:shd w:val="clear" w:color="auto" w:fill="auto"/>
            <w:vAlign w:val="center"/>
            <w:hideMark/>
          </w:tcPr>
          <w:p w14:paraId="33AB33C2"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202,8 </w:t>
            </w:r>
          </w:p>
        </w:tc>
        <w:tc>
          <w:tcPr>
            <w:tcW w:w="1206" w:type="dxa"/>
            <w:tcBorders>
              <w:top w:val="nil"/>
              <w:left w:val="nil"/>
              <w:bottom w:val="single" w:sz="4" w:space="0" w:color="auto"/>
              <w:right w:val="single" w:sz="4" w:space="0" w:color="auto"/>
            </w:tcBorders>
            <w:shd w:val="clear" w:color="auto" w:fill="auto"/>
            <w:vAlign w:val="center"/>
            <w:hideMark/>
          </w:tcPr>
          <w:p w14:paraId="49ED7ACF"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167,0 </w:t>
            </w:r>
          </w:p>
        </w:tc>
        <w:tc>
          <w:tcPr>
            <w:tcW w:w="935" w:type="dxa"/>
            <w:tcBorders>
              <w:top w:val="nil"/>
              <w:left w:val="nil"/>
              <w:bottom w:val="single" w:sz="4" w:space="0" w:color="auto"/>
              <w:right w:val="double" w:sz="6" w:space="0" w:color="auto"/>
            </w:tcBorders>
            <w:shd w:val="clear" w:color="auto" w:fill="auto"/>
            <w:vAlign w:val="center"/>
            <w:hideMark/>
          </w:tcPr>
          <w:p w14:paraId="368D2F2A"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-35,8 </w:t>
            </w:r>
          </w:p>
        </w:tc>
      </w:tr>
      <w:tr w:rsidR="009B7F8A" w:rsidRPr="00AB1000" w14:paraId="12E69841" w14:textId="77777777" w:rsidTr="000425DC">
        <w:trPr>
          <w:trHeight w:val="60"/>
        </w:trPr>
        <w:tc>
          <w:tcPr>
            <w:tcW w:w="5846" w:type="dxa"/>
            <w:tcBorders>
              <w:top w:val="nil"/>
              <w:left w:val="double" w:sz="6" w:space="0" w:color="auto"/>
              <w:bottom w:val="nil"/>
              <w:right w:val="single" w:sz="4" w:space="0" w:color="auto"/>
            </w:tcBorders>
            <w:shd w:val="clear" w:color="auto" w:fill="auto"/>
            <w:vAlign w:val="center"/>
            <w:hideMark/>
          </w:tcPr>
          <w:p w14:paraId="6B7A1875" w14:textId="77777777" w:rsidR="009B7F8A" w:rsidRPr="00AB1000" w:rsidRDefault="009B7F8A" w:rsidP="00DE4173">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Транспортный налог с организаций</w:t>
            </w:r>
          </w:p>
        </w:tc>
        <w:tc>
          <w:tcPr>
            <w:tcW w:w="1206" w:type="dxa"/>
            <w:tcBorders>
              <w:top w:val="nil"/>
              <w:left w:val="nil"/>
              <w:bottom w:val="nil"/>
              <w:right w:val="single" w:sz="4" w:space="0" w:color="auto"/>
            </w:tcBorders>
            <w:shd w:val="clear" w:color="auto" w:fill="auto"/>
            <w:vAlign w:val="center"/>
            <w:hideMark/>
          </w:tcPr>
          <w:p w14:paraId="46092BBA"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27,4 </w:t>
            </w:r>
          </w:p>
        </w:tc>
        <w:tc>
          <w:tcPr>
            <w:tcW w:w="1206" w:type="dxa"/>
            <w:tcBorders>
              <w:top w:val="nil"/>
              <w:left w:val="nil"/>
              <w:bottom w:val="nil"/>
              <w:right w:val="single" w:sz="4" w:space="0" w:color="auto"/>
            </w:tcBorders>
            <w:shd w:val="clear" w:color="auto" w:fill="auto"/>
            <w:vAlign w:val="center"/>
            <w:hideMark/>
          </w:tcPr>
          <w:p w14:paraId="68DF55B6"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33,0 </w:t>
            </w:r>
          </w:p>
        </w:tc>
        <w:tc>
          <w:tcPr>
            <w:tcW w:w="935" w:type="dxa"/>
            <w:tcBorders>
              <w:top w:val="nil"/>
              <w:left w:val="nil"/>
              <w:bottom w:val="single" w:sz="4" w:space="0" w:color="auto"/>
              <w:right w:val="double" w:sz="6" w:space="0" w:color="auto"/>
            </w:tcBorders>
            <w:shd w:val="clear" w:color="auto" w:fill="auto"/>
            <w:vAlign w:val="center"/>
            <w:hideMark/>
          </w:tcPr>
          <w:p w14:paraId="5AE80A79"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5,6 </w:t>
            </w:r>
          </w:p>
        </w:tc>
      </w:tr>
      <w:tr w:rsidR="009B7F8A" w:rsidRPr="00AB1000" w14:paraId="57D683C9" w14:textId="77777777" w:rsidTr="000425DC">
        <w:trPr>
          <w:trHeight w:val="60"/>
        </w:trPr>
        <w:tc>
          <w:tcPr>
            <w:tcW w:w="5846"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336BB65A" w14:textId="77777777" w:rsidR="009B7F8A" w:rsidRPr="00AB1000" w:rsidRDefault="009B7F8A" w:rsidP="00DE4173">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Транспортный налог с физических лиц</w:t>
            </w:r>
          </w:p>
        </w:tc>
        <w:tc>
          <w:tcPr>
            <w:tcW w:w="1206" w:type="dxa"/>
            <w:tcBorders>
              <w:top w:val="single" w:sz="4" w:space="0" w:color="auto"/>
              <w:left w:val="nil"/>
              <w:bottom w:val="double" w:sz="6" w:space="0" w:color="auto"/>
              <w:right w:val="single" w:sz="4" w:space="0" w:color="auto"/>
            </w:tcBorders>
            <w:shd w:val="clear" w:color="auto" w:fill="auto"/>
            <w:vAlign w:val="center"/>
            <w:hideMark/>
          </w:tcPr>
          <w:p w14:paraId="463F7223"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543,5 </w:t>
            </w:r>
          </w:p>
        </w:tc>
        <w:tc>
          <w:tcPr>
            <w:tcW w:w="1206" w:type="dxa"/>
            <w:tcBorders>
              <w:top w:val="single" w:sz="4" w:space="0" w:color="auto"/>
              <w:left w:val="nil"/>
              <w:bottom w:val="double" w:sz="6" w:space="0" w:color="auto"/>
              <w:right w:val="single" w:sz="4" w:space="0" w:color="auto"/>
            </w:tcBorders>
            <w:shd w:val="clear" w:color="auto" w:fill="auto"/>
            <w:vAlign w:val="center"/>
            <w:hideMark/>
          </w:tcPr>
          <w:p w14:paraId="0B0A8195"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414,1 </w:t>
            </w:r>
          </w:p>
        </w:tc>
        <w:tc>
          <w:tcPr>
            <w:tcW w:w="935" w:type="dxa"/>
            <w:tcBorders>
              <w:top w:val="nil"/>
              <w:left w:val="nil"/>
              <w:bottom w:val="double" w:sz="6" w:space="0" w:color="auto"/>
              <w:right w:val="double" w:sz="6" w:space="0" w:color="auto"/>
            </w:tcBorders>
            <w:shd w:val="clear" w:color="auto" w:fill="auto"/>
            <w:vAlign w:val="center"/>
            <w:hideMark/>
          </w:tcPr>
          <w:p w14:paraId="2D19F4F1" w14:textId="77777777" w:rsidR="009B7F8A" w:rsidRPr="00AB1000" w:rsidRDefault="009B7F8A" w:rsidP="00DE417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-129,4 </w:t>
            </w:r>
          </w:p>
        </w:tc>
      </w:tr>
    </w:tbl>
    <w:p w14:paraId="5B8AA5BC" w14:textId="77777777" w:rsidR="009B7F8A" w:rsidRPr="00AB1000" w:rsidRDefault="009B7F8A" w:rsidP="000425DC">
      <w:pPr>
        <w:pStyle w:val="ad"/>
        <w:ind w:firstLine="851"/>
        <w:jc w:val="both"/>
        <w:rPr>
          <w:rFonts w:ascii="Times New Roman" w:hAnsi="Times New Roman"/>
          <w:sz w:val="28"/>
          <w:szCs w:val="28"/>
        </w:rPr>
      </w:pPr>
    </w:p>
    <w:p w14:paraId="710516D4" w14:textId="5E468568" w:rsidR="009B7F8A" w:rsidRPr="00AB1000" w:rsidRDefault="009B7F8A" w:rsidP="000425DC">
      <w:pPr>
        <w:pStyle w:val="ad"/>
        <w:ind w:firstLine="851"/>
        <w:jc w:val="both"/>
        <w:rPr>
          <w:rFonts w:ascii="Times New Roman" w:hAnsi="Times New Roman"/>
          <w:sz w:val="28"/>
          <w:szCs w:val="28"/>
        </w:rPr>
      </w:pPr>
      <w:r w:rsidRPr="00AB1000">
        <w:rPr>
          <w:rFonts w:ascii="Times New Roman" w:hAnsi="Times New Roman"/>
          <w:sz w:val="28"/>
          <w:szCs w:val="28"/>
        </w:rPr>
        <w:t>2) </w:t>
      </w:r>
      <w:r w:rsidR="000425DC" w:rsidRPr="00AB1000">
        <w:rPr>
          <w:rFonts w:ascii="Times New Roman" w:hAnsi="Times New Roman"/>
          <w:sz w:val="28"/>
          <w:szCs w:val="28"/>
        </w:rPr>
        <w:t>в</w:t>
      </w:r>
      <w:r w:rsidRPr="00AB1000">
        <w:rPr>
          <w:rFonts w:ascii="Times New Roman" w:hAnsi="Times New Roman"/>
          <w:sz w:val="28"/>
          <w:szCs w:val="28"/>
        </w:rPr>
        <w:t xml:space="preserve"> местные бюджеты – 218,5 млн.руб. (сократилась на 257,1 млн.руб.), из нее наибольшая в бюджете: МО «Город Архангельск» - 85,3 млн.руб., которая сократилась на 227,8 млн.руб.</w:t>
      </w:r>
    </w:p>
    <w:p w14:paraId="6B49B4AE" w14:textId="77777777" w:rsidR="009B7F8A" w:rsidRPr="00AB1000" w:rsidRDefault="009B7F8A" w:rsidP="000425DC">
      <w:pPr>
        <w:pStyle w:val="ad"/>
        <w:ind w:firstLine="851"/>
        <w:jc w:val="both"/>
        <w:rPr>
          <w:rFonts w:ascii="Times New Roman" w:hAnsi="Times New Roman"/>
          <w:sz w:val="28"/>
          <w:szCs w:val="28"/>
        </w:rPr>
      </w:pPr>
      <w:r w:rsidRPr="00AB1000">
        <w:rPr>
          <w:rFonts w:ascii="Times New Roman" w:hAnsi="Times New Roman"/>
          <w:sz w:val="28"/>
          <w:szCs w:val="28"/>
        </w:rPr>
        <w:t>Всего просроченная дебиторская задолженность на конец отчетного периода в консолидированном бюджете отражена в общей сумме 2 901,1 млн.руб. и за 6 месяцев 2020 года она сократилась на 1 134,8 млн.руб. или на 28,1 %, а её удельный вес в общей сумме дебиторской задолженности составил 2,6 %.</w:t>
      </w:r>
    </w:p>
    <w:p w14:paraId="354DCD00" w14:textId="1052DDE7" w:rsidR="009B7F8A" w:rsidRPr="00AB1000" w:rsidRDefault="009B7F8A" w:rsidP="007E1869">
      <w:pPr>
        <w:pStyle w:val="ad"/>
        <w:ind w:firstLine="851"/>
        <w:jc w:val="both"/>
        <w:rPr>
          <w:rFonts w:ascii="Times New Roman" w:hAnsi="Times New Roman"/>
          <w:sz w:val="28"/>
          <w:szCs w:val="28"/>
        </w:rPr>
      </w:pPr>
      <w:r w:rsidRPr="00AB1000">
        <w:rPr>
          <w:rFonts w:ascii="Times New Roman" w:hAnsi="Times New Roman"/>
          <w:sz w:val="28"/>
          <w:szCs w:val="28"/>
        </w:rPr>
        <w:t xml:space="preserve">Просроченная дебиторская задолженность в областной бюджет на 01.07.2020 составляет 1 729,5 млн.руб., которая </w:t>
      </w:r>
      <w:r w:rsidR="00B14E99" w:rsidRPr="00AB1000">
        <w:rPr>
          <w:rFonts w:ascii="Times New Roman" w:hAnsi="Times New Roman"/>
          <w:sz w:val="28"/>
          <w:szCs w:val="28"/>
        </w:rPr>
        <w:t xml:space="preserve">увеличилась </w:t>
      </w:r>
      <w:r w:rsidRPr="00AB1000">
        <w:rPr>
          <w:rFonts w:ascii="Times New Roman" w:hAnsi="Times New Roman"/>
          <w:sz w:val="28"/>
          <w:szCs w:val="28"/>
        </w:rPr>
        <w:t xml:space="preserve">на </w:t>
      </w:r>
      <w:r w:rsidR="00B14E99" w:rsidRPr="00AB1000">
        <w:rPr>
          <w:rFonts w:ascii="Times New Roman" w:hAnsi="Times New Roman"/>
          <w:sz w:val="28"/>
          <w:szCs w:val="28"/>
        </w:rPr>
        <w:t>101,3</w:t>
      </w:r>
      <w:r w:rsidRPr="00AB1000">
        <w:rPr>
          <w:rFonts w:ascii="Times New Roman" w:hAnsi="Times New Roman"/>
          <w:sz w:val="28"/>
          <w:szCs w:val="28"/>
        </w:rPr>
        <w:t xml:space="preserve"> млн.руб.</w:t>
      </w:r>
      <w:r w:rsidR="007E1869" w:rsidRPr="00AB1000">
        <w:rPr>
          <w:rFonts w:ascii="Times New Roman" w:hAnsi="Times New Roman"/>
          <w:sz w:val="28"/>
          <w:szCs w:val="28"/>
        </w:rPr>
        <w:t xml:space="preserve"> </w:t>
      </w:r>
      <w:r w:rsidR="00B14E99" w:rsidRPr="00AB1000">
        <w:rPr>
          <w:rFonts w:ascii="Times New Roman" w:hAnsi="Times New Roman"/>
          <w:sz w:val="28"/>
          <w:szCs w:val="28"/>
        </w:rPr>
        <w:t xml:space="preserve">(на 6,2 %). </w:t>
      </w:r>
      <w:r w:rsidRPr="00AB1000">
        <w:rPr>
          <w:rFonts w:ascii="Times New Roman" w:hAnsi="Times New Roman"/>
          <w:sz w:val="28"/>
          <w:szCs w:val="28"/>
        </w:rPr>
        <w:t>Просроченная дебиторская задолженность местных бюджетов на 01.07.2020 составила 1 171,6 млн.руб., со снижением на 1 236,1 млн.руб. или на 51,3 %.</w:t>
      </w:r>
    </w:p>
    <w:p w14:paraId="04BE4E1F" w14:textId="77777777" w:rsidR="009B7F8A" w:rsidRPr="00AB1000" w:rsidRDefault="009B7F8A" w:rsidP="007E1869">
      <w:pPr>
        <w:pStyle w:val="ad"/>
        <w:ind w:firstLine="851"/>
        <w:jc w:val="both"/>
        <w:rPr>
          <w:rFonts w:ascii="Times New Roman" w:hAnsi="Times New Roman"/>
          <w:sz w:val="28"/>
          <w:szCs w:val="28"/>
        </w:rPr>
      </w:pPr>
    </w:p>
    <w:p w14:paraId="13C7BBEE" w14:textId="77777777" w:rsidR="009B7F8A" w:rsidRPr="00AB1000" w:rsidRDefault="009B7F8A" w:rsidP="007930AE">
      <w:pPr>
        <w:pStyle w:val="ad"/>
        <w:ind w:firstLine="851"/>
        <w:jc w:val="both"/>
        <w:rPr>
          <w:rFonts w:ascii="Times New Roman" w:hAnsi="Times New Roman"/>
          <w:sz w:val="28"/>
          <w:szCs w:val="28"/>
        </w:rPr>
      </w:pPr>
      <w:r w:rsidRPr="00AB1000">
        <w:rPr>
          <w:rFonts w:ascii="Times New Roman" w:hAnsi="Times New Roman"/>
          <w:sz w:val="28"/>
          <w:szCs w:val="28"/>
        </w:rPr>
        <w:t>Общий объем кредиторской задолженности консолидированного бюджета Архангельской области (без учета задолженности бюджетных и автономных учреждений и бюджета ТФОМС) на 01.07.2020, согласно отчётам по форме 0503369, составил 20 579,8 млн.руб. и за отчетный период указанная задолженность увеличилась на 52,6 % или на 7 090,2 млн.руб. (см. Приложение № 7 к настоящему заключению).</w:t>
      </w:r>
    </w:p>
    <w:p w14:paraId="70814391" w14:textId="75E4E250" w:rsidR="009B7F8A" w:rsidRPr="00AB1000" w:rsidRDefault="009B7F8A" w:rsidP="00116D69">
      <w:pPr>
        <w:pStyle w:val="ad"/>
        <w:ind w:firstLine="851"/>
        <w:jc w:val="both"/>
        <w:rPr>
          <w:rFonts w:ascii="Times New Roman" w:hAnsi="Times New Roman"/>
          <w:sz w:val="28"/>
          <w:szCs w:val="28"/>
        </w:rPr>
      </w:pPr>
      <w:r w:rsidRPr="00AB1000">
        <w:rPr>
          <w:rFonts w:ascii="Times New Roman" w:hAnsi="Times New Roman"/>
          <w:sz w:val="28"/>
          <w:szCs w:val="28"/>
        </w:rPr>
        <w:t xml:space="preserve">Из указанной выше суммы кредиторская задолженность местных бюджетов на 01.07.2020 составила 1 511,7 млн.руб., и она увеличилась на 54,3 % </w:t>
      </w:r>
      <w:r w:rsidR="00116D69" w:rsidRPr="00AB1000">
        <w:rPr>
          <w:rFonts w:ascii="Times New Roman" w:hAnsi="Times New Roman"/>
          <w:sz w:val="28"/>
          <w:szCs w:val="28"/>
        </w:rPr>
        <w:t>или на 531,7 млн.руб.</w:t>
      </w:r>
    </w:p>
    <w:p w14:paraId="2A0A1507" w14:textId="77777777" w:rsidR="009B7F8A" w:rsidRPr="00AB1000" w:rsidRDefault="009B7F8A" w:rsidP="00CE44CB">
      <w:pPr>
        <w:pStyle w:val="ad"/>
        <w:ind w:firstLine="851"/>
        <w:jc w:val="both"/>
        <w:rPr>
          <w:rFonts w:ascii="Times New Roman" w:hAnsi="Times New Roman"/>
          <w:sz w:val="28"/>
          <w:szCs w:val="28"/>
        </w:rPr>
      </w:pPr>
      <w:r w:rsidRPr="00AB1000">
        <w:rPr>
          <w:rFonts w:ascii="Times New Roman" w:hAnsi="Times New Roman"/>
          <w:sz w:val="28"/>
          <w:szCs w:val="28"/>
        </w:rPr>
        <w:t>Кредиторская задолженность областного бюджета является текущей и составляет 19 068,1 млн.руб., за 6 месяцев 2020 года она увеличилась на 6 558,5 млн.руб. или на 52,4 %. Просроченная кредиторская задолженность как на 01.01.2020, так и на 01.07.2020 областного бюджета отсутствует.</w:t>
      </w:r>
    </w:p>
    <w:p w14:paraId="5FD5710D" w14:textId="77777777" w:rsidR="009B7F8A" w:rsidRPr="00AB1000" w:rsidRDefault="009B7F8A" w:rsidP="00F65F22">
      <w:pPr>
        <w:pStyle w:val="ad"/>
        <w:ind w:firstLine="851"/>
        <w:jc w:val="both"/>
        <w:rPr>
          <w:rFonts w:ascii="Times New Roman" w:hAnsi="Times New Roman"/>
          <w:sz w:val="28"/>
          <w:szCs w:val="28"/>
        </w:rPr>
      </w:pPr>
      <w:r w:rsidRPr="00AB1000">
        <w:rPr>
          <w:rFonts w:ascii="Times New Roman" w:hAnsi="Times New Roman"/>
          <w:sz w:val="28"/>
          <w:szCs w:val="28"/>
        </w:rPr>
        <w:t>Согласно отчетам по ф. 0503369, общий объем просроченной кредиторской задолженности консолидированного бюджета Архангельской области по состоянию на 01.01.2020 (без учета задолженности бюджетных и автономных учреждений и бюджета ТФОМС) составил 96,2 млн.руб. – задолженность бюджетов муниципальных образований.</w:t>
      </w:r>
    </w:p>
    <w:p w14:paraId="1A5EF2D1" w14:textId="51F96E3F" w:rsidR="009B7F8A" w:rsidRPr="00AB1000" w:rsidRDefault="009B7F8A" w:rsidP="00F65F22">
      <w:pPr>
        <w:pStyle w:val="ad"/>
        <w:ind w:firstLine="851"/>
        <w:jc w:val="both"/>
        <w:rPr>
          <w:rFonts w:ascii="Times New Roman" w:hAnsi="Times New Roman"/>
          <w:sz w:val="28"/>
          <w:szCs w:val="28"/>
        </w:rPr>
      </w:pPr>
      <w:r w:rsidRPr="00AB1000">
        <w:rPr>
          <w:rFonts w:ascii="Times New Roman" w:hAnsi="Times New Roman"/>
          <w:sz w:val="28"/>
          <w:szCs w:val="28"/>
        </w:rPr>
        <w:t>За отчетный период объем просроченных обязательств консолидированного бюджета вырос на 88,7 % или на 45,2 млн.руб.</w:t>
      </w:r>
      <w:r w:rsidR="00C51F98" w:rsidRPr="00AB1000">
        <w:rPr>
          <w:rFonts w:ascii="Times New Roman" w:hAnsi="Times New Roman"/>
          <w:sz w:val="28"/>
          <w:szCs w:val="28"/>
        </w:rPr>
        <w:t>:</w:t>
      </w:r>
      <w:r w:rsidRPr="00AB1000">
        <w:rPr>
          <w:rFonts w:ascii="Times New Roman" w:hAnsi="Times New Roman"/>
          <w:sz w:val="28"/>
          <w:szCs w:val="28"/>
        </w:rPr>
        <w:t xml:space="preserve"> </w:t>
      </w:r>
      <w:r w:rsidR="00C51F98" w:rsidRPr="00AB1000">
        <w:rPr>
          <w:rFonts w:ascii="Times New Roman" w:hAnsi="Times New Roman"/>
          <w:sz w:val="28"/>
          <w:szCs w:val="28"/>
        </w:rPr>
        <w:t xml:space="preserve">задолженность </w:t>
      </w:r>
      <w:r w:rsidRPr="00AB1000">
        <w:rPr>
          <w:rFonts w:ascii="Times New Roman" w:hAnsi="Times New Roman"/>
          <w:sz w:val="28"/>
          <w:szCs w:val="28"/>
        </w:rPr>
        <w:t>местных бюджет</w:t>
      </w:r>
      <w:r w:rsidR="00C51F98" w:rsidRPr="00AB1000">
        <w:rPr>
          <w:rFonts w:ascii="Times New Roman" w:hAnsi="Times New Roman"/>
          <w:sz w:val="28"/>
          <w:szCs w:val="28"/>
        </w:rPr>
        <w:t>ов.</w:t>
      </w:r>
    </w:p>
    <w:p w14:paraId="4795EF67" w14:textId="77777777" w:rsidR="009B7F8A" w:rsidRPr="00AB1000" w:rsidRDefault="009B7F8A" w:rsidP="00C51F98">
      <w:pPr>
        <w:pStyle w:val="ad"/>
        <w:ind w:firstLine="851"/>
        <w:jc w:val="both"/>
        <w:rPr>
          <w:rFonts w:ascii="Times New Roman" w:hAnsi="Times New Roman"/>
          <w:sz w:val="28"/>
          <w:szCs w:val="28"/>
        </w:rPr>
      </w:pPr>
      <w:r w:rsidRPr="00AB1000">
        <w:rPr>
          <w:rFonts w:ascii="Times New Roman" w:hAnsi="Times New Roman"/>
          <w:sz w:val="28"/>
          <w:szCs w:val="28"/>
        </w:rPr>
        <w:t>Удельный вес просроченной кредиторской задолженности местных бюджетов в общей сумме кредиторской задолженности указанных бюджетов на 01.07.2020 составил 6,4 % и за 6 месяцев текущего года он увеличился на 1,2 процентных пункта.</w:t>
      </w:r>
    </w:p>
    <w:p w14:paraId="5E0E1417" w14:textId="77777777" w:rsidR="009B7F8A" w:rsidRPr="00AB1000" w:rsidRDefault="009B7F8A" w:rsidP="00625EEA">
      <w:pPr>
        <w:pStyle w:val="ad"/>
        <w:ind w:firstLine="851"/>
        <w:jc w:val="both"/>
        <w:rPr>
          <w:rFonts w:ascii="Times New Roman" w:hAnsi="Times New Roman"/>
          <w:sz w:val="28"/>
          <w:szCs w:val="28"/>
        </w:rPr>
      </w:pPr>
      <w:r w:rsidRPr="00AB1000">
        <w:rPr>
          <w:rFonts w:ascii="Times New Roman" w:hAnsi="Times New Roman"/>
          <w:sz w:val="28"/>
          <w:szCs w:val="28"/>
        </w:rPr>
        <w:t>В разрезе местных бюджетов сведения представлены в приложении № 7 к настоящему заключению.</w:t>
      </w:r>
    </w:p>
    <w:p w14:paraId="5D258FBE" w14:textId="52F746CC" w:rsidR="009B7F8A" w:rsidRPr="00AB1000" w:rsidRDefault="009B7F8A" w:rsidP="00625EEA">
      <w:pPr>
        <w:pStyle w:val="ad"/>
        <w:ind w:firstLine="851"/>
        <w:jc w:val="both"/>
        <w:rPr>
          <w:rFonts w:ascii="Times New Roman" w:hAnsi="Times New Roman"/>
          <w:sz w:val="28"/>
          <w:szCs w:val="28"/>
        </w:rPr>
      </w:pPr>
      <w:r w:rsidRPr="00AB1000">
        <w:rPr>
          <w:rFonts w:ascii="Times New Roman" w:hAnsi="Times New Roman"/>
          <w:sz w:val="28"/>
          <w:szCs w:val="28"/>
        </w:rPr>
        <w:t xml:space="preserve">По синтетическим счетам бюджетного учета просроченная кредиторская задолженность местных бюджетов на 01.01.2020 и на 01.07.2020, отраженная в отчетах по ф. 0503369, представлена в таблице </w:t>
      </w:r>
      <w:r w:rsidR="00F97C97" w:rsidRPr="00AB1000">
        <w:rPr>
          <w:rFonts w:ascii="Times New Roman" w:hAnsi="Times New Roman"/>
          <w:sz w:val="28"/>
          <w:szCs w:val="28"/>
        </w:rPr>
        <w:t>5</w:t>
      </w:r>
      <w:r w:rsidRPr="00AB1000">
        <w:rPr>
          <w:rFonts w:ascii="Times New Roman" w:hAnsi="Times New Roman"/>
          <w:sz w:val="28"/>
          <w:szCs w:val="28"/>
        </w:rPr>
        <w:t>.</w:t>
      </w:r>
    </w:p>
    <w:p w14:paraId="0508609E" w14:textId="77777777" w:rsidR="009B7F8A" w:rsidRPr="00AB1000" w:rsidRDefault="009B7F8A" w:rsidP="00625EEA">
      <w:pPr>
        <w:pStyle w:val="ad"/>
        <w:ind w:firstLine="851"/>
        <w:jc w:val="both"/>
        <w:rPr>
          <w:rFonts w:ascii="Times New Roman" w:hAnsi="Times New Roman"/>
          <w:sz w:val="28"/>
          <w:szCs w:val="28"/>
        </w:rPr>
      </w:pPr>
    </w:p>
    <w:p w14:paraId="2D6F32CA" w14:textId="2E61CA3D" w:rsidR="009B7F8A" w:rsidRPr="00AB1000" w:rsidRDefault="009B7F8A" w:rsidP="009044D6">
      <w:pPr>
        <w:pStyle w:val="afff7"/>
        <w:jc w:val="left"/>
        <w:rPr>
          <w:sz w:val="24"/>
        </w:rPr>
      </w:pPr>
      <w:r w:rsidRPr="00AB1000">
        <w:rPr>
          <w:sz w:val="24"/>
        </w:rPr>
        <w:t xml:space="preserve">Таблица </w:t>
      </w:r>
      <w:r w:rsidRPr="00AB1000">
        <w:rPr>
          <w:noProof/>
          <w:sz w:val="24"/>
        </w:rPr>
        <w:fldChar w:fldCharType="begin"/>
      </w:r>
      <w:r w:rsidRPr="00AB1000">
        <w:rPr>
          <w:noProof/>
          <w:sz w:val="24"/>
        </w:rPr>
        <w:instrText xml:space="preserve"> SEQ Таблица \* ARABIC </w:instrText>
      </w:r>
      <w:r w:rsidRPr="00AB1000">
        <w:rPr>
          <w:noProof/>
          <w:sz w:val="24"/>
        </w:rPr>
        <w:fldChar w:fldCharType="separate"/>
      </w:r>
      <w:r w:rsidR="00466B36" w:rsidRPr="00AB1000">
        <w:rPr>
          <w:noProof/>
          <w:sz w:val="24"/>
        </w:rPr>
        <w:t>5</w:t>
      </w:r>
      <w:r w:rsidRPr="00AB1000">
        <w:rPr>
          <w:noProof/>
          <w:sz w:val="24"/>
        </w:rPr>
        <w:fldChar w:fldCharType="end"/>
      </w:r>
      <w:r w:rsidRPr="00AB1000">
        <w:rPr>
          <w:sz w:val="24"/>
        </w:rPr>
        <w:t xml:space="preserve">. Просроченная кредиторская задолженность бюджетов муниципальных образований, отраженная в отчетах по ф. 0503369 </w:t>
      </w:r>
      <w:r w:rsidR="00667619" w:rsidRPr="00AB1000">
        <w:rPr>
          <w:sz w:val="24"/>
        </w:rPr>
        <w:t>на</w:t>
      </w:r>
      <w:r w:rsidRPr="00AB1000">
        <w:rPr>
          <w:sz w:val="24"/>
        </w:rPr>
        <w:t xml:space="preserve"> </w:t>
      </w:r>
      <w:r w:rsidR="00667619" w:rsidRPr="00AB1000">
        <w:rPr>
          <w:sz w:val="24"/>
        </w:rPr>
        <w:t>01.01.2020 и 01.07.2020</w:t>
      </w:r>
      <w:r w:rsidRPr="00AB1000">
        <w:rPr>
          <w:sz w:val="24"/>
        </w:rPr>
        <w:t>, млн.руб.</w:t>
      </w:r>
    </w:p>
    <w:tbl>
      <w:tblPr>
        <w:tblW w:w="8368" w:type="dxa"/>
        <w:jc w:val="center"/>
        <w:tblLook w:val="04A0" w:firstRow="1" w:lastRow="0" w:firstColumn="1" w:lastColumn="0" w:noHBand="0" w:noVBand="1"/>
      </w:tblPr>
      <w:tblGrid>
        <w:gridCol w:w="705"/>
        <w:gridCol w:w="3883"/>
        <w:gridCol w:w="1433"/>
        <w:gridCol w:w="1433"/>
        <w:gridCol w:w="914"/>
      </w:tblGrid>
      <w:tr w:rsidR="009B7F8A" w:rsidRPr="00AB1000" w14:paraId="51894115" w14:textId="77777777" w:rsidTr="00DB592E">
        <w:trPr>
          <w:trHeight w:val="25"/>
          <w:tblHeader/>
          <w:jc w:val="cent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DFC3B5D" w14:textId="77777777" w:rsidR="009B7F8A" w:rsidRPr="00AB1000" w:rsidRDefault="009B7F8A" w:rsidP="00667619">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Счет</w:t>
            </w:r>
          </w:p>
        </w:tc>
        <w:tc>
          <w:tcPr>
            <w:tcW w:w="3883" w:type="dxa"/>
            <w:tcBorders>
              <w:top w:val="double" w:sz="6" w:space="0" w:color="auto"/>
              <w:left w:val="nil"/>
              <w:bottom w:val="single" w:sz="4" w:space="0" w:color="auto"/>
              <w:right w:val="single" w:sz="4" w:space="0" w:color="auto"/>
            </w:tcBorders>
            <w:shd w:val="clear" w:color="auto" w:fill="auto"/>
            <w:vAlign w:val="center"/>
            <w:hideMark/>
          </w:tcPr>
          <w:p w14:paraId="707E194D" w14:textId="77777777" w:rsidR="009B7F8A" w:rsidRPr="00AB1000" w:rsidRDefault="009B7F8A" w:rsidP="00667619">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Наименование</w:t>
            </w:r>
          </w:p>
        </w:tc>
        <w:tc>
          <w:tcPr>
            <w:tcW w:w="1433" w:type="dxa"/>
            <w:tcBorders>
              <w:top w:val="double" w:sz="6" w:space="0" w:color="auto"/>
              <w:left w:val="nil"/>
              <w:bottom w:val="single" w:sz="4" w:space="0" w:color="auto"/>
              <w:right w:val="single" w:sz="4" w:space="0" w:color="auto"/>
            </w:tcBorders>
            <w:shd w:val="clear" w:color="auto" w:fill="auto"/>
            <w:vAlign w:val="center"/>
            <w:hideMark/>
          </w:tcPr>
          <w:p w14:paraId="309D99DB" w14:textId="77777777" w:rsidR="009B7F8A" w:rsidRPr="00AB1000" w:rsidRDefault="009B7F8A" w:rsidP="00667619">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01.01.20</w:t>
            </w:r>
          </w:p>
        </w:tc>
        <w:tc>
          <w:tcPr>
            <w:tcW w:w="1433" w:type="dxa"/>
            <w:tcBorders>
              <w:top w:val="double" w:sz="6" w:space="0" w:color="auto"/>
              <w:left w:val="nil"/>
              <w:bottom w:val="single" w:sz="4" w:space="0" w:color="auto"/>
              <w:right w:val="single" w:sz="4" w:space="0" w:color="auto"/>
            </w:tcBorders>
            <w:shd w:val="clear" w:color="auto" w:fill="auto"/>
            <w:vAlign w:val="center"/>
            <w:hideMark/>
          </w:tcPr>
          <w:p w14:paraId="29243C34" w14:textId="77777777" w:rsidR="009B7F8A" w:rsidRPr="00AB1000" w:rsidRDefault="009B7F8A" w:rsidP="00667619">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01.07.20</w:t>
            </w:r>
          </w:p>
        </w:tc>
        <w:tc>
          <w:tcPr>
            <w:tcW w:w="914" w:type="dxa"/>
            <w:tcBorders>
              <w:top w:val="double" w:sz="6" w:space="0" w:color="auto"/>
              <w:left w:val="nil"/>
              <w:bottom w:val="single" w:sz="4" w:space="0" w:color="auto"/>
              <w:right w:val="double" w:sz="6" w:space="0" w:color="auto"/>
            </w:tcBorders>
            <w:shd w:val="clear" w:color="auto" w:fill="auto"/>
            <w:vAlign w:val="center"/>
            <w:hideMark/>
          </w:tcPr>
          <w:p w14:paraId="6E2661F7" w14:textId="77777777" w:rsidR="009B7F8A" w:rsidRPr="00AB1000" w:rsidRDefault="009B7F8A" w:rsidP="00667619">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w:t>
            </w:r>
          </w:p>
        </w:tc>
      </w:tr>
      <w:tr w:rsidR="009B7F8A" w:rsidRPr="00AB1000" w14:paraId="15B752E1" w14:textId="77777777" w:rsidTr="00DB592E">
        <w:trPr>
          <w:trHeight w:val="6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1992A251" w14:textId="77777777" w:rsidR="009B7F8A" w:rsidRPr="00AB1000" w:rsidRDefault="009B7F8A" w:rsidP="006676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205</w:t>
            </w:r>
          </w:p>
        </w:tc>
        <w:tc>
          <w:tcPr>
            <w:tcW w:w="3883" w:type="dxa"/>
            <w:tcBorders>
              <w:top w:val="nil"/>
              <w:left w:val="nil"/>
              <w:bottom w:val="single" w:sz="4" w:space="0" w:color="auto"/>
              <w:right w:val="single" w:sz="4" w:space="0" w:color="auto"/>
            </w:tcBorders>
            <w:shd w:val="clear" w:color="auto" w:fill="auto"/>
            <w:vAlign w:val="center"/>
            <w:hideMark/>
          </w:tcPr>
          <w:p w14:paraId="2969AF2E" w14:textId="77777777" w:rsidR="009B7F8A" w:rsidRPr="00AB1000" w:rsidRDefault="009B7F8A" w:rsidP="00667619">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доходам</w:t>
            </w:r>
          </w:p>
        </w:tc>
        <w:tc>
          <w:tcPr>
            <w:tcW w:w="1433" w:type="dxa"/>
            <w:tcBorders>
              <w:top w:val="nil"/>
              <w:left w:val="nil"/>
              <w:bottom w:val="single" w:sz="4" w:space="0" w:color="auto"/>
              <w:right w:val="single" w:sz="4" w:space="0" w:color="auto"/>
            </w:tcBorders>
            <w:shd w:val="clear" w:color="auto" w:fill="auto"/>
            <w:vAlign w:val="center"/>
            <w:hideMark/>
          </w:tcPr>
          <w:p w14:paraId="56724290"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1,4 </w:t>
            </w:r>
          </w:p>
        </w:tc>
        <w:tc>
          <w:tcPr>
            <w:tcW w:w="1433" w:type="dxa"/>
            <w:tcBorders>
              <w:top w:val="nil"/>
              <w:left w:val="nil"/>
              <w:bottom w:val="single" w:sz="4" w:space="0" w:color="auto"/>
              <w:right w:val="single" w:sz="4" w:space="0" w:color="auto"/>
            </w:tcBorders>
            <w:shd w:val="clear" w:color="auto" w:fill="auto"/>
            <w:vAlign w:val="center"/>
            <w:hideMark/>
          </w:tcPr>
          <w:p w14:paraId="787079C2"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1,5 </w:t>
            </w:r>
          </w:p>
        </w:tc>
        <w:tc>
          <w:tcPr>
            <w:tcW w:w="914" w:type="dxa"/>
            <w:tcBorders>
              <w:top w:val="nil"/>
              <w:left w:val="nil"/>
              <w:bottom w:val="single" w:sz="4" w:space="0" w:color="auto"/>
              <w:right w:val="double" w:sz="6" w:space="0" w:color="auto"/>
            </w:tcBorders>
            <w:shd w:val="clear" w:color="auto" w:fill="auto"/>
            <w:vAlign w:val="center"/>
            <w:hideMark/>
          </w:tcPr>
          <w:p w14:paraId="0DFBF374"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r>
      <w:tr w:rsidR="009B7F8A" w:rsidRPr="00AB1000" w14:paraId="2814B387" w14:textId="77777777" w:rsidTr="00DB592E">
        <w:trPr>
          <w:trHeight w:val="6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34F33BE2" w14:textId="77777777" w:rsidR="009B7F8A" w:rsidRPr="00AB1000" w:rsidRDefault="009B7F8A" w:rsidP="006676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724D2524" w14:textId="77777777" w:rsidR="009B7F8A" w:rsidRPr="00AB1000" w:rsidRDefault="009B7F8A" w:rsidP="00667619">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принятым обязательствам</w:t>
            </w:r>
          </w:p>
        </w:tc>
        <w:tc>
          <w:tcPr>
            <w:tcW w:w="1433" w:type="dxa"/>
            <w:tcBorders>
              <w:top w:val="nil"/>
              <w:left w:val="nil"/>
              <w:bottom w:val="single" w:sz="4" w:space="0" w:color="auto"/>
              <w:right w:val="single" w:sz="4" w:space="0" w:color="auto"/>
            </w:tcBorders>
            <w:shd w:val="clear" w:color="auto" w:fill="auto"/>
            <w:vAlign w:val="center"/>
            <w:hideMark/>
          </w:tcPr>
          <w:p w14:paraId="1496C054"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49,4 </w:t>
            </w:r>
          </w:p>
        </w:tc>
        <w:tc>
          <w:tcPr>
            <w:tcW w:w="1433" w:type="dxa"/>
            <w:tcBorders>
              <w:top w:val="nil"/>
              <w:left w:val="nil"/>
              <w:bottom w:val="single" w:sz="4" w:space="0" w:color="auto"/>
              <w:right w:val="single" w:sz="4" w:space="0" w:color="auto"/>
            </w:tcBorders>
            <w:shd w:val="clear" w:color="auto" w:fill="auto"/>
            <w:vAlign w:val="center"/>
            <w:hideMark/>
          </w:tcPr>
          <w:p w14:paraId="765D1FDE"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94,5 </w:t>
            </w:r>
          </w:p>
        </w:tc>
        <w:tc>
          <w:tcPr>
            <w:tcW w:w="914" w:type="dxa"/>
            <w:tcBorders>
              <w:top w:val="nil"/>
              <w:left w:val="nil"/>
              <w:bottom w:val="single" w:sz="4" w:space="0" w:color="auto"/>
              <w:right w:val="double" w:sz="6" w:space="0" w:color="auto"/>
            </w:tcBorders>
            <w:shd w:val="clear" w:color="auto" w:fill="auto"/>
            <w:vAlign w:val="center"/>
            <w:hideMark/>
          </w:tcPr>
          <w:p w14:paraId="6D9C812E"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45,1 </w:t>
            </w:r>
          </w:p>
        </w:tc>
      </w:tr>
      <w:tr w:rsidR="009B7F8A" w:rsidRPr="00AB1000" w14:paraId="22D03D5A" w14:textId="77777777" w:rsidTr="00DB592E">
        <w:trPr>
          <w:trHeight w:val="6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3D381896" w14:textId="77777777" w:rsidR="009B7F8A" w:rsidRPr="00AB1000" w:rsidRDefault="009B7F8A" w:rsidP="006676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2C140477" w14:textId="77777777" w:rsidR="009B7F8A" w:rsidRPr="00AB1000" w:rsidRDefault="009B7F8A" w:rsidP="00667619">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платежам в бюджеты</w:t>
            </w:r>
          </w:p>
        </w:tc>
        <w:tc>
          <w:tcPr>
            <w:tcW w:w="1433" w:type="dxa"/>
            <w:tcBorders>
              <w:top w:val="nil"/>
              <w:left w:val="nil"/>
              <w:bottom w:val="single" w:sz="4" w:space="0" w:color="auto"/>
              <w:right w:val="single" w:sz="4" w:space="0" w:color="auto"/>
            </w:tcBorders>
            <w:shd w:val="clear" w:color="auto" w:fill="auto"/>
            <w:vAlign w:val="center"/>
            <w:hideMark/>
          </w:tcPr>
          <w:p w14:paraId="16FC1822"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1433" w:type="dxa"/>
            <w:tcBorders>
              <w:top w:val="nil"/>
              <w:left w:val="nil"/>
              <w:bottom w:val="single" w:sz="4" w:space="0" w:color="auto"/>
              <w:right w:val="single" w:sz="4" w:space="0" w:color="auto"/>
            </w:tcBorders>
            <w:shd w:val="clear" w:color="auto" w:fill="auto"/>
            <w:vAlign w:val="center"/>
            <w:hideMark/>
          </w:tcPr>
          <w:p w14:paraId="60368E17"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914" w:type="dxa"/>
            <w:tcBorders>
              <w:top w:val="nil"/>
              <w:left w:val="nil"/>
              <w:bottom w:val="single" w:sz="4" w:space="0" w:color="auto"/>
              <w:right w:val="double" w:sz="6" w:space="0" w:color="auto"/>
            </w:tcBorders>
            <w:shd w:val="clear" w:color="auto" w:fill="auto"/>
            <w:vAlign w:val="center"/>
            <w:hideMark/>
          </w:tcPr>
          <w:p w14:paraId="27F5FBF9" w14:textId="77777777" w:rsidR="009B7F8A" w:rsidRPr="00AB1000" w:rsidRDefault="009B7F8A" w:rsidP="00667619">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r>
      <w:tr w:rsidR="009B7F8A" w:rsidRPr="00AB1000" w14:paraId="1A7DD423" w14:textId="77777777" w:rsidTr="00DB592E">
        <w:trPr>
          <w:trHeight w:val="270"/>
          <w:jc w:val="center"/>
        </w:trPr>
        <w:tc>
          <w:tcPr>
            <w:tcW w:w="458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9CE5A85" w14:textId="77777777" w:rsidR="009B7F8A" w:rsidRPr="00AB1000" w:rsidRDefault="009B7F8A" w:rsidP="00667619">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Итого</w:t>
            </w:r>
          </w:p>
        </w:tc>
        <w:tc>
          <w:tcPr>
            <w:tcW w:w="1433" w:type="dxa"/>
            <w:tcBorders>
              <w:top w:val="nil"/>
              <w:left w:val="nil"/>
              <w:bottom w:val="double" w:sz="6" w:space="0" w:color="auto"/>
              <w:right w:val="single" w:sz="4" w:space="0" w:color="auto"/>
            </w:tcBorders>
            <w:shd w:val="clear" w:color="auto" w:fill="auto"/>
            <w:vAlign w:val="center"/>
            <w:hideMark/>
          </w:tcPr>
          <w:p w14:paraId="6C737C53" w14:textId="77777777" w:rsidR="009B7F8A" w:rsidRPr="00AB1000" w:rsidRDefault="009B7F8A" w:rsidP="00667619">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51,0 </w:t>
            </w:r>
          </w:p>
        </w:tc>
        <w:tc>
          <w:tcPr>
            <w:tcW w:w="1433" w:type="dxa"/>
            <w:tcBorders>
              <w:top w:val="nil"/>
              <w:left w:val="nil"/>
              <w:bottom w:val="double" w:sz="6" w:space="0" w:color="auto"/>
              <w:right w:val="single" w:sz="4" w:space="0" w:color="auto"/>
            </w:tcBorders>
            <w:shd w:val="clear" w:color="auto" w:fill="auto"/>
            <w:vAlign w:val="center"/>
            <w:hideMark/>
          </w:tcPr>
          <w:p w14:paraId="25757E74" w14:textId="77777777" w:rsidR="009B7F8A" w:rsidRPr="00AB1000" w:rsidRDefault="009B7F8A" w:rsidP="00667619">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96,2 </w:t>
            </w:r>
          </w:p>
        </w:tc>
        <w:tc>
          <w:tcPr>
            <w:tcW w:w="914" w:type="dxa"/>
            <w:tcBorders>
              <w:top w:val="nil"/>
              <w:left w:val="nil"/>
              <w:bottom w:val="double" w:sz="6" w:space="0" w:color="auto"/>
              <w:right w:val="double" w:sz="6" w:space="0" w:color="auto"/>
            </w:tcBorders>
            <w:shd w:val="clear" w:color="auto" w:fill="auto"/>
            <w:vAlign w:val="center"/>
            <w:hideMark/>
          </w:tcPr>
          <w:p w14:paraId="2780FD30" w14:textId="77777777" w:rsidR="009B7F8A" w:rsidRPr="00AB1000" w:rsidRDefault="009B7F8A" w:rsidP="00667619">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45,2 </w:t>
            </w:r>
          </w:p>
        </w:tc>
      </w:tr>
    </w:tbl>
    <w:p w14:paraId="683FF0F2" w14:textId="77777777" w:rsidR="009B7F8A" w:rsidRPr="00AB1000" w:rsidRDefault="009B7F8A" w:rsidP="00667619">
      <w:pPr>
        <w:spacing w:after="0" w:line="240" w:lineRule="auto"/>
        <w:rPr>
          <w:rFonts w:ascii="Times New Roman" w:hAnsi="Times New Roman"/>
        </w:rPr>
      </w:pPr>
    </w:p>
    <w:p w14:paraId="780B5086" w14:textId="77777777" w:rsidR="009B7F8A" w:rsidRPr="00AB1000" w:rsidRDefault="009B7F8A" w:rsidP="004D55C2">
      <w:pPr>
        <w:pStyle w:val="ad"/>
        <w:ind w:firstLine="851"/>
        <w:jc w:val="both"/>
        <w:rPr>
          <w:rFonts w:ascii="Times New Roman" w:hAnsi="Times New Roman"/>
          <w:sz w:val="28"/>
          <w:szCs w:val="28"/>
        </w:rPr>
      </w:pPr>
      <w:r w:rsidRPr="00AB1000">
        <w:rPr>
          <w:rFonts w:ascii="Times New Roman" w:hAnsi="Times New Roman"/>
          <w:sz w:val="28"/>
          <w:szCs w:val="28"/>
        </w:rPr>
        <w:t>По счету 205 «Расчеты по доходам» просроченная кредиторская задолженность в муниципальных образованиях составляет 1,5 млн.руб., из нее по счету 205.23 «Расчеты по доходам от платежей при пользовании природными ресурсами» - 1,1 млн.руб., где в МО «Город Архангельск» - 1,0 млн.руб.</w:t>
      </w:r>
    </w:p>
    <w:p w14:paraId="651D1200" w14:textId="77777777" w:rsidR="009B7F8A" w:rsidRPr="00AB1000" w:rsidRDefault="009B7F8A" w:rsidP="004D55C2">
      <w:pPr>
        <w:pStyle w:val="ad"/>
        <w:ind w:firstLine="851"/>
        <w:jc w:val="both"/>
        <w:rPr>
          <w:rFonts w:ascii="Times New Roman" w:hAnsi="Times New Roman"/>
          <w:sz w:val="28"/>
          <w:szCs w:val="28"/>
        </w:rPr>
      </w:pPr>
      <w:r w:rsidRPr="00AB1000">
        <w:rPr>
          <w:rFonts w:ascii="Times New Roman" w:hAnsi="Times New Roman"/>
          <w:sz w:val="28"/>
          <w:szCs w:val="28"/>
        </w:rPr>
        <w:t>Основную долю просроченной кредиторской задолженности местных бюджетов составляет задолженность по счету 302 «Расчеты по принятым обязательствам», удельный вес которой на 01.07.2020 составил 98,2 %.</w:t>
      </w:r>
    </w:p>
    <w:p w14:paraId="27486471" w14:textId="19FD7314" w:rsidR="009B7F8A" w:rsidRPr="00AB1000" w:rsidRDefault="009B7F8A" w:rsidP="00F25D1A">
      <w:pPr>
        <w:pStyle w:val="ad"/>
        <w:ind w:firstLine="851"/>
        <w:jc w:val="both"/>
        <w:rPr>
          <w:rFonts w:ascii="Times New Roman" w:hAnsi="Times New Roman"/>
          <w:sz w:val="28"/>
          <w:szCs w:val="28"/>
        </w:rPr>
      </w:pPr>
      <w:r w:rsidRPr="00AB1000">
        <w:rPr>
          <w:rFonts w:ascii="Times New Roman" w:hAnsi="Times New Roman"/>
          <w:sz w:val="28"/>
          <w:szCs w:val="28"/>
        </w:rPr>
        <w:t xml:space="preserve">По </w:t>
      </w:r>
      <w:r w:rsidR="00F25D1A" w:rsidRPr="00AB1000">
        <w:rPr>
          <w:rFonts w:ascii="Times New Roman" w:hAnsi="Times New Roman"/>
          <w:sz w:val="28"/>
          <w:szCs w:val="28"/>
        </w:rPr>
        <w:t xml:space="preserve">аналитическим </w:t>
      </w:r>
      <w:r w:rsidRPr="00AB1000">
        <w:rPr>
          <w:rFonts w:ascii="Times New Roman" w:hAnsi="Times New Roman"/>
          <w:sz w:val="28"/>
          <w:szCs w:val="28"/>
        </w:rPr>
        <w:t xml:space="preserve">счетам бюджетного учета счета 302 просроченная кредиторская задолженность местных бюджетов на 01.07.2020 представлена в таблице </w:t>
      </w:r>
      <w:r w:rsidR="00F97C97" w:rsidRPr="00AB1000">
        <w:rPr>
          <w:rFonts w:ascii="Times New Roman" w:hAnsi="Times New Roman"/>
          <w:sz w:val="28"/>
          <w:szCs w:val="28"/>
        </w:rPr>
        <w:t>6</w:t>
      </w:r>
      <w:r w:rsidRPr="00AB1000">
        <w:rPr>
          <w:rFonts w:ascii="Times New Roman" w:hAnsi="Times New Roman"/>
          <w:sz w:val="28"/>
          <w:szCs w:val="28"/>
        </w:rPr>
        <w:t>.</w:t>
      </w:r>
    </w:p>
    <w:p w14:paraId="1F41FFBF" w14:textId="77777777" w:rsidR="009B7F8A" w:rsidRPr="00AB1000" w:rsidRDefault="009B7F8A" w:rsidP="00CD77B5">
      <w:pPr>
        <w:pStyle w:val="ad"/>
        <w:ind w:firstLine="851"/>
        <w:jc w:val="both"/>
        <w:rPr>
          <w:rFonts w:ascii="Times New Roman" w:hAnsi="Times New Roman"/>
          <w:sz w:val="28"/>
          <w:szCs w:val="28"/>
        </w:rPr>
      </w:pPr>
    </w:p>
    <w:p w14:paraId="41FCFACF" w14:textId="1CA4A1A6" w:rsidR="009B7F8A" w:rsidRPr="00AB1000" w:rsidRDefault="009B7F8A" w:rsidP="00CD77B5">
      <w:pPr>
        <w:pStyle w:val="afff7"/>
        <w:jc w:val="left"/>
        <w:rPr>
          <w:sz w:val="24"/>
        </w:rPr>
      </w:pPr>
      <w:r w:rsidRPr="00AB1000">
        <w:rPr>
          <w:sz w:val="24"/>
        </w:rPr>
        <w:t xml:space="preserve">Таблица </w:t>
      </w:r>
      <w:r w:rsidRPr="00AB1000">
        <w:rPr>
          <w:noProof/>
          <w:sz w:val="24"/>
        </w:rPr>
        <w:fldChar w:fldCharType="begin"/>
      </w:r>
      <w:r w:rsidRPr="00AB1000">
        <w:rPr>
          <w:noProof/>
          <w:sz w:val="24"/>
        </w:rPr>
        <w:instrText xml:space="preserve"> SEQ Таблица \* ARABIC </w:instrText>
      </w:r>
      <w:r w:rsidRPr="00AB1000">
        <w:rPr>
          <w:noProof/>
          <w:sz w:val="24"/>
        </w:rPr>
        <w:fldChar w:fldCharType="separate"/>
      </w:r>
      <w:r w:rsidR="00466B36" w:rsidRPr="00AB1000">
        <w:rPr>
          <w:noProof/>
          <w:sz w:val="24"/>
        </w:rPr>
        <w:t>6</w:t>
      </w:r>
      <w:r w:rsidRPr="00AB1000">
        <w:rPr>
          <w:noProof/>
          <w:sz w:val="24"/>
        </w:rPr>
        <w:fldChar w:fldCharType="end"/>
      </w:r>
      <w:r w:rsidRPr="00AB1000">
        <w:rPr>
          <w:sz w:val="24"/>
        </w:rPr>
        <w:t>. Просроченная кредиторская задолженность местных бюджетов по аналитическим счетам синтетического счета 302 «Расчеты по принятым обязательствам», млн.руб.</w:t>
      </w:r>
    </w:p>
    <w:tbl>
      <w:tblPr>
        <w:tblW w:w="9142" w:type="dxa"/>
        <w:tblInd w:w="85" w:type="dxa"/>
        <w:tblLook w:val="04A0" w:firstRow="1" w:lastRow="0" w:firstColumn="1" w:lastColumn="0" w:noHBand="0" w:noVBand="1"/>
      </w:tblPr>
      <w:tblGrid>
        <w:gridCol w:w="559"/>
        <w:gridCol w:w="436"/>
        <w:gridCol w:w="4567"/>
        <w:gridCol w:w="1321"/>
        <w:gridCol w:w="1321"/>
        <w:gridCol w:w="938"/>
      </w:tblGrid>
      <w:tr w:rsidR="009B7F8A" w:rsidRPr="00AB1000" w14:paraId="38752506" w14:textId="77777777" w:rsidTr="004A36F6">
        <w:trPr>
          <w:trHeight w:val="25"/>
          <w:tblHeader/>
        </w:trPr>
        <w:tc>
          <w:tcPr>
            <w:tcW w:w="99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12EA86C" w14:textId="77777777" w:rsidR="009B7F8A" w:rsidRPr="00AB1000" w:rsidRDefault="009B7F8A" w:rsidP="004A36F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Счет</w:t>
            </w:r>
          </w:p>
        </w:tc>
        <w:tc>
          <w:tcPr>
            <w:tcW w:w="4567" w:type="dxa"/>
            <w:tcBorders>
              <w:top w:val="double" w:sz="6" w:space="0" w:color="auto"/>
              <w:left w:val="nil"/>
              <w:bottom w:val="single" w:sz="4" w:space="0" w:color="auto"/>
              <w:right w:val="single" w:sz="4" w:space="0" w:color="auto"/>
            </w:tcBorders>
            <w:shd w:val="clear" w:color="auto" w:fill="auto"/>
            <w:vAlign w:val="center"/>
            <w:hideMark/>
          </w:tcPr>
          <w:p w14:paraId="16000D2E" w14:textId="77777777" w:rsidR="009B7F8A" w:rsidRPr="00AB1000" w:rsidRDefault="009B7F8A" w:rsidP="004A36F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Наименование</w:t>
            </w:r>
          </w:p>
        </w:tc>
        <w:tc>
          <w:tcPr>
            <w:tcW w:w="1321" w:type="dxa"/>
            <w:tcBorders>
              <w:top w:val="double" w:sz="6" w:space="0" w:color="auto"/>
              <w:left w:val="nil"/>
              <w:bottom w:val="single" w:sz="4" w:space="0" w:color="auto"/>
              <w:right w:val="single" w:sz="4" w:space="0" w:color="auto"/>
            </w:tcBorders>
            <w:shd w:val="clear" w:color="auto" w:fill="auto"/>
            <w:vAlign w:val="center"/>
            <w:hideMark/>
          </w:tcPr>
          <w:p w14:paraId="1B065E4D" w14:textId="35E9C54D" w:rsidR="009B7F8A" w:rsidRPr="00AB1000" w:rsidRDefault="009B7F8A" w:rsidP="004A36F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01.01.20</w:t>
            </w:r>
            <w:r w:rsidR="004A36F6" w:rsidRPr="00AB1000">
              <w:rPr>
                <w:rFonts w:ascii="Times New Roman" w:eastAsia="Times New Roman" w:hAnsi="Times New Roman"/>
                <w:b/>
                <w:bCs/>
                <w:lang w:eastAsia="ru-RU"/>
              </w:rPr>
              <w:t>20</w:t>
            </w:r>
          </w:p>
        </w:tc>
        <w:tc>
          <w:tcPr>
            <w:tcW w:w="1321" w:type="dxa"/>
            <w:tcBorders>
              <w:top w:val="double" w:sz="6" w:space="0" w:color="auto"/>
              <w:left w:val="nil"/>
              <w:bottom w:val="single" w:sz="4" w:space="0" w:color="auto"/>
              <w:right w:val="single" w:sz="4" w:space="0" w:color="auto"/>
            </w:tcBorders>
            <w:shd w:val="clear" w:color="auto" w:fill="auto"/>
            <w:vAlign w:val="center"/>
            <w:hideMark/>
          </w:tcPr>
          <w:p w14:paraId="5E5C797A" w14:textId="6442EC0B" w:rsidR="009B7F8A" w:rsidRPr="00AB1000" w:rsidRDefault="009B7F8A" w:rsidP="004A36F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01.07.20</w:t>
            </w:r>
            <w:r w:rsidR="004A36F6" w:rsidRPr="00AB1000">
              <w:rPr>
                <w:rFonts w:ascii="Times New Roman" w:eastAsia="Times New Roman" w:hAnsi="Times New Roman"/>
                <w:b/>
                <w:bCs/>
                <w:lang w:eastAsia="ru-RU"/>
              </w:rPr>
              <w:t>20</w:t>
            </w:r>
          </w:p>
        </w:tc>
        <w:tc>
          <w:tcPr>
            <w:tcW w:w="938" w:type="dxa"/>
            <w:tcBorders>
              <w:top w:val="double" w:sz="6" w:space="0" w:color="auto"/>
              <w:left w:val="nil"/>
              <w:bottom w:val="single" w:sz="4" w:space="0" w:color="auto"/>
              <w:right w:val="double" w:sz="6" w:space="0" w:color="auto"/>
            </w:tcBorders>
            <w:shd w:val="clear" w:color="auto" w:fill="auto"/>
            <w:vAlign w:val="center"/>
            <w:hideMark/>
          </w:tcPr>
          <w:p w14:paraId="1CAD1E6E" w14:textId="77777777" w:rsidR="009B7F8A" w:rsidRPr="00AB1000" w:rsidRDefault="009B7F8A" w:rsidP="004A36F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w:t>
            </w:r>
          </w:p>
        </w:tc>
      </w:tr>
      <w:tr w:rsidR="009B7F8A" w:rsidRPr="00AB1000" w14:paraId="3DF366FF"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11A2077"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625C1B11"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21</w:t>
            </w:r>
          </w:p>
        </w:tc>
        <w:tc>
          <w:tcPr>
            <w:tcW w:w="4567" w:type="dxa"/>
            <w:tcBorders>
              <w:top w:val="nil"/>
              <w:left w:val="nil"/>
              <w:bottom w:val="single" w:sz="4" w:space="0" w:color="auto"/>
              <w:right w:val="single" w:sz="4" w:space="0" w:color="auto"/>
            </w:tcBorders>
            <w:shd w:val="clear" w:color="auto" w:fill="auto"/>
            <w:vAlign w:val="center"/>
            <w:hideMark/>
          </w:tcPr>
          <w:p w14:paraId="028750F8"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услугам связи</w:t>
            </w:r>
          </w:p>
        </w:tc>
        <w:tc>
          <w:tcPr>
            <w:tcW w:w="1321" w:type="dxa"/>
            <w:tcBorders>
              <w:top w:val="nil"/>
              <w:left w:val="nil"/>
              <w:bottom w:val="single" w:sz="4" w:space="0" w:color="auto"/>
              <w:right w:val="single" w:sz="4" w:space="0" w:color="auto"/>
            </w:tcBorders>
            <w:shd w:val="clear" w:color="auto" w:fill="auto"/>
            <w:vAlign w:val="center"/>
            <w:hideMark/>
          </w:tcPr>
          <w:p w14:paraId="1C39E75A"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1321" w:type="dxa"/>
            <w:tcBorders>
              <w:top w:val="nil"/>
              <w:left w:val="nil"/>
              <w:bottom w:val="single" w:sz="4" w:space="0" w:color="auto"/>
              <w:right w:val="single" w:sz="4" w:space="0" w:color="auto"/>
            </w:tcBorders>
            <w:shd w:val="clear" w:color="auto" w:fill="auto"/>
            <w:vAlign w:val="center"/>
            <w:hideMark/>
          </w:tcPr>
          <w:p w14:paraId="746D3672"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38" w:type="dxa"/>
            <w:tcBorders>
              <w:top w:val="nil"/>
              <w:left w:val="nil"/>
              <w:bottom w:val="single" w:sz="4" w:space="0" w:color="auto"/>
              <w:right w:val="double" w:sz="6" w:space="0" w:color="auto"/>
            </w:tcBorders>
            <w:shd w:val="clear" w:color="auto" w:fill="auto"/>
            <w:vAlign w:val="center"/>
            <w:hideMark/>
          </w:tcPr>
          <w:p w14:paraId="1CCEA096"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r>
      <w:tr w:rsidR="009B7F8A" w:rsidRPr="00AB1000" w14:paraId="2D015779"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3DC30992"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7E530412"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23</w:t>
            </w:r>
          </w:p>
        </w:tc>
        <w:tc>
          <w:tcPr>
            <w:tcW w:w="4567" w:type="dxa"/>
            <w:tcBorders>
              <w:top w:val="nil"/>
              <w:left w:val="nil"/>
              <w:bottom w:val="single" w:sz="4" w:space="0" w:color="auto"/>
              <w:right w:val="single" w:sz="4" w:space="0" w:color="auto"/>
            </w:tcBorders>
            <w:shd w:val="clear" w:color="auto" w:fill="auto"/>
            <w:vAlign w:val="center"/>
            <w:hideMark/>
          </w:tcPr>
          <w:p w14:paraId="51D0252B"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коммунальным услугам</w:t>
            </w:r>
          </w:p>
        </w:tc>
        <w:tc>
          <w:tcPr>
            <w:tcW w:w="1321" w:type="dxa"/>
            <w:tcBorders>
              <w:top w:val="nil"/>
              <w:left w:val="nil"/>
              <w:bottom w:val="single" w:sz="4" w:space="0" w:color="auto"/>
              <w:right w:val="single" w:sz="4" w:space="0" w:color="auto"/>
            </w:tcBorders>
            <w:shd w:val="clear" w:color="auto" w:fill="auto"/>
            <w:vAlign w:val="center"/>
            <w:hideMark/>
          </w:tcPr>
          <w:p w14:paraId="392EBB90"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1321" w:type="dxa"/>
            <w:tcBorders>
              <w:top w:val="nil"/>
              <w:left w:val="nil"/>
              <w:bottom w:val="single" w:sz="4" w:space="0" w:color="auto"/>
              <w:right w:val="single" w:sz="4" w:space="0" w:color="auto"/>
            </w:tcBorders>
            <w:shd w:val="clear" w:color="auto" w:fill="auto"/>
            <w:vAlign w:val="center"/>
            <w:hideMark/>
          </w:tcPr>
          <w:p w14:paraId="50DE4E17"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0,3 </w:t>
            </w:r>
          </w:p>
        </w:tc>
        <w:tc>
          <w:tcPr>
            <w:tcW w:w="938" w:type="dxa"/>
            <w:tcBorders>
              <w:top w:val="nil"/>
              <w:left w:val="nil"/>
              <w:bottom w:val="single" w:sz="4" w:space="0" w:color="auto"/>
              <w:right w:val="double" w:sz="6" w:space="0" w:color="auto"/>
            </w:tcBorders>
            <w:shd w:val="clear" w:color="auto" w:fill="auto"/>
            <w:vAlign w:val="center"/>
            <w:hideMark/>
          </w:tcPr>
          <w:p w14:paraId="7B66ACD5"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r>
      <w:tr w:rsidR="009B7F8A" w:rsidRPr="00AB1000" w14:paraId="175A6D50"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27858C9C"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496FF35F"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25</w:t>
            </w:r>
          </w:p>
        </w:tc>
        <w:tc>
          <w:tcPr>
            <w:tcW w:w="4567" w:type="dxa"/>
            <w:tcBorders>
              <w:top w:val="nil"/>
              <w:left w:val="nil"/>
              <w:bottom w:val="single" w:sz="4" w:space="0" w:color="auto"/>
              <w:right w:val="single" w:sz="4" w:space="0" w:color="auto"/>
            </w:tcBorders>
            <w:shd w:val="clear" w:color="auto" w:fill="auto"/>
            <w:vAlign w:val="center"/>
            <w:hideMark/>
          </w:tcPr>
          <w:p w14:paraId="66D84DEA"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работам, услугам по содержанию имущества</w:t>
            </w:r>
          </w:p>
        </w:tc>
        <w:tc>
          <w:tcPr>
            <w:tcW w:w="1321" w:type="dxa"/>
            <w:tcBorders>
              <w:top w:val="nil"/>
              <w:left w:val="nil"/>
              <w:bottom w:val="single" w:sz="4" w:space="0" w:color="auto"/>
              <w:right w:val="single" w:sz="4" w:space="0" w:color="auto"/>
            </w:tcBorders>
            <w:shd w:val="clear" w:color="auto" w:fill="auto"/>
            <w:vAlign w:val="center"/>
            <w:hideMark/>
          </w:tcPr>
          <w:p w14:paraId="1331F203"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23,4 </w:t>
            </w:r>
          </w:p>
        </w:tc>
        <w:tc>
          <w:tcPr>
            <w:tcW w:w="1321" w:type="dxa"/>
            <w:tcBorders>
              <w:top w:val="nil"/>
              <w:left w:val="nil"/>
              <w:bottom w:val="single" w:sz="4" w:space="0" w:color="auto"/>
              <w:right w:val="single" w:sz="4" w:space="0" w:color="auto"/>
            </w:tcBorders>
            <w:shd w:val="clear" w:color="auto" w:fill="auto"/>
            <w:vAlign w:val="center"/>
            <w:hideMark/>
          </w:tcPr>
          <w:p w14:paraId="7E1E150F"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13,9 </w:t>
            </w:r>
          </w:p>
        </w:tc>
        <w:tc>
          <w:tcPr>
            <w:tcW w:w="938" w:type="dxa"/>
            <w:tcBorders>
              <w:top w:val="nil"/>
              <w:left w:val="nil"/>
              <w:bottom w:val="single" w:sz="4" w:space="0" w:color="auto"/>
              <w:right w:val="double" w:sz="6" w:space="0" w:color="auto"/>
            </w:tcBorders>
            <w:shd w:val="clear" w:color="auto" w:fill="auto"/>
            <w:vAlign w:val="center"/>
            <w:hideMark/>
          </w:tcPr>
          <w:p w14:paraId="631AD496"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-9,5 </w:t>
            </w:r>
          </w:p>
        </w:tc>
      </w:tr>
      <w:tr w:rsidR="009B7F8A" w:rsidRPr="00AB1000" w14:paraId="0103E63D"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3206258"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C697A00"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26</w:t>
            </w:r>
          </w:p>
        </w:tc>
        <w:tc>
          <w:tcPr>
            <w:tcW w:w="4567" w:type="dxa"/>
            <w:tcBorders>
              <w:top w:val="nil"/>
              <w:left w:val="nil"/>
              <w:bottom w:val="single" w:sz="4" w:space="0" w:color="auto"/>
              <w:right w:val="single" w:sz="4" w:space="0" w:color="auto"/>
            </w:tcBorders>
            <w:shd w:val="clear" w:color="auto" w:fill="auto"/>
            <w:vAlign w:val="center"/>
            <w:hideMark/>
          </w:tcPr>
          <w:p w14:paraId="457A160A"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прочим работам, услугам</w:t>
            </w:r>
          </w:p>
        </w:tc>
        <w:tc>
          <w:tcPr>
            <w:tcW w:w="1321" w:type="dxa"/>
            <w:tcBorders>
              <w:top w:val="nil"/>
              <w:left w:val="nil"/>
              <w:bottom w:val="single" w:sz="4" w:space="0" w:color="auto"/>
              <w:right w:val="single" w:sz="4" w:space="0" w:color="auto"/>
            </w:tcBorders>
            <w:shd w:val="clear" w:color="auto" w:fill="auto"/>
            <w:vAlign w:val="center"/>
            <w:hideMark/>
          </w:tcPr>
          <w:p w14:paraId="77AC4567"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5,8 </w:t>
            </w:r>
          </w:p>
        </w:tc>
        <w:tc>
          <w:tcPr>
            <w:tcW w:w="1321" w:type="dxa"/>
            <w:tcBorders>
              <w:top w:val="nil"/>
              <w:left w:val="nil"/>
              <w:bottom w:val="single" w:sz="4" w:space="0" w:color="auto"/>
              <w:right w:val="single" w:sz="4" w:space="0" w:color="auto"/>
            </w:tcBorders>
            <w:shd w:val="clear" w:color="auto" w:fill="auto"/>
            <w:vAlign w:val="center"/>
            <w:hideMark/>
          </w:tcPr>
          <w:p w14:paraId="26EF71C9"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5,7 </w:t>
            </w:r>
          </w:p>
        </w:tc>
        <w:tc>
          <w:tcPr>
            <w:tcW w:w="938" w:type="dxa"/>
            <w:tcBorders>
              <w:top w:val="nil"/>
              <w:left w:val="nil"/>
              <w:bottom w:val="single" w:sz="4" w:space="0" w:color="auto"/>
              <w:right w:val="double" w:sz="6" w:space="0" w:color="auto"/>
            </w:tcBorders>
            <w:shd w:val="clear" w:color="auto" w:fill="auto"/>
            <w:vAlign w:val="center"/>
            <w:hideMark/>
          </w:tcPr>
          <w:p w14:paraId="4AECFF1D"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r>
      <w:tr w:rsidR="009B7F8A" w:rsidRPr="00AB1000" w14:paraId="6543E56C"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DA45874"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74E206A5"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31</w:t>
            </w:r>
          </w:p>
        </w:tc>
        <w:tc>
          <w:tcPr>
            <w:tcW w:w="4567" w:type="dxa"/>
            <w:tcBorders>
              <w:top w:val="nil"/>
              <w:left w:val="nil"/>
              <w:bottom w:val="single" w:sz="4" w:space="0" w:color="auto"/>
              <w:right w:val="single" w:sz="4" w:space="0" w:color="auto"/>
            </w:tcBorders>
            <w:shd w:val="clear" w:color="auto" w:fill="auto"/>
            <w:vAlign w:val="center"/>
            <w:hideMark/>
          </w:tcPr>
          <w:p w14:paraId="1E25EF9A"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приобретению основных средств</w:t>
            </w:r>
          </w:p>
        </w:tc>
        <w:tc>
          <w:tcPr>
            <w:tcW w:w="1321" w:type="dxa"/>
            <w:tcBorders>
              <w:top w:val="nil"/>
              <w:left w:val="nil"/>
              <w:bottom w:val="single" w:sz="4" w:space="0" w:color="auto"/>
              <w:right w:val="single" w:sz="4" w:space="0" w:color="auto"/>
            </w:tcBorders>
            <w:shd w:val="clear" w:color="auto" w:fill="auto"/>
            <w:vAlign w:val="center"/>
            <w:hideMark/>
          </w:tcPr>
          <w:p w14:paraId="3065A85C"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0,4 </w:t>
            </w:r>
          </w:p>
        </w:tc>
        <w:tc>
          <w:tcPr>
            <w:tcW w:w="1321" w:type="dxa"/>
            <w:tcBorders>
              <w:top w:val="nil"/>
              <w:left w:val="nil"/>
              <w:bottom w:val="single" w:sz="4" w:space="0" w:color="auto"/>
              <w:right w:val="single" w:sz="4" w:space="0" w:color="auto"/>
            </w:tcBorders>
            <w:shd w:val="clear" w:color="auto" w:fill="auto"/>
            <w:vAlign w:val="center"/>
            <w:hideMark/>
          </w:tcPr>
          <w:p w14:paraId="46F89ADA"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0,3 </w:t>
            </w:r>
          </w:p>
        </w:tc>
        <w:tc>
          <w:tcPr>
            <w:tcW w:w="938" w:type="dxa"/>
            <w:tcBorders>
              <w:top w:val="nil"/>
              <w:left w:val="nil"/>
              <w:bottom w:val="single" w:sz="4" w:space="0" w:color="auto"/>
              <w:right w:val="double" w:sz="6" w:space="0" w:color="auto"/>
            </w:tcBorders>
            <w:shd w:val="clear" w:color="auto" w:fill="auto"/>
            <w:vAlign w:val="center"/>
            <w:hideMark/>
          </w:tcPr>
          <w:p w14:paraId="4A597755"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r>
      <w:tr w:rsidR="009B7F8A" w:rsidRPr="00AB1000" w14:paraId="0752D048"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78C54F80"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4487D796"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34</w:t>
            </w:r>
          </w:p>
        </w:tc>
        <w:tc>
          <w:tcPr>
            <w:tcW w:w="4567" w:type="dxa"/>
            <w:tcBorders>
              <w:top w:val="nil"/>
              <w:left w:val="nil"/>
              <w:bottom w:val="single" w:sz="4" w:space="0" w:color="auto"/>
              <w:right w:val="single" w:sz="4" w:space="0" w:color="auto"/>
            </w:tcBorders>
            <w:shd w:val="clear" w:color="auto" w:fill="auto"/>
            <w:vAlign w:val="center"/>
            <w:hideMark/>
          </w:tcPr>
          <w:p w14:paraId="2A667986"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приобретению материальных запасов</w:t>
            </w:r>
          </w:p>
        </w:tc>
        <w:tc>
          <w:tcPr>
            <w:tcW w:w="1321" w:type="dxa"/>
            <w:tcBorders>
              <w:top w:val="nil"/>
              <w:left w:val="nil"/>
              <w:bottom w:val="single" w:sz="4" w:space="0" w:color="auto"/>
              <w:right w:val="single" w:sz="4" w:space="0" w:color="auto"/>
            </w:tcBorders>
            <w:shd w:val="clear" w:color="auto" w:fill="auto"/>
            <w:vAlign w:val="center"/>
            <w:hideMark/>
          </w:tcPr>
          <w:p w14:paraId="3850CFF7"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1321" w:type="dxa"/>
            <w:tcBorders>
              <w:top w:val="nil"/>
              <w:left w:val="nil"/>
              <w:bottom w:val="single" w:sz="4" w:space="0" w:color="auto"/>
              <w:right w:val="single" w:sz="4" w:space="0" w:color="auto"/>
            </w:tcBorders>
            <w:shd w:val="clear" w:color="auto" w:fill="auto"/>
            <w:vAlign w:val="center"/>
            <w:hideMark/>
          </w:tcPr>
          <w:p w14:paraId="0F46F8BF"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0,5 </w:t>
            </w:r>
          </w:p>
        </w:tc>
        <w:tc>
          <w:tcPr>
            <w:tcW w:w="938" w:type="dxa"/>
            <w:tcBorders>
              <w:top w:val="nil"/>
              <w:left w:val="nil"/>
              <w:bottom w:val="single" w:sz="4" w:space="0" w:color="auto"/>
              <w:right w:val="double" w:sz="6" w:space="0" w:color="auto"/>
            </w:tcBorders>
            <w:shd w:val="clear" w:color="auto" w:fill="auto"/>
            <w:vAlign w:val="center"/>
            <w:hideMark/>
          </w:tcPr>
          <w:p w14:paraId="30C16BD6"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0,4 </w:t>
            </w:r>
          </w:p>
        </w:tc>
      </w:tr>
      <w:tr w:rsidR="009B7F8A" w:rsidRPr="00AB1000" w14:paraId="0FA00B04"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F0CFDFA"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0780C8F"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46</w:t>
            </w:r>
          </w:p>
        </w:tc>
        <w:tc>
          <w:tcPr>
            <w:tcW w:w="4567" w:type="dxa"/>
            <w:tcBorders>
              <w:top w:val="nil"/>
              <w:left w:val="nil"/>
              <w:bottom w:val="single" w:sz="4" w:space="0" w:color="auto"/>
              <w:right w:val="single" w:sz="4" w:space="0" w:color="auto"/>
            </w:tcBorders>
            <w:shd w:val="clear" w:color="auto" w:fill="auto"/>
            <w:vAlign w:val="center"/>
            <w:hideMark/>
          </w:tcPr>
          <w:p w14:paraId="188667EC"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w:t>
            </w:r>
          </w:p>
        </w:tc>
        <w:tc>
          <w:tcPr>
            <w:tcW w:w="1321" w:type="dxa"/>
            <w:tcBorders>
              <w:top w:val="nil"/>
              <w:left w:val="nil"/>
              <w:bottom w:val="single" w:sz="4" w:space="0" w:color="auto"/>
              <w:right w:val="single" w:sz="4" w:space="0" w:color="auto"/>
            </w:tcBorders>
            <w:shd w:val="clear" w:color="auto" w:fill="auto"/>
            <w:vAlign w:val="center"/>
            <w:hideMark/>
          </w:tcPr>
          <w:p w14:paraId="774D9562"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 </w:t>
            </w:r>
          </w:p>
        </w:tc>
        <w:tc>
          <w:tcPr>
            <w:tcW w:w="1321" w:type="dxa"/>
            <w:tcBorders>
              <w:top w:val="nil"/>
              <w:left w:val="nil"/>
              <w:bottom w:val="single" w:sz="4" w:space="0" w:color="auto"/>
              <w:right w:val="single" w:sz="4" w:space="0" w:color="auto"/>
            </w:tcBorders>
            <w:shd w:val="clear" w:color="auto" w:fill="auto"/>
            <w:vAlign w:val="center"/>
            <w:hideMark/>
          </w:tcPr>
          <w:p w14:paraId="7668D556"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 </w:t>
            </w:r>
          </w:p>
        </w:tc>
        <w:tc>
          <w:tcPr>
            <w:tcW w:w="938" w:type="dxa"/>
            <w:tcBorders>
              <w:top w:val="nil"/>
              <w:left w:val="nil"/>
              <w:bottom w:val="single" w:sz="4" w:space="0" w:color="auto"/>
              <w:right w:val="double" w:sz="6" w:space="0" w:color="auto"/>
            </w:tcBorders>
            <w:shd w:val="clear" w:color="auto" w:fill="auto"/>
            <w:vAlign w:val="center"/>
            <w:hideMark/>
          </w:tcPr>
          <w:p w14:paraId="2ECD28B9"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r>
      <w:tr w:rsidR="009B7F8A" w:rsidRPr="00AB1000" w14:paraId="3D508BD9"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9D348B6"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99920B3"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95</w:t>
            </w:r>
          </w:p>
        </w:tc>
        <w:tc>
          <w:tcPr>
            <w:tcW w:w="4567" w:type="dxa"/>
            <w:tcBorders>
              <w:top w:val="nil"/>
              <w:left w:val="nil"/>
              <w:bottom w:val="single" w:sz="4" w:space="0" w:color="auto"/>
              <w:right w:val="single" w:sz="4" w:space="0" w:color="auto"/>
            </w:tcBorders>
            <w:shd w:val="clear" w:color="auto" w:fill="auto"/>
            <w:vAlign w:val="center"/>
            <w:hideMark/>
          </w:tcPr>
          <w:p w14:paraId="52881771"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другим экономическим санкциям</w:t>
            </w:r>
          </w:p>
        </w:tc>
        <w:tc>
          <w:tcPr>
            <w:tcW w:w="1321" w:type="dxa"/>
            <w:tcBorders>
              <w:top w:val="nil"/>
              <w:left w:val="nil"/>
              <w:bottom w:val="single" w:sz="4" w:space="0" w:color="auto"/>
              <w:right w:val="single" w:sz="4" w:space="0" w:color="auto"/>
            </w:tcBorders>
            <w:shd w:val="clear" w:color="auto" w:fill="auto"/>
            <w:vAlign w:val="center"/>
            <w:hideMark/>
          </w:tcPr>
          <w:p w14:paraId="49F82E88"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0,6 </w:t>
            </w:r>
          </w:p>
        </w:tc>
        <w:tc>
          <w:tcPr>
            <w:tcW w:w="1321" w:type="dxa"/>
            <w:tcBorders>
              <w:top w:val="nil"/>
              <w:left w:val="nil"/>
              <w:bottom w:val="single" w:sz="4" w:space="0" w:color="auto"/>
              <w:right w:val="single" w:sz="4" w:space="0" w:color="auto"/>
            </w:tcBorders>
            <w:shd w:val="clear" w:color="auto" w:fill="auto"/>
            <w:vAlign w:val="center"/>
            <w:hideMark/>
          </w:tcPr>
          <w:p w14:paraId="511DE123"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0,5 </w:t>
            </w:r>
          </w:p>
        </w:tc>
        <w:tc>
          <w:tcPr>
            <w:tcW w:w="938" w:type="dxa"/>
            <w:tcBorders>
              <w:top w:val="nil"/>
              <w:left w:val="nil"/>
              <w:bottom w:val="single" w:sz="4" w:space="0" w:color="auto"/>
              <w:right w:val="double" w:sz="6" w:space="0" w:color="auto"/>
            </w:tcBorders>
            <w:shd w:val="clear" w:color="auto" w:fill="auto"/>
            <w:vAlign w:val="center"/>
            <w:hideMark/>
          </w:tcPr>
          <w:p w14:paraId="0252CB5E"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r>
      <w:tr w:rsidR="009B7F8A" w:rsidRPr="00AB1000" w14:paraId="19F90A81"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5611CE3D"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0421D2CE"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96</w:t>
            </w:r>
          </w:p>
        </w:tc>
        <w:tc>
          <w:tcPr>
            <w:tcW w:w="4567" w:type="dxa"/>
            <w:tcBorders>
              <w:top w:val="nil"/>
              <w:left w:val="nil"/>
              <w:bottom w:val="single" w:sz="4" w:space="0" w:color="auto"/>
              <w:right w:val="single" w:sz="4" w:space="0" w:color="auto"/>
            </w:tcBorders>
            <w:shd w:val="clear" w:color="auto" w:fill="auto"/>
            <w:vAlign w:val="center"/>
            <w:hideMark/>
          </w:tcPr>
          <w:p w14:paraId="20A0D7BE"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иным выплатам текущего характера физическим лицам</w:t>
            </w:r>
          </w:p>
        </w:tc>
        <w:tc>
          <w:tcPr>
            <w:tcW w:w="1321" w:type="dxa"/>
            <w:tcBorders>
              <w:top w:val="nil"/>
              <w:left w:val="nil"/>
              <w:bottom w:val="single" w:sz="4" w:space="0" w:color="auto"/>
              <w:right w:val="single" w:sz="4" w:space="0" w:color="auto"/>
            </w:tcBorders>
            <w:shd w:val="clear" w:color="auto" w:fill="auto"/>
            <w:vAlign w:val="center"/>
            <w:hideMark/>
          </w:tcPr>
          <w:p w14:paraId="5581629F"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9,1 </w:t>
            </w:r>
          </w:p>
        </w:tc>
        <w:tc>
          <w:tcPr>
            <w:tcW w:w="1321" w:type="dxa"/>
            <w:tcBorders>
              <w:top w:val="nil"/>
              <w:left w:val="nil"/>
              <w:bottom w:val="single" w:sz="4" w:space="0" w:color="auto"/>
              <w:right w:val="single" w:sz="4" w:space="0" w:color="auto"/>
            </w:tcBorders>
            <w:shd w:val="clear" w:color="auto" w:fill="auto"/>
            <w:vAlign w:val="center"/>
            <w:hideMark/>
          </w:tcPr>
          <w:p w14:paraId="5FB15C5B"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8,9 </w:t>
            </w:r>
          </w:p>
        </w:tc>
        <w:tc>
          <w:tcPr>
            <w:tcW w:w="938" w:type="dxa"/>
            <w:tcBorders>
              <w:top w:val="nil"/>
              <w:left w:val="nil"/>
              <w:bottom w:val="single" w:sz="4" w:space="0" w:color="auto"/>
              <w:right w:val="double" w:sz="6" w:space="0" w:color="auto"/>
            </w:tcBorders>
            <w:shd w:val="clear" w:color="auto" w:fill="auto"/>
            <w:vAlign w:val="center"/>
            <w:hideMark/>
          </w:tcPr>
          <w:p w14:paraId="3230ECCC"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r>
      <w:tr w:rsidR="009B7F8A" w:rsidRPr="00AB1000" w14:paraId="7CA828CE" w14:textId="77777777" w:rsidTr="004A36F6">
        <w:trPr>
          <w:trHeight w:val="60"/>
        </w:trPr>
        <w:tc>
          <w:tcPr>
            <w:tcW w:w="559" w:type="dxa"/>
            <w:tcBorders>
              <w:top w:val="nil"/>
              <w:left w:val="double" w:sz="6" w:space="0" w:color="auto"/>
              <w:bottom w:val="single" w:sz="4" w:space="0" w:color="auto"/>
              <w:right w:val="single" w:sz="4" w:space="0" w:color="auto"/>
            </w:tcBorders>
            <w:shd w:val="clear" w:color="auto" w:fill="auto"/>
            <w:vAlign w:val="center"/>
            <w:hideMark/>
          </w:tcPr>
          <w:p w14:paraId="0214B9C7"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302</w:t>
            </w:r>
          </w:p>
        </w:tc>
        <w:tc>
          <w:tcPr>
            <w:tcW w:w="436" w:type="dxa"/>
            <w:tcBorders>
              <w:top w:val="nil"/>
              <w:left w:val="nil"/>
              <w:bottom w:val="single" w:sz="4" w:space="0" w:color="auto"/>
              <w:right w:val="single" w:sz="4" w:space="0" w:color="auto"/>
            </w:tcBorders>
            <w:shd w:val="clear" w:color="auto" w:fill="auto"/>
            <w:vAlign w:val="center"/>
            <w:hideMark/>
          </w:tcPr>
          <w:p w14:paraId="7027C2A2"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97</w:t>
            </w:r>
          </w:p>
        </w:tc>
        <w:tc>
          <w:tcPr>
            <w:tcW w:w="4567" w:type="dxa"/>
            <w:tcBorders>
              <w:top w:val="nil"/>
              <w:left w:val="nil"/>
              <w:bottom w:val="single" w:sz="4" w:space="0" w:color="auto"/>
              <w:right w:val="single" w:sz="4" w:space="0" w:color="auto"/>
            </w:tcBorders>
            <w:shd w:val="clear" w:color="auto" w:fill="auto"/>
            <w:vAlign w:val="center"/>
            <w:hideMark/>
          </w:tcPr>
          <w:p w14:paraId="4062BBA9" w14:textId="77777777" w:rsidR="009B7F8A" w:rsidRPr="00AB1000" w:rsidRDefault="009B7F8A" w:rsidP="004A36F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Расчеты по иным выплатам текущего характера организациям</w:t>
            </w:r>
          </w:p>
        </w:tc>
        <w:tc>
          <w:tcPr>
            <w:tcW w:w="1321" w:type="dxa"/>
            <w:tcBorders>
              <w:top w:val="nil"/>
              <w:left w:val="nil"/>
              <w:bottom w:val="single" w:sz="4" w:space="0" w:color="auto"/>
              <w:right w:val="single" w:sz="4" w:space="0" w:color="auto"/>
            </w:tcBorders>
            <w:shd w:val="clear" w:color="auto" w:fill="auto"/>
            <w:vAlign w:val="center"/>
            <w:hideMark/>
          </w:tcPr>
          <w:p w14:paraId="26C62813"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8,6 </w:t>
            </w:r>
          </w:p>
        </w:tc>
        <w:tc>
          <w:tcPr>
            <w:tcW w:w="1321" w:type="dxa"/>
            <w:tcBorders>
              <w:top w:val="nil"/>
              <w:left w:val="nil"/>
              <w:bottom w:val="single" w:sz="4" w:space="0" w:color="auto"/>
              <w:right w:val="single" w:sz="4" w:space="0" w:color="auto"/>
            </w:tcBorders>
            <w:shd w:val="clear" w:color="auto" w:fill="auto"/>
            <w:vAlign w:val="center"/>
            <w:hideMark/>
          </w:tcPr>
          <w:p w14:paraId="1AFC270A"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63,1 </w:t>
            </w:r>
          </w:p>
        </w:tc>
        <w:tc>
          <w:tcPr>
            <w:tcW w:w="938" w:type="dxa"/>
            <w:tcBorders>
              <w:top w:val="nil"/>
              <w:left w:val="nil"/>
              <w:bottom w:val="single" w:sz="4" w:space="0" w:color="auto"/>
              <w:right w:val="double" w:sz="6" w:space="0" w:color="auto"/>
            </w:tcBorders>
            <w:shd w:val="clear" w:color="auto" w:fill="auto"/>
            <w:vAlign w:val="center"/>
            <w:hideMark/>
          </w:tcPr>
          <w:p w14:paraId="56725EB5" w14:textId="77777777" w:rsidR="009B7F8A" w:rsidRPr="00AB1000" w:rsidRDefault="009B7F8A" w:rsidP="004A36F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54,5 </w:t>
            </w:r>
          </w:p>
        </w:tc>
      </w:tr>
      <w:tr w:rsidR="009B7F8A" w:rsidRPr="00AB1000" w14:paraId="72690552" w14:textId="77777777" w:rsidTr="004A36F6">
        <w:trPr>
          <w:trHeight w:val="60"/>
        </w:trPr>
        <w:tc>
          <w:tcPr>
            <w:tcW w:w="559" w:type="dxa"/>
            <w:tcBorders>
              <w:top w:val="nil"/>
              <w:left w:val="double" w:sz="6" w:space="0" w:color="auto"/>
              <w:bottom w:val="double" w:sz="6" w:space="0" w:color="auto"/>
              <w:right w:val="single" w:sz="4" w:space="0" w:color="auto"/>
            </w:tcBorders>
            <w:shd w:val="clear" w:color="auto" w:fill="auto"/>
            <w:vAlign w:val="center"/>
            <w:hideMark/>
          </w:tcPr>
          <w:p w14:paraId="5A326BFB" w14:textId="77777777" w:rsidR="009B7F8A" w:rsidRPr="00AB1000" w:rsidRDefault="009B7F8A" w:rsidP="004A36F6">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302</w:t>
            </w:r>
          </w:p>
        </w:tc>
        <w:tc>
          <w:tcPr>
            <w:tcW w:w="436" w:type="dxa"/>
            <w:tcBorders>
              <w:top w:val="nil"/>
              <w:left w:val="nil"/>
              <w:bottom w:val="double" w:sz="6" w:space="0" w:color="auto"/>
              <w:right w:val="single" w:sz="4" w:space="0" w:color="auto"/>
            </w:tcBorders>
            <w:shd w:val="clear" w:color="auto" w:fill="auto"/>
            <w:vAlign w:val="center"/>
            <w:hideMark/>
          </w:tcPr>
          <w:p w14:paraId="5B6573D8" w14:textId="77777777" w:rsidR="009B7F8A" w:rsidRPr="00AB1000" w:rsidRDefault="009B7F8A" w:rsidP="004A36F6">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00</w:t>
            </w:r>
          </w:p>
        </w:tc>
        <w:tc>
          <w:tcPr>
            <w:tcW w:w="4567" w:type="dxa"/>
            <w:tcBorders>
              <w:top w:val="nil"/>
              <w:left w:val="nil"/>
              <w:bottom w:val="double" w:sz="6" w:space="0" w:color="auto"/>
              <w:right w:val="single" w:sz="4" w:space="0" w:color="auto"/>
            </w:tcBorders>
            <w:shd w:val="clear" w:color="auto" w:fill="auto"/>
            <w:vAlign w:val="center"/>
            <w:hideMark/>
          </w:tcPr>
          <w:p w14:paraId="5E1A0261" w14:textId="77777777" w:rsidR="009B7F8A" w:rsidRPr="00AB1000" w:rsidRDefault="009B7F8A" w:rsidP="004A36F6">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Итого</w:t>
            </w:r>
          </w:p>
        </w:tc>
        <w:tc>
          <w:tcPr>
            <w:tcW w:w="1321" w:type="dxa"/>
            <w:tcBorders>
              <w:top w:val="nil"/>
              <w:left w:val="nil"/>
              <w:bottom w:val="double" w:sz="6" w:space="0" w:color="auto"/>
              <w:right w:val="single" w:sz="4" w:space="0" w:color="auto"/>
            </w:tcBorders>
            <w:shd w:val="clear" w:color="auto" w:fill="auto"/>
            <w:vAlign w:val="center"/>
            <w:hideMark/>
          </w:tcPr>
          <w:p w14:paraId="26DA2612" w14:textId="77777777" w:rsidR="009B7F8A" w:rsidRPr="00AB1000" w:rsidRDefault="009B7F8A" w:rsidP="004A36F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49,4 </w:t>
            </w:r>
          </w:p>
        </w:tc>
        <w:tc>
          <w:tcPr>
            <w:tcW w:w="1321" w:type="dxa"/>
            <w:tcBorders>
              <w:top w:val="nil"/>
              <w:left w:val="nil"/>
              <w:bottom w:val="double" w:sz="6" w:space="0" w:color="auto"/>
              <w:right w:val="single" w:sz="4" w:space="0" w:color="auto"/>
            </w:tcBorders>
            <w:shd w:val="clear" w:color="auto" w:fill="auto"/>
            <w:vAlign w:val="center"/>
            <w:hideMark/>
          </w:tcPr>
          <w:p w14:paraId="19F34A6C" w14:textId="77777777" w:rsidR="009B7F8A" w:rsidRPr="00AB1000" w:rsidRDefault="009B7F8A" w:rsidP="004A36F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94,5 </w:t>
            </w:r>
          </w:p>
        </w:tc>
        <w:tc>
          <w:tcPr>
            <w:tcW w:w="938" w:type="dxa"/>
            <w:tcBorders>
              <w:top w:val="nil"/>
              <w:left w:val="nil"/>
              <w:bottom w:val="double" w:sz="6" w:space="0" w:color="auto"/>
              <w:right w:val="double" w:sz="6" w:space="0" w:color="auto"/>
            </w:tcBorders>
            <w:shd w:val="clear" w:color="auto" w:fill="auto"/>
            <w:vAlign w:val="center"/>
            <w:hideMark/>
          </w:tcPr>
          <w:p w14:paraId="257AC875" w14:textId="77777777" w:rsidR="009B7F8A" w:rsidRPr="00AB1000" w:rsidRDefault="009B7F8A" w:rsidP="004A36F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45,1 </w:t>
            </w:r>
          </w:p>
        </w:tc>
      </w:tr>
    </w:tbl>
    <w:p w14:paraId="41FE0C4E" w14:textId="77777777" w:rsidR="009B7F8A" w:rsidRPr="00AB1000" w:rsidRDefault="009B7F8A" w:rsidP="004A36F6">
      <w:pPr>
        <w:pStyle w:val="ad"/>
        <w:ind w:firstLine="851"/>
        <w:jc w:val="both"/>
        <w:rPr>
          <w:rFonts w:ascii="Times New Roman" w:hAnsi="Times New Roman"/>
          <w:sz w:val="28"/>
          <w:szCs w:val="28"/>
        </w:rPr>
      </w:pPr>
    </w:p>
    <w:p w14:paraId="4A2AED5E" w14:textId="38C75C97" w:rsidR="009B7F8A" w:rsidRPr="00AB1000" w:rsidRDefault="009B7F8A" w:rsidP="004A36F6">
      <w:pPr>
        <w:pStyle w:val="ad"/>
        <w:ind w:firstLine="851"/>
        <w:jc w:val="both"/>
        <w:rPr>
          <w:rFonts w:ascii="Times New Roman" w:hAnsi="Times New Roman"/>
          <w:sz w:val="28"/>
          <w:szCs w:val="28"/>
        </w:rPr>
      </w:pPr>
      <w:r w:rsidRPr="00AB1000">
        <w:rPr>
          <w:rFonts w:ascii="Times New Roman" w:hAnsi="Times New Roman"/>
          <w:sz w:val="28"/>
          <w:szCs w:val="28"/>
        </w:rPr>
        <w:t>Как видно в приведенной выше таблице, в составе просроченной кредиторской задолженности муниципальных образований по ф. 0503369 на 01.</w:t>
      </w:r>
      <w:r w:rsidR="00EE5B1E" w:rsidRPr="00AB1000">
        <w:rPr>
          <w:rFonts w:ascii="Times New Roman" w:hAnsi="Times New Roman"/>
          <w:sz w:val="28"/>
          <w:szCs w:val="28"/>
        </w:rPr>
        <w:t>07</w:t>
      </w:r>
      <w:r w:rsidRPr="00AB1000">
        <w:rPr>
          <w:rFonts w:ascii="Times New Roman" w:hAnsi="Times New Roman"/>
          <w:sz w:val="28"/>
          <w:szCs w:val="28"/>
        </w:rPr>
        <w:t>.20</w:t>
      </w:r>
      <w:r w:rsidR="00EE5B1E" w:rsidRPr="00AB1000">
        <w:rPr>
          <w:rFonts w:ascii="Times New Roman" w:hAnsi="Times New Roman"/>
          <w:sz w:val="28"/>
          <w:szCs w:val="28"/>
        </w:rPr>
        <w:t>20</w:t>
      </w:r>
      <w:r w:rsidRPr="00AB1000">
        <w:rPr>
          <w:rFonts w:ascii="Times New Roman" w:hAnsi="Times New Roman"/>
          <w:sz w:val="28"/>
          <w:szCs w:val="28"/>
        </w:rPr>
        <w:t xml:space="preserve"> по счету 302 преобладают следующие виды задолженности:</w:t>
      </w:r>
    </w:p>
    <w:p w14:paraId="6BE1119A" w14:textId="77777777" w:rsidR="009B7F8A" w:rsidRPr="00AB1000" w:rsidRDefault="009B7F8A" w:rsidP="004A36F6">
      <w:pPr>
        <w:pStyle w:val="ad"/>
        <w:ind w:firstLine="851"/>
        <w:jc w:val="both"/>
        <w:rPr>
          <w:rFonts w:ascii="Times New Roman" w:hAnsi="Times New Roman"/>
          <w:sz w:val="28"/>
          <w:szCs w:val="28"/>
        </w:rPr>
      </w:pPr>
      <w:r w:rsidRPr="00AB1000">
        <w:rPr>
          <w:rFonts w:ascii="Times New Roman" w:hAnsi="Times New Roman"/>
          <w:sz w:val="28"/>
          <w:szCs w:val="28"/>
        </w:rPr>
        <w:t>а) по работам, услугам по содержанию имущества (счет 302.25) – 13,9 млн.руб., которая сократилась на 9,5 млн.руб. или на 40,6 %, из нее наибольшая в МО «Коношский район» - 6,2 млн.руб. (сократилась на 1,9 млн.руб.);</w:t>
      </w:r>
    </w:p>
    <w:p w14:paraId="346D34B6" w14:textId="77777777" w:rsidR="009B7F8A" w:rsidRPr="00AB1000" w:rsidRDefault="009B7F8A" w:rsidP="004A36F6">
      <w:pPr>
        <w:pStyle w:val="ad"/>
        <w:ind w:firstLine="851"/>
        <w:jc w:val="both"/>
        <w:rPr>
          <w:rFonts w:ascii="Times New Roman" w:hAnsi="Times New Roman"/>
          <w:sz w:val="28"/>
          <w:szCs w:val="28"/>
        </w:rPr>
      </w:pPr>
      <w:r w:rsidRPr="00AB1000">
        <w:rPr>
          <w:rFonts w:ascii="Times New Roman" w:hAnsi="Times New Roman"/>
          <w:sz w:val="28"/>
          <w:szCs w:val="28"/>
        </w:rPr>
        <w:t>б) по иным выплатам текущего характера организациям (счет 302.97) – 63,1 млн.руб., которая выросла на 54,5 млн.руб. или в 7,4 раза, из нее наибольшая в:</w:t>
      </w:r>
    </w:p>
    <w:p w14:paraId="5C8BF605"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МО «Котласский муниципальный район» - 13,9 млн.руб., которая выросла на 5,6 млн.руб. или на 67,7 %;</w:t>
      </w:r>
    </w:p>
    <w:p w14:paraId="0069F7BC" w14:textId="77777777" w:rsidR="009B7F8A" w:rsidRPr="00AB1000" w:rsidRDefault="009B7F8A" w:rsidP="000B2585">
      <w:pPr>
        <w:pStyle w:val="a8"/>
        <w:numPr>
          <w:ilvl w:val="0"/>
          <w:numId w:val="9"/>
        </w:numPr>
        <w:ind w:left="0" w:firstLine="851"/>
        <w:jc w:val="both"/>
        <w:rPr>
          <w:sz w:val="28"/>
          <w:szCs w:val="28"/>
        </w:rPr>
      </w:pPr>
      <w:r w:rsidRPr="00AB1000">
        <w:rPr>
          <w:sz w:val="28"/>
          <w:szCs w:val="28"/>
        </w:rPr>
        <w:t>МО «Онежский район» - 49,2 млн.руб., которая на начало года отсутствовала.</w:t>
      </w:r>
    </w:p>
    <w:p w14:paraId="7A1D4E6E" w14:textId="6A623696" w:rsidR="00EC084E" w:rsidRPr="00AB1000" w:rsidRDefault="00481DBC"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3" w:name="_3._Доходы_областного_1"/>
      <w:bookmarkStart w:id="4" w:name="_Toc51059088"/>
      <w:bookmarkEnd w:id="3"/>
      <w:r w:rsidRPr="00AB1000">
        <w:rPr>
          <w:rFonts w:ascii="Times New Roman" w:hAnsi="Times New Roman"/>
          <w:color w:val="auto"/>
          <w:sz w:val="28"/>
          <w:szCs w:val="28"/>
          <w:lang w:val="ru-RU" w:eastAsia="en-US"/>
        </w:rPr>
        <w:t>2</w:t>
      </w:r>
      <w:r w:rsidR="00EC084E" w:rsidRPr="00AB1000">
        <w:rPr>
          <w:rFonts w:ascii="Times New Roman" w:hAnsi="Times New Roman"/>
          <w:color w:val="auto"/>
          <w:sz w:val="28"/>
          <w:szCs w:val="28"/>
          <w:lang w:eastAsia="en-US"/>
        </w:rPr>
        <w:t xml:space="preserve">. Доходы областного бюджета </w:t>
      </w:r>
      <w:r w:rsidR="005645DB" w:rsidRPr="00AB1000">
        <w:rPr>
          <w:rFonts w:ascii="Times New Roman" w:hAnsi="Times New Roman"/>
          <w:color w:val="auto"/>
          <w:sz w:val="28"/>
          <w:szCs w:val="28"/>
          <w:lang w:val="ru-RU" w:eastAsia="en-US"/>
        </w:rPr>
        <w:t>за первое полугодие 2020 года</w:t>
      </w:r>
      <w:bookmarkEnd w:id="4"/>
    </w:p>
    <w:p w14:paraId="230990DA" w14:textId="3E1ABE15" w:rsidR="00006645" w:rsidRPr="00AB1000" w:rsidRDefault="00006645" w:rsidP="00006645">
      <w:pPr>
        <w:pStyle w:val="ad"/>
        <w:ind w:firstLine="851"/>
        <w:jc w:val="both"/>
        <w:rPr>
          <w:rFonts w:ascii="Times New Roman" w:hAnsi="Times New Roman"/>
          <w:sz w:val="28"/>
          <w:szCs w:val="28"/>
        </w:rPr>
      </w:pPr>
      <w:bookmarkStart w:id="5" w:name="_3.2._Безвозмездные_поступления"/>
      <w:bookmarkStart w:id="6" w:name="_Toc9262569"/>
      <w:bookmarkEnd w:id="5"/>
      <w:r w:rsidRPr="00AB1000">
        <w:rPr>
          <w:rFonts w:ascii="Times New Roman" w:hAnsi="Times New Roman"/>
          <w:sz w:val="28"/>
          <w:szCs w:val="28"/>
        </w:rPr>
        <w:t xml:space="preserve">Согласно Отчету об исполнении консолидированного бюджета (ф. 0503317) по состоянию на 01.07.2020 и представленному </w:t>
      </w:r>
      <w:r w:rsidR="00242CF1" w:rsidRPr="00AB1000">
        <w:rPr>
          <w:rFonts w:ascii="Times New Roman" w:hAnsi="Times New Roman"/>
          <w:sz w:val="28"/>
          <w:szCs w:val="28"/>
        </w:rPr>
        <w:t xml:space="preserve">временно исполняющим обязанности Губернатора Архангельской области </w:t>
      </w:r>
      <w:r w:rsidRPr="00AB1000">
        <w:rPr>
          <w:rFonts w:ascii="Times New Roman" w:hAnsi="Times New Roman"/>
          <w:sz w:val="28"/>
          <w:szCs w:val="28"/>
        </w:rPr>
        <w:t>в контрольно-счетную палату отчету об исполнении областного бюджета за первое полугодие 2020 года доходы областного бюджета составили 41 538,8 млн.руб. или 43,2 % к показателям прогнозного поступления доходов, утвержденным областным законом «Об областном бюджете на 2020 год и на плановый период 2021 и 2022 годов» в ред. от 29.05.2020 (далее – закон «Об областном бюджете»). Годовой кассовый план поступления доходов на отчетную дату выполнен на 41,7 %, кассовый план поступле</w:t>
      </w:r>
      <w:r w:rsidR="00F02C32" w:rsidRPr="00AB1000">
        <w:rPr>
          <w:rFonts w:ascii="Times New Roman" w:hAnsi="Times New Roman"/>
          <w:sz w:val="28"/>
          <w:szCs w:val="28"/>
        </w:rPr>
        <w:t>ний 1-го полугодия – на 93,5 %.</w:t>
      </w:r>
    </w:p>
    <w:p w14:paraId="4106B56A" w14:textId="660D78D4"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В </w:t>
      </w:r>
      <w:r w:rsidR="00F02C32" w:rsidRPr="00AB1000">
        <w:rPr>
          <w:rFonts w:ascii="Times New Roman" w:hAnsi="Times New Roman"/>
          <w:sz w:val="28"/>
          <w:szCs w:val="28"/>
        </w:rPr>
        <w:t>первом</w:t>
      </w:r>
      <w:r w:rsidRPr="00AB1000">
        <w:rPr>
          <w:rFonts w:ascii="Times New Roman" w:hAnsi="Times New Roman"/>
          <w:sz w:val="28"/>
          <w:szCs w:val="28"/>
        </w:rPr>
        <w:t xml:space="preserve"> полугодии текущего года прогноз поступлений </w:t>
      </w:r>
      <w:r w:rsidR="000A77D8" w:rsidRPr="00AB1000">
        <w:rPr>
          <w:rFonts w:ascii="Times New Roman" w:hAnsi="Times New Roman"/>
          <w:sz w:val="28"/>
          <w:szCs w:val="28"/>
        </w:rPr>
        <w:t xml:space="preserve">налоговых и неналоговых </w:t>
      </w:r>
      <w:r w:rsidRPr="00AB1000">
        <w:rPr>
          <w:rFonts w:ascii="Times New Roman" w:hAnsi="Times New Roman"/>
          <w:sz w:val="28"/>
          <w:szCs w:val="28"/>
        </w:rPr>
        <w:t xml:space="preserve">доходов областного бюджета, утвержденный законом «Об областном бюджете», на 2020 год не корректировался и составил 63 632,3 млн.руб. Изменения </w:t>
      </w:r>
      <w:r w:rsidR="007079D0" w:rsidRPr="00AB1000">
        <w:rPr>
          <w:rFonts w:ascii="Times New Roman" w:hAnsi="Times New Roman"/>
          <w:sz w:val="28"/>
          <w:szCs w:val="28"/>
        </w:rPr>
        <w:t>прогноза</w:t>
      </w:r>
      <w:r w:rsidRPr="00AB1000">
        <w:rPr>
          <w:rFonts w:ascii="Times New Roman" w:hAnsi="Times New Roman"/>
          <w:sz w:val="28"/>
          <w:szCs w:val="28"/>
        </w:rPr>
        <w:t xml:space="preserve"> безвозмездных поступлений </w:t>
      </w:r>
      <w:r w:rsidR="00AA6133" w:rsidRPr="00AB1000">
        <w:rPr>
          <w:rFonts w:ascii="Times New Roman" w:hAnsi="Times New Roman"/>
          <w:sz w:val="28"/>
          <w:szCs w:val="28"/>
        </w:rPr>
        <w:t>увеличены</w:t>
      </w:r>
      <w:r w:rsidRPr="00AB1000">
        <w:rPr>
          <w:rFonts w:ascii="Times New Roman" w:hAnsi="Times New Roman"/>
          <w:sz w:val="28"/>
          <w:szCs w:val="28"/>
        </w:rPr>
        <w:t xml:space="preserve"> в марте 2020 года </w:t>
      </w:r>
      <w:r w:rsidR="00AA6133" w:rsidRPr="00AB1000">
        <w:rPr>
          <w:rFonts w:ascii="Times New Roman" w:hAnsi="Times New Roman"/>
          <w:sz w:val="28"/>
          <w:szCs w:val="28"/>
        </w:rPr>
        <w:t>н</w:t>
      </w:r>
      <w:r w:rsidRPr="00AB1000">
        <w:rPr>
          <w:rFonts w:ascii="Times New Roman" w:hAnsi="Times New Roman"/>
          <w:sz w:val="28"/>
          <w:szCs w:val="28"/>
        </w:rPr>
        <w:t>а 2 816,</w:t>
      </w:r>
      <w:r w:rsidR="000A77D8" w:rsidRPr="00AB1000">
        <w:rPr>
          <w:rFonts w:ascii="Times New Roman" w:hAnsi="Times New Roman"/>
          <w:sz w:val="28"/>
          <w:szCs w:val="28"/>
        </w:rPr>
        <w:t>3</w:t>
      </w:r>
      <w:r w:rsidRPr="00AB1000">
        <w:rPr>
          <w:rFonts w:ascii="Times New Roman" w:hAnsi="Times New Roman"/>
          <w:sz w:val="28"/>
          <w:szCs w:val="28"/>
        </w:rPr>
        <w:t xml:space="preserve"> млн.руб.</w:t>
      </w:r>
      <w:r w:rsidR="00AA6133" w:rsidRPr="00AB1000">
        <w:rPr>
          <w:rFonts w:ascii="Times New Roman" w:hAnsi="Times New Roman"/>
          <w:sz w:val="28"/>
          <w:szCs w:val="28"/>
        </w:rPr>
        <w:t xml:space="preserve"> и</w:t>
      </w:r>
      <w:r w:rsidRPr="00AB1000">
        <w:rPr>
          <w:rFonts w:ascii="Times New Roman" w:hAnsi="Times New Roman"/>
          <w:sz w:val="28"/>
          <w:szCs w:val="28"/>
        </w:rPr>
        <w:t xml:space="preserve"> состав</w:t>
      </w:r>
      <w:r w:rsidR="00AA6133" w:rsidRPr="00AB1000">
        <w:rPr>
          <w:rFonts w:ascii="Times New Roman" w:hAnsi="Times New Roman"/>
          <w:sz w:val="28"/>
          <w:szCs w:val="28"/>
        </w:rPr>
        <w:t>или</w:t>
      </w:r>
      <w:r w:rsidRPr="00AB1000">
        <w:rPr>
          <w:rFonts w:ascii="Times New Roman" w:hAnsi="Times New Roman"/>
          <w:sz w:val="28"/>
          <w:szCs w:val="28"/>
        </w:rPr>
        <w:t xml:space="preserve"> 32 438,9 млн.руб. С учетом изменений прогноз поступлений доходов областного бюджета на 2020 год, утвержденный законом «Об областном бюджете», составил 96 071,2 млн.руб.</w:t>
      </w:r>
    </w:p>
    <w:p w14:paraId="396A8285" w14:textId="031D8A29" w:rsidR="00006645" w:rsidRPr="00AB1000" w:rsidRDefault="00006645" w:rsidP="00AF429E">
      <w:pPr>
        <w:pStyle w:val="ad"/>
        <w:ind w:firstLine="851"/>
        <w:jc w:val="both"/>
        <w:rPr>
          <w:rFonts w:ascii="Times New Roman" w:hAnsi="Times New Roman"/>
          <w:sz w:val="28"/>
          <w:szCs w:val="28"/>
        </w:rPr>
      </w:pPr>
      <w:r w:rsidRPr="00AB1000">
        <w:rPr>
          <w:rFonts w:ascii="Times New Roman" w:hAnsi="Times New Roman"/>
          <w:sz w:val="28"/>
          <w:szCs w:val="28"/>
        </w:rPr>
        <w:t>Прогноз поступления доходов на 2020 год кассовым планом утвержден в целом в сумме 99 655,9 млн.руб., что на 3 584,7 млн.руб. превышает соответствующие показатели, утвержденные законом «Об областном бюджете» (96 071,2 млн.руб.)</w:t>
      </w:r>
      <w:r w:rsidR="00CB4CA1" w:rsidRPr="00AB1000">
        <w:rPr>
          <w:rFonts w:ascii="Times New Roman" w:hAnsi="Times New Roman"/>
          <w:sz w:val="28"/>
          <w:szCs w:val="28"/>
        </w:rPr>
        <w:t xml:space="preserve"> </w:t>
      </w:r>
      <w:r w:rsidRPr="00AB1000">
        <w:rPr>
          <w:rFonts w:ascii="Times New Roman" w:hAnsi="Times New Roman"/>
          <w:sz w:val="28"/>
          <w:szCs w:val="28"/>
        </w:rPr>
        <w:t>по следующим поступлениям:</w:t>
      </w:r>
    </w:p>
    <w:tbl>
      <w:tblPr>
        <w:tblStyle w:val="a7"/>
        <w:tblW w:w="9341"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7923"/>
        <w:gridCol w:w="1418"/>
      </w:tblGrid>
      <w:tr w:rsidR="00006645" w:rsidRPr="00AB1000" w14:paraId="071BD455" w14:textId="77777777" w:rsidTr="00CB4CA1">
        <w:trPr>
          <w:tblHeader/>
        </w:trPr>
        <w:tc>
          <w:tcPr>
            <w:tcW w:w="7923" w:type="dxa"/>
            <w:vAlign w:val="center"/>
          </w:tcPr>
          <w:p w14:paraId="461DE815"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Превышение поступлений в областной бюджет</w:t>
            </w:r>
          </w:p>
        </w:tc>
        <w:tc>
          <w:tcPr>
            <w:tcW w:w="1418" w:type="dxa"/>
          </w:tcPr>
          <w:p w14:paraId="045D3736"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Сумма увеличения, млн.руб.</w:t>
            </w:r>
          </w:p>
        </w:tc>
      </w:tr>
      <w:tr w:rsidR="00006645" w:rsidRPr="00AB1000" w14:paraId="04E66099" w14:textId="77777777" w:rsidTr="00CB4CA1">
        <w:tc>
          <w:tcPr>
            <w:tcW w:w="7923" w:type="dxa"/>
          </w:tcPr>
          <w:p w14:paraId="51AD7FD1" w14:textId="05891DAF" w:rsidR="00006645" w:rsidRPr="00AB1000" w:rsidRDefault="00696632" w:rsidP="00006645">
            <w:pPr>
              <w:spacing w:after="0" w:line="240" w:lineRule="auto"/>
              <w:rPr>
                <w:rFonts w:ascii="Times New Roman" w:hAnsi="Times New Roman"/>
                <w:lang w:val="x-none"/>
              </w:rPr>
            </w:pPr>
            <w:r w:rsidRPr="00AB1000">
              <w:rPr>
                <w:rFonts w:ascii="Times New Roman" w:hAnsi="Times New Roman"/>
              </w:rPr>
              <w:t>Поступление дебиторской задолженности прошлых лет, возникшей за счет целевых средств</w:t>
            </w:r>
          </w:p>
        </w:tc>
        <w:tc>
          <w:tcPr>
            <w:tcW w:w="1418" w:type="dxa"/>
            <w:vAlign w:val="bottom"/>
          </w:tcPr>
          <w:p w14:paraId="080D64F3"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8,4</w:t>
            </w:r>
          </w:p>
        </w:tc>
      </w:tr>
      <w:tr w:rsidR="00006645" w:rsidRPr="00AB1000" w14:paraId="525B7DEF" w14:textId="77777777" w:rsidTr="00CB4CA1">
        <w:tc>
          <w:tcPr>
            <w:tcW w:w="7923" w:type="dxa"/>
          </w:tcPr>
          <w:p w14:paraId="15148867"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 xml:space="preserve">Безвозмездные поступления, </w:t>
            </w:r>
            <w:r w:rsidRPr="00AB1000">
              <w:rPr>
                <w:rFonts w:ascii="Times New Roman" w:hAnsi="Times New Roman"/>
                <w:i/>
              </w:rPr>
              <w:t>из них:</w:t>
            </w:r>
          </w:p>
        </w:tc>
        <w:tc>
          <w:tcPr>
            <w:tcW w:w="1418" w:type="dxa"/>
            <w:vAlign w:val="bottom"/>
          </w:tcPr>
          <w:p w14:paraId="4FC1A17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3 576,3</w:t>
            </w:r>
          </w:p>
        </w:tc>
      </w:tr>
      <w:tr w:rsidR="00006645" w:rsidRPr="00AB1000" w14:paraId="2E7610B9" w14:textId="77777777" w:rsidTr="00CB4CA1">
        <w:tc>
          <w:tcPr>
            <w:tcW w:w="7923" w:type="dxa"/>
          </w:tcPr>
          <w:p w14:paraId="1AFB2CC4" w14:textId="77777777" w:rsidR="00006645" w:rsidRPr="00AB1000" w:rsidRDefault="00006645" w:rsidP="00006645">
            <w:pPr>
              <w:spacing w:after="0" w:line="240" w:lineRule="auto"/>
              <w:ind w:left="303"/>
              <w:rPr>
                <w:rFonts w:ascii="Times New Roman" w:hAnsi="Times New Roman"/>
              </w:rPr>
            </w:pPr>
            <w:r w:rsidRPr="00AB1000">
              <w:rPr>
                <w:rFonts w:ascii="Times New Roman" w:hAnsi="Times New Roman"/>
              </w:rPr>
              <w:t>дотации</w:t>
            </w:r>
          </w:p>
        </w:tc>
        <w:tc>
          <w:tcPr>
            <w:tcW w:w="1418" w:type="dxa"/>
            <w:vAlign w:val="bottom"/>
          </w:tcPr>
          <w:p w14:paraId="30F1271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702,5</w:t>
            </w:r>
          </w:p>
        </w:tc>
      </w:tr>
      <w:tr w:rsidR="00006645" w:rsidRPr="00AB1000" w14:paraId="7F9B8F0B" w14:textId="77777777" w:rsidTr="00CB4CA1">
        <w:tc>
          <w:tcPr>
            <w:tcW w:w="7923" w:type="dxa"/>
          </w:tcPr>
          <w:p w14:paraId="026C61DA" w14:textId="77777777" w:rsidR="00006645" w:rsidRPr="00AB1000" w:rsidRDefault="00006645" w:rsidP="00006645">
            <w:pPr>
              <w:spacing w:after="0" w:line="240" w:lineRule="auto"/>
              <w:ind w:left="303"/>
              <w:rPr>
                <w:rFonts w:ascii="Times New Roman" w:hAnsi="Times New Roman"/>
              </w:rPr>
            </w:pPr>
            <w:r w:rsidRPr="00AB1000">
              <w:rPr>
                <w:rFonts w:ascii="Times New Roman" w:hAnsi="Times New Roman"/>
              </w:rPr>
              <w:t>субсидии</w:t>
            </w:r>
          </w:p>
        </w:tc>
        <w:tc>
          <w:tcPr>
            <w:tcW w:w="1418" w:type="dxa"/>
            <w:vAlign w:val="bottom"/>
          </w:tcPr>
          <w:p w14:paraId="12F2971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22,5</w:t>
            </w:r>
          </w:p>
        </w:tc>
      </w:tr>
      <w:tr w:rsidR="00006645" w:rsidRPr="00AB1000" w14:paraId="4AA824EA" w14:textId="77777777" w:rsidTr="00CB4CA1">
        <w:tc>
          <w:tcPr>
            <w:tcW w:w="7923" w:type="dxa"/>
          </w:tcPr>
          <w:p w14:paraId="0DCB9E99" w14:textId="77777777" w:rsidR="00006645" w:rsidRPr="00AB1000" w:rsidRDefault="00006645" w:rsidP="00006645">
            <w:pPr>
              <w:spacing w:after="0" w:line="240" w:lineRule="auto"/>
              <w:ind w:left="303"/>
              <w:rPr>
                <w:rFonts w:ascii="Times New Roman" w:hAnsi="Times New Roman"/>
              </w:rPr>
            </w:pPr>
            <w:r w:rsidRPr="00AB1000">
              <w:rPr>
                <w:rFonts w:ascii="Times New Roman" w:hAnsi="Times New Roman"/>
              </w:rPr>
              <w:t>субвенции</w:t>
            </w:r>
          </w:p>
        </w:tc>
        <w:tc>
          <w:tcPr>
            <w:tcW w:w="1418" w:type="dxa"/>
            <w:vAlign w:val="bottom"/>
          </w:tcPr>
          <w:p w14:paraId="579001F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620,0</w:t>
            </w:r>
          </w:p>
        </w:tc>
      </w:tr>
      <w:tr w:rsidR="00006645" w:rsidRPr="00AB1000" w14:paraId="1E67E5DB" w14:textId="77777777" w:rsidTr="00CB4CA1">
        <w:tc>
          <w:tcPr>
            <w:tcW w:w="7923" w:type="dxa"/>
          </w:tcPr>
          <w:p w14:paraId="2F9D0A16" w14:textId="77777777" w:rsidR="00006645" w:rsidRPr="00AB1000" w:rsidRDefault="00006645" w:rsidP="00006645">
            <w:pPr>
              <w:spacing w:after="0" w:line="240" w:lineRule="auto"/>
              <w:ind w:left="303"/>
              <w:rPr>
                <w:rFonts w:ascii="Times New Roman" w:hAnsi="Times New Roman"/>
              </w:rPr>
            </w:pPr>
            <w:r w:rsidRPr="00AB1000">
              <w:rPr>
                <w:rFonts w:ascii="Times New Roman" w:hAnsi="Times New Roman"/>
              </w:rPr>
              <w:t>иные межбюджетные трансферты</w:t>
            </w:r>
          </w:p>
        </w:tc>
        <w:tc>
          <w:tcPr>
            <w:tcW w:w="1418" w:type="dxa"/>
            <w:vAlign w:val="bottom"/>
          </w:tcPr>
          <w:p w14:paraId="3698C91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2 239,6</w:t>
            </w:r>
          </w:p>
        </w:tc>
      </w:tr>
      <w:tr w:rsidR="00006645" w:rsidRPr="00AB1000" w14:paraId="794473DD" w14:textId="77777777" w:rsidTr="00CB4CA1">
        <w:tc>
          <w:tcPr>
            <w:tcW w:w="7923" w:type="dxa"/>
          </w:tcPr>
          <w:p w14:paraId="12E9BC42" w14:textId="77777777" w:rsidR="00006645" w:rsidRPr="00AB1000" w:rsidRDefault="00006645" w:rsidP="00006645">
            <w:pPr>
              <w:spacing w:after="0" w:line="240" w:lineRule="auto"/>
              <w:ind w:left="303"/>
              <w:rPr>
                <w:rFonts w:ascii="Times New Roman" w:hAnsi="Times New Roman"/>
              </w:rPr>
            </w:pPr>
            <w:r w:rsidRPr="00AB1000">
              <w:rPr>
                <w:rFonts w:ascii="Times New Roman" w:hAnsi="Times New Roman"/>
              </w:rPr>
              <w:t>прочие безвозмездные поступления</w:t>
            </w:r>
          </w:p>
        </w:tc>
        <w:tc>
          <w:tcPr>
            <w:tcW w:w="1418" w:type="dxa"/>
            <w:vAlign w:val="bottom"/>
          </w:tcPr>
          <w:p w14:paraId="2BE7DE35"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0,1</w:t>
            </w:r>
          </w:p>
        </w:tc>
      </w:tr>
      <w:tr w:rsidR="00006645" w:rsidRPr="00AB1000" w14:paraId="7DB0A870" w14:textId="77777777" w:rsidTr="00CB4CA1">
        <w:tc>
          <w:tcPr>
            <w:tcW w:w="7923" w:type="dxa"/>
          </w:tcPr>
          <w:p w14:paraId="521DD29B" w14:textId="77777777" w:rsidR="00006645" w:rsidRPr="00AB1000" w:rsidRDefault="00006645" w:rsidP="00006645">
            <w:pPr>
              <w:spacing w:after="0" w:line="240" w:lineRule="auto"/>
              <w:ind w:left="303"/>
              <w:rPr>
                <w:rFonts w:ascii="Times New Roman" w:hAnsi="Times New Roman"/>
              </w:rPr>
            </w:pPr>
            <w:r w:rsidRPr="00AB1000">
              <w:rPr>
                <w:rFonts w:ascii="Times New Roman" w:hAnsi="Times New Roman"/>
              </w:rPr>
              <w:t>доходы бюджетов бюджетной системы РФ от возврата бюджетами бюджетной системы РФ остатков субсидий, субвенций и иных межбюджетных трансфертов, имеющих целевое назначение, прошлых лет, а также от возврата организациями остатков субсидий прошлых лет</w:t>
            </w:r>
          </w:p>
        </w:tc>
        <w:tc>
          <w:tcPr>
            <w:tcW w:w="1418" w:type="dxa"/>
            <w:vAlign w:val="bottom"/>
          </w:tcPr>
          <w:p w14:paraId="5D255EBF"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6,1</w:t>
            </w:r>
          </w:p>
        </w:tc>
      </w:tr>
      <w:tr w:rsidR="00006645" w:rsidRPr="00AB1000" w14:paraId="5181109E" w14:textId="77777777" w:rsidTr="00CB4CA1">
        <w:tc>
          <w:tcPr>
            <w:tcW w:w="7923" w:type="dxa"/>
          </w:tcPr>
          <w:p w14:paraId="7D3AD5D5" w14:textId="77777777" w:rsidR="00006645" w:rsidRPr="00AB1000" w:rsidRDefault="00006645" w:rsidP="00006645">
            <w:pPr>
              <w:spacing w:after="0" w:line="240" w:lineRule="auto"/>
              <w:ind w:left="303"/>
              <w:rPr>
                <w:rFonts w:ascii="Times New Roman" w:hAnsi="Times New Roman"/>
              </w:rPr>
            </w:pPr>
            <w:r w:rsidRPr="00AB1000">
              <w:rPr>
                <w:rFonts w:ascii="Times New Roman" w:hAnsi="Times New Roman"/>
              </w:rPr>
              <w:t>возврат остатков субсидий, субвенций и иных межбюджетных трансфертов, имеющих целевое назначение, прошлых лет из бюджетов субъектов РФ</w:t>
            </w:r>
          </w:p>
        </w:tc>
        <w:tc>
          <w:tcPr>
            <w:tcW w:w="1418" w:type="dxa"/>
            <w:vAlign w:val="bottom"/>
          </w:tcPr>
          <w:p w14:paraId="552A440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-14,5</w:t>
            </w:r>
          </w:p>
        </w:tc>
      </w:tr>
    </w:tbl>
    <w:p w14:paraId="3EF69ACC" w14:textId="77777777" w:rsidR="002C0356" w:rsidRPr="00AB1000" w:rsidRDefault="002C0356" w:rsidP="00006645">
      <w:pPr>
        <w:pStyle w:val="ad"/>
        <w:ind w:firstLine="851"/>
        <w:jc w:val="both"/>
        <w:rPr>
          <w:rFonts w:ascii="Times New Roman" w:hAnsi="Times New Roman"/>
          <w:sz w:val="28"/>
          <w:szCs w:val="28"/>
        </w:rPr>
      </w:pPr>
    </w:p>
    <w:p w14:paraId="5F676732"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13 Закона «Об областном бюджете».</w:t>
      </w:r>
    </w:p>
    <w:p w14:paraId="1CEED54A"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В целом в областной бюджет недополучено доходов, предусмотренных кассовым планом, в сумме 2 899,5 млн.руб., из них: налоговых и неналоговых доходов – 3 748,3 млн.руб., а безвозмездных поступлений получено больше на 848,8 млн.руб. За аналогичный период прошлого года годовой кассовый план поступления доходов выполнен на 52,0 %, кассовый план поступлений 1-го полугодия – на 120,4 %. В результате дополнительно было получено доходов в сумме 7 535,0 млн.руб.</w:t>
      </w:r>
    </w:p>
    <w:p w14:paraId="14D0BB5D" w14:textId="5DF87EC1" w:rsidR="00F37D95" w:rsidRPr="00AB1000" w:rsidRDefault="00F37D95" w:rsidP="00F37D95">
      <w:pPr>
        <w:pStyle w:val="2"/>
        <w:spacing w:before="120" w:after="0" w:line="240" w:lineRule="auto"/>
        <w:jc w:val="center"/>
        <w:rPr>
          <w:rFonts w:ascii="Times New Roman" w:hAnsi="Times New Roman"/>
          <w:lang w:val="ru-RU"/>
        </w:rPr>
      </w:pPr>
      <w:bookmarkStart w:id="7" w:name="_Toc51059089"/>
      <w:r w:rsidRPr="00AB1000">
        <w:rPr>
          <w:rFonts w:ascii="Times New Roman" w:hAnsi="Times New Roman"/>
          <w:lang w:val="ru-RU"/>
        </w:rPr>
        <w:t>2.1. Налоговые и неналоговые доходы</w:t>
      </w:r>
      <w:bookmarkEnd w:id="7"/>
    </w:p>
    <w:p w14:paraId="11792F7C" w14:textId="6899BD75"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Основной объем поступления доходов областного бюджета в отчетном периоде составляют налоговые и неналоговые доходы – 26 098,7 млн.руб. или 62,8 % общ</w:t>
      </w:r>
      <w:r w:rsidR="00A657D1" w:rsidRPr="00AB1000">
        <w:rPr>
          <w:rFonts w:ascii="Times New Roman" w:hAnsi="Times New Roman"/>
          <w:sz w:val="28"/>
          <w:szCs w:val="28"/>
        </w:rPr>
        <w:t>его объема поступивших доходов.</w:t>
      </w:r>
    </w:p>
    <w:p w14:paraId="711F52FA"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За отчетный период недополучено 3 800,9 млн.руб. практически по всем видам налоговых доходов, из них:</w:t>
      </w:r>
    </w:p>
    <w:tbl>
      <w:tblPr>
        <w:tblStyle w:val="a7"/>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797"/>
        <w:gridCol w:w="1701"/>
        <w:gridCol w:w="1843"/>
      </w:tblGrid>
      <w:tr w:rsidR="00006645" w:rsidRPr="00AB1000" w14:paraId="4AC0FE1A" w14:textId="77777777" w:rsidTr="00106FD0">
        <w:trPr>
          <w:trHeight w:val="214"/>
          <w:tblHeader/>
        </w:trPr>
        <w:tc>
          <w:tcPr>
            <w:tcW w:w="5797" w:type="dxa"/>
            <w:vMerge w:val="restart"/>
            <w:vAlign w:val="center"/>
          </w:tcPr>
          <w:p w14:paraId="59BF4418"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Налоговые доходы</w:t>
            </w:r>
          </w:p>
        </w:tc>
        <w:tc>
          <w:tcPr>
            <w:tcW w:w="3544" w:type="dxa"/>
            <w:gridSpan w:val="2"/>
            <w:vAlign w:val="center"/>
          </w:tcPr>
          <w:p w14:paraId="19A42F8D"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 xml:space="preserve">Отклонение от плана 1 полугодия, </w:t>
            </w:r>
          </w:p>
        </w:tc>
      </w:tr>
      <w:tr w:rsidR="00006645" w:rsidRPr="00AB1000" w14:paraId="1AC6082B" w14:textId="77777777" w:rsidTr="00106FD0">
        <w:trPr>
          <w:trHeight w:val="224"/>
        </w:trPr>
        <w:tc>
          <w:tcPr>
            <w:tcW w:w="5797" w:type="dxa"/>
            <w:vMerge/>
          </w:tcPr>
          <w:p w14:paraId="68E10907" w14:textId="77777777" w:rsidR="00006645" w:rsidRPr="00AB1000" w:rsidRDefault="00006645" w:rsidP="00006645">
            <w:pPr>
              <w:spacing w:after="0" w:line="240" w:lineRule="auto"/>
              <w:rPr>
                <w:rFonts w:ascii="Times New Roman" w:hAnsi="Times New Roman"/>
              </w:rPr>
            </w:pPr>
          </w:p>
        </w:tc>
        <w:tc>
          <w:tcPr>
            <w:tcW w:w="1701" w:type="dxa"/>
            <w:vAlign w:val="bottom"/>
          </w:tcPr>
          <w:p w14:paraId="1C244CBA"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млн.руб.</w:t>
            </w:r>
          </w:p>
        </w:tc>
        <w:tc>
          <w:tcPr>
            <w:tcW w:w="1843" w:type="dxa"/>
            <w:vAlign w:val="bottom"/>
          </w:tcPr>
          <w:p w14:paraId="37A046B9"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w:t>
            </w:r>
          </w:p>
        </w:tc>
      </w:tr>
      <w:tr w:rsidR="00006645" w:rsidRPr="00AB1000" w14:paraId="6396E99F" w14:textId="77777777" w:rsidTr="00106FD0">
        <w:tc>
          <w:tcPr>
            <w:tcW w:w="5797" w:type="dxa"/>
          </w:tcPr>
          <w:p w14:paraId="3A340EBF" w14:textId="098D944A" w:rsidR="00006645" w:rsidRPr="00AB1000" w:rsidRDefault="0084669C" w:rsidP="00006645">
            <w:pPr>
              <w:spacing w:after="0" w:line="240" w:lineRule="auto"/>
              <w:rPr>
                <w:rFonts w:ascii="Times New Roman" w:hAnsi="Times New Roman"/>
              </w:rPr>
            </w:pPr>
            <w:r w:rsidRPr="00AB1000">
              <w:rPr>
                <w:rFonts w:ascii="Times New Roman" w:hAnsi="Times New Roman"/>
              </w:rPr>
              <w:t>Н</w:t>
            </w:r>
            <w:r w:rsidR="00006645" w:rsidRPr="00AB1000">
              <w:rPr>
                <w:rFonts w:ascii="Times New Roman" w:hAnsi="Times New Roman"/>
              </w:rPr>
              <w:t>алог на прибыль организаций</w:t>
            </w:r>
          </w:p>
        </w:tc>
        <w:tc>
          <w:tcPr>
            <w:tcW w:w="1701" w:type="dxa"/>
            <w:vAlign w:val="bottom"/>
          </w:tcPr>
          <w:p w14:paraId="7A2686E8"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-2 006,1</w:t>
            </w:r>
          </w:p>
        </w:tc>
        <w:tc>
          <w:tcPr>
            <w:tcW w:w="1843" w:type="dxa"/>
            <w:vAlign w:val="bottom"/>
          </w:tcPr>
          <w:p w14:paraId="33126419"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-23,2</w:t>
            </w:r>
          </w:p>
        </w:tc>
      </w:tr>
      <w:tr w:rsidR="00006645" w:rsidRPr="00AB1000" w14:paraId="37B9AB22" w14:textId="77777777" w:rsidTr="00106FD0">
        <w:tc>
          <w:tcPr>
            <w:tcW w:w="5797" w:type="dxa"/>
          </w:tcPr>
          <w:p w14:paraId="2F8D7119" w14:textId="6DC649FA" w:rsidR="00006645" w:rsidRPr="00AB1000" w:rsidRDefault="0084669C" w:rsidP="00006645">
            <w:pPr>
              <w:spacing w:after="0" w:line="240" w:lineRule="auto"/>
              <w:rPr>
                <w:rFonts w:ascii="Times New Roman" w:hAnsi="Times New Roman"/>
              </w:rPr>
            </w:pPr>
            <w:r w:rsidRPr="00AB1000">
              <w:rPr>
                <w:rFonts w:ascii="Times New Roman" w:hAnsi="Times New Roman"/>
              </w:rPr>
              <w:t>Н</w:t>
            </w:r>
            <w:r w:rsidR="00006645" w:rsidRPr="00AB1000">
              <w:rPr>
                <w:rFonts w:ascii="Times New Roman" w:hAnsi="Times New Roman"/>
              </w:rPr>
              <w:t>алог на доходы физических лиц</w:t>
            </w:r>
          </w:p>
        </w:tc>
        <w:tc>
          <w:tcPr>
            <w:tcW w:w="1701" w:type="dxa"/>
            <w:vAlign w:val="bottom"/>
          </w:tcPr>
          <w:p w14:paraId="60389AF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-257,4</w:t>
            </w:r>
          </w:p>
        </w:tc>
        <w:tc>
          <w:tcPr>
            <w:tcW w:w="1843" w:type="dxa"/>
            <w:vAlign w:val="bottom"/>
          </w:tcPr>
          <w:p w14:paraId="769E7349"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-2,7</w:t>
            </w:r>
          </w:p>
        </w:tc>
      </w:tr>
      <w:tr w:rsidR="00006645" w:rsidRPr="00AB1000" w14:paraId="2D3DB5F2" w14:textId="77777777" w:rsidTr="00106FD0">
        <w:tc>
          <w:tcPr>
            <w:tcW w:w="5797" w:type="dxa"/>
          </w:tcPr>
          <w:p w14:paraId="68E71BAE" w14:textId="06171E8E" w:rsidR="00006645" w:rsidRPr="00AB1000" w:rsidRDefault="0084669C" w:rsidP="00006645">
            <w:pPr>
              <w:spacing w:after="0" w:line="240" w:lineRule="auto"/>
              <w:rPr>
                <w:rFonts w:ascii="Times New Roman" w:hAnsi="Times New Roman"/>
              </w:rPr>
            </w:pPr>
            <w:r w:rsidRPr="00AB1000">
              <w:rPr>
                <w:rFonts w:ascii="Times New Roman" w:hAnsi="Times New Roman"/>
              </w:rPr>
              <w:t>А</w:t>
            </w:r>
            <w:r w:rsidR="00006645" w:rsidRPr="00AB1000">
              <w:rPr>
                <w:rFonts w:ascii="Times New Roman" w:hAnsi="Times New Roman"/>
              </w:rPr>
              <w:t>кцизы по подакцизным товарам</w:t>
            </w:r>
          </w:p>
        </w:tc>
        <w:tc>
          <w:tcPr>
            <w:tcW w:w="1701" w:type="dxa"/>
            <w:vAlign w:val="bottom"/>
          </w:tcPr>
          <w:p w14:paraId="051DC45F"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-604,4</w:t>
            </w:r>
          </w:p>
        </w:tc>
        <w:tc>
          <w:tcPr>
            <w:tcW w:w="1843" w:type="dxa"/>
            <w:vAlign w:val="bottom"/>
          </w:tcPr>
          <w:p w14:paraId="6203220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-17,8</w:t>
            </w:r>
          </w:p>
        </w:tc>
      </w:tr>
      <w:tr w:rsidR="00006645" w:rsidRPr="00AB1000" w14:paraId="414546A9" w14:textId="77777777" w:rsidTr="00106FD0">
        <w:tc>
          <w:tcPr>
            <w:tcW w:w="5797" w:type="dxa"/>
          </w:tcPr>
          <w:p w14:paraId="3379D65D" w14:textId="3A948FE7" w:rsidR="00006645" w:rsidRPr="00AB1000" w:rsidRDefault="0084669C" w:rsidP="00006645">
            <w:pPr>
              <w:spacing w:after="0" w:line="240" w:lineRule="auto"/>
              <w:rPr>
                <w:rFonts w:ascii="Times New Roman" w:hAnsi="Times New Roman"/>
              </w:rPr>
            </w:pPr>
            <w:r w:rsidRPr="00AB1000">
              <w:rPr>
                <w:rFonts w:ascii="Times New Roman" w:hAnsi="Times New Roman"/>
              </w:rPr>
              <w:t>Н</w:t>
            </w:r>
            <w:r w:rsidR="00006645" w:rsidRPr="00AB1000">
              <w:rPr>
                <w:rFonts w:ascii="Times New Roman" w:hAnsi="Times New Roman"/>
              </w:rPr>
              <w:t>алоги на совокупный доход</w:t>
            </w:r>
          </w:p>
        </w:tc>
        <w:tc>
          <w:tcPr>
            <w:tcW w:w="1701" w:type="dxa"/>
            <w:vAlign w:val="bottom"/>
          </w:tcPr>
          <w:p w14:paraId="64217245"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-545,3</w:t>
            </w:r>
          </w:p>
        </w:tc>
        <w:tc>
          <w:tcPr>
            <w:tcW w:w="1843" w:type="dxa"/>
            <w:vAlign w:val="bottom"/>
          </w:tcPr>
          <w:p w14:paraId="72299BA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-26,3</w:t>
            </w:r>
          </w:p>
        </w:tc>
      </w:tr>
      <w:tr w:rsidR="00006645" w:rsidRPr="00AB1000" w14:paraId="21515ADA" w14:textId="77777777" w:rsidTr="00106FD0">
        <w:tc>
          <w:tcPr>
            <w:tcW w:w="5797" w:type="dxa"/>
          </w:tcPr>
          <w:p w14:paraId="19B497F0" w14:textId="62EAB5ED" w:rsidR="00006645" w:rsidRPr="00AB1000" w:rsidRDefault="0084669C" w:rsidP="00006645">
            <w:pPr>
              <w:spacing w:after="0" w:line="240" w:lineRule="auto"/>
              <w:rPr>
                <w:rFonts w:ascii="Times New Roman" w:hAnsi="Times New Roman"/>
              </w:rPr>
            </w:pPr>
            <w:r w:rsidRPr="00AB1000">
              <w:rPr>
                <w:rFonts w:ascii="Times New Roman" w:hAnsi="Times New Roman"/>
              </w:rPr>
              <w:t>Н</w:t>
            </w:r>
            <w:r w:rsidR="00006645" w:rsidRPr="00AB1000">
              <w:rPr>
                <w:rFonts w:ascii="Times New Roman" w:hAnsi="Times New Roman"/>
              </w:rPr>
              <w:t>алог на имущество</w:t>
            </w:r>
          </w:p>
        </w:tc>
        <w:tc>
          <w:tcPr>
            <w:tcW w:w="1701" w:type="dxa"/>
            <w:vAlign w:val="bottom"/>
          </w:tcPr>
          <w:p w14:paraId="4035A429"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-212,0</w:t>
            </w:r>
          </w:p>
        </w:tc>
        <w:tc>
          <w:tcPr>
            <w:tcW w:w="1843" w:type="dxa"/>
            <w:vAlign w:val="bottom"/>
          </w:tcPr>
          <w:p w14:paraId="64E787C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-6,8</w:t>
            </w:r>
          </w:p>
        </w:tc>
      </w:tr>
      <w:tr w:rsidR="00006645" w:rsidRPr="00AB1000" w14:paraId="04F6B4B7" w14:textId="77777777" w:rsidTr="00106FD0">
        <w:tc>
          <w:tcPr>
            <w:tcW w:w="5797" w:type="dxa"/>
          </w:tcPr>
          <w:p w14:paraId="49172A72" w14:textId="2703A8A7" w:rsidR="00006645" w:rsidRPr="00AB1000" w:rsidRDefault="0084669C" w:rsidP="00006645">
            <w:pPr>
              <w:spacing w:after="0" w:line="240" w:lineRule="auto"/>
              <w:rPr>
                <w:rFonts w:ascii="Times New Roman" w:hAnsi="Times New Roman"/>
              </w:rPr>
            </w:pPr>
            <w:r w:rsidRPr="00AB1000">
              <w:rPr>
                <w:rFonts w:ascii="Times New Roman" w:hAnsi="Times New Roman"/>
              </w:rPr>
              <w:t>Н</w:t>
            </w:r>
            <w:r w:rsidR="00006645" w:rsidRPr="00AB1000">
              <w:rPr>
                <w:rFonts w:ascii="Times New Roman" w:hAnsi="Times New Roman"/>
              </w:rPr>
              <w:t>алоги, сборы и регулярные платежи за пользование природными ресурсами</w:t>
            </w:r>
          </w:p>
        </w:tc>
        <w:tc>
          <w:tcPr>
            <w:tcW w:w="1701" w:type="dxa"/>
            <w:vAlign w:val="bottom"/>
          </w:tcPr>
          <w:p w14:paraId="18C43BAC"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-153,1</w:t>
            </w:r>
          </w:p>
        </w:tc>
        <w:tc>
          <w:tcPr>
            <w:tcW w:w="1843" w:type="dxa"/>
            <w:vAlign w:val="bottom"/>
          </w:tcPr>
          <w:p w14:paraId="3B31EA4F"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-10,6</w:t>
            </w:r>
          </w:p>
        </w:tc>
      </w:tr>
      <w:tr w:rsidR="00006645" w:rsidRPr="00AB1000" w14:paraId="3609FD10" w14:textId="77777777" w:rsidTr="00106FD0">
        <w:tc>
          <w:tcPr>
            <w:tcW w:w="5797" w:type="dxa"/>
          </w:tcPr>
          <w:p w14:paraId="077F860F" w14:textId="43126005" w:rsidR="00006645" w:rsidRPr="00AB1000" w:rsidRDefault="0084669C" w:rsidP="00006645">
            <w:pPr>
              <w:spacing w:after="0" w:line="240" w:lineRule="auto"/>
              <w:rPr>
                <w:rFonts w:ascii="Times New Roman" w:hAnsi="Times New Roman"/>
              </w:rPr>
            </w:pPr>
            <w:r w:rsidRPr="00AB1000">
              <w:rPr>
                <w:rFonts w:ascii="Times New Roman" w:hAnsi="Times New Roman"/>
              </w:rPr>
              <w:t>Г</w:t>
            </w:r>
            <w:r w:rsidR="00006645" w:rsidRPr="00AB1000">
              <w:rPr>
                <w:rFonts w:ascii="Times New Roman" w:hAnsi="Times New Roman"/>
              </w:rPr>
              <w:t>осударственная пошлина</w:t>
            </w:r>
          </w:p>
        </w:tc>
        <w:tc>
          <w:tcPr>
            <w:tcW w:w="1701" w:type="dxa"/>
            <w:vAlign w:val="bottom"/>
          </w:tcPr>
          <w:p w14:paraId="42469C0E"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-22,6</w:t>
            </w:r>
          </w:p>
        </w:tc>
        <w:tc>
          <w:tcPr>
            <w:tcW w:w="1843" w:type="dxa"/>
            <w:vAlign w:val="bottom"/>
          </w:tcPr>
          <w:p w14:paraId="29DD9E2D"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--30,1</w:t>
            </w:r>
          </w:p>
        </w:tc>
      </w:tr>
    </w:tbl>
    <w:p w14:paraId="383E2B0D" w14:textId="77777777" w:rsidR="00006645" w:rsidRPr="00AB1000" w:rsidRDefault="00006645" w:rsidP="00006645">
      <w:pPr>
        <w:pStyle w:val="ad"/>
        <w:ind w:firstLine="851"/>
        <w:jc w:val="both"/>
        <w:rPr>
          <w:rFonts w:ascii="Times New Roman" w:hAnsi="Times New Roman"/>
          <w:sz w:val="28"/>
          <w:szCs w:val="28"/>
        </w:rPr>
      </w:pPr>
    </w:p>
    <w:p w14:paraId="44065C34"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За отчетный период перевыполнен кассовый план 1 полугодия практически по всем видам неналоговых доходов (+52,6 млн.руб.), из них:</w:t>
      </w:r>
    </w:p>
    <w:tbl>
      <w:tblPr>
        <w:tblStyle w:val="a7"/>
        <w:tblW w:w="9342"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5797"/>
        <w:gridCol w:w="1985"/>
        <w:gridCol w:w="1560"/>
      </w:tblGrid>
      <w:tr w:rsidR="00006645" w:rsidRPr="00AB1000" w14:paraId="71E99BD8" w14:textId="77777777" w:rsidTr="00E336E7">
        <w:trPr>
          <w:trHeight w:val="111"/>
          <w:tblHeader/>
        </w:trPr>
        <w:tc>
          <w:tcPr>
            <w:tcW w:w="5797" w:type="dxa"/>
            <w:vMerge w:val="restart"/>
            <w:vAlign w:val="center"/>
          </w:tcPr>
          <w:p w14:paraId="430BFF7F"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Неналоговые доходы</w:t>
            </w:r>
          </w:p>
        </w:tc>
        <w:tc>
          <w:tcPr>
            <w:tcW w:w="3545" w:type="dxa"/>
            <w:gridSpan w:val="2"/>
            <w:vAlign w:val="center"/>
          </w:tcPr>
          <w:p w14:paraId="3E55855A"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 xml:space="preserve">Отклонение от плана 1 полугодия, </w:t>
            </w:r>
          </w:p>
        </w:tc>
      </w:tr>
      <w:tr w:rsidR="00006645" w:rsidRPr="00AB1000" w14:paraId="02A7CAC4" w14:textId="77777777" w:rsidTr="00E336E7">
        <w:trPr>
          <w:trHeight w:val="135"/>
        </w:trPr>
        <w:tc>
          <w:tcPr>
            <w:tcW w:w="5797" w:type="dxa"/>
            <w:vMerge/>
          </w:tcPr>
          <w:p w14:paraId="2A0C989E" w14:textId="77777777" w:rsidR="00006645" w:rsidRPr="00AB1000" w:rsidRDefault="00006645" w:rsidP="00006645">
            <w:pPr>
              <w:spacing w:after="0" w:line="240" w:lineRule="auto"/>
              <w:rPr>
                <w:rFonts w:ascii="Times New Roman" w:hAnsi="Times New Roman"/>
              </w:rPr>
            </w:pPr>
          </w:p>
        </w:tc>
        <w:tc>
          <w:tcPr>
            <w:tcW w:w="1985" w:type="dxa"/>
            <w:vAlign w:val="bottom"/>
          </w:tcPr>
          <w:p w14:paraId="4047B5A6" w14:textId="77777777" w:rsidR="00006645" w:rsidRPr="00AB1000" w:rsidRDefault="00006645" w:rsidP="00E336E7">
            <w:pPr>
              <w:spacing w:after="0" w:line="240" w:lineRule="auto"/>
              <w:ind w:right="-108"/>
              <w:jc w:val="center"/>
              <w:rPr>
                <w:rFonts w:ascii="Times New Roman" w:hAnsi="Times New Roman"/>
              </w:rPr>
            </w:pPr>
            <w:r w:rsidRPr="00AB1000">
              <w:rPr>
                <w:rFonts w:ascii="Times New Roman" w:hAnsi="Times New Roman"/>
              </w:rPr>
              <w:t>млн.руб.</w:t>
            </w:r>
          </w:p>
        </w:tc>
        <w:tc>
          <w:tcPr>
            <w:tcW w:w="1560" w:type="dxa"/>
            <w:vAlign w:val="bottom"/>
          </w:tcPr>
          <w:p w14:paraId="1A106963"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w:t>
            </w:r>
          </w:p>
        </w:tc>
      </w:tr>
      <w:tr w:rsidR="00006645" w:rsidRPr="00AB1000" w14:paraId="2DF9A9BB" w14:textId="77777777" w:rsidTr="00E336E7">
        <w:tc>
          <w:tcPr>
            <w:tcW w:w="5797" w:type="dxa"/>
          </w:tcPr>
          <w:p w14:paraId="7A1A85D6" w14:textId="168556A6" w:rsidR="00006645" w:rsidRPr="00AB1000" w:rsidRDefault="00E336E7" w:rsidP="00006645">
            <w:pPr>
              <w:spacing w:after="0" w:line="240" w:lineRule="auto"/>
              <w:rPr>
                <w:rFonts w:ascii="Times New Roman" w:hAnsi="Times New Roman"/>
              </w:rPr>
            </w:pPr>
            <w:r w:rsidRPr="00AB1000">
              <w:rPr>
                <w:rFonts w:ascii="Times New Roman" w:hAnsi="Times New Roman"/>
              </w:rPr>
              <w:t>О</w:t>
            </w:r>
            <w:r w:rsidR="00006645" w:rsidRPr="00AB1000">
              <w:rPr>
                <w:rFonts w:ascii="Times New Roman" w:hAnsi="Times New Roman"/>
              </w:rPr>
              <w:t>т использования имущества, находящегося в государственной собственности</w:t>
            </w:r>
          </w:p>
        </w:tc>
        <w:tc>
          <w:tcPr>
            <w:tcW w:w="1985" w:type="dxa"/>
            <w:vAlign w:val="bottom"/>
          </w:tcPr>
          <w:p w14:paraId="668D4B44"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15,2</w:t>
            </w:r>
          </w:p>
        </w:tc>
        <w:tc>
          <w:tcPr>
            <w:tcW w:w="1560" w:type="dxa"/>
            <w:vAlign w:val="bottom"/>
          </w:tcPr>
          <w:p w14:paraId="558D6F74"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в 2,5 раза</w:t>
            </w:r>
          </w:p>
        </w:tc>
      </w:tr>
      <w:tr w:rsidR="00006645" w:rsidRPr="00AB1000" w14:paraId="34C55D59" w14:textId="77777777" w:rsidTr="00E336E7">
        <w:tc>
          <w:tcPr>
            <w:tcW w:w="5797" w:type="dxa"/>
          </w:tcPr>
          <w:p w14:paraId="5DF136AF" w14:textId="546A3BFC" w:rsidR="00006645" w:rsidRPr="00AB1000" w:rsidRDefault="00E336E7" w:rsidP="00006645">
            <w:pPr>
              <w:spacing w:after="0" w:line="240" w:lineRule="auto"/>
              <w:rPr>
                <w:rFonts w:ascii="Times New Roman" w:hAnsi="Times New Roman"/>
              </w:rPr>
            </w:pPr>
            <w:r w:rsidRPr="00AB1000">
              <w:rPr>
                <w:rFonts w:ascii="Times New Roman" w:hAnsi="Times New Roman"/>
              </w:rPr>
              <w:t>О</w:t>
            </w:r>
            <w:r w:rsidR="00006645" w:rsidRPr="00AB1000">
              <w:rPr>
                <w:rFonts w:ascii="Times New Roman" w:hAnsi="Times New Roman"/>
              </w:rPr>
              <w:t>т оказания платных услуг (работ) и компенсации затрат государства</w:t>
            </w:r>
          </w:p>
        </w:tc>
        <w:tc>
          <w:tcPr>
            <w:tcW w:w="1985" w:type="dxa"/>
            <w:vAlign w:val="bottom"/>
          </w:tcPr>
          <w:p w14:paraId="09CBC9E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21,5</w:t>
            </w:r>
          </w:p>
        </w:tc>
        <w:tc>
          <w:tcPr>
            <w:tcW w:w="1560" w:type="dxa"/>
            <w:vAlign w:val="bottom"/>
          </w:tcPr>
          <w:p w14:paraId="6A0DF6E3"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в 1,5 раза</w:t>
            </w:r>
          </w:p>
        </w:tc>
      </w:tr>
      <w:tr w:rsidR="00006645" w:rsidRPr="00AB1000" w14:paraId="7C70EE1A" w14:textId="77777777" w:rsidTr="00E336E7">
        <w:tc>
          <w:tcPr>
            <w:tcW w:w="5797" w:type="dxa"/>
          </w:tcPr>
          <w:p w14:paraId="129AF4FA" w14:textId="38EF4D35" w:rsidR="00006645" w:rsidRPr="00AB1000" w:rsidRDefault="00E336E7" w:rsidP="00006645">
            <w:pPr>
              <w:spacing w:after="0" w:line="240" w:lineRule="auto"/>
              <w:rPr>
                <w:rFonts w:ascii="Times New Roman" w:hAnsi="Times New Roman"/>
              </w:rPr>
            </w:pPr>
            <w:r w:rsidRPr="00AB1000">
              <w:rPr>
                <w:rFonts w:ascii="Times New Roman" w:hAnsi="Times New Roman"/>
              </w:rPr>
              <w:t>О</w:t>
            </w:r>
            <w:r w:rsidR="00006645" w:rsidRPr="00AB1000">
              <w:rPr>
                <w:rFonts w:ascii="Times New Roman" w:hAnsi="Times New Roman"/>
              </w:rPr>
              <w:t>т продажи материальных и нематериальных активов</w:t>
            </w:r>
          </w:p>
        </w:tc>
        <w:tc>
          <w:tcPr>
            <w:tcW w:w="1985" w:type="dxa"/>
            <w:vAlign w:val="bottom"/>
          </w:tcPr>
          <w:p w14:paraId="5DB4E5E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0,5</w:t>
            </w:r>
          </w:p>
        </w:tc>
        <w:tc>
          <w:tcPr>
            <w:tcW w:w="1560" w:type="dxa"/>
            <w:vAlign w:val="bottom"/>
          </w:tcPr>
          <w:p w14:paraId="7FE4828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в 11,6 раз</w:t>
            </w:r>
          </w:p>
        </w:tc>
      </w:tr>
      <w:tr w:rsidR="00006645" w:rsidRPr="00AB1000" w14:paraId="5863C836" w14:textId="77777777" w:rsidTr="00E336E7">
        <w:tc>
          <w:tcPr>
            <w:tcW w:w="5797" w:type="dxa"/>
          </w:tcPr>
          <w:p w14:paraId="136B52F6" w14:textId="5A20A287" w:rsidR="00006645" w:rsidRPr="00AB1000" w:rsidRDefault="00E336E7" w:rsidP="00006645">
            <w:pPr>
              <w:spacing w:after="0" w:line="240" w:lineRule="auto"/>
              <w:rPr>
                <w:rFonts w:ascii="Times New Roman" w:hAnsi="Times New Roman"/>
              </w:rPr>
            </w:pPr>
            <w:r w:rsidRPr="00AB1000">
              <w:rPr>
                <w:rFonts w:ascii="Times New Roman" w:hAnsi="Times New Roman"/>
              </w:rPr>
              <w:t>А</w:t>
            </w:r>
            <w:r w:rsidR="00006645" w:rsidRPr="00AB1000">
              <w:rPr>
                <w:rFonts w:ascii="Times New Roman" w:hAnsi="Times New Roman"/>
              </w:rPr>
              <w:t>дминистративные платежи и сборы</w:t>
            </w:r>
          </w:p>
        </w:tc>
        <w:tc>
          <w:tcPr>
            <w:tcW w:w="1985" w:type="dxa"/>
            <w:vAlign w:val="bottom"/>
          </w:tcPr>
          <w:p w14:paraId="175A500E"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0,6</w:t>
            </w:r>
          </w:p>
        </w:tc>
        <w:tc>
          <w:tcPr>
            <w:tcW w:w="1560" w:type="dxa"/>
            <w:vAlign w:val="bottom"/>
          </w:tcPr>
          <w:p w14:paraId="7EBDF4C3"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в 5,4 раза</w:t>
            </w:r>
          </w:p>
        </w:tc>
      </w:tr>
      <w:tr w:rsidR="00006645" w:rsidRPr="00AB1000" w14:paraId="774DA14C" w14:textId="77777777" w:rsidTr="00E336E7">
        <w:tc>
          <w:tcPr>
            <w:tcW w:w="5797" w:type="dxa"/>
          </w:tcPr>
          <w:p w14:paraId="0704A4B3" w14:textId="1AD6C995" w:rsidR="00006645" w:rsidRPr="00AB1000" w:rsidRDefault="00E336E7" w:rsidP="00006645">
            <w:pPr>
              <w:spacing w:after="0" w:line="240" w:lineRule="auto"/>
              <w:rPr>
                <w:rFonts w:ascii="Times New Roman" w:hAnsi="Times New Roman"/>
              </w:rPr>
            </w:pPr>
            <w:r w:rsidRPr="00AB1000">
              <w:rPr>
                <w:rFonts w:ascii="Times New Roman" w:hAnsi="Times New Roman"/>
              </w:rPr>
              <w:t>Ш</w:t>
            </w:r>
            <w:r w:rsidR="00006645" w:rsidRPr="00AB1000">
              <w:rPr>
                <w:rFonts w:ascii="Times New Roman" w:hAnsi="Times New Roman"/>
              </w:rPr>
              <w:t>трафы, санкции, возмещение ущерба</w:t>
            </w:r>
          </w:p>
        </w:tc>
        <w:tc>
          <w:tcPr>
            <w:tcW w:w="1985" w:type="dxa"/>
            <w:vAlign w:val="bottom"/>
          </w:tcPr>
          <w:p w14:paraId="582F1BC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31,8</w:t>
            </w:r>
          </w:p>
        </w:tc>
        <w:tc>
          <w:tcPr>
            <w:tcW w:w="1560" w:type="dxa"/>
            <w:vAlign w:val="bottom"/>
          </w:tcPr>
          <w:p w14:paraId="2249765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в 1,1 раза</w:t>
            </w:r>
          </w:p>
        </w:tc>
      </w:tr>
      <w:tr w:rsidR="00006645" w:rsidRPr="00AB1000" w14:paraId="39A47B3B" w14:textId="77777777" w:rsidTr="00E336E7">
        <w:tc>
          <w:tcPr>
            <w:tcW w:w="5797" w:type="dxa"/>
          </w:tcPr>
          <w:p w14:paraId="7831DB90"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Прочие неналоговые доходы</w:t>
            </w:r>
          </w:p>
        </w:tc>
        <w:tc>
          <w:tcPr>
            <w:tcW w:w="1985" w:type="dxa"/>
            <w:vAlign w:val="bottom"/>
          </w:tcPr>
          <w:p w14:paraId="2BC1265D"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0,3</w:t>
            </w:r>
          </w:p>
        </w:tc>
        <w:tc>
          <w:tcPr>
            <w:tcW w:w="1560" w:type="dxa"/>
            <w:vAlign w:val="bottom"/>
          </w:tcPr>
          <w:p w14:paraId="2BE98BC9"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нет плана</w:t>
            </w:r>
          </w:p>
        </w:tc>
      </w:tr>
      <w:tr w:rsidR="00006645" w:rsidRPr="00AB1000" w14:paraId="0F9F48A8" w14:textId="77777777" w:rsidTr="00E336E7">
        <w:tc>
          <w:tcPr>
            <w:tcW w:w="5797" w:type="dxa"/>
          </w:tcPr>
          <w:p w14:paraId="76185EC5" w14:textId="6AC69DFC" w:rsidR="00006645" w:rsidRPr="00AB1000" w:rsidRDefault="00E336E7" w:rsidP="00E336E7">
            <w:pPr>
              <w:spacing w:after="0" w:line="240" w:lineRule="auto"/>
              <w:rPr>
                <w:rFonts w:ascii="Times New Roman" w:hAnsi="Times New Roman"/>
              </w:rPr>
            </w:pPr>
            <w:r w:rsidRPr="00AB1000">
              <w:rPr>
                <w:rFonts w:ascii="Times New Roman" w:hAnsi="Times New Roman"/>
              </w:rPr>
              <w:t>П</w:t>
            </w:r>
            <w:r w:rsidR="00006645" w:rsidRPr="00AB1000">
              <w:rPr>
                <w:rFonts w:ascii="Times New Roman" w:hAnsi="Times New Roman"/>
              </w:rPr>
              <w:t>латеж</w:t>
            </w:r>
            <w:r w:rsidRPr="00AB1000">
              <w:rPr>
                <w:rFonts w:ascii="Times New Roman" w:hAnsi="Times New Roman"/>
              </w:rPr>
              <w:t>и</w:t>
            </w:r>
            <w:r w:rsidR="00006645" w:rsidRPr="00AB1000">
              <w:rPr>
                <w:rFonts w:ascii="Times New Roman" w:hAnsi="Times New Roman"/>
              </w:rPr>
              <w:t xml:space="preserve"> при пользовании природными ресурсами</w:t>
            </w:r>
          </w:p>
        </w:tc>
        <w:tc>
          <w:tcPr>
            <w:tcW w:w="1985" w:type="dxa"/>
            <w:vAlign w:val="bottom"/>
          </w:tcPr>
          <w:p w14:paraId="1FF8B1B1"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-17,3</w:t>
            </w:r>
          </w:p>
        </w:tc>
        <w:tc>
          <w:tcPr>
            <w:tcW w:w="1560" w:type="dxa"/>
            <w:vAlign w:val="bottom"/>
          </w:tcPr>
          <w:p w14:paraId="22C58C2C"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-3,3</w:t>
            </w:r>
          </w:p>
        </w:tc>
      </w:tr>
    </w:tbl>
    <w:p w14:paraId="60A7C541" w14:textId="77777777" w:rsidR="00E336E7" w:rsidRPr="00AB1000" w:rsidRDefault="00E336E7" w:rsidP="00006645">
      <w:pPr>
        <w:pStyle w:val="ad"/>
        <w:ind w:firstLine="851"/>
        <w:jc w:val="both"/>
        <w:rPr>
          <w:rFonts w:ascii="Times New Roman" w:hAnsi="Times New Roman"/>
          <w:sz w:val="28"/>
          <w:szCs w:val="28"/>
        </w:rPr>
      </w:pPr>
    </w:p>
    <w:p w14:paraId="6CB3123F" w14:textId="1486F7F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Фактическое поступление налоговых и неналоговых доходов в 1 полугоди</w:t>
      </w:r>
      <w:r w:rsidR="00FD6E8F" w:rsidRPr="00AB1000">
        <w:rPr>
          <w:rFonts w:ascii="Times New Roman" w:hAnsi="Times New Roman"/>
          <w:sz w:val="28"/>
          <w:szCs w:val="28"/>
        </w:rPr>
        <w:t>и</w:t>
      </w:r>
      <w:r w:rsidRPr="00AB1000">
        <w:rPr>
          <w:rFonts w:ascii="Times New Roman" w:hAnsi="Times New Roman"/>
          <w:sz w:val="28"/>
          <w:szCs w:val="28"/>
        </w:rPr>
        <w:t xml:space="preserve"> 2020 года обусловлено влиянием последствий пандемии: введением карантинных мер, приостановкой деятельности предприятий, малого и среднего бизнеса, а также введением мер поддержки (освобождение от уплаты налогов, отсрочка и понижение налоговых ставок).</w:t>
      </w:r>
    </w:p>
    <w:p w14:paraId="2CCFE416" w14:textId="77777777" w:rsidR="00006645" w:rsidRPr="00AB1000" w:rsidRDefault="00006645" w:rsidP="00E336E7">
      <w:pPr>
        <w:pStyle w:val="ad"/>
        <w:ind w:firstLine="851"/>
        <w:jc w:val="both"/>
        <w:rPr>
          <w:rFonts w:ascii="Times New Roman" w:hAnsi="Times New Roman"/>
          <w:sz w:val="28"/>
          <w:szCs w:val="28"/>
        </w:rPr>
      </w:pPr>
    </w:p>
    <w:p w14:paraId="3E6DFABB" w14:textId="36F718BA" w:rsidR="00006645" w:rsidRPr="00AB1000" w:rsidRDefault="00006645" w:rsidP="00006645">
      <w:pPr>
        <w:pStyle w:val="aff0"/>
        <w:spacing w:after="0" w:line="240" w:lineRule="auto"/>
        <w:ind w:firstLine="851"/>
        <w:jc w:val="both"/>
        <w:rPr>
          <w:rFonts w:ascii="Times New Roman" w:hAnsi="Times New Roman"/>
          <w:b w:val="0"/>
          <w:sz w:val="28"/>
          <w:szCs w:val="28"/>
        </w:rPr>
      </w:pPr>
      <w:r w:rsidRPr="00AB1000">
        <w:rPr>
          <w:rFonts w:ascii="Times New Roman" w:hAnsi="Times New Roman"/>
          <w:b w:val="0"/>
          <w:sz w:val="28"/>
          <w:szCs w:val="28"/>
        </w:rPr>
        <w:t xml:space="preserve">Ежемесячное поступление налоговых и неналоговых доходов за 1 полугодие 2020 год в сравнении с поступлением за аналогичный период 2019 года представлено на рисунке </w:t>
      </w:r>
      <w:r w:rsidR="00602075" w:rsidRPr="00AB1000">
        <w:rPr>
          <w:rFonts w:ascii="Times New Roman" w:hAnsi="Times New Roman"/>
          <w:b w:val="0"/>
          <w:sz w:val="28"/>
          <w:szCs w:val="28"/>
        </w:rPr>
        <w:t>4</w:t>
      </w:r>
      <w:r w:rsidRPr="00AB1000">
        <w:rPr>
          <w:rFonts w:ascii="Times New Roman" w:hAnsi="Times New Roman"/>
          <w:b w:val="0"/>
          <w:sz w:val="28"/>
          <w:szCs w:val="28"/>
        </w:rPr>
        <w:t>.</w:t>
      </w:r>
    </w:p>
    <w:p w14:paraId="1C38B080" w14:textId="7FDA730F" w:rsidR="00006645" w:rsidRPr="00AB1000" w:rsidRDefault="00F22276" w:rsidP="00006645">
      <w:pPr>
        <w:pStyle w:val="ad"/>
        <w:jc w:val="both"/>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0E2EA483" wp14:editId="797735BD">
            <wp:extent cx="5765961" cy="2651125"/>
            <wp:effectExtent l="0" t="0" r="635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20064" cy="2676001"/>
                    </a:xfrm>
                    <a:prstGeom prst="rect">
                      <a:avLst/>
                    </a:prstGeom>
                    <a:noFill/>
                  </pic:spPr>
                </pic:pic>
              </a:graphicData>
            </a:graphic>
          </wp:inline>
        </w:drawing>
      </w:r>
    </w:p>
    <w:p w14:paraId="45D7ECCD" w14:textId="77777777" w:rsidR="00006645" w:rsidRPr="00AB1000" w:rsidRDefault="00006645" w:rsidP="00A10B4D">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4</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налоговых и неналоговых доходов областного бюджета за 1 полугодие 2019 – 2020 годов, млн.руб.</w:t>
      </w:r>
    </w:p>
    <w:p w14:paraId="08C9FE22" w14:textId="77777777" w:rsidR="00A10B4D" w:rsidRPr="00AB1000" w:rsidRDefault="00A10B4D" w:rsidP="00006645">
      <w:pPr>
        <w:pStyle w:val="ad"/>
        <w:ind w:firstLine="851"/>
        <w:jc w:val="both"/>
        <w:rPr>
          <w:rFonts w:ascii="Times New Roman" w:hAnsi="Times New Roman"/>
          <w:sz w:val="28"/>
          <w:szCs w:val="28"/>
        </w:rPr>
      </w:pPr>
    </w:p>
    <w:p w14:paraId="07A44732" w14:textId="16240AE5"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Прирост налоговых и неналоговых доходов </w:t>
      </w:r>
      <w:r w:rsidR="00A10B4D" w:rsidRPr="00AB1000">
        <w:rPr>
          <w:rFonts w:ascii="Times New Roman" w:hAnsi="Times New Roman"/>
          <w:sz w:val="28"/>
          <w:szCs w:val="28"/>
        </w:rPr>
        <w:t xml:space="preserve">бюджета </w:t>
      </w:r>
      <w:r w:rsidRPr="00AB1000">
        <w:rPr>
          <w:rFonts w:ascii="Times New Roman" w:hAnsi="Times New Roman"/>
          <w:sz w:val="28"/>
          <w:szCs w:val="28"/>
        </w:rPr>
        <w:t>отмечается в январе, феврале, пиковый спад – в апреле, а в мае и июне установлено постепенное замедление отрицательной динамики. Среднемесячн</w:t>
      </w:r>
      <w:r w:rsidR="00AC23FB" w:rsidRPr="00AB1000">
        <w:rPr>
          <w:rFonts w:ascii="Times New Roman" w:hAnsi="Times New Roman"/>
          <w:sz w:val="28"/>
          <w:szCs w:val="28"/>
        </w:rPr>
        <w:t>ое</w:t>
      </w:r>
      <w:r w:rsidRPr="00AB1000">
        <w:rPr>
          <w:rFonts w:ascii="Times New Roman" w:hAnsi="Times New Roman"/>
          <w:sz w:val="28"/>
          <w:szCs w:val="28"/>
        </w:rPr>
        <w:t xml:space="preserve"> </w:t>
      </w:r>
      <w:r w:rsidR="00AC23FB" w:rsidRPr="00AB1000">
        <w:rPr>
          <w:rFonts w:ascii="Times New Roman" w:hAnsi="Times New Roman"/>
          <w:sz w:val="28"/>
          <w:szCs w:val="28"/>
        </w:rPr>
        <w:t>сокращение</w:t>
      </w:r>
      <w:r w:rsidRPr="00AB1000">
        <w:rPr>
          <w:rFonts w:ascii="Times New Roman" w:hAnsi="Times New Roman"/>
          <w:sz w:val="28"/>
          <w:szCs w:val="28"/>
        </w:rPr>
        <w:t xml:space="preserve"> поступления налоговых и неналоговых доходов за 1 полугодие 2020 год составил</w:t>
      </w:r>
      <w:r w:rsidR="008C2231" w:rsidRPr="00AB1000">
        <w:rPr>
          <w:rFonts w:ascii="Times New Roman" w:hAnsi="Times New Roman"/>
          <w:sz w:val="28"/>
          <w:szCs w:val="28"/>
        </w:rPr>
        <w:t>о</w:t>
      </w:r>
      <w:r w:rsidRPr="00AB1000">
        <w:rPr>
          <w:rFonts w:ascii="Times New Roman" w:hAnsi="Times New Roman"/>
          <w:sz w:val="28"/>
          <w:szCs w:val="28"/>
        </w:rPr>
        <w:t xml:space="preserve"> 895,5 млн.руб., тогда как за аналогичный период прошлого года </w:t>
      </w:r>
      <w:r w:rsidR="007B6361" w:rsidRPr="00AB1000">
        <w:rPr>
          <w:rFonts w:ascii="Times New Roman" w:hAnsi="Times New Roman"/>
          <w:sz w:val="28"/>
          <w:szCs w:val="28"/>
        </w:rPr>
        <w:t xml:space="preserve">имел место ежемесячный прирост в сумме </w:t>
      </w:r>
      <w:r w:rsidRPr="00AB1000">
        <w:rPr>
          <w:rFonts w:ascii="Times New Roman" w:hAnsi="Times New Roman"/>
          <w:sz w:val="28"/>
          <w:szCs w:val="28"/>
        </w:rPr>
        <w:t>502,3 млн.руб.</w:t>
      </w:r>
    </w:p>
    <w:p w14:paraId="7F4CE089" w14:textId="0588028E" w:rsidR="00696632" w:rsidRPr="00AB1000" w:rsidRDefault="00696632" w:rsidP="00861B13">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Изменение поступления налоговых доходов в марте – июне 2020 года к соответствующему периоду 2019 года, представлено в таблице </w:t>
      </w:r>
      <w:r w:rsidR="00602075" w:rsidRPr="00AB1000">
        <w:rPr>
          <w:rFonts w:ascii="Times New Roman" w:hAnsi="Times New Roman"/>
          <w:sz w:val="28"/>
          <w:szCs w:val="28"/>
        </w:rPr>
        <w:t>7</w:t>
      </w:r>
      <w:r w:rsidRPr="00AB1000">
        <w:rPr>
          <w:rFonts w:ascii="Times New Roman" w:hAnsi="Times New Roman"/>
          <w:sz w:val="28"/>
          <w:szCs w:val="28"/>
        </w:rPr>
        <w:t>:</w:t>
      </w:r>
    </w:p>
    <w:p w14:paraId="434EE0DB" w14:textId="77777777" w:rsidR="00696632" w:rsidRPr="00AB1000" w:rsidRDefault="00696632" w:rsidP="00861B13">
      <w:pPr>
        <w:spacing w:after="0" w:line="240" w:lineRule="auto"/>
        <w:ind w:firstLine="851"/>
        <w:jc w:val="both"/>
        <w:rPr>
          <w:rFonts w:ascii="Times New Roman" w:hAnsi="Times New Roman"/>
          <w:sz w:val="28"/>
          <w:szCs w:val="28"/>
        </w:rPr>
      </w:pPr>
    </w:p>
    <w:p w14:paraId="4414F96A" w14:textId="77777777" w:rsidR="00696632" w:rsidRPr="00AB1000" w:rsidRDefault="00696632" w:rsidP="00696632">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7</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Изменение поступления налоговых доходов в марте-июне 2020 года к соответствующему периоду 2019 года, млн.руб.</w:t>
      </w:r>
    </w:p>
    <w:tbl>
      <w:tblPr>
        <w:tblStyle w:val="a7"/>
        <w:tblW w:w="9279"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4947"/>
        <w:gridCol w:w="992"/>
        <w:gridCol w:w="1178"/>
        <w:gridCol w:w="1081"/>
        <w:gridCol w:w="1081"/>
      </w:tblGrid>
      <w:tr w:rsidR="00006645" w:rsidRPr="00AB1000" w14:paraId="2D5C5F76" w14:textId="77777777" w:rsidTr="00006645">
        <w:tc>
          <w:tcPr>
            <w:tcW w:w="4947" w:type="dxa"/>
            <w:vMerge w:val="restart"/>
            <w:shd w:val="clear" w:color="auto" w:fill="auto"/>
            <w:vAlign w:val="center"/>
          </w:tcPr>
          <w:p w14:paraId="754A81F4"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Показатель</w:t>
            </w:r>
          </w:p>
        </w:tc>
        <w:tc>
          <w:tcPr>
            <w:tcW w:w="4332" w:type="dxa"/>
            <w:gridSpan w:val="4"/>
            <w:shd w:val="clear" w:color="auto" w:fill="auto"/>
          </w:tcPr>
          <w:p w14:paraId="466860F5"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Сумма, млн.руб.</w:t>
            </w:r>
          </w:p>
        </w:tc>
      </w:tr>
      <w:tr w:rsidR="00006645" w:rsidRPr="00AB1000" w14:paraId="6AF36981" w14:textId="77777777" w:rsidTr="00006645">
        <w:tc>
          <w:tcPr>
            <w:tcW w:w="4947" w:type="dxa"/>
            <w:vMerge/>
            <w:shd w:val="clear" w:color="auto" w:fill="auto"/>
          </w:tcPr>
          <w:p w14:paraId="4BC6FE25" w14:textId="77777777" w:rsidR="00006645" w:rsidRPr="00AB1000" w:rsidRDefault="00006645" w:rsidP="00006645">
            <w:pPr>
              <w:spacing w:after="0" w:line="240" w:lineRule="auto"/>
              <w:jc w:val="both"/>
              <w:rPr>
                <w:rFonts w:ascii="Times New Roman" w:hAnsi="Times New Roman"/>
              </w:rPr>
            </w:pPr>
          </w:p>
        </w:tc>
        <w:tc>
          <w:tcPr>
            <w:tcW w:w="992" w:type="dxa"/>
            <w:shd w:val="clear" w:color="auto" w:fill="auto"/>
          </w:tcPr>
          <w:p w14:paraId="2C10A7D6"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март</w:t>
            </w:r>
          </w:p>
        </w:tc>
        <w:tc>
          <w:tcPr>
            <w:tcW w:w="1178" w:type="dxa"/>
            <w:shd w:val="clear" w:color="auto" w:fill="auto"/>
          </w:tcPr>
          <w:p w14:paraId="160380C8"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апрель</w:t>
            </w:r>
          </w:p>
        </w:tc>
        <w:tc>
          <w:tcPr>
            <w:tcW w:w="1081" w:type="dxa"/>
            <w:shd w:val="clear" w:color="auto" w:fill="auto"/>
          </w:tcPr>
          <w:p w14:paraId="1F702970"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май</w:t>
            </w:r>
          </w:p>
        </w:tc>
        <w:tc>
          <w:tcPr>
            <w:tcW w:w="1081" w:type="dxa"/>
            <w:shd w:val="clear" w:color="auto" w:fill="auto"/>
          </w:tcPr>
          <w:p w14:paraId="2CF26AAE"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июнь</w:t>
            </w:r>
          </w:p>
        </w:tc>
      </w:tr>
      <w:tr w:rsidR="00006645" w:rsidRPr="00AB1000" w14:paraId="6194E515" w14:textId="77777777" w:rsidTr="00006645">
        <w:tc>
          <w:tcPr>
            <w:tcW w:w="4947" w:type="dxa"/>
          </w:tcPr>
          <w:p w14:paraId="172360F8" w14:textId="77777777" w:rsidR="00006645" w:rsidRPr="00AB1000" w:rsidRDefault="00006645" w:rsidP="00006645">
            <w:pPr>
              <w:spacing w:after="0" w:line="240" w:lineRule="auto"/>
              <w:jc w:val="both"/>
              <w:rPr>
                <w:rFonts w:ascii="Times New Roman" w:hAnsi="Times New Roman"/>
              </w:rPr>
            </w:pPr>
            <w:r w:rsidRPr="00AB1000">
              <w:rPr>
                <w:rFonts w:ascii="Times New Roman" w:hAnsi="Times New Roman"/>
              </w:rPr>
              <w:t>Налог на прибыль организаций</w:t>
            </w:r>
          </w:p>
        </w:tc>
        <w:tc>
          <w:tcPr>
            <w:tcW w:w="992" w:type="dxa"/>
            <w:vAlign w:val="bottom"/>
          </w:tcPr>
          <w:p w14:paraId="434BBB2C"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-2 281,7</w:t>
            </w:r>
          </w:p>
        </w:tc>
        <w:tc>
          <w:tcPr>
            <w:tcW w:w="1178" w:type="dxa"/>
            <w:vAlign w:val="bottom"/>
          </w:tcPr>
          <w:p w14:paraId="4B585FD9"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-980,1</w:t>
            </w:r>
          </w:p>
        </w:tc>
        <w:tc>
          <w:tcPr>
            <w:tcW w:w="1081" w:type="dxa"/>
            <w:vAlign w:val="bottom"/>
          </w:tcPr>
          <w:p w14:paraId="1861F20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-1 082,8</w:t>
            </w:r>
          </w:p>
        </w:tc>
        <w:tc>
          <w:tcPr>
            <w:tcW w:w="1081" w:type="dxa"/>
          </w:tcPr>
          <w:p w14:paraId="008DF8F8"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-718,3</w:t>
            </w:r>
          </w:p>
        </w:tc>
      </w:tr>
      <w:tr w:rsidR="00006645" w:rsidRPr="00AB1000" w14:paraId="580B38FA" w14:textId="77777777" w:rsidTr="00006645">
        <w:tc>
          <w:tcPr>
            <w:tcW w:w="4947" w:type="dxa"/>
          </w:tcPr>
          <w:p w14:paraId="2825502A" w14:textId="77777777" w:rsidR="00006645" w:rsidRPr="00AB1000" w:rsidRDefault="00006645" w:rsidP="00006645">
            <w:pPr>
              <w:spacing w:after="0" w:line="240" w:lineRule="auto"/>
              <w:jc w:val="both"/>
              <w:rPr>
                <w:rFonts w:ascii="Times New Roman" w:hAnsi="Times New Roman"/>
              </w:rPr>
            </w:pPr>
            <w:r w:rsidRPr="00AB1000">
              <w:rPr>
                <w:rFonts w:ascii="Times New Roman" w:hAnsi="Times New Roman"/>
              </w:rPr>
              <w:t>Налог на доходы физических лиц</w:t>
            </w:r>
          </w:p>
        </w:tc>
        <w:tc>
          <w:tcPr>
            <w:tcW w:w="992" w:type="dxa"/>
            <w:vAlign w:val="bottom"/>
          </w:tcPr>
          <w:p w14:paraId="3A81320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+115,6</w:t>
            </w:r>
          </w:p>
        </w:tc>
        <w:tc>
          <w:tcPr>
            <w:tcW w:w="1178" w:type="dxa"/>
            <w:vAlign w:val="bottom"/>
          </w:tcPr>
          <w:p w14:paraId="0968F70F"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-151,1</w:t>
            </w:r>
          </w:p>
        </w:tc>
        <w:tc>
          <w:tcPr>
            <w:tcW w:w="1081" w:type="dxa"/>
            <w:vAlign w:val="bottom"/>
          </w:tcPr>
          <w:p w14:paraId="1ADABCFD"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-138,2</w:t>
            </w:r>
          </w:p>
        </w:tc>
        <w:tc>
          <w:tcPr>
            <w:tcW w:w="1081" w:type="dxa"/>
          </w:tcPr>
          <w:p w14:paraId="5490F4C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+210,0</w:t>
            </w:r>
          </w:p>
        </w:tc>
      </w:tr>
      <w:tr w:rsidR="00006645" w:rsidRPr="00AB1000" w14:paraId="1FA78BD7" w14:textId="77777777" w:rsidTr="00006645">
        <w:tc>
          <w:tcPr>
            <w:tcW w:w="4947" w:type="dxa"/>
          </w:tcPr>
          <w:p w14:paraId="4195C1FC"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Акцизы на алкогольную продукцию с объемной долей этилового спирта свыше 9 %, а также пиво</w:t>
            </w:r>
          </w:p>
        </w:tc>
        <w:tc>
          <w:tcPr>
            <w:tcW w:w="992" w:type="dxa"/>
            <w:vAlign w:val="bottom"/>
          </w:tcPr>
          <w:p w14:paraId="293FC15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-12,9</w:t>
            </w:r>
          </w:p>
        </w:tc>
        <w:tc>
          <w:tcPr>
            <w:tcW w:w="1178" w:type="dxa"/>
            <w:vAlign w:val="bottom"/>
          </w:tcPr>
          <w:p w14:paraId="0DE98D9D"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-4,6</w:t>
            </w:r>
          </w:p>
        </w:tc>
        <w:tc>
          <w:tcPr>
            <w:tcW w:w="1081" w:type="dxa"/>
            <w:vAlign w:val="bottom"/>
          </w:tcPr>
          <w:p w14:paraId="53EA736F"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-26,9</w:t>
            </w:r>
          </w:p>
        </w:tc>
        <w:tc>
          <w:tcPr>
            <w:tcW w:w="1081" w:type="dxa"/>
            <w:vAlign w:val="bottom"/>
          </w:tcPr>
          <w:p w14:paraId="645B5A64"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-26,6</w:t>
            </w:r>
          </w:p>
        </w:tc>
      </w:tr>
      <w:tr w:rsidR="00006645" w:rsidRPr="00AB1000" w14:paraId="79BAAC6A" w14:textId="77777777" w:rsidTr="00006645">
        <w:tc>
          <w:tcPr>
            <w:tcW w:w="4947" w:type="dxa"/>
          </w:tcPr>
          <w:p w14:paraId="79AC84F4"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Акцизы на нефтепродукты</w:t>
            </w:r>
          </w:p>
        </w:tc>
        <w:tc>
          <w:tcPr>
            <w:tcW w:w="992" w:type="dxa"/>
            <w:vAlign w:val="bottom"/>
          </w:tcPr>
          <w:p w14:paraId="6A757A4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+128,3</w:t>
            </w:r>
          </w:p>
        </w:tc>
        <w:tc>
          <w:tcPr>
            <w:tcW w:w="1178" w:type="dxa"/>
            <w:vAlign w:val="bottom"/>
          </w:tcPr>
          <w:p w14:paraId="37E0D68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+151,3</w:t>
            </w:r>
          </w:p>
        </w:tc>
        <w:tc>
          <w:tcPr>
            <w:tcW w:w="1081" w:type="dxa"/>
            <w:vAlign w:val="bottom"/>
          </w:tcPr>
          <w:p w14:paraId="4792BFA0"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+18,8</w:t>
            </w:r>
          </w:p>
        </w:tc>
        <w:tc>
          <w:tcPr>
            <w:tcW w:w="1081" w:type="dxa"/>
            <w:vAlign w:val="bottom"/>
          </w:tcPr>
          <w:p w14:paraId="63CE3B0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+79,0</w:t>
            </w:r>
          </w:p>
        </w:tc>
      </w:tr>
      <w:tr w:rsidR="00006645" w:rsidRPr="00AB1000" w14:paraId="6FCFED9C" w14:textId="77777777" w:rsidTr="00006645">
        <w:tc>
          <w:tcPr>
            <w:tcW w:w="4947" w:type="dxa"/>
          </w:tcPr>
          <w:p w14:paraId="097565E8"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Налоги на совокупный доход</w:t>
            </w:r>
          </w:p>
        </w:tc>
        <w:tc>
          <w:tcPr>
            <w:tcW w:w="992" w:type="dxa"/>
            <w:vAlign w:val="bottom"/>
          </w:tcPr>
          <w:p w14:paraId="77D3317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+12,7</w:t>
            </w:r>
          </w:p>
        </w:tc>
        <w:tc>
          <w:tcPr>
            <w:tcW w:w="1178" w:type="dxa"/>
            <w:vAlign w:val="bottom"/>
          </w:tcPr>
          <w:p w14:paraId="7C1CDD25"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-519,0</w:t>
            </w:r>
          </w:p>
        </w:tc>
        <w:tc>
          <w:tcPr>
            <w:tcW w:w="1081" w:type="dxa"/>
            <w:vAlign w:val="bottom"/>
          </w:tcPr>
          <w:p w14:paraId="7A5CC2A8"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-41,9</w:t>
            </w:r>
          </w:p>
        </w:tc>
        <w:tc>
          <w:tcPr>
            <w:tcW w:w="1081" w:type="dxa"/>
            <w:vAlign w:val="bottom"/>
          </w:tcPr>
          <w:p w14:paraId="53A4AEB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-49,3</w:t>
            </w:r>
          </w:p>
        </w:tc>
      </w:tr>
      <w:tr w:rsidR="00006645" w:rsidRPr="00AB1000" w14:paraId="7710384F" w14:textId="77777777" w:rsidTr="00006645">
        <w:tc>
          <w:tcPr>
            <w:tcW w:w="4947" w:type="dxa"/>
          </w:tcPr>
          <w:p w14:paraId="16DB63EC"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Налог на имущество организаций</w:t>
            </w:r>
          </w:p>
        </w:tc>
        <w:tc>
          <w:tcPr>
            <w:tcW w:w="992" w:type="dxa"/>
            <w:vAlign w:val="bottom"/>
          </w:tcPr>
          <w:p w14:paraId="79951E1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+659,8</w:t>
            </w:r>
          </w:p>
        </w:tc>
        <w:tc>
          <w:tcPr>
            <w:tcW w:w="1178" w:type="dxa"/>
            <w:vAlign w:val="bottom"/>
          </w:tcPr>
          <w:p w14:paraId="68B02B8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-960,3</w:t>
            </w:r>
          </w:p>
        </w:tc>
        <w:tc>
          <w:tcPr>
            <w:tcW w:w="1081" w:type="dxa"/>
            <w:vAlign w:val="bottom"/>
          </w:tcPr>
          <w:p w14:paraId="4982A57F"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-291,3</w:t>
            </w:r>
          </w:p>
        </w:tc>
        <w:tc>
          <w:tcPr>
            <w:tcW w:w="1081" w:type="dxa"/>
            <w:vAlign w:val="bottom"/>
          </w:tcPr>
          <w:p w14:paraId="3413CF9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-32,2</w:t>
            </w:r>
          </w:p>
        </w:tc>
      </w:tr>
      <w:tr w:rsidR="00006645" w:rsidRPr="00AB1000" w14:paraId="12EA3C61" w14:textId="77777777" w:rsidTr="00006645">
        <w:tc>
          <w:tcPr>
            <w:tcW w:w="4947" w:type="dxa"/>
          </w:tcPr>
          <w:p w14:paraId="444D2815"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Налог на добычу полезных ископаемых в виде природных алмазов</w:t>
            </w:r>
          </w:p>
        </w:tc>
        <w:tc>
          <w:tcPr>
            <w:tcW w:w="992" w:type="dxa"/>
            <w:vAlign w:val="bottom"/>
          </w:tcPr>
          <w:p w14:paraId="5F07915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-181,4</w:t>
            </w:r>
          </w:p>
        </w:tc>
        <w:tc>
          <w:tcPr>
            <w:tcW w:w="1178" w:type="dxa"/>
            <w:vAlign w:val="bottom"/>
          </w:tcPr>
          <w:p w14:paraId="4060473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+10,2</w:t>
            </w:r>
          </w:p>
        </w:tc>
        <w:tc>
          <w:tcPr>
            <w:tcW w:w="1081" w:type="dxa"/>
            <w:vAlign w:val="bottom"/>
          </w:tcPr>
          <w:p w14:paraId="48981BA9"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-263,7</w:t>
            </w:r>
          </w:p>
        </w:tc>
        <w:tc>
          <w:tcPr>
            <w:tcW w:w="1081" w:type="dxa"/>
            <w:vAlign w:val="bottom"/>
          </w:tcPr>
          <w:p w14:paraId="0E69FBB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+30,6</w:t>
            </w:r>
          </w:p>
        </w:tc>
      </w:tr>
    </w:tbl>
    <w:p w14:paraId="77039EC6" w14:textId="77777777" w:rsidR="00282502" w:rsidRPr="00AB1000" w:rsidRDefault="00282502" w:rsidP="00006645">
      <w:pPr>
        <w:spacing w:after="0" w:line="240" w:lineRule="auto"/>
        <w:ind w:firstLine="851"/>
        <w:jc w:val="both"/>
        <w:rPr>
          <w:rFonts w:ascii="Times New Roman" w:hAnsi="Times New Roman"/>
          <w:sz w:val="28"/>
          <w:szCs w:val="28"/>
        </w:rPr>
      </w:pPr>
    </w:p>
    <w:p w14:paraId="67913F5A" w14:textId="77777777" w:rsidR="00B34AA5" w:rsidRPr="00AB1000" w:rsidRDefault="00B34AA5" w:rsidP="00B34AA5">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Поступление налоговых доходов в марте отчетного периода в сравнении с аналогичным периодом 2019 года неоднозначно: значительный спад установлен в части налог на прибыль организаций. В апреле-мае установлен спад практически по всем налоговым доходам, в июне – постепенное замедление отрицательной динамики.</w:t>
      </w:r>
    </w:p>
    <w:p w14:paraId="4A3853AF" w14:textId="77777777" w:rsidR="00B34AA5" w:rsidRPr="00AB1000" w:rsidRDefault="00B34AA5" w:rsidP="00B34AA5">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части акцизов на нефтепродукты установлено ежемесячное увеличение, что обусловлено ростом ставок налога в соответствии со статьей 193 НК РФ.</w:t>
      </w:r>
    </w:p>
    <w:p w14:paraId="09ABD75B" w14:textId="77777777" w:rsidR="00006645" w:rsidRPr="00AB1000" w:rsidRDefault="00006645" w:rsidP="00006645">
      <w:pPr>
        <w:pStyle w:val="ad"/>
        <w:ind w:firstLine="851"/>
        <w:jc w:val="both"/>
        <w:rPr>
          <w:rFonts w:ascii="Times New Roman" w:hAnsi="Times New Roman"/>
          <w:sz w:val="28"/>
          <w:szCs w:val="28"/>
        </w:rPr>
      </w:pPr>
    </w:p>
    <w:p w14:paraId="20717C1A" w14:textId="2EBCF1BD"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Динамика поступления налоговых и неналоговых доходов в областной бюджет, исчисляемых и уплачиваемых плательщиками Архангельской области и плательщиками Ненецкого автономного округа, представлена в таблице </w:t>
      </w:r>
      <w:r w:rsidR="00602075" w:rsidRPr="00AB1000">
        <w:rPr>
          <w:rFonts w:ascii="Times New Roman" w:hAnsi="Times New Roman"/>
          <w:sz w:val="28"/>
          <w:szCs w:val="28"/>
        </w:rPr>
        <w:t>8</w:t>
      </w:r>
      <w:r w:rsidRPr="00AB1000">
        <w:rPr>
          <w:rFonts w:ascii="Times New Roman" w:hAnsi="Times New Roman"/>
          <w:sz w:val="28"/>
          <w:szCs w:val="28"/>
        </w:rPr>
        <w:t>:</w:t>
      </w:r>
    </w:p>
    <w:p w14:paraId="3CB2B435" w14:textId="77777777" w:rsidR="00006645" w:rsidRPr="00AB1000" w:rsidRDefault="00006645" w:rsidP="00006645">
      <w:pPr>
        <w:spacing w:after="0" w:line="240" w:lineRule="auto"/>
        <w:rPr>
          <w:rFonts w:ascii="Times New Roman" w:hAnsi="Times New Roman"/>
          <w:sz w:val="24"/>
          <w:szCs w:val="24"/>
        </w:rPr>
      </w:pPr>
    </w:p>
    <w:p w14:paraId="2EB82906" w14:textId="135BE680" w:rsidR="00006645" w:rsidRPr="00AB1000" w:rsidRDefault="00006645" w:rsidP="00006645">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8</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налоговых и неналоговых доходов в 2018 - 2020 гг в областной бюджет, исчисляемых и уплачиваемых плательщиками Архангельской области и Ненецкого автономного округа</w:t>
      </w:r>
      <w:r w:rsidR="005D1274" w:rsidRPr="00AB1000">
        <w:rPr>
          <w:rFonts w:ascii="Times New Roman" w:hAnsi="Times New Roman"/>
          <w:b w:val="0"/>
          <w:bCs w:val="0"/>
          <w:sz w:val="24"/>
          <w:szCs w:val="24"/>
        </w:rPr>
        <w:t>, млн.руб.</w:t>
      </w:r>
    </w:p>
    <w:tbl>
      <w:tblPr>
        <w:tblW w:w="9357" w:type="dxa"/>
        <w:tblInd w:w="-23" w:type="dxa"/>
        <w:tblLayout w:type="fixed"/>
        <w:tblLook w:val="04A0" w:firstRow="1" w:lastRow="0" w:firstColumn="1" w:lastColumn="0" w:noHBand="0" w:noVBand="1"/>
      </w:tblPr>
      <w:tblGrid>
        <w:gridCol w:w="1701"/>
        <w:gridCol w:w="1276"/>
        <w:gridCol w:w="1134"/>
        <w:gridCol w:w="1276"/>
        <w:gridCol w:w="1275"/>
        <w:gridCol w:w="993"/>
        <w:gridCol w:w="1702"/>
      </w:tblGrid>
      <w:tr w:rsidR="006668E1" w:rsidRPr="00AB1000" w14:paraId="29A19B7A" w14:textId="77777777" w:rsidTr="00006645">
        <w:trPr>
          <w:trHeight w:val="673"/>
        </w:trPr>
        <w:tc>
          <w:tcPr>
            <w:tcW w:w="170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A0AA7DD"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Плательщики</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35D6BD93"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Факт 1 половина 2018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A3386A6"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Факт 1 половина 2019 год</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75C14466" w14:textId="77777777" w:rsidR="006668E1" w:rsidRPr="00AB1000" w:rsidRDefault="006668E1" w:rsidP="006668E1">
            <w:pPr>
              <w:spacing w:after="0" w:line="240" w:lineRule="auto"/>
              <w:ind w:left="-108" w:right="-108"/>
              <w:jc w:val="center"/>
              <w:rPr>
                <w:rFonts w:ascii="Times New Roman" w:eastAsia="Times New Roman" w:hAnsi="Times New Roman"/>
                <w:lang w:eastAsia="ru-RU"/>
              </w:rPr>
            </w:pPr>
            <w:r w:rsidRPr="00AB1000">
              <w:rPr>
                <w:rFonts w:ascii="Times New Roman" w:eastAsia="Times New Roman" w:hAnsi="Times New Roman"/>
                <w:lang w:eastAsia="ru-RU"/>
              </w:rPr>
              <w:t>Отклонение, %</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126A02CE"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Факт 1 половина 2020 год</w:t>
            </w:r>
          </w:p>
        </w:tc>
        <w:tc>
          <w:tcPr>
            <w:tcW w:w="2695" w:type="dxa"/>
            <w:gridSpan w:val="2"/>
            <w:tcBorders>
              <w:top w:val="double" w:sz="6" w:space="0" w:color="auto"/>
              <w:left w:val="nil"/>
              <w:bottom w:val="single" w:sz="4" w:space="0" w:color="auto"/>
              <w:right w:val="double" w:sz="6" w:space="0" w:color="000000"/>
            </w:tcBorders>
            <w:shd w:val="clear" w:color="auto" w:fill="auto"/>
            <w:vAlign w:val="center"/>
            <w:hideMark/>
          </w:tcPr>
          <w:p w14:paraId="07FA5528" w14:textId="75C75AE9"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Отклонение 2020 и 2019 годы</w:t>
            </w:r>
          </w:p>
        </w:tc>
      </w:tr>
      <w:tr w:rsidR="006668E1" w:rsidRPr="00AB1000" w14:paraId="0B6B1795" w14:textId="77777777" w:rsidTr="00006645">
        <w:trPr>
          <w:trHeight w:val="147"/>
        </w:trPr>
        <w:tc>
          <w:tcPr>
            <w:tcW w:w="1701" w:type="dxa"/>
            <w:vMerge/>
            <w:tcBorders>
              <w:top w:val="double" w:sz="6" w:space="0" w:color="auto"/>
              <w:left w:val="double" w:sz="6" w:space="0" w:color="auto"/>
              <w:bottom w:val="single" w:sz="4" w:space="0" w:color="auto"/>
              <w:right w:val="single" w:sz="4" w:space="0" w:color="auto"/>
            </w:tcBorders>
            <w:vAlign w:val="center"/>
            <w:hideMark/>
          </w:tcPr>
          <w:p w14:paraId="37D656C9" w14:textId="77777777" w:rsidR="006668E1" w:rsidRPr="00AB1000" w:rsidRDefault="006668E1" w:rsidP="006668E1">
            <w:pPr>
              <w:spacing w:after="0" w:line="240" w:lineRule="auto"/>
              <w:rPr>
                <w:rFonts w:ascii="Times New Roman" w:eastAsia="Times New Roman" w:hAnsi="Times New Roman"/>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CC3117"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884118E"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DA23208"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3=2/1*100</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72660E48" w14:textId="77777777"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03ED4E5" w14:textId="61AE4C2A"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5=4-2</w:t>
            </w:r>
          </w:p>
        </w:tc>
        <w:tc>
          <w:tcPr>
            <w:tcW w:w="1702" w:type="dxa"/>
            <w:tcBorders>
              <w:top w:val="nil"/>
              <w:left w:val="single" w:sz="4" w:space="0" w:color="auto"/>
              <w:bottom w:val="single" w:sz="4" w:space="0" w:color="auto"/>
              <w:right w:val="double" w:sz="6" w:space="0" w:color="auto"/>
            </w:tcBorders>
            <w:shd w:val="clear" w:color="auto" w:fill="auto"/>
            <w:noWrap/>
            <w:vAlign w:val="center"/>
            <w:hideMark/>
          </w:tcPr>
          <w:p w14:paraId="157A2F09" w14:textId="759F5F9C" w:rsidR="006668E1" w:rsidRPr="00AB1000" w:rsidRDefault="006668E1" w:rsidP="006668E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5=4-2</w:t>
            </w:r>
          </w:p>
        </w:tc>
      </w:tr>
      <w:tr w:rsidR="00006645" w:rsidRPr="00AB1000" w14:paraId="3EEB15E1" w14:textId="77777777" w:rsidTr="00006645">
        <w:trPr>
          <w:trHeight w:hRule="exact" w:val="497"/>
        </w:trPr>
        <w:tc>
          <w:tcPr>
            <w:tcW w:w="1701" w:type="dxa"/>
            <w:tcBorders>
              <w:top w:val="nil"/>
              <w:left w:val="double" w:sz="6" w:space="0" w:color="auto"/>
              <w:bottom w:val="single" w:sz="4" w:space="0" w:color="auto"/>
              <w:right w:val="single" w:sz="4" w:space="0" w:color="auto"/>
            </w:tcBorders>
            <w:shd w:val="clear" w:color="auto" w:fill="auto"/>
            <w:vAlign w:val="bottom"/>
            <w:hideMark/>
          </w:tcPr>
          <w:p w14:paraId="26746228"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Архангельская область</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14:paraId="59E666C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25 023,9</w:t>
            </w:r>
          </w:p>
        </w:tc>
        <w:tc>
          <w:tcPr>
            <w:tcW w:w="1134" w:type="dxa"/>
            <w:tcBorders>
              <w:top w:val="nil"/>
              <w:left w:val="nil"/>
              <w:bottom w:val="single" w:sz="4" w:space="0" w:color="auto"/>
              <w:right w:val="single" w:sz="4" w:space="0" w:color="auto"/>
            </w:tcBorders>
            <w:shd w:val="clear" w:color="auto" w:fill="auto"/>
            <w:noWrap/>
            <w:vAlign w:val="bottom"/>
            <w:hideMark/>
          </w:tcPr>
          <w:p w14:paraId="7700EC3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26 945,9</w:t>
            </w:r>
          </w:p>
        </w:tc>
        <w:tc>
          <w:tcPr>
            <w:tcW w:w="1276" w:type="dxa"/>
            <w:tcBorders>
              <w:top w:val="nil"/>
              <w:left w:val="nil"/>
              <w:bottom w:val="single" w:sz="4" w:space="0" w:color="auto"/>
              <w:right w:val="single" w:sz="4" w:space="0" w:color="auto"/>
            </w:tcBorders>
            <w:shd w:val="clear" w:color="auto" w:fill="auto"/>
            <w:noWrap/>
            <w:vAlign w:val="bottom"/>
            <w:hideMark/>
          </w:tcPr>
          <w:p w14:paraId="79735F6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107,7</w:t>
            </w:r>
          </w:p>
        </w:tc>
        <w:tc>
          <w:tcPr>
            <w:tcW w:w="1275" w:type="dxa"/>
            <w:tcBorders>
              <w:top w:val="nil"/>
              <w:left w:val="nil"/>
              <w:bottom w:val="single" w:sz="4" w:space="0" w:color="auto"/>
              <w:right w:val="single" w:sz="4" w:space="0" w:color="auto"/>
            </w:tcBorders>
            <w:shd w:val="clear" w:color="auto" w:fill="auto"/>
            <w:noWrap/>
            <w:vAlign w:val="bottom"/>
            <w:hideMark/>
          </w:tcPr>
          <w:p w14:paraId="5A20202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23 704,8</w:t>
            </w:r>
          </w:p>
        </w:tc>
        <w:tc>
          <w:tcPr>
            <w:tcW w:w="993" w:type="dxa"/>
            <w:tcBorders>
              <w:top w:val="nil"/>
              <w:left w:val="nil"/>
              <w:bottom w:val="single" w:sz="4" w:space="0" w:color="auto"/>
              <w:right w:val="single" w:sz="4" w:space="0" w:color="auto"/>
            </w:tcBorders>
            <w:shd w:val="clear" w:color="auto" w:fill="auto"/>
            <w:noWrap/>
            <w:vAlign w:val="bottom"/>
            <w:hideMark/>
          </w:tcPr>
          <w:p w14:paraId="1D7F40E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-3 241,1</w:t>
            </w:r>
          </w:p>
        </w:tc>
        <w:tc>
          <w:tcPr>
            <w:tcW w:w="1702" w:type="dxa"/>
            <w:tcBorders>
              <w:top w:val="nil"/>
              <w:left w:val="single" w:sz="4" w:space="0" w:color="auto"/>
              <w:bottom w:val="single" w:sz="4" w:space="0" w:color="auto"/>
              <w:right w:val="double" w:sz="6" w:space="0" w:color="auto"/>
            </w:tcBorders>
            <w:shd w:val="clear" w:color="auto" w:fill="auto"/>
            <w:noWrap/>
            <w:vAlign w:val="bottom"/>
          </w:tcPr>
          <w:p w14:paraId="35E8CC1C"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-12,0</w:t>
            </w:r>
          </w:p>
        </w:tc>
      </w:tr>
      <w:tr w:rsidR="00006645" w:rsidRPr="00AB1000" w14:paraId="27EB3B3D" w14:textId="77777777" w:rsidTr="005D1274">
        <w:trPr>
          <w:trHeight w:hRule="exact" w:val="254"/>
        </w:trPr>
        <w:tc>
          <w:tcPr>
            <w:tcW w:w="1701" w:type="dxa"/>
            <w:tcBorders>
              <w:top w:val="nil"/>
              <w:left w:val="double" w:sz="6" w:space="0" w:color="auto"/>
              <w:bottom w:val="single" w:sz="4" w:space="0" w:color="auto"/>
              <w:right w:val="single" w:sz="4" w:space="0" w:color="auto"/>
            </w:tcBorders>
            <w:shd w:val="clear" w:color="auto" w:fill="auto"/>
            <w:vAlign w:val="bottom"/>
            <w:hideMark/>
          </w:tcPr>
          <w:p w14:paraId="5BB32C0F"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НАО</w:t>
            </w:r>
          </w:p>
        </w:tc>
        <w:tc>
          <w:tcPr>
            <w:tcW w:w="1276" w:type="dxa"/>
            <w:tcBorders>
              <w:top w:val="nil"/>
              <w:left w:val="single" w:sz="4" w:space="0" w:color="auto"/>
              <w:bottom w:val="single" w:sz="4" w:space="0" w:color="auto"/>
              <w:right w:val="single" w:sz="4" w:space="0" w:color="auto"/>
            </w:tcBorders>
            <w:shd w:val="clear" w:color="auto" w:fill="auto"/>
            <w:noWrap/>
            <w:vAlign w:val="bottom"/>
            <w:hideMark/>
          </w:tcPr>
          <w:p w14:paraId="03AE14B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3 433,9</w:t>
            </w:r>
          </w:p>
        </w:tc>
        <w:tc>
          <w:tcPr>
            <w:tcW w:w="1134" w:type="dxa"/>
            <w:tcBorders>
              <w:top w:val="nil"/>
              <w:left w:val="nil"/>
              <w:bottom w:val="single" w:sz="4" w:space="0" w:color="auto"/>
              <w:right w:val="single" w:sz="4" w:space="0" w:color="auto"/>
            </w:tcBorders>
            <w:shd w:val="clear" w:color="auto" w:fill="auto"/>
            <w:noWrap/>
            <w:vAlign w:val="bottom"/>
            <w:hideMark/>
          </w:tcPr>
          <w:p w14:paraId="485C8A9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4 525,6</w:t>
            </w:r>
          </w:p>
        </w:tc>
        <w:tc>
          <w:tcPr>
            <w:tcW w:w="1276" w:type="dxa"/>
            <w:tcBorders>
              <w:top w:val="nil"/>
              <w:left w:val="nil"/>
              <w:bottom w:val="single" w:sz="4" w:space="0" w:color="auto"/>
              <w:right w:val="single" w:sz="4" w:space="0" w:color="auto"/>
            </w:tcBorders>
            <w:shd w:val="clear" w:color="auto" w:fill="auto"/>
            <w:noWrap/>
            <w:vAlign w:val="bottom"/>
            <w:hideMark/>
          </w:tcPr>
          <w:p w14:paraId="213D96D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131,8</w:t>
            </w:r>
          </w:p>
        </w:tc>
        <w:tc>
          <w:tcPr>
            <w:tcW w:w="1275" w:type="dxa"/>
            <w:tcBorders>
              <w:top w:val="nil"/>
              <w:left w:val="nil"/>
              <w:bottom w:val="single" w:sz="4" w:space="0" w:color="auto"/>
              <w:right w:val="single" w:sz="4" w:space="0" w:color="auto"/>
            </w:tcBorders>
            <w:shd w:val="clear" w:color="auto" w:fill="auto"/>
            <w:noWrap/>
            <w:vAlign w:val="bottom"/>
            <w:hideMark/>
          </w:tcPr>
          <w:p w14:paraId="52D0F46C"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2 393,9</w:t>
            </w:r>
          </w:p>
        </w:tc>
        <w:tc>
          <w:tcPr>
            <w:tcW w:w="993" w:type="dxa"/>
            <w:tcBorders>
              <w:top w:val="nil"/>
              <w:left w:val="nil"/>
              <w:bottom w:val="single" w:sz="4" w:space="0" w:color="auto"/>
              <w:right w:val="single" w:sz="4" w:space="0" w:color="auto"/>
            </w:tcBorders>
            <w:shd w:val="clear" w:color="auto" w:fill="auto"/>
            <w:noWrap/>
            <w:vAlign w:val="bottom"/>
            <w:hideMark/>
          </w:tcPr>
          <w:p w14:paraId="353DBB2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-2 131,7</w:t>
            </w:r>
          </w:p>
        </w:tc>
        <w:tc>
          <w:tcPr>
            <w:tcW w:w="1702" w:type="dxa"/>
            <w:tcBorders>
              <w:top w:val="nil"/>
              <w:left w:val="single" w:sz="4" w:space="0" w:color="auto"/>
              <w:bottom w:val="single" w:sz="4" w:space="0" w:color="auto"/>
              <w:right w:val="double" w:sz="6" w:space="0" w:color="auto"/>
            </w:tcBorders>
            <w:shd w:val="clear" w:color="auto" w:fill="auto"/>
            <w:noWrap/>
            <w:vAlign w:val="bottom"/>
          </w:tcPr>
          <w:p w14:paraId="1C41EB4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-47,1</w:t>
            </w:r>
          </w:p>
        </w:tc>
      </w:tr>
      <w:tr w:rsidR="00006645" w:rsidRPr="00AB1000" w14:paraId="60388DA7" w14:textId="77777777" w:rsidTr="005D1274">
        <w:trPr>
          <w:trHeight w:hRule="exact" w:val="272"/>
        </w:trPr>
        <w:tc>
          <w:tcPr>
            <w:tcW w:w="1701" w:type="dxa"/>
            <w:tcBorders>
              <w:top w:val="nil"/>
              <w:left w:val="double" w:sz="6" w:space="0" w:color="auto"/>
              <w:bottom w:val="double" w:sz="6" w:space="0" w:color="auto"/>
              <w:right w:val="single" w:sz="4" w:space="0" w:color="auto"/>
            </w:tcBorders>
            <w:shd w:val="clear" w:color="auto" w:fill="auto"/>
            <w:noWrap/>
            <w:vAlign w:val="center"/>
            <w:hideMark/>
          </w:tcPr>
          <w:p w14:paraId="064C5B18"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Всего</w:t>
            </w:r>
          </w:p>
        </w:tc>
        <w:tc>
          <w:tcPr>
            <w:tcW w:w="1276" w:type="dxa"/>
            <w:tcBorders>
              <w:top w:val="single" w:sz="4" w:space="0" w:color="auto"/>
              <w:left w:val="nil"/>
              <w:bottom w:val="double" w:sz="6" w:space="0" w:color="auto"/>
              <w:right w:val="single" w:sz="4" w:space="0" w:color="auto"/>
            </w:tcBorders>
            <w:shd w:val="clear" w:color="auto" w:fill="auto"/>
            <w:noWrap/>
            <w:vAlign w:val="bottom"/>
            <w:hideMark/>
          </w:tcPr>
          <w:p w14:paraId="3A4F699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28 457,8</w:t>
            </w:r>
          </w:p>
        </w:tc>
        <w:tc>
          <w:tcPr>
            <w:tcW w:w="1134" w:type="dxa"/>
            <w:tcBorders>
              <w:top w:val="single" w:sz="4" w:space="0" w:color="auto"/>
              <w:left w:val="nil"/>
              <w:bottom w:val="double" w:sz="6" w:space="0" w:color="auto"/>
              <w:right w:val="single" w:sz="4" w:space="0" w:color="auto"/>
            </w:tcBorders>
            <w:shd w:val="clear" w:color="auto" w:fill="auto"/>
            <w:noWrap/>
            <w:vAlign w:val="bottom"/>
            <w:hideMark/>
          </w:tcPr>
          <w:p w14:paraId="1392460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31 471,5</w:t>
            </w:r>
          </w:p>
        </w:tc>
        <w:tc>
          <w:tcPr>
            <w:tcW w:w="1276" w:type="dxa"/>
            <w:tcBorders>
              <w:top w:val="single" w:sz="4" w:space="0" w:color="auto"/>
              <w:left w:val="nil"/>
              <w:bottom w:val="double" w:sz="6" w:space="0" w:color="auto"/>
              <w:right w:val="single" w:sz="4" w:space="0" w:color="auto"/>
            </w:tcBorders>
            <w:shd w:val="clear" w:color="auto" w:fill="auto"/>
            <w:noWrap/>
            <w:vAlign w:val="bottom"/>
            <w:hideMark/>
          </w:tcPr>
          <w:p w14:paraId="6D947C2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110,6</w:t>
            </w:r>
          </w:p>
        </w:tc>
        <w:tc>
          <w:tcPr>
            <w:tcW w:w="1275" w:type="dxa"/>
            <w:tcBorders>
              <w:top w:val="single" w:sz="4" w:space="0" w:color="auto"/>
              <w:left w:val="nil"/>
              <w:bottom w:val="double" w:sz="6" w:space="0" w:color="auto"/>
              <w:right w:val="single" w:sz="4" w:space="0" w:color="auto"/>
            </w:tcBorders>
            <w:shd w:val="clear" w:color="auto" w:fill="auto"/>
            <w:noWrap/>
            <w:vAlign w:val="bottom"/>
            <w:hideMark/>
          </w:tcPr>
          <w:p w14:paraId="746B3A8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26 098,7</w:t>
            </w:r>
          </w:p>
        </w:tc>
        <w:tc>
          <w:tcPr>
            <w:tcW w:w="993" w:type="dxa"/>
            <w:tcBorders>
              <w:top w:val="single" w:sz="4" w:space="0" w:color="auto"/>
              <w:left w:val="nil"/>
              <w:bottom w:val="double" w:sz="6" w:space="0" w:color="auto"/>
              <w:right w:val="single" w:sz="4" w:space="0" w:color="auto"/>
            </w:tcBorders>
            <w:shd w:val="clear" w:color="auto" w:fill="auto"/>
            <w:noWrap/>
            <w:vAlign w:val="bottom"/>
            <w:hideMark/>
          </w:tcPr>
          <w:p w14:paraId="50B0675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-5 372,8</w:t>
            </w:r>
          </w:p>
        </w:tc>
        <w:tc>
          <w:tcPr>
            <w:tcW w:w="1702" w:type="dxa"/>
            <w:tcBorders>
              <w:top w:val="nil"/>
              <w:left w:val="nil"/>
              <w:bottom w:val="double" w:sz="6" w:space="0" w:color="auto"/>
              <w:right w:val="double" w:sz="6" w:space="0" w:color="auto"/>
            </w:tcBorders>
            <w:shd w:val="clear" w:color="auto" w:fill="auto"/>
            <w:noWrap/>
            <w:vAlign w:val="bottom"/>
          </w:tcPr>
          <w:p w14:paraId="1A7A486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-17,1</w:t>
            </w:r>
          </w:p>
        </w:tc>
      </w:tr>
    </w:tbl>
    <w:p w14:paraId="251C87B3" w14:textId="77777777" w:rsidR="005D1274" w:rsidRPr="00AB1000" w:rsidRDefault="005D1274" w:rsidP="00013775">
      <w:pPr>
        <w:spacing w:after="0" w:line="240" w:lineRule="auto"/>
        <w:ind w:firstLine="851"/>
        <w:jc w:val="both"/>
        <w:rPr>
          <w:rFonts w:ascii="Times New Roman" w:hAnsi="Times New Roman"/>
          <w:sz w:val="28"/>
          <w:szCs w:val="28"/>
        </w:rPr>
      </w:pPr>
    </w:p>
    <w:p w14:paraId="05EBFB50" w14:textId="77777777" w:rsidR="006668E1" w:rsidRPr="00AB1000" w:rsidRDefault="006668E1" w:rsidP="006668E1">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отчетный период по сравнению с аналогичным периодом 2019 года налоговые и неналоговые доходы от плательщиков Архангельской области снизились на 3 241,1 млн.руб. или на 12,0 % и составили 23 704,8 млн.руб., от плательщиков Ненецкого автономного округа снизились на 2 131,7 млн.руб. или в 1,9 раза и составили 2 393,9 млн.руб., что обусловлено снижением деловой активности предприятий и падением мировых цен на нефть.</w:t>
      </w:r>
    </w:p>
    <w:p w14:paraId="1A3FF842" w14:textId="77777777" w:rsidR="00006645" w:rsidRPr="00AB1000" w:rsidRDefault="00006645" w:rsidP="00013775">
      <w:pPr>
        <w:spacing w:after="0" w:line="240" w:lineRule="auto"/>
        <w:ind w:firstLine="851"/>
        <w:jc w:val="both"/>
        <w:rPr>
          <w:rFonts w:ascii="Times New Roman" w:hAnsi="Times New Roman"/>
          <w:sz w:val="28"/>
          <w:szCs w:val="28"/>
        </w:rPr>
      </w:pPr>
    </w:p>
    <w:p w14:paraId="2323BEBD" w14:textId="3D9E5E8F"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1. В структуре налоговых и неналоговых поступлений в областной бюджет удельный вес </w:t>
      </w:r>
      <w:r w:rsidRPr="00AB1000">
        <w:rPr>
          <w:rFonts w:ascii="Times New Roman" w:hAnsi="Times New Roman"/>
          <w:sz w:val="28"/>
          <w:szCs w:val="28"/>
          <w:u w:val="single"/>
        </w:rPr>
        <w:t>налога на прибыль организаций</w:t>
      </w:r>
      <w:r w:rsidRPr="00AB1000">
        <w:rPr>
          <w:rFonts w:ascii="Times New Roman" w:hAnsi="Times New Roman"/>
          <w:sz w:val="28"/>
          <w:szCs w:val="28"/>
        </w:rPr>
        <w:t xml:space="preserve"> составляет 25,5 %, что на 9,5 процентных пункта ниже, чем в январе – июне 2019 года (35,0 %). За отчетный период поступило 6 658,9 млн.руб. или 76,8 % назначений </w:t>
      </w:r>
      <w:r w:rsidRPr="00AB1000">
        <w:rPr>
          <w:rFonts w:ascii="Times New Roman" w:hAnsi="Times New Roman"/>
          <w:sz w:val="28"/>
          <w:szCs w:val="28"/>
          <w:lang w:val="en-US"/>
        </w:rPr>
        <w:t>I</w:t>
      </w:r>
      <w:r w:rsidRPr="00AB1000">
        <w:rPr>
          <w:rFonts w:ascii="Times New Roman" w:hAnsi="Times New Roman"/>
          <w:sz w:val="28"/>
          <w:szCs w:val="28"/>
        </w:rPr>
        <w:t xml:space="preserve"> полугодия, в том числе: от плательщиков Архангельской области – 5 104,3 млн.руб., от плательщиков Ненецкого автономного округа – 1 554,6 млн.руб. Годовые показатели кассового плана по указанным поступлениям на отчетную дату выполнены</w:t>
      </w:r>
      <w:r w:rsidR="004728CB" w:rsidRPr="00AB1000">
        <w:rPr>
          <w:rFonts w:ascii="Times New Roman" w:hAnsi="Times New Roman"/>
          <w:sz w:val="28"/>
          <w:szCs w:val="28"/>
        </w:rPr>
        <w:t xml:space="preserve"> на 35,8 %</w:t>
      </w:r>
      <w:r w:rsidR="0009637B" w:rsidRPr="00AB1000">
        <w:rPr>
          <w:rFonts w:ascii="Times New Roman" w:hAnsi="Times New Roman"/>
          <w:sz w:val="28"/>
          <w:szCs w:val="28"/>
        </w:rPr>
        <w:t>.</w:t>
      </w:r>
    </w:p>
    <w:p w14:paraId="2D592C6E" w14:textId="1D18E6CA"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Выполнение кассового плана по налогу на прибыль организаций в 2019 – 2020 годах представлено в таблице </w:t>
      </w:r>
      <w:r w:rsidR="00602075" w:rsidRPr="00AB1000">
        <w:rPr>
          <w:rFonts w:ascii="Times New Roman" w:hAnsi="Times New Roman"/>
          <w:sz w:val="28"/>
          <w:szCs w:val="28"/>
        </w:rPr>
        <w:t>9</w:t>
      </w:r>
      <w:r w:rsidRPr="00AB1000">
        <w:rPr>
          <w:rFonts w:ascii="Times New Roman" w:hAnsi="Times New Roman"/>
          <w:sz w:val="28"/>
          <w:szCs w:val="28"/>
        </w:rPr>
        <w:t>:</w:t>
      </w:r>
    </w:p>
    <w:p w14:paraId="510A54A6" w14:textId="77777777" w:rsidR="00006645" w:rsidRPr="00AB1000" w:rsidRDefault="00006645" w:rsidP="00006645">
      <w:pPr>
        <w:spacing w:after="0" w:line="240" w:lineRule="auto"/>
        <w:ind w:firstLine="851"/>
        <w:jc w:val="both"/>
        <w:rPr>
          <w:rFonts w:ascii="Times New Roman" w:hAnsi="Times New Roman"/>
        </w:rPr>
      </w:pPr>
    </w:p>
    <w:p w14:paraId="145E323C" w14:textId="77777777" w:rsidR="00006645" w:rsidRPr="00AB1000" w:rsidRDefault="00006645" w:rsidP="00006645">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9</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Выполнение кассового плана поступления налога на прибыль организаций за январь-июнь 2019 - 2020 год, млн.руб.</w:t>
      </w:r>
    </w:p>
    <w:tbl>
      <w:tblPr>
        <w:tblW w:w="9333" w:type="dxa"/>
        <w:tblLayout w:type="fixed"/>
        <w:tblLook w:val="04A0" w:firstRow="1" w:lastRow="0" w:firstColumn="1" w:lastColumn="0" w:noHBand="0" w:noVBand="1"/>
      </w:tblPr>
      <w:tblGrid>
        <w:gridCol w:w="1641"/>
        <w:gridCol w:w="1177"/>
        <w:gridCol w:w="1118"/>
        <w:gridCol w:w="1101"/>
        <w:gridCol w:w="1025"/>
        <w:gridCol w:w="1003"/>
        <w:gridCol w:w="1025"/>
        <w:gridCol w:w="1243"/>
      </w:tblGrid>
      <w:tr w:rsidR="00006645" w:rsidRPr="00AB1000" w14:paraId="70F342C0" w14:textId="77777777" w:rsidTr="00006645">
        <w:trPr>
          <w:trHeight w:val="398"/>
        </w:trPr>
        <w:tc>
          <w:tcPr>
            <w:tcW w:w="164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CB9D7AC"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Категория плательщиков</w:t>
            </w:r>
          </w:p>
        </w:tc>
        <w:tc>
          <w:tcPr>
            <w:tcW w:w="11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093E450"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Факт 1 половина 2019 г.</w:t>
            </w:r>
          </w:p>
        </w:tc>
        <w:tc>
          <w:tcPr>
            <w:tcW w:w="11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4AA8A3C"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КП 1 половина 2020 г.</w:t>
            </w:r>
          </w:p>
        </w:tc>
        <w:tc>
          <w:tcPr>
            <w:tcW w:w="110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D85E9FA"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Факт 1 половина 2020 г.</w:t>
            </w:r>
          </w:p>
        </w:tc>
        <w:tc>
          <w:tcPr>
            <w:tcW w:w="2028" w:type="dxa"/>
            <w:gridSpan w:val="2"/>
            <w:tcBorders>
              <w:top w:val="double" w:sz="6" w:space="0" w:color="auto"/>
              <w:left w:val="single" w:sz="4" w:space="0" w:color="auto"/>
              <w:bottom w:val="single" w:sz="4" w:space="0" w:color="auto"/>
              <w:right w:val="double" w:sz="6" w:space="0" w:color="000000"/>
            </w:tcBorders>
            <w:shd w:val="clear" w:color="auto" w:fill="auto"/>
            <w:vAlign w:val="center"/>
            <w:hideMark/>
          </w:tcPr>
          <w:p w14:paraId="756DFA60" w14:textId="797DBB46" w:rsidR="00006645" w:rsidRPr="00AB1000" w:rsidRDefault="00006645" w:rsidP="00326DA0">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Исполнение</w:t>
            </w:r>
            <w:r w:rsidR="00326DA0" w:rsidRPr="00AB1000">
              <w:rPr>
                <w:rFonts w:ascii="Times New Roman" w:eastAsia="Times New Roman" w:hAnsi="Times New Roman"/>
                <w:lang w:eastAsia="ru-RU"/>
              </w:rPr>
              <w:t xml:space="preserve"> к КП 1 полугодия 2020 г.</w:t>
            </w:r>
          </w:p>
        </w:tc>
        <w:tc>
          <w:tcPr>
            <w:tcW w:w="2268" w:type="dxa"/>
            <w:gridSpan w:val="2"/>
            <w:tcBorders>
              <w:top w:val="double" w:sz="6" w:space="0" w:color="auto"/>
              <w:left w:val="single" w:sz="4" w:space="0" w:color="auto"/>
              <w:bottom w:val="single" w:sz="4" w:space="0" w:color="auto"/>
              <w:right w:val="double" w:sz="6" w:space="0" w:color="000000"/>
            </w:tcBorders>
            <w:shd w:val="clear" w:color="auto" w:fill="auto"/>
            <w:vAlign w:val="center"/>
          </w:tcPr>
          <w:p w14:paraId="172B3DEC"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Отклонение</w:t>
            </w:r>
          </w:p>
        </w:tc>
      </w:tr>
      <w:tr w:rsidR="00006645" w:rsidRPr="00AB1000" w14:paraId="6624DF3D" w14:textId="77777777" w:rsidTr="00326DA0">
        <w:trPr>
          <w:trHeight w:val="69"/>
        </w:trPr>
        <w:tc>
          <w:tcPr>
            <w:tcW w:w="1641" w:type="dxa"/>
            <w:vMerge/>
            <w:tcBorders>
              <w:top w:val="double" w:sz="6" w:space="0" w:color="auto"/>
              <w:left w:val="double" w:sz="6" w:space="0" w:color="auto"/>
              <w:bottom w:val="single" w:sz="4" w:space="0" w:color="auto"/>
              <w:right w:val="single" w:sz="4" w:space="0" w:color="auto"/>
            </w:tcBorders>
            <w:vAlign w:val="center"/>
            <w:hideMark/>
          </w:tcPr>
          <w:p w14:paraId="3F54AC8C" w14:textId="77777777" w:rsidR="00006645" w:rsidRPr="00AB1000" w:rsidRDefault="00006645" w:rsidP="00006645">
            <w:pPr>
              <w:spacing w:after="0" w:line="240" w:lineRule="auto"/>
              <w:rPr>
                <w:rFonts w:ascii="Times New Roman" w:eastAsia="Times New Roman" w:hAnsi="Times New Roman"/>
                <w:lang w:eastAsia="ru-RU"/>
              </w:rPr>
            </w:pPr>
          </w:p>
        </w:tc>
        <w:tc>
          <w:tcPr>
            <w:tcW w:w="1177" w:type="dxa"/>
            <w:vMerge/>
            <w:tcBorders>
              <w:top w:val="double" w:sz="6" w:space="0" w:color="auto"/>
              <w:left w:val="single" w:sz="4" w:space="0" w:color="auto"/>
              <w:bottom w:val="single" w:sz="4" w:space="0" w:color="auto"/>
              <w:right w:val="single" w:sz="4" w:space="0" w:color="auto"/>
            </w:tcBorders>
            <w:vAlign w:val="center"/>
            <w:hideMark/>
          </w:tcPr>
          <w:p w14:paraId="2E6C46CF" w14:textId="77777777" w:rsidR="00006645" w:rsidRPr="00AB1000" w:rsidRDefault="00006645" w:rsidP="00006645">
            <w:pPr>
              <w:spacing w:after="0" w:line="240" w:lineRule="auto"/>
              <w:rPr>
                <w:rFonts w:ascii="Times New Roman" w:eastAsia="Times New Roman" w:hAnsi="Times New Roman"/>
                <w:lang w:eastAsia="ru-RU"/>
              </w:rPr>
            </w:pPr>
          </w:p>
        </w:tc>
        <w:tc>
          <w:tcPr>
            <w:tcW w:w="1118" w:type="dxa"/>
            <w:vMerge/>
            <w:tcBorders>
              <w:top w:val="double" w:sz="6" w:space="0" w:color="auto"/>
              <w:left w:val="single" w:sz="4" w:space="0" w:color="auto"/>
              <w:bottom w:val="single" w:sz="4" w:space="0" w:color="auto"/>
              <w:right w:val="single" w:sz="4" w:space="0" w:color="auto"/>
            </w:tcBorders>
            <w:vAlign w:val="center"/>
            <w:hideMark/>
          </w:tcPr>
          <w:p w14:paraId="0AE545C6" w14:textId="77777777" w:rsidR="00006645" w:rsidRPr="00AB1000" w:rsidRDefault="00006645" w:rsidP="00006645">
            <w:pPr>
              <w:spacing w:after="0" w:line="240" w:lineRule="auto"/>
              <w:rPr>
                <w:rFonts w:ascii="Times New Roman" w:eastAsia="Times New Roman" w:hAnsi="Times New Roman"/>
                <w:lang w:eastAsia="ru-RU"/>
              </w:rPr>
            </w:pPr>
          </w:p>
        </w:tc>
        <w:tc>
          <w:tcPr>
            <w:tcW w:w="1101" w:type="dxa"/>
            <w:vMerge/>
            <w:tcBorders>
              <w:top w:val="double" w:sz="6" w:space="0" w:color="auto"/>
              <w:left w:val="single" w:sz="4" w:space="0" w:color="auto"/>
              <w:bottom w:val="single" w:sz="4" w:space="0" w:color="auto"/>
              <w:right w:val="single" w:sz="4" w:space="0" w:color="auto"/>
            </w:tcBorders>
            <w:vAlign w:val="center"/>
            <w:hideMark/>
          </w:tcPr>
          <w:p w14:paraId="18B276DA" w14:textId="77777777" w:rsidR="00006645" w:rsidRPr="00AB1000" w:rsidRDefault="00006645" w:rsidP="00006645">
            <w:pPr>
              <w:spacing w:after="0" w:line="240" w:lineRule="auto"/>
              <w:rPr>
                <w:rFonts w:ascii="Times New Roman" w:eastAsia="Times New Roman" w:hAnsi="Times New Roman"/>
                <w:lang w:eastAsia="ru-RU"/>
              </w:rPr>
            </w:pPr>
          </w:p>
        </w:tc>
        <w:tc>
          <w:tcPr>
            <w:tcW w:w="1025" w:type="dxa"/>
            <w:tcBorders>
              <w:top w:val="single" w:sz="4" w:space="0" w:color="auto"/>
              <w:left w:val="nil"/>
              <w:bottom w:val="single" w:sz="4" w:space="0" w:color="auto"/>
              <w:right w:val="single" w:sz="4" w:space="0" w:color="auto"/>
            </w:tcBorders>
            <w:shd w:val="clear" w:color="auto" w:fill="auto"/>
            <w:vAlign w:val="center"/>
            <w:hideMark/>
          </w:tcPr>
          <w:p w14:paraId="11864C56"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млн.руб.</w:t>
            </w:r>
          </w:p>
        </w:tc>
        <w:tc>
          <w:tcPr>
            <w:tcW w:w="1003" w:type="dxa"/>
            <w:tcBorders>
              <w:top w:val="single" w:sz="4" w:space="0" w:color="auto"/>
              <w:left w:val="nil"/>
              <w:bottom w:val="single" w:sz="4" w:space="0" w:color="auto"/>
              <w:right w:val="single" w:sz="4" w:space="0" w:color="auto"/>
            </w:tcBorders>
            <w:shd w:val="clear" w:color="auto" w:fill="auto"/>
            <w:vAlign w:val="center"/>
            <w:hideMark/>
          </w:tcPr>
          <w:p w14:paraId="682B2920"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w:t>
            </w:r>
          </w:p>
        </w:tc>
        <w:tc>
          <w:tcPr>
            <w:tcW w:w="1025" w:type="dxa"/>
            <w:tcBorders>
              <w:top w:val="single" w:sz="4" w:space="0" w:color="auto"/>
              <w:left w:val="nil"/>
              <w:bottom w:val="single" w:sz="4" w:space="0" w:color="auto"/>
              <w:right w:val="single" w:sz="4" w:space="0" w:color="auto"/>
            </w:tcBorders>
            <w:shd w:val="clear" w:color="auto" w:fill="auto"/>
            <w:vAlign w:val="center"/>
            <w:hideMark/>
          </w:tcPr>
          <w:p w14:paraId="5AD59F11"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млн.руб.</w:t>
            </w:r>
          </w:p>
        </w:tc>
        <w:tc>
          <w:tcPr>
            <w:tcW w:w="1243" w:type="dxa"/>
            <w:tcBorders>
              <w:top w:val="nil"/>
              <w:left w:val="single" w:sz="4" w:space="0" w:color="auto"/>
              <w:bottom w:val="single" w:sz="4" w:space="0" w:color="auto"/>
              <w:right w:val="double" w:sz="6" w:space="0" w:color="auto"/>
            </w:tcBorders>
            <w:shd w:val="clear" w:color="auto" w:fill="auto"/>
            <w:vAlign w:val="center"/>
            <w:hideMark/>
          </w:tcPr>
          <w:p w14:paraId="50444556"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w:t>
            </w:r>
          </w:p>
        </w:tc>
      </w:tr>
      <w:tr w:rsidR="00006645" w:rsidRPr="00AB1000" w14:paraId="13BB35AC" w14:textId="77777777" w:rsidTr="00006645">
        <w:trPr>
          <w:trHeight w:val="345"/>
        </w:trPr>
        <w:tc>
          <w:tcPr>
            <w:tcW w:w="1641" w:type="dxa"/>
            <w:tcBorders>
              <w:top w:val="nil"/>
              <w:left w:val="double" w:sz="6" w:space="0" w:color="auto"/>
              <w:bottom w:val="single" w:sz="4" w:space="0" w:color="auto"/>
              <w:right w:val="single" w:sz="4" w:space="0" w:color="auto"/>
            </w:tcBorders>
            <w:shd w:val="clear" w:color="auto" w:fill="auto"/>
            <w:vAlign w:val="bottom"/>
            <w:hideMark/>
          </w:tcPr>
          <w:p w14:paraId="2F950FB0"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w:t>
            </w:r>
          </w:p>
        </w:tc>
        <w:tc>
          <w:tcPr>
            <w:tcW w:w="1177" w:type="dxa"/>
            <w:tcBorders>
              <w:top w:val="nil"/>
              <w:left w:val="single" w:sz="4" w:space="0" w:color="auto"/>
              <w:bottom w:val="single" w:sz="4" w:space="0" w:color="auto"/>
              <w:right w:val="single" w:sz="4" w:space="0" w:color="auto"/>
            </w:tcBorders>
            <w:shd w:val="clear" w:color="auto" w:fill="auto"/>
            <w:vAlign w:val="bottom"/>
            <w:hideMark/>
          </w:tcPr>
          <w:p w14:paraId="04879554"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w:t>
            </w:r>
          </w:p>
        </w:tc>
        <w:tc>
          <w:tcPr>
            <w:tcW w:w="1118" w:type="dxa"/>
            <w:tcBorders>
              <w:top w:val="nil"/>
              <w:left w:val="nil"/>
              <w:bottom w:val="single" w:sz="4" w:space="0" w:color="auto"/>
              <w:right w:val="single" w:sz="4" w:space="0" w:color="auto"/>
            </w:tcBorders>
            <w:shd w:val="clear" w:color="auto" w:fill="auto"/>
            <w:vAlign w:val="bottom"/>
            <w:hideMark/>
          </w:tcPr>
          <w:p w14:paraId="60786871"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w:t>
            </w:r>
          </w:p>
        </w:tc>
        <w:tc>
          <w:tcPr>
            <w:tcW w:w="1101" w:type="dxa"/>
            <w:tcBorders>
              <w:top w:val="nil"/>
              <w:left w:val="nil"/>
              <w:bottom w:val="single" w:sz="4" w:space="0" w:color="auto"/>
              <w:right w:val="single" w:sz="4" w:space="0" w:color="auto"/>
            </w:tcBorders>
            <w:shd w:val="clear" w:color="auto" w:fill="auto"/>
            <w:vAlign w:val="bottom"/>
            <w:hideMark/>
          </w:tcPr>
          <w:p w14:paraId="064BA859"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w:t>
            </w:r>
          </w:p>
        </w:tc>
        <w:tc>
          <w:tcPr>
            <w:tcW w:w="1025" w:type="dxa"/>
            <w:tcBorders>
              <w:top w:val="nil"/>
              <w:left w:val="nil"/>
              <w:bottom w:val="single" w:sz="4" w:space="0" w:color="auto"/>
              <w:right w:val="single" w:sz="4" w:space="0" w:color="auto"/>
            </w:tcBorders>
            <w:shd w:val="clear" w:color="auto" w:fill="auto"/>
            <w:vAlign w:val="bottom"/>
            <w:hideMark/>
          </w:tcPr>
          <w:p w14:paraId="1F860406"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4=3-2</w:t>
            </w:r>
          </w:p>
        </w:tc>
        <w:tc>
          <w:tcPr>
            <w:tcW w:w="1003" w:type="dxa"/>
            <w:tcBorders>
              <w:top w:val="nil"/>
              <w:left w:val="nil"/>
              <w:bottom w:val="single" w:sz="4" w:space="0" w:color="auto"/>
              <w:right w:val="single" w:sz="4" w:space="0" w:color="auto"/>
            </w:tcBorders>
            <w:shd w:val="clear" w:color="auto" w:fill="auto"/>
            <w:vAlign w:val="bottom"/>
            <w:hideMark/>
          </w:tcPr>
          <w:p w14:paraId="73551BAA" w14:textId="77777777" w:rsidR="00006645" w:rsidRPr="00AB1000" w:rsidRDefault="00006645" w:rsidP="00006645">
            <w:pPr>
              <w:spacing w:after="0" w:line="240" w:lineRule="auto"/>
              <w:ind w:right="-108"/>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5=3/2*100</w:t>
            </w:r>
          </w:p>
        </w:tc>
        <w:tc>
          <w:tcPr>
            <w:tcW w:w="1025" w:type="dxa"/>
            <w:tcBorders>
              <w:top w:val="nil"/>
              <w:left w:val="nil"/>
              <w:bottom w:val="single" w:sz="4" w:space="0" w:color="auto"/>
              <w:right w:val="single" w:sz="4" w:space="0" w:color="auto"/>
            </w:tcBorders>
            <w:shd w:val="clear" w:color="auto" w:fill="auto"/>
            <w:vAlign w:val="bottom"/>
            <w:hideMark/>
          </w:tcPr>
          <w:p w14:paraId="23133F85"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6=3-1</w:t>
            </w:r>
          </w:p>
        </w:tc>
        <w:tc>
          <w:tcPr>
            <w:tcW w:w="1243" w:type="dxa"/>
            <w:tcBorders>
              <w:top w:val="nil"/>
              <w:left w:val="single" w:sz="4" w:space="0" w:color="auto"/>
              <w:bottom w:val="single" w:sz="4" w:space="0" w:color="auto"/>
              <w:right w:val="double" w:sz="6" w:space="0" w:color="auto"/>
            </w:tcBorders>
            <w:shd w:val="clear" w:color="auto" w:fill="auto"/>
            <w:vAlign w:val="bottom"/>
            <w:hideMark/>
          </w:tcPr>
          <w:p w14:paraId="3478A769"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7=3/1*100-100</w:t>
            </w:r>
          </w:p>
        </w:tc>
      </w:tr>
      <w:tr w:rsidR="00006645" w:rsidRPr="00AB1000" w14:paraId="4B582E36" w14:textId="77777777" w:rsidTr="005065CE">
        <w:trPr>
          <w:trHeight w:val="479"/>
        </w:trPr>
        <w:tc>
          <w:tcPr>
            <w:tcW w:w="1641" w:type="dxa"/>
            <w:tcBorders>
              <w:top w:val="nil"/>
              <w:left w:val="double" w:sz="6" w:space="0" w:color="auto"/>
              <w:bottom w:val="single" w:sz="4" w:space="0" w:color="auto"/>
              <w:right w:val="single" w:sz="4" w:space="0" w:color="auto"/>
            </w:tcBorders>
            <w:shd w:val="clear" w:color="auto" w:fill="auto"/>
            <w:vAlign w:val="bottom"/>
            <w:hideMark/>
          </w:tcPr>
          <w:p w14:paraId="1006C8C0"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Архангельской области</w:t>
            </w:r>
          </w:p>
        </w:tc>
        <w:tc>
          <w:tcPr>
            <w:tcW w:w="1177" w:type="dxa"/>
            <w:tcBorders>
              <w:top w:val="nil"/>
              <w:left w:val="single" w:sz="4" w:space="0" w:color="auto"/>
              <w:bottom w:val="single" w:sz="4" w:space="0" w:color="auto"/>
              <w:right w:val="single" w:sz="4" w:space="0" w:color="auto"/>
            </w:tcBorders>
            <w:shd w:val="clear" w:color="auto" w:fill="auto"/>
            <w:vAlign w:val="bottom"/>
            <w:hideMark/>
          </w:tcPr>
          <w:p w14:paraId="6F50293E"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7 311,3 </w:t>
            </w:r>
          </w:p>
        </w:tc>
        <w:tc>
          <w:tcPr>
            <w:tcW w:w="1118" w:type="dxa"/>
            <w:tcBorders>
              <w:top w:val="nil"/>
              <w:left w:val="nil"/>
              <w:bottom w:val="single" w:sz="4" w:space="0" w:color="auto"/>
              <w:right w:val="single" w:sz="4" w:space="0" w:color="auto"/>
            </w:tcBorders>
            <w:shd w:val="clear" w:color="auto" w:fill="auto"/>
            <w:vAlign w:val="bottom"/>
            <w:hideMark/>
          </w:tcPr>
          <w:p w14:paraId="714B11E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5 990,0 </w:t>
            </w:r>
          </w:p>
        </w:tc>
        <w:tc>
          <w:tcPr>
            <w:tcW w:w="1101" w:type="dxa"/>
            <w:tcBorders>
              <w:top w:val="nil"/>
              <w:left w:val="nil"/>
              <w:bottom w:val="single" w:sz="4" w:space="0" w:color="auto"/>
              <w:right w:val="single" w:sz="4" w:space="0" w:color="auto"/>
            </w:tcBorders>
            <w:shd w:val="clear" w:color="auto" w:fill="auto"/>
            <w:vAlign w:val="bottom"/>
            <w:hideMark/>
          </w:tcPr>
          <w:p w14:paraId="67FAB7C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5 104,3 </w:t>
            </w:r>
          </w:p>
        </w:tc>
        <w:tc>
          <w:tcPr>
            <w:tcW w:w="1025" w:type="dxa"/>
            <w:tcBorders>
              <w:top w:val="nil"/>
              <w:left w:val="nil"/>
              <w:bottom w:val="single" w:sz="4" w:space="0" w:color="auto"/>
              <w:right w:val="single" w:sz="4" w:space="0" w:color="auto"/>
            </w:tcBorders>
            <w:shd w:val="clear" w:color="auto" w:fill="auto"/>
            <w:vAlign w:val="bottom"/>
            <w:hideMark/>
          </w:tcPr>
          <w:p w14:paraId="1869976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-885,7 </w:t>
            </w:r>
          </w:p>
        </w:tc>
        <w:tc>
          <w:tcPr>
            <w:tcW w:w="1003" w:type="dxa"/>
            <w:tcBorders>
              <w:top w:val="nil"/>
              <w:left w:val="nil"/>
              <w:bottom w:val="single" w:sz="4" w:space="0" w:color="auto"/>
              <w:right w:val="single" w:sz="4" w:space="0" w:color="auto"/>
            </w:tcBorders>
            <w:shd w:val="clear" w:color="auto" w:fill="auto"/>
            <w:vAlign w:val="bottom"/>
            <w:hideMark/>
          </w:tcPr>
          <w:p w14:paraId="25E1134C"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85,2 </w:t>
            </w:r>
          </w:p>
        </w:tc>
        <w:tc>
          <w:tcPr>
            <w:tcW w:w="1025" w:type="dxa"/>
            <w:tcBorders>
              <w:top w:val="nil"/>
              <w:left w:val="nil"/>
              <w:bottom w:val="single" w:sz="4" w:space="0" w:color="auto"/>
              <w:right w:val="single" w:sz="4" w:space="0" w:color="auto"/>
            </w:tcBorders>
            <w:shd w:val="clear" w:color="auto" w:fill="auto"/>
            <w:vAlign w:val="bottom"/>
            <w:hideMark/>
          </w:tcPr>
          <w:p w14:paraId="46AE00C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-2 207,0 </w:t>
            </w:r>
          </w:p>
        </w:tc>
        <w:tc>
          <w:tcPr>
            <w:tcW w:w="1243" w:type="dxa"/>
            <w:tcBorders>
              <w:top w:val="nil"/>
              <w:left w:val="single" w:sz="4" w:space="0" w:color="auto"/>
              <w:bottom w:val="single" w:sz="4" w:space="0" w:color="auto"/>
              <w:right w:val="double" w:sz="6" w:space="0" w:color="auto"/>
            </w:tcBorders>
            <w:shd w:val="clear" w:color="auto" w:fill="auto"/>
            <w:vAlign w:val="bottom"/>
          </w:tcPr>
          <w:p w14:paraId="1C60DF0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-30,2</w:t>
            </w:r>
          </w:p>
        </w:tc>
      </w:tr>
      <w:tr w:rsidR="00006645" w:rsidRPr="00AB1000" w14:paraId="2D55A7FE" w14:textId="77777777" w:rsidTr="005065CE">
        <w:trPr>
          <w:trHeight w:val="260"/>
        </w:trPr>
        <w:tc>
          <w:tcPr>
            <w:tcW w:w="1641" w:type="dxa"/>
            <w:tcBorders>
              <w:top w:val="nil"/>
              <w:left w:val="double" w:sz="6" w:space="0" w:color="auto"/>
              <w:bottom w:val="single" w:sz="4" w:space="0" w:color="auto"/>
              <w:right w:val="single" w:sz="4" w:space="0" w:color="auto"/>
            </w:tcBorders>
            <w:shd w:val="clear" w:color="auto" w:fill="auto"/>
            <w:vAlign w:val="bottom"/>
            <w:hideMark/>
          </w:tcPr>
          <w:p w14:paraId="10F1A955"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НАО</w:t>
            </w:r>
          </w:p>
        </w:tc>
        <w:tc>
          <w:tcPr>
            <w:tcW w:w="1177" w:type="dxa"/>
            <w:tcBorders>
              <w:top w:val="nil"/>
              <w:left w:val="single" w:sz="4" w:space="0" w:color="auto"/>
              <w:bottom w:val="single" w:sz="4" w:space="0" w:color="auto"/>
              <w:right w:val="single" w:sz="4" w:space="0" w:color="auto"/>
            </w:tcBorders>
            <w:shd w:val="clear" w:color="auto" w:fill="auto"/>
            <w:vAlign w:val="bottom"/>
            <w:hideMark/>
          </w:tcPr>
          <w:p w14:paraId="21F9E1F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3 708,9 </w:t>
            </w:r>
          </w:p>
        </w:tc>
        <w:tc>
          <w:tcPr>
            <w:tcW w:w="1118" w:type="dxa"/>
            <w:tcBorders>
              <w:top w:val="nil"/>
              <w:left w:val="nil"/>
              <w:bottom w:val="single" w:sz="4" w:space="0" w:color="auto"/>
              <w:right w:val="single" w:sz="4" w:space="0" w:color="auto"/>
            </w:tcBorders>
            <w:shd w:val="clear" w:color="auto" w:fill="auto"/>
            <w:vAlign w:val="bottom"/>
            <w:hideMark/>
          </w:tcPr>
          <w:p w14:paraId="0A5DC00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2 675,0 </w:t>
            </w:r>
          </w:p>
        </w:tc>
        <w:tc>
          <w:tcPr>
            <w:tcW w:w="1101" w:type="dxa"/>
            <w:tcBorders>
              <w:top w:val="nil"/>
              <w:left w:val="nil"/>
              <w:bottom w:val="single" w:sz="4" w:space="0" w:color="auto"/>
              <w:right w:val="single" w:sz="4" w:space="0" w:color="auto"/>
            </w:tcBorders>
            <w:shd w:val="clear" w:color="auto" w:fill="auto"/>
            <w:vAlign w:val="bottom"/>
            <w:hideMark/>
          </w:tcPr>
          <w:p w14:paraId="499BBDF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1 554,6 </w:t>
            </w:r>
          </w:p>
        </w:tc>
        <w:tc>
          <w:tcPr>
            <w:tcW w:w="1025" w:type="dxa"/>
            <w:tcBorders>
              <w:top w:val="nil"/>
              <w:left w:val="nil"/>
              <w:bottom w:val="single" w:sz="4" w:space="0" w:color="auto"/>
              <w:right w:val="single" w:sz="4" w:space="0" w:color="auto"/>
            </w:tcBorders>
            <w:shd w:val="clear" w:color="auto" w:fill="auto"/>
            <w:vAlign w:val="bottom"/>
            <w:hideMark/>
          </w:tcPr>
          <w:p w14:paraId="76D3207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-1 120,4 </w:t>
            </w:r>
          </w:p>
        </w:tc>
        <w:tc>
          <w:tcPr>
            <w:tcW w:w="1003" w:type="dxa"/>
            <w:tcBorders>
              <w:top w:val="nil"/>
              <w:left w:val="nil"/>
              <w:bottom w:val="single" w:sz="4" w:space="0" w:color="auto"/>
              <w:right w:val="single" w:sz="4" w:space="0" w:color="auto"/>
            </w:tcBorders>
            <w:shd w:val="clear" w:color="auto" w:fill="auto"/>
            <w:vAlign w:val="bottom"/>
            <w:hideMark/>
          </w:tcPr>
          <w:p w14:paraId="1C9070FC"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58,1 </w:t>
            </w:r>
          </w:p>
        </w:tc>
        <w:tc>
          <w:tcPr>
            <w:tcW w:w="1025" w:type="dxa"/>
            <w:tcBorders>
              <w:top w:val="nil"/>
              <w:left w:val="nil"/>
              <w:bottom w:val="single" w:sz="4" w:space="0" w:color="auto"/>
              <w:right w:val="single" w:sz="4" w:space="0" w:color="auto"/>
            </w:tcBorders>
            <w:shd w:val="clear" w:color="auto" w:fill="auto"/>
            <w:vAlign w:val="bottom"/>
            <w:hideMark/>
          </w:tcPr>
          <w:p w14:paraId="6C4B369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-2 154,3 </w:t>
            </w:r>
          </w:p>
        </w:tc>
        <w:tc>
          <w:tcPr>
            <w:tcW w:w="1243" w:type="dxa"/>
            <w:tcBorders>
              <w:top w:val="nil"/>
              <w:left w:val="single" w:sz="4" w:space="0" w:color="auto"/>
              <w:bottom w:val="single" w:sz="4" w:space="0" w:color="auto"/>
              <w:right w:val="double" w:sz="6" w:space="0" w:color="auto"/>
            </w:tcBorders>
            <w:shd w:val="clear" w:color="auto" w:fill="auto"/>
            <w:vAlign w:val="bottom"/>
          </w:tcPr>
          <w:p w14:paraId="1C7AC7F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-58,1</w:t>
            </w:r>
          </w:p>
        </w:tc>
      </w:tr>
      <w:tr w:rsidR="00006645" w:rsidRPr="00AB1000" w14:paraId="3E981E54" w14:textId="77777777" w:rsidTr="005065CE">
        <w:trPr>
          <w:trHeight w:val="122"/>
        </w:trPr>
        <w:tc>
          <w:tcPr>
            <w:tcW w:w="1641" w:type="dxa"/>
            <w:tcBorders>
              <w:top w:val="nil"/>
              <w:left w:val="double" w:sz="6" w:space="0" w:color="auto"/>
              <w:bottom w:val="double" w:sz="6" w:space="0" w:color="auto"/>
              <w:right w:val="single" w:sz="4" w:space="0" w:color="auto"/>
            </w:tcBorders>
            <w:shd w:val="clear" w:color="auto" w:fill="auto"/>
            <w:vAlign w:val="bottom"/>
            <w:hideMark/>
          </w:tcPr>
          <w:p w14:paraId="4A1A98A2"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Итого</w:t>
            </w:r>
          </w:p>
        </w:tc>
        <w:tc>
          <w:tcPr>
            <w:tcW w:w="1177" w:type="dxa"/>
            <w:tcBorders>
              <w:top w:val="single" w:sz="4" w:space="0" w:color="auto"/>
              <w:left w:val="nil"/>
              <w:bottom w:val="double" w:sz="6" w:space="0" w:color="auto"/>
              <w:right w:val="single" w:sz="4" w:space="0" w:color="auto"/>
            </w:tcBorders>
            <w:shd w:val="clear" w:color="auto" w:fill="auto"/>
            <w:vAlign w:val="bottom"/>
            <w:hideMark/>
          </w:tcPr>
          <w:p w14:paraId="795E652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11 020,2 </w:t>
            </w:r>
          </w:p>
        </w:tc>
        <w:tc>
          <w:tcPr>
            <w:tcW w:w="1118" w:type="dxa"/>
            <w:tcBorders>
              <w:top w:val="single" w:sz="4" w:space="0" w:color="auto"/>
              <w:left w:val="nil"/>
              <w:bottom w:val="double" w:sz="6" w:space="0" w:color="auto"/>
              <w:right w:val="single" w:sz="4" w:space="0" w:color="auto"/>
            </w:tcBorders>
            <w:shd w:val="clear" w:color="auto" w:fill="auto"/>
            <w:vAlign w:val="bottom"/>
            <w:hideMark/>
          </w:tcPr>
          <w:p w14:paraId="355A7A8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8 665,0 </w:t>
            </w:r>
          </w:p>
        </w:tc>
        <w:tc>
          <w:tcPr>
            <w:tcW w:w="1101" w:type="dxa"/>
            <w:tcBorders>
              <w:top w:val="single" w:sz="4" w:space="0" w:color="auto"/>
              <w:left w:val="nil"/>
              <w:bottom w:val="double" w:sz="6" w:space="0" w:color="auto"/>
              <w:right w:val="single" w:sz="4" w:space="0" w:color="auto"/>
            </w:tcBorders>
            <w:shd w:val="clear" w:color="auto" w:fill="auto"/>
            <w:vAlign w:val="bottom"/>
            <w:hideMark/>
          </w:tcPr>
          <w:p w14:paraId="6B1A86B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6 658,9 </w:t>
            </w:r>
          </w:p>
        </w:tc>
        <w:tc>
          <w:tcPr>
            <w:tcW w:w="1025" w:type="dxa"/>
            <w:tcBorders>
              <w:top w:val="single" w:sz="4" w:space="0" w:color="auto"/>
              <w:left w:val="nil"/>
              <w:bottom w:val="double" w:sz="6" w:space="0" w:color="auto"/>
              <w:right w:val="single" w:sz="4" w:space="0" w:color="auto"/>
            </w:tcBorders>
            <w:shd w:val="clear" w:color="auto" w:fill="auto"/>
            <w:vAlign w:val="bottom"/>
            <w:hideMark/>
          </w:tcPr>
          <w:p w14:paraId="73AE40B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-2 006,1 </w:t>
            </w:r>
          </w:p>
        </w:tc>
        <w:tc>
          <w:tcPr>
            <w:tcW w:w="1003" w:type="dxa"/>
            <w:tcBorders>
              <w:top w:val="single" w:sz="4" w:space="0" w:color="auto"/>
              <w:left w:val="nil"/>
              <w:bottom w:val="double" w:sz="6" w:space="0" w:color="auto"/>
              <w:right w:val="single" w:sz="4" w:space="0" w:color="auto"/>
            </w:tcBorders>
            <w:shd w:val="clear" w:color="auto" w:fill="auto"/>
            <w:vAlign w:val="bottom"/>
            <w:hideMark/>
          </w:tcPr>
          <w:p w14:paraId="7EF5959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76,8 </w:t>
            </w:r>
          </w:p>
        </w:tc>
        <w:tc>
          <w:tcPr>
            <w:tcW w:w="1025" w:type="dxa"/>
            <w:tcBorders>
              <w:top w:val="single" w:sz="4" w:space="0" w:color="auto"/>
              <w:left w:val="nil"/>
              <w:bottom w:val="double" w:sz="6" w:space="0" w:color="auto"/>
              <w:right w:val="single" w:sz="4" w:space="0" w:color="auto"/>
            </w:tcBorders>
            <w:shd w:val="clear" w:color="auto" w:fill="auto"/>
            <w:vAlign w:val="bottom"/>
            <w:hideMark/>
          </w:tcPr>
          <w:p w14:paraId="2E792F2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-4 361,3 </w:t>
            </w:r>
          </w:p>
        </w:tc>
        <w:tc>
          <w:tcPr>
            <w:tcW w:w="1243" w:type="dxa"/>
            <w:tcBorders>
              <w:top w:val="nil"/>
              <w:left w:val="nil"/>
              <w:bottom w:val="double" w:sz="6" w:space="0" w:color="auto"/>
              <w:right w:val="double" w:sz="6" w:space="0" w:color="auto"/>
            </w:tcBorders>
            <w:shd w:val="clear" w:color="auto" w:fill="auto"/>
            <w:vAlign w:val="bottom"/>
          </w:tcPr>
          <w:p w14:paraId="7A12CEE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-39,6</w:t>
            </w:r>
          </w:p>
        </w:tc>
      </w:tr>
    </w:tbl>
    <w:p w14:paraId="26FC94F0" w14:textId="77777777" w:rsidR="005E2F5C" w:rsidRPr="00AB1000" w:rsidRDefault="005E2F5C" w:rsidP="00006645">
      <w:pPr>
        <w:spacing w:after="0" w:line="240" w:lineRule="auto"/>
        <w:ind w:firstLine="851"/>
        <w:jc w:val="both"/>
        <w:rPr>
          <w:rFonts w:ascii="Times New Roman" w:hAnsi="Times New Roman"/>
          <w:sz w:val="28"/>
          <w:szCs w:val="28"/>
        </w:rPr>
      </w:pPr>
    </w:p>
    <w:p w14:paraId="6CD04F29"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Кассовый план поступления налога на прибыль организаций за 1 половину 2020 года от плательщиков Архангельской области выполнен на 85,2 %, в результате недополучено налога 885,7 млн.руб., от плательщиков НАО – на 58,1 %, в результате недополучено налога 1 120,4 млн.руб.</w:t>
      </w:r>
    </w:p>
    <w:p w14:paraId="0E79BF26"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Основными факторами, повлиявшими в отчетном году на динамику поступления налога на прибыль организаций, являются:</w:t>
      </w:r>
    </w:p>
    <w:p w14:paraId="6FA6D3F7" w14:textId="1733544F" w:rsidR="00006645" w:rsidRPr="00AB1000" w:rsidRDefault="00B13961" w:rsidP="00006645">
      <w:pPr>
        <w:pStyle w:val="ad"/>
        <w:ind w:firstLine="851"/>
        <w:jc w:val="both"/>
        <w:rPr>
          <w:rFonts w:ascii="Times New Roman" w:hAnsi="Times New Roman"/>
          <w:sz w:val="28"/>
          <w:szCs w:val="28"/>
        </w:rPr>
      </w:pPr>
      <w:r w:rsidRPr="00AB1000">
        <w:rPr>
          <w:rFonts w:ascii="Times New Roman" w:hAnsi="Times New Roman"/>
          <w:sz w:val="28"/>
          <w:szCs w:val="28"/>
        </w:rPr>
        <w:t>а)</w:t>
      </w:r>
      <w:r w:rsidR="00F54B8C" w:rsidRPr="00AB1000">
        <w:rPr>
          <w:rFonts w:ascii="Times New Roman" w:hAnsi="Times New Roman"/>
          <w:sz w:val="28"/>
          <w:szCs w:val="28"/>
        </w:rPr>
        <w:t xml:space="preserve"> </w:t>
      </w:r>
      <w:r w:rsidRPr="00AB1000">
        <w:rPr>
          <w:rFonts w:ascii="Times New Roman" w:hAnsi="Times New Roman"/>
          <w:sz w:val="28"/>
          <w:szCs w:val="28"/>
        </w:rPr>
        <w:t>о</w:t>
      </w:r>
      <w:r w:rsidR="00006645" w:rsidRPr="00AB1000">
        <w:rPr>
          <w:rFonts w:ascii="Times New Roman" w:hAnsi="Times New Roman"/>
          <w:sz w:val="28"/>
          <w:szCs w:val="28"/>
        </w:rPr>
        <w:t>трицательная динамика деятельности предприятий</w:t>
      </w:r>
      <w:r w:rsidR="00006645" w:rsidRPr="00AB1000">
        <w:rPr>
          <w:rFonts w:ascii="Times New Roman" w:hAnsi="Times New Roman"/>
          <w:i/>
          <w:sz w:val="28"/>
          <w:szCs w:val="28"/>
        </w:rPr>
        <w:t xml:space="preserve">. </w:t>
      </w:r>
      <w:r w:rsidR="00006645" w:rsidRPr="00AB1000">
        <w:rPr>
          <w:rFonts w:ascii="Times New Roman" w:hAnsi="Times New Roman"/>
          <w:sz w:val="28"/>
          <w:szCs w:val="28"/>
        </w:rPr>
        <w:t>По данным статистического наблюдения «О финансовых результатах деятельности организации в январе-мае 2020 года»</w:t>
      </w:r>
      <w:r w:rsidR="00006645" w:rsidRPr="00AB1000">
        <w:rPr>
          <w:rStyle w:val="afff1"/>
          <w:rFonts w:ascii="Times New Roman" w:hAnsi="Times New Roman"/>
          <w:sz w:val="28"/>
          <w:szCs w:val="28"/>
        </w:rPr>
        <w:footnoteReference w:id="4"/>
      </w:r>
      <w:r w:rsidR="00006645" w:rsidRPr="00AB1000">
        <w:rPr>
          <w:rFonts w:ascii="Times New Roman" w:hAnsi="Times New Roman"/>
          <w:sz w:val="28"/>
          <w:szCs w:val="28"/>
        </w:rPr>
        <w:t xml:space="preserve"> сальдированный финансовый результат организаций (без субъектов малого предпринимательства, кредитных и некредитных организаций) в действующих ценах:</w:t>
      </w:r>
    </w:p>
    <w:p w14:paraId="6E1EAFA7" w14:textId="0D8D34CE" w:rsidR="00006645" w:rsidRPr="00AB1000" w:rsidRDefault="00006645" w:rsidP="000B2585">
      <w:pPr>
        <w:pStyle w:val="ad"/>
        <w:numPr>
          <w:ilvl w:val="0"/>
          <w:numId w:val="15"/>
        </w:numPr>
        <w:ind w:left="0" w:firstLine="839"/>
        <w:jc w:val="both"/>
        <w:rPr>
          <w:rFonts w:ascii="Times New Roman" w:hAnsi="Times New Roman"/>
          <w:sz w:val="28"/>
          <w:szCs w:val="28"/>
        </w:rPr>
      </w:pPr>
      <w:r w:rsidRPr="00AB1000">
        <w:rPr>
          <w:rFonts w:ascii="Times New Roman" w:hAnsi="Times New Roman"/>
          <w:sz w:val="28"/>
          <w:szCs w:val="28"/>
        </w:rPr>
        <w:t>в Архангельской области данный показатель составил +4 572,5 млн.руб. или 23,2 % к аналогичному результату 2019 года (+16 291,1 млн.руб. или 142,8 % к 2018 году).</w:t>
      </w:r>
    </w:p>
    <w:p w14:paraId="0AEFC89A" w14:textId="3B2F4D24" w:rsidR="00F80F53" w:rsidRPr="00AB1000" w:rsidRDefault="00F80F53" w:rsidP="00F80F53">
      <w:pPr>
        <w:pStyle w:val="ad"/>
        <w:ind w:firstLine="851"/>
        <w:jc w:val="both"/>
        <w:rPr>
          <w:rFonts w:ascii="Times New Roman" w:hAnsi="Times New Roman"/>
          <w:sz w:val="28"/>
          <w:szCs w:val="28"/>
        </w:rPr>
      </w:pPr>
      <w:r w:rsidRPr="00AB1000">
        <w:rPr>
          <w:rFonts w:ascii="Times New Roman" w:hAnsi="Times New Roman"/>
          <w:sz w:val="28"/>
          <w:szCs w:val="28"/>
        </w:rPr>
        <w:t>За отчетный период к аналогичному периоду 2019 года установлен убыток в сферах: строительство – 3,2 млн.руб., транспортировка и хранение – 653,9 млн.руб., деятельность гостиниц и предприятий общественного питания – 23,8 млн.руб. и др. Снижение прибыли к аналогичным показателям 2019 года зафиксировано в сферах: добыча полезных ископаемых – сумма прибыли составила 900,3 млн.руб. или 16,5% к 2019 году, обрабатывающие производства – сумма прибыли составила 1 859,2 млн.руб. или 17,7% к 2019 году. Доля прибыльных организаций Архангельской области (без НАО) составила 63,7 % (64,8 % в январе-мае 2019 года), доля убыточных – 36,3 % (35,2 % в январе-мае 2019 года).</w:t>
      </w:r>
    </w:p>
    <w:p w14:paraId="46C60474" w14:textId="5FDE99A3" w:rsidR="00006645" w:rsidRPr="00AB1000" w:rsidRDefault="00006645" w:rsidP="000B2585">
      <w:pPr>
        <w:pStyle w:val="ad"/>
        <w:numPr>
          <w:ilvl w:val="0"/>
          <w:numId w:val="15"/>
        </w:numPr>
        <w:ind w:left="0" w:firstLine="839"/>
        <w:jc w:val="both"/>
        <w:rPr>
          <w:rFonts w:ascii="Times New Roman" w:hAnsi="Times New Roman"/>
          <w:sz w:val="28"/>
          <w:szCs w:val="28"/>
        </w:rPr>
      </w:pPr>
      <w:r w:rsidRPr="00AB1000">
        <w:rPr>
          <w:rFonts w:ascii="Times New Roman" w:hAnsi="Times New Roman"/>
          <w:sz w:val="28"/>
          <w:szCs w:val="28"/>
        </w:rPr>
        <w:t>в НАО данный показатель составил «минус» 7 740,3 млн.руб. (за январь-май 2019 года показатель составлял +5 769,1 млн.руб. или в 1,8 раза к 2018 году).</w:t>
      </w:r>
    </w:p>
    <w:p w14:paraId="059CF635" w14:textId="28F622FE" w:rsidR="00FC2369" w:rsidRPr="00AB1000" w:rsidRDefault="00FC2369" w:rsidP="00FC2369">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отчетный период к аналогичному периоду 2019 года установлен убыток в сферах: добыча полезных ископаемых – 9 985,5 млн.руб., обрабатывающие производства – 44,1 млн.руб. Установлено снижение прибыли к аналогичным показателям 2019 года в сферах: транспортировка и хранение сумма прибыли составила 2 030,8 млн.руб. или 34,8 % к 2019 году; обеспечение электрической энергией, газом и паром; кондиционирования воздуха сумма прибыли составила 15,9 млн.руб. или 47,0 % к 2019 году. Доля прибыльных организаций НАО составила 41,3 % (65,1 % – за январь-май 2019 года), доля убыточных – 58,7 % (34,9 % в январе-мае 2019 года).</w:t>
      </w:r>
    </w:p>
    <w:p w14:paraId="31F80F5D" w14:textId="7EADE0AA" w:rsidR="00006645" w:rsidRPr="00AB1000" w:rsidRDefault="00DF401C" w:rsidP="00006645">
      <w:pPr>
        <w:pStyle w:val="ad"/>
        <w:ind w:firstLine="851"/>
        <w:jc w:val="both"/>
        <w:rPr>
          <w:rFonts w:ascii="Times New Roman" w:hAnsi="Times New Roman"/>
          <w:sz w:val="28"/>
          <w:szCs w:val="28"/>
        </w:rPr>
      </w:pPr>
      <w:r w:rsidRPr="00AB1000">
        <w:rPr>
          <w:rFonts w:ascii="Times New Roman" w:hAnsi="Times New Roman"/>
          <w:sz w:val="28"/>
          <w:szCs w:val="28"/>
        </w:rPr>
        <w:t>б)</w:t>
      </w:r>
      <w:r w:rsidR="00006645" w:rsidRPr="00AB1000">
        <w:rPr>
          <w:rFonts w:ascii="Times New Roman" w:hAnsi="Times New Roman"/>
          <w:sz w:val="28"/>
          <w:szCs w:val="28"/>
        </w:rPr>
        <w:t xml:space="preserve"> снижение налога на прибыль организаций на 1 243,5 млн.руб. по итогам деятельности за 2019 год предприяти</w:t>
      </w:r>
      <w:r w:rsidRPr="00AB1000">
        <w:rPr>
          <w:rFonts w:ascii="Times New Roman" w:hAnsi="Times New Roman"/>
          <w:sz w:val="28"/>
          <w:szCs w:val="28"/>
        </w:rPr>
        <w:t xml:space="preserve">й – </w:t>
      </w:r>
      <w:r w:rsidR="00006645" w:rsidRPr="00AB1000">
        <w:rPr>
          <w:rFonts w:ascii="Times New Roman" w:hAnsi="Times New Roman"/>
          <w:sz w:val="28"/>
          <w:szCs w:val="28"/>
        </w:rPr>
        <w:t xml:space="preserve">участникам </w:t>
      </w:r>
      <w:r w:rsidRPr="00AB1000">
        <w:rPr>
          <w:rFonts w:ascii="Times New Roman" w:hAnsi="Times New Roman"/>
          <w:sz w:val="28"/>
          <w:szCs w:val="28"/>
        </w:rPr>
        <w:t>консолидированных групп налогоплательщиков</w:t>
      </w:r>
      <w:r w:rsidR="00FD6ACE" w:rsidRPr="00AB1000">
        <w:rPr>
          <w:rFonts w:ascii="Times New Roman" w:hAnsi="Times New Roman"/>
          <w:sz w:val="28"/>
          <w:szCs w:val="28"/>
        </w:rPr>
        <w:t>, падение мировых цен на нефть;</w:t>
      </w:r>
    </w:p>
    <w:p w14:paraId="14722E51" w14:textId="6ECE8B1C" w:rsidR="00006645" w:rsidRPr="00AB1000" w:rsidRDefault="00FD6ACE"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в) </w:t>
      </w:r>
      <w:r w:rsidR="00006645" w:rsidRPr="00AB1000">
        <w:rPr>
          <w:rFonts w:ascii="Times New Roman" w:hAnsi="Times New Roman"/>
          <w:sz w:val="28"/>
          <w:szCs w:val="28"/>
        </w:rPr>
        <w:t>снижение поступлени</w:t>
      </w:r>
      <w:r w:rsidRPr="00AB1000">
        <w:rPr>
          <w:rFonts w:ascii="Times New Roman" w:hAnsi="Times New Roman"/>
          <w:sz w:val="28"/>
          <w:szCs w:val="28"/>
        </w:rPr>
        <w:t>я</w:t>
      </w:r>
      <w:r w:rsidR="00006645" w:rsidRPr="00AB1000">
        <w:rPr>
          <w:rFonts w:ascii="Times New Roman" w:hAnsi="Times New Roman"/>
          <w:sz w:val="28"/>
          <w:szCs w:val="28"/>
        </w:rPr>
        <w:t xml:space="preserve"> налога на прибыль организаций лесопромышленного комплекса на 1 254,7 млн.руб. за счет реализации инвестиционных проектов, снижение цен на готовую продукцию и объемов поставки продукции;</w:t>
      </w:r>
    </w:p>
    <w:p w14:paraId="7B67907F" w14:textId="1BC6CB56" w:rsidR="00006645" w:rsidRPr="00AB1000" w:rsidRDefault="00FD6ACE"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г) </w:t>
      </w:r>
      <w:r w:rsidR="00006645" w:rsidRPr="00AB1000">
        <w:rPr>
          <w:rFonts w:ascii="Times New Roman" w:hAnsi="Times New Roman"/>
          <w:sz w:val="28"/>
          <w:szCs w:val="28"/>
        </w:rPr>
        <w:t>снижение поступления налога на прибыль при выполнении Соглашения о разделе продукции на 192,2 млн.руб. в связи с увеличением затрат на комплекс многокомпонентных процессов;</w:t>
      </w:r>
    </w:p>
    <w:p w14:paraId="4F1F4562" w14:textId="5D612556" w:rsidR="00006645" w:rsidRPr="00AB1000" w:rsidRDefault="006D0AC7"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д) </w:t>
      </w:r>
      <w:r w:rsidR="00006645" w:rsidRPr="00AB1000">
        <w:rPr>
          <w:rFonts w:ascii="Times New Roman" w:hAnsi="Times New Roman"/>
          <w:sz w:val="28"/>
          <w:szCs w:val="28"/>
        </w:rPr>
        <w:t>переплат</w:t>
      </w:r>
      <w:r w:rsidRPr="00AB1000">
        <w:rPr>
          <w:rFonts w:ascii="Times New Roman" w:hAnsi="Times New Roman"/>
          <w:sz w:val="28"/>
          <w:szCs w:val="28"/>
        </w:rPr>
        <w:t>а</w:t>
      </w:r>
      <w:r w:rsidR="00006645" w:rsidRPr="00AB1000">
        <w:rPr>
          <w:rFonts w:ascii="Times New Roman" w:hAnsi="Times New Roman"/>
          <w:sz w:val="28"/>
          <w:szCs w:val="28"/>
        </w:rPr>
        <w:t xml:space="preserve"> по налогу на прибыль организаций</w:t>
      </w:r>
      <w:r w:rsidRPr="00AB1000">
        <w:rPr>
          <w:rFonts w:ascii="Times New Roman" w:hAnsi="Times New Roman"/>
          <w:sz w:val="28"/>
          <w:szCs w:val="28"/>
        </w:rPr>
        <w:t>,</w:t>
      </w:r>
      <w:r w:rsidR="00006645" w:rsidRPr="00AB1000">
        <w:rPr>
          <w:rFonts w:ascii="Times New Roman" w:hAnsi="Times New Roman"/>
          <w:sz w:val="28"/>
          <w:szCs w:val="28"/>
        </w:rPr>
        <w:t xml:space="preserve"> совокупный объем </w:t>
      </w:r>
      <w:r w:rsidRPr="00AB1000">
        <w:rPr>
          <w:rFonts w:ascii="Times New Roman" w:hAnsi="Times New Roman"/>
          <w:sz w:val="28"/>
          <w:szCs w:val="28"/>
        </w:rPr>
        <w:t>которой</w:t>
      </w:r>
      <w:r w:rsidR="00006645" w:rsidRPr="00AB1000">
        <w:rPr>
          <w:rFonts w:ascii="Times New Roman" w:hAnsi="Times New Roman"/>
          <w:sz w:val="28"/>
          <w:szCs w:val="28"/>
        </w:rPr>
        <w:t xml:space="preserve"> на 01.07.2020 составляет 5 400,0 млн.руб. (на 01.01.2020 – 2 100,0 млн.руб.)</w:t>
      </w:r>
      <w:r w:rsidRPr="00AB1000">
        <w:rPr>
          <w:rFonts w:ascii="Times New Roman" w:hAnsi="Times New Roman"/>
          <w:sz w:val="28"/>
          <w:szCs w:val="28"/>
        </w:rPr>
        <w:t>.</w:t>
      </w:r>
    </w:p>
    <w:p w14:paraId="7DB59425" w14:textId="51A78CB3" w:rsidR="00006645" w:rsidRPr="00AB1000" w:rsidRDefault="00006645" w:rsidP="006D0AC7">
      <w:pPr>
        <w:spacing w:after="0" w:line="240" w:lineRule="auto"/>
        <w:ind w:firstLine="851"/>
        <w:jc w:val="both"/>
        <w:rPr>
          <w:rFonts w:ascii="Times New Roman" w:hAnsi="Times New Roman"/>
          <w:sz w:val="28"/>
          <w:szCs w:val="28"/>
        </w:rPr>
      </w:pPr>
      <w:r w:rsidRPr="00AB1000">
        <w:rPr>
          <w:rFonts w:ascii="Times New Roman" w:hAnsi="Times New Roman"/>
          <w:sz w:val="28"/>
          <w:szCs w:val="28"/>
        </w:rPr>
        <w:t>Ежемесячное поступление налога на прибыль организаций за январь-июнь 2020 года в сравнении с аналогичны</w:t>
      </w:r>
      <w:r w:rsidR="00107C10" w:rsidRPr="00AB1000">
        <w:rPr>
          <w:rFonts w:ascii="Times New Roman" w:hAnsi="Times New Roman"/>
          <w:sz w:val="28"/>
          <w:szCs w:val="28"/>
        </w:rPr>
        <w:t>м</w:t>
      </w:r>
      <w:r w:rsidRPr="00AB1000">
        <w:rPr>
          <w:rFonts w:ascii="Times New Roman" w:hAnsi="Times New Roman"/>
          <w:sz w:val="28"/>
          <w:szCs w:val="28"/>
        </w:rPr>
        <w:t xml:space="preserve"> период</w:t>
      </w:r>
      <w:r w:rsidR="00107C10" w:rsidRPr="00AB1000">
        <w:rPr>
          <w:rFonts w:ascii="Times New Roman" w:hAnsi="Times New Roman"/>
          <w:sz w:val="28"/>
          <w:szCs w:val="28"/>
        </w:rPr>
        <w:t>ом</w:t>
      </w:r>
      <w:r w:rsidRPr="00AB1000">
        <w:rPr>
          <w:rFonts w:ascii="Times New Roman" w:hAnsi="Times New Roman"/>
          <w:sz w:val="28"/>
          <w:szCs w:val="28"/>
        </w:rPr>
        <w:t xml:space="preserve"> 2019 года представлено на рисунке</w:t>
      </w:r>
      <w:r w:rsidR="00107C10" w:rsidRPr="00AB1000">
        <w:rPr>
          <w:rFonts w:ascii="Times New Roman" w:hAnsi="Times New Roman"/>
          <w:sz w:val="28"/>
          <w:szCs w:val="28"/>
        </w:rPr>
        <w:t xml:space="preserve"> </w:t>
      </w:r>
      <w:r w:rsidR="00427DDB" w:rsidRPr="00AB1000">
        <w:rPr>
          <w:rFonts w:ascii="Times New Roman" w:hAnsi="Times New Roman"/>
          <w:sz w:val="28"/>
          <w:szCs w:val="28"/>
        </w:rPr>
        <w:t>5</w:t>
      </w:r>
      <w:r w:rsidRPr="00AB1000">
        <w:rPr>
          <w:rFonts w:ascii="Times New Roman" w:hAnsi="Times New Roman"/>
          <w:sz w:val="28"/>
          <w:szCs w:val="28"/>
        </w:rPr>
        <w:t>.</w:t>
      </w:r>
    </w:p>
    <w:p w14:paraId="7615A3A1" w14:textId="77777777" w:rsidR="00427DDB" w:rsidRPr="00AB1000" w:rsidRDefault="00427DDB" w:rsidP="00427DDB">
      <w:pPr>
        <w:pStyle w:val="ad"/>
        <w:ind w:firstLine="851"/>
        <w:jc w:val="both"/>
        <w:rPr>
          <w:rFonts w:ascii="Times New Roman" w:hAnsi="Times New Roman"/>
          <w:sz w:val="28"/>
          <w:szCs w:val="28"/>
        </w:rPr>
      </w:pPr>
      <w:r w:rsidRPr="00AB1000">
        <w:rPr>
          <w:rFonts w:ascii="Times New Roman" w:hAnsi="Times New Roman"/>
          <w:sz w:val="28"/>
          <w:szCs w:val="28"/>
        </w:rPr>
        <w:t>Значительное снижение поступления налога на прибыль организаций к аналогичным поступлениям прошлого года установлено в марте, апреле, мае и июне текущего года обусловлено снижением показателей финансового результата деятельности предприятий. Среднемесячное сокращение поступления указанного налога за 1 полугодие 2020 год составило 726,9 млн.руб. Среднемесячный прирост поступления указанного налога за 1 полугодие 2019 год составлял 168,9 млн.руб.</w:t>
      </w:r>
    </w:p>
    <w:p w14:paraId="23CD91B6" w14:textId="77777777" w:rsidR="00427DDB" w:rsidRPr="00AB1000" w:rsidRDefault="00427DDB" w:rsidP="006D0AC7">
      <w:pPr>
        <w:spacing w:after="0" w:line="240" w:lineRule="auto"/>
        <w:ind w:firstLine="851"/>
        <w:jc w:val="both"/>
        <w:rPr>
          <w:rFonts w:ascii="Times New Roman" w:hAnsi="Times New Roman"/>
          <w:sz w:val="28"/>
          <w:szCs w:val="28"/>
        </w:rPr>
      </w:pPr>
    </w:p>
    <w:p w14:paraId="5CA47DEE" w14:textId="21344665" w:rsidR="00006645" w:rsidRPr="00AB1000" w:rsidRDefault="003E08FA" w:rsidP="003E08FA">
      <w:pPr>
        <w:pStyle w:val="ad"/>
        <w:jc w:val="both"/>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367912C1" wp14:editId="6D248E0C">
            <wp:extent cx="6185304" cy="2544379"/>
            <wp:effectExtent l="0" t="0" r="6350" b="889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21322" cy="2559195"/>
                    </a:xfrm>
                    <a:prstGeom prst="rect">
                      <a:avLst/>
                    </a:prstGeom>
                    <a:noFill/>
                  </pic:spPr>
                </pic:pic>
              </a:graphicData>
            </a:graphic>
          </wp:inline>
        </w:drawing>
      </w:r>
    </w:p>
    <w:p w14:paraId="2D7FF685" w14:textId="2798DBF7" w:rsidR="00006645" w:rsidRPr="00AB1000" w:rsidRDefault="00006645" w:rsidP="003E08FA">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5</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налога на прибыль организаций в областной бюджет за 1 полугодие 20</w:t>
      </w:r>
      <w:r w:rsidR="003E08FA" w:rsidRPr="00AB1000">
        <w:rPr>
          <w:rFonts w:ascii="Times New Roman" w:hAnsi="Times New Roman"/>
          <w:b w:val="0"/>
          <w:bCs w:val="0"/>
          <w:sz w:val="24"/>
          <w:szCs w:val="24"/>
        </w:rPr>
        <w:t>19</w:t>
      </w:r>
      <w:r w:rsidRPr="00AB1000">
        <w:rPr>
          <w:rFonts w:ascii="Times New Roman" w:hAnsi="Times New Roman"/>
          <w:b w:val="0"/>
          <w:bCs w:val="0"/>
          <w:sz w:val="24"/>
          <w:szCs w:val="24"/>
        </w:rPr>
        <w:t xml:space="preserve"> – 20</w:t>
      </w:r>
      <w:r w:rsidR="003E08FA" w:rsidRPr="00AB1000">
        <w:rPr>
          <w:rFonts w:ascii="Times New Roman" w:hAnsi="Times New Roman"/>
          <w:b w:val="0"/>
          <w:bCs w:val="0"/>
          <w:sz w:val="24"/>
          <w:szCs w:val="24"/>
        </w:rPr>
        <w:t>20</w:t>
      </w:r>
      <w:r w:rsidRPr="00AB1000">
        <w:rPr>
          <w:rFonts w:ascii="Times New Roman" w:hAnsi="Times New Roman"/>
          <w:b w:val="0"/>
          <w:bCs w:val="0"/>
          <w:sz w:val="24"/>
          <w:szCs w:val="24"/>
        </w:rPr>
        <w:t xml:space="preserve"> годов, млн.руб.</w:t>
      </w:r>
    </w:p>
    <w:p w14:paraId="42D30AD0" w14:textId="77777777" w:rsidR="003E08FA" w:rsidRPr="00AB1000" w:rsidRDefault="003E08FA" w:rsidP="0000077E">
      <w:pPr>
        <w:spacing w:after="0" w:line="240" w:lineRule="auto"/>
        <w:ind w:firstLine="851"/>
        <w:jc w:val="both"/>
        <w:rPr>
          <w:rFonts w:ascii="Times New Roman" w:hAnsi="Times New Roman"/>
          <w:sz w:val="28"/>
          <w:szCs w:val="28"/>
        </w:rPr>
      </w:pPr>
    </w:p>
    <w:p w14:paraId="0ABF97E3"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По данным статистической налоговой отчетности «Отчет о задолженности по налогам и сборам…в бюджетную систему Российской Федерации» (ф. 4-НМ) (без учета НАО) (далее – Отчет о задолженности по налогам и сборам ф. 4-НМ) по состоянию на 01.07.2020 задолженность по налогу на прибыль организаций в части, зачисляемой в областной бюджет, составила 220,1 млн.руб., увеличившись на 57,7 млн.руб. или на 35,5 % к показателям задолженности на 01.07.2019 (162,4 млн.руб.) и на 69,7 млн.руб. или на 46,4 % к показателям задолженности на 01.01.2020 (150,3 млн.руб.).</w:t>
      </w:r>
    </w:p>
    <w:p w14:paraId="73328F0B"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Недоимка в общем объеме задолженности по налогу на прибыль организаций на 01.07.2020 составила 184,2 млн.руб., увеличившись к показателям на 01.07.2019 на 62,3 млн.руб. или на 51,2 % (121,9 млн.руб.) и к показателям на 01.01.2020 на 66,8 млн.руб. или на 56,9 % (117,4 млн.руб.).</w:t>
      </w:r>
    </w:p>
    <w:p w14:paraId="75A67FF2" w14:textId="77777777" w:rsidR="00006645" w:rsidRPr="00AB1000" w:rsidRDefault="00006645" w:rsidP="00006645">
      <w:pPr>
        <w:pStyle w:val="ad"/>
        <w:ind w:firstLine="851"/>
        <w:jc w:val="both"/>
        <w:rPr>
          <w:rFonts w:ascii="Times New Roman" w:hAnsi="Times New Roman"/>
          <w:sz w:val="28"/>
          <w:szCs w:val="28"/>
        </w:rPr>
      </w:pPr>
    </w:p>
    <w:p w14:paraId="0F8756EF" w14:textId="0B879526"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2. </w:t>
      </w:r>
      <w:r w:rsidRPr="00AB1000">
        <w:rPr>
          <w:rFonts w:ascii="Times New Roman" w:hAnsi="Times New Roman"/>
          <w:sz w:val="28"/>
          <w:szCs w:val="28"/>
          <w:u w:val="single"/>
        </w:rPr>
        <w:t>Налог</w:t>
      </w:r>
      <w:r w:rsidR="00B42677" w:rsidRPr="00AB1000">
        <w:rPr>
          <w:rFonts w:ascii="Times New Roman" w:hAnsi="Times New Roman"/>
          <w:sz w:val="28"/>
          <w:szCs w:val="28"/>
          <w:u w:val="single"/>
        </w:rPr>
        <w:t>а</w:t>
      </w:r>
      <w:r w:rsidRPr="00AB1000">
        <w:rPr>
          <w:rFonts w:ascii="Times New Roman" w:hAnsi="Times New Roman"/>
          <w:sz w:val="28"/>
          <w:szCs w:val="28"/>
          <w:u w:val="single"/>
        </w:rPr>
        <w:t xml:space="preserve"> на доходы физических лиц</w:t>
      </w:r>
      <w:r w:rsidRPr="00AB1000">
        <w:rPr>
          <w:rFonts w:ascii="Times New Roman" w:hAnsi="Times New Roman"/>
          <w:sz w:val="28"/>
          <w:szCs w:val="28"/>
        </w:rPr>
        <w:t xml:space="preserve"> поступило в областной бюджет в январе – июне 2020 года 9 187,6 млн.руб., что на 257,4 млн.руб. или на 2,7 % меньше показателей кассового плана за 1 полугодие 2020 года. Годовые показатели кассового плана по указанному налогу выполнены на 45,1 %. В структуре поступивших в областной бюджет налоговых и неналоговых доходов удельный вес налога на доходы физических лиц составляет 35,2 %, что больше на 6,5 п.п. удельного веса налога за январь-июнь 2019 год (28,7 %). Поступление налога в отчетном периоде на 155,8 млн.руб. (+1,7 %) превышает поступление в январе – июне 2019 года, что обусловлено ростом фонда оплаты труда.</w:t>
      </w:r>
    </w:p>
    <w:p w14:paraId="561ED794" w14:textId="799796B4"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Ежемесячное поступление налога на доходы физических лиц за январь-июнь 2020 года в сравнении с поступлением за аналогичный период 2019 года представлено на рисунке </w:t>
      </w:r>
      <w:r w:rsidR="00427DDB" w:rsidRPr="00AB1000">
        <w:rPr>
          <w:rFonts w:ascii="Times New Roman" w:hAnsi="Times New Roman"/>
          <w:sz w:val="28"/>
          <w:szCs w:val="28"/>
        </w:rPr>
        <w:t>6</w:t>
      </w:r>
      <w:r w:rsidRPr="00AB1000">
        <w:rPr>
          <w:rFonts w:ascii="Times New Roman" w:hAnsi="Times New Roman"/>
          <w:sz w:val="28"/>
          <w:szCs w:val="28"/>
        </w:rPr>
        <w:t>.</w:t>
      </w:r>
    </w:p>
    <w:p w14:paraId="784130EA" w14:textId="658B56EC" w:rsidR="00006645" w:rsidRPr="00AB1000" w:rsidRDefault="00430CD3" w:rsidP="00EC4FD0">
      <w:pPr>
        <w:pStyle w:val="ad"/>
        <w:jc w:val="both"/>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74F60E0B" wp14:editId="2B8EADC4">
            <wp:extent cx="6090139" cy="2849839"/>
            <wp:effectExtent l="0" t="0" r="6350" b="825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1892" cy="2869377"/>
                    </a:xfrm>
                    <a:prstGeom prst="rect">
                      <a:avLst/>
                    </a:prstGeom>
                    <a:noFill/>
                  </pic:spPr>
                </pic:pic>
              </a:graphicData>
            </a:graphic>
          </wp:inline>
        </w:drawing>
      </w:r>
    </w:p>
    <w:p w14:paraId="77FE6D47" w14:textId="3733493B" w:rsidR="00006645" w:rsidRPr="00AB1000" w:rsidRDefault="00006645" w:rsidP="00EC4FD0">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6</w:t>
      </w:r>
      <w:r w:rsidRPr="00AB1000">
        <w:rPr>
          <w:rFonts w:ascii="Times New Roman" w:hAnsi="Times New Roman"/>
          <w:b w:val="0"/>
          <w:bCs w:val="0"/>
          <w:sz w:val="24"/>
          <w:szCs w:val="24"/>
        </w:rPr>
        <w:fldChar w:fldCharType="end"/>
      </w:r>
      <w:r w:rsidR="00427DDB" w:rsidRPr="00AB1000">
        <w:rPr>
          <w:rFonts w:ascii="Times New Roman" w:hAnsi="Times New Roman"/>
          <w:b w:val="0"/>
          <w:bCs w:val="0"/>
          <w:sz w:val="24"/>
          <w:szCs w:val="24"/>
        </w:rPr>
        <w:t>.</w:t>
      </w:r>
      <w:r w:rsidRPr="00AB1000">
        <w:rPr>
          <w:rFonts w:ascii="Times New Roman" w:hAnsi="Times New Roman"/>
          <w:b w:val="0"/>
          <w:bCs w:val="0"/>
          <w:sz w:val="24"/>
          <w:szCs w:val="24"/>
        </w:rPr>
        <w:t xml:space="preserve"> Поступление налога на доходы физических лиц областной бюджет за I полугодие 2019 – 2020 годов, млн.руб.</w:t>
      </w:r>
    </w:p>
    <w:p w14:paraId="119FF406" w14:textId="77777777" w:rsidR="00121483" w:rsidRPr="00AB1000" w:rsidRDefault="00121483" w:rsidP="00006645">
      <w:pPr>
        <w:pStyle w:val="ad"/>
        <w:ind w:firstLine="851"/>
        <w:jc w:val="both"/>
        <w:rPr>
          <w:rFonts w:ascii="Times New Roman" w:hAnsi="Times New Roman"/>
          <w:sz w:val="28"/>
          <w:szCs w:val="28"/>
        </w:rPr>
      </w:pPr>
    </w:p>
    <w:p w14:paraId="76B328C3"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В отчетном периоде 2020 года, как и за аналогичный период 2019 года, динамика поступления налога на доходы физических лиц стабильно положительна, за исключением поступлений в апреле и мае текущего года. Среднемесячный прирост поступлений налога в январе-июне 2020 года составил 26,0 млн.руб.</w:t>
      </w:r>
    </w:p>
    <w:p w14:paraId="522FB74D" w14:textId="77777777" w:rsidR="00006645" w:rsidRPr="00AB1000" w:rsidRDefault="00006645" w:rsidP="00006645">
      <w:pPr>
        <w:pStyle w:val="ad"/>
        <w:ind w:firstLine="851"/>
        <w:jc w:val="both"/>
        <w:rPr>
          <w:rFonts w:ascii="Times New Roman" w:hAnsi="Times New Roman"/>
          <w:sz w:val="28"/>
          <w:szCs w:val="28"/>
        </w:rPr>
      </w:pPr>
    </w:p>
    <w:p w14:paraId="0B97E58F"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3. </w:t>
      </w:r>
      <w:r w:rsidRPr="00AB1000">
        <w:rPr>
          <w:rFonts w:ascii="Times New Roman" w:hAnsi="Times New Roman"/>
          <w:sz w:val="28"/>
          <w:szCs w:val="28"/>
          <w:u w:val="single"/>
        </w:rPr>
        <w:t>Акцизов в областной</w:t>
      </w:r>
      <w:r w:rsidRPr="00AB1000">
        <w:rPr>
          <w:rFonts w:ascii="Times New Roman" w:hAnsi="Times New Roman"/>
          <w:sz w:val="28"/>
          <w:szCs w:val="28"/>
        </w:rPr>
        <w:t xml:space="preserve"> бюджет за отчетный период получено 2 800,2 млн.руб., что меньше показателей кассового плана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полугодия 2020 года на 604,4 млн.руб. или на 17,8 %. Годовые показатели кассового плана на отчетную дату выполнены на 39,4 %.</w:t>
      </w:r>
    </w:p>
    <w:p w14:paraId="5D4E5798" w14:textId="28331089"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Сведения о поступления акцизов за отчетный период представлены в таблице </w:t>
      </w:r>
      <w:r w:rsidR="00427DDB" w:rsidRPr="00AB1000">
        <w:rPr>
          <w:rFonts w:ascii="Times New Roman" w:hAnsi="Times New Roman"/>
          <w:sz w:val="28"/>
          <w:szCs w:val="28"/>
        </w:rPr>
        <w:t>10</w:t>
      </w:r>
      <w:r w:rsidRPr="00AB1000">
        <w:rPr>
          <w:rFonts w:ascii="Times New Roman" w:hAnsi="Times New Roman"/>
          <w:sz w:val="28"/>
          <w:szCs w:val="28"/>
        </w:rPr>
        <w:t>.</w:t>
      </w:r>
    </w:p>
    <w:p w14:paraId="21834859" w14:textId="77777777" w:rsidR="00006645" w:rsidRPr="00AB1000" w:rsidRDefault="00006645" w:rsidP="00006645">
      <w:pPr>
        <w:pStyle w:val="aff0"/>
        <w:spacing w:after="0" w:line="240" w:lineRule="auto"/>
        <w:jc w:val="both"/>
        <w:rPr>
          <w:rFonts w:ascii="Times New Roman" w:hAnsi="Times New Roman"/>
          <w:b w:val="0"/>
          <w:sz w:val="24"/>
          <w:szCs w:val="24"/>
        </w:rPr>
      </w:pPr>
    </w:p>
    <w:p w14:paraId="447B47E9" w14:textId="77777777" w:rsidR="00006645" w:rsidRPr="00AB1000" w:rsidRDefault="00006645" w:rsidP="00006645">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10</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Выполнение кассового плана поступления акцизов за январь – июнь 2019-2020 гг, млн.руб.</w:t>
      </w:r>
    </w:p>
    <w:tbl>
      <w:tblPr>
        <w:tblW w:w="9469" w:type="dxa"/>
        <w:tblLayout w:type="fixed"/>
        <w:tblLook w:val="04A0" w:firstRow="1" w:lastRow="0" w:firstColumn="1" w:lastColumn="0" w:noHBand="0" w:noVBand="1"/>
      </w:tblPr>
      <w:tblGrid>
        <w:gridCol w:w="2529"/>
        <w:gridCol w:w="992"/>
        <w:gridCol w:w="1134"/>
        <w:gridCol w:w="992"/>
        <w:gridCol w:w="992"/>
        <w:gridCol w:w="851"/>
        <w:gridCol w:w="953"/>
        <w:gridCol w:w="1026"/>
      </w:tblGrid>
      <w:tr w:rsidR="00006645" w:rsidRPr="00AB1000" w14:paraId="66873C7B" w14:textId="77777777" w:rsidTr="00DD797D">
        <w:trPr>
          <w:trHeight w:val="658"/>
          <w:tblHeader/>
        </w:trPr>
        <w:tc>
          <w:tcPr>
            <w:tcW w:w="25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8829DB8"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Показатель</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5E98125" w14:textId="77777777" w:rsidR="00006645" w:rsidRPr="00AB1000" w:rsidRDefault="00006645" w:rsidP="00006645">
            <w:pPr>
              <w:spacing w:after="0" w:line="240" w:lineRule="auto"/>
              <w:ind w:left="-108" w:right="-108"/>
              <w:jc w:val="center"/>
              <w:rPr>
                <w:rFonts w:ascii="Times New Roman" w:eastAsia="Times New Roman" w:hAnsi="Times New Roman"/>
                <w:lang w:eastAsia="ru-RU"/>
              </w:rPr>
            </w:pPr>
            <w:r w:rsidRPr="00AB1000">
              <w:rPr>
                <w:rFonts w:ascii="Times New Roman" w:eastAsia="Times New Roman" w:hAnsi="Times New Roman"/>
                <w:lang w:eastAsia="ru-RU"/>
              </w:rPr>
              <w:t>2019, факт 1 полугодие</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A0C5875" w14:textId="77777777" w:rsidR="00006645" w:rsidRPr="00AB1000" w:rsidRDefault="00006645" w:rsidP="00006645">
            <w:pPr>
              <w:spacing w:after="0" w:line="240" w:lineRule="auto"/>
              <w:ind w:left="-108" w:right="-68"/>
              <w:jc w:val="center"/>
              <w:rPr>
                <w:rFonts w:ascii="Times New Roman" w:eastAsia="Times New Roman" w:hAnsi="Times New Roman"/>
                <w:lang w:eastAsia="ru-RU"/>
              </w:rPr>
            </w:pPr>
            <w:r w:rsidRPr="00AB1000">
              <w:rPr>
                <w:rFonts w:ascii="Times New Roman" w:eastAsia="Times New Roman" w:hAnsi="Times New Roman"/>
                <w:lang w:eastAsia="ru-RU"/>
              </w:rPr>
              <w:t>Кассовый план 1 полугодие 2020</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6AA6F8C" w14:textId="77777777" w:rsidR="00006645" w:rsidRPr="00AB1000" w:rsidRDefault="00006645" w:rsidP="00006645">
            <w:pPr>
              <w:spacing w:after="0" w:line="240" w:lineRule="auto"/>
              <w:ind w:left="-108" w:right="-108"/>
              <w:jc w:val="center"/>
              <w:rPr>
                <w:rFonts w:ascii="Times New Roman" w:eastAsia="Times New Roman" w:hAnsi="Times New Roman"/>
                <w:lang w:eastAsia="ru-RU"/>
              </w:rPr>
            </w:pPr>
            <w:r w:rsidRPr="00AB1000">
              <w:rPr>
                <w:rFonts w:ascii="Times New Roman" w:eastAsia="Times New Roman" w:hAnsi="Times New Roman"/>
                <w:lang w:eastAsia="ru-RU"/>
              </w:rPr>
              <w:t>2020, факт 1 полугодие</w:t>
            </w:r>
          </w:p>
        </w:tc>
        <w:tc>
          <w:tcPr>
            <w:tcW w:w="1843" w:type="dxa"/>
            <w:gridSpan w:val="2"/>
            <w:tcBorders>
              <w:top w:val="double" w:sz="6" w:space="0" w:color="auto"/>
              <w:left w:val="nil"/>
              <w:bottom w:val="single" w:sz="4" w:space="0" w:color="auto"/>
              <w:right w:val="single" w:sz="4" w:space="0" w:color="auto"/>
            </w:tcBorders>
            <w:shd w:val="clear" w:color="auto" w:fill="auto"/>
            <w:vAlign w:val="center"/>
            <w:hideMark/>
          </w:tcPr>
          <w:p w14:paraId="13862F32"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Исполнение 1 пол 2020 году, (+/-)</w:t>
            </w:r>
          </w:p>
        </w:tc>
        <w:tc>
          <w:tcPr>
            <w:tcW w:w="1979" w:type="dxa"/>
            <w:gridSpan w:val="2"/>
            <w:tcBorders>
              <w:top w:val="double" w:sz="6" w:space="0" w:color="auto"/>
              <w:left w:val="nil"/>
              <w:bottom w:val="single" w:sz="4" w:space="0" w:color="auto"/>
              <w:right w:val="double" w:sz="6" w:space="0" w:color="000000"/>
            </w:tcBorders>
            <w:shd w:val="clear" w:color="auto" w:fill="auto"/>
            <w:vAlign w:val="center"/>
            <w:hideMark/>
          </w:tcPr>
          <w:p w14:paraId="1DCD42C5"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Отклонение 1 пол 2020 к 1 пол 2019 году, (+/-)</w:t>
            </w:r>
          </w:p>
        </w:tc>
      </w:tr>
      <w:tr w:rsidR="00006645" w:rsidRPr="00AB1000" w14:paraId="15B97D4F" w14:textId="77777777" w:rsidTr="00DD797D">
        <w:trPr>
          <w:trHeight w:val="260"/>
          <w:tblHeader/>
        </w:trPr>
        <w:tc>
          <w:tcPr>
            <w:tcW w:w="2529" w:type="dxa"/>
            <w:vMerge/>
            <w:tcBorders>
              <w:top w:val="double" w:sz="6" w:space="0" w:color="auto"/>
              <w:left w:val="double" w:sz="6" w:space="0" w:color="auto"/>
              <w:bottom w:val="single" w:sz="4" w:space="0" w:color="auto"/>
              <w:right w:val="single" w:sz="4" w:space="0" w:color="auto"/>
            </w:tcBorders>
            <w:vAlign w:val="center"/>
            <w:hideMark/>
          </w:tcPr>
          <w:p w14:paraId="6D282E5F" w14:textId="77777777" w:rsidR="00006645" w:rsidRPr="00AB1000" w:rsidRDefault="00006645" w:rsidP="00006645">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987DDBC" w14:textId="77777777" w:rsidR="00006645" w:rsidRPr="00AB1000" w:rsidRDefault="00006645" w:rsidP="00006645">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2C524C71" w14:textId="77777777" w:rsidR="00006645" w:rsidRPr="00AB1000" w:rsidRDefault="00006645" w:rsidP="00006645">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6C4B480A" w14:textId="77777777" w:rsidR="00006645" w:rsidRPr="00AB1000" w:rsidRDefault="00006645" w:rsidP="00006645">
            <w:pPr>
              <w:spacing w:after="0" w:line="240" w:lineRule="auto"/>
              <w:rPr>
                <w:rFonts w:ascii="Times New Roman" w:eastAsia="Times New Roman" w:hAnsi="Times New Roman"/>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F17A24B" w14:textId="77777777" w:rsidR="00006645" w:rsidRPr="00AB1000" w:rsidRDefault="00006645" w:rsidP="00006645">
            <w:pPr>
              <w:spacing w:after="0" w:line="240" w:lineRule="auto"/>
              <w:ind w:left="-108" w:right="-108"/>
              <w:jc w:val="center"/>
              <w:rPr>
                <w:rFonts w:ascii="Times New Roman" w:eastAsia="Times New Roman" w:hAnsi="Times New Roman"/>
                <w:lang w:eastAsia="ru-RU"/>
              </w:rPr>
            </w:pPr>
            <w:r w:rsidRPr="00AB1000">
              <w:rPr>
                <w:rFonts w:ascii="Times New Roman" w:eastAsia="Times New Roman" w:hAnsi="Times New Roman"/>
                <w:lang w:eastAsia="ru-RU"/>
              </w:rPr>
              <w:t>млн.руб.</w:t>
            </w:r>
          </w:p>
        </w:tc>
        <w:tc>
          <w:tcPr>
            <w:tcW w:w="851" w:type="dxa"/>
            <w:tcBorders>
              <w:top w:val="nil"/>
              <w:left w:val="nil"/>
              <w:bottom w:val="single" w:sz="4" w:space="0" w:color="auto"/>
              <w:right w:val="single" w:sz="4" w:space="0" w:color="auto"/>
            </w:tcBorders>
            <w:shd w:val="clear" w:color="auto" w:fill="auto"/>
            <w:vAlign w:val="center"/>
            <w:hideMark/>
          </w:tcPr>
          <w:p w14:paraId="68B9D80F"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w:t>
            </w:r>
          </w:p>
        </w:tc>
        <w:tc>
          <w:tcPr>
            <w:tcW w:w="953" w:type="dxa"/>
            <w:tcBorders>
              <w:top w:val="nil"/>
              <w:left w:val="nil"/>
              <w:bottom w:val="single" w:sz="4" w:space="0" w:color="auto"/>
              <w:right w:val="single" w:sz="4" w:space="0" w:color="auto"/>
            </w:tcBorders>
            <w:shd w:val="clear" w:color="auto" w:fill="auto"/>
            <w:vAlign w:val="center"/>
            <w:hideMark/>
          </w:tcPr>
          <w:p w14:paraId="3CA295DC" w14:textId="77777777" w:rsidR="00006645" w:rsidRPr="00AB1000" w:rsidRDefault="00006645" w:rsidP="00006645">
            <w:pPr>
              <w:spacing w:after="0" w:line="240" w:lineRule="auto"/>
              <w:ind w:left="-147" w:right="-36"/>
              <w:jc w:val="center"/>
              <w:rPr>
                <w:rFonts w:ascii="Times New Roman" w:eastAsia="Times New Roman" w:hAnsi="Times New Roman"/>
                <w:lang w:eastAsia="ru-RU"/>
              </w:rPr>
            </w:pPr>
            <w:r w:rsidRPr="00AB1000">
              <w:rPr>
                <w:rFonts w:ascii="Times New Roman" w:eastAsia="Times New Roman" w:hAnsi="Times New Roman"/>
                <w:lang w:eastAsia="ru-RU"/>
              </w:rPr>
              <w:t>млн.руб.</w:t>
            </w:r>
          </w:p>
        </w:tc>
        <w:tc>
          <w:tcPr>
            <w:tcW w:w="1026" w:type="dxa"/>
            <w:tcBorders>
              <w:top w:val="nil"/>
              <w:left w:val="nil"/>
              <w:bottom w:val="single" w:sz="4" w:space="0" w:color="auto"/>
              <w:right w:val="double" w:sz="6" w:space="0" w:color="auto"/>
            </w:tcBorders>
            <w:shd w:val="clear" w:color="auto" w:fill="auto"/>
            <w:vAlign w:val="center"/>
            <w:hideMark/>
          </w:tcPr>
          <w:p w14:paraId="445BEDAA"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w:t>
            </w:r>
          </w:p>
        </w:tc>
      </w:tr>
      <w:tr w:rsidR="00006645" w:rsidRPr="00AB1000" w14:paraId="5039B898" w14:textId="77777777" w:rsidTr="00006645">
        <w:trPr>
          <w:trHeight w:val="270"/>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0808FE6B"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А</w:t>
            </w:r>
          </w:p>
        </w:tc>
        <w:tc>
          <w:tcPr>
            <w:tcW w:w="992" w:type="dxa"/>
            <w:tcBorders>
              <w:top w:val="nil"/>
              <w:left w:val="nil"/>
              <w:bottom w:val="single" w:sz="4" w:space="0" w:color="auto"/>
              <w:right w:val="single" w:sz="4" w:space="0" w:color="auto"/>
            </w:tcBorders>
            <w:shd w:val="clear" w:color="auto" w:fill="auto"/>
            <w:vAlign w:val="bottom"/>
            <w:hideMark/>
          </w:tcPr>
          <w:p w14:paraId="5C15039F"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p>
        </w:tc>
        <w:tc>
          <w:tcPr>
            <w:tcW w:w="1134" w:type="dxa"/>
            <w:tcBorders>
              <w:top w:val="nil"/>
              <w:left w:val="nil"/>
              <w:bottom w:val="single" w:sz="4" w:space="0" w:color="auto"/>
              <w:right w:val="single" w:sz="4" w:space="0" w:color="auto"/>
            </w:tcBorders>
            <w:shd w:val="clear" w:color="auto" w:fill="auto"/>
            <w:vAlign w:val="bottom"/>
            <w:hideMark/>
          </w:tcPr>
          <w:p w14:paraId="2D38BFCF"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992" w:type="dxa"/>
            <w:tcBorders>
              <w:top w:val="nil"/>
              <w:left w:val="nil"/>
              <w:bottom w:val="single" w:sz="4" w:space="0" w:color="auto"/>
              <w:right w:val="single" w:sz="4" w:space="0" w:color="auto"/>
            </w:tcBorders>
            <w:shd w:val="clear" w:color="auto" w:fill="auto"/>
            <w:vAlign w:val="bottom"/>
            <w:hideMark/>
          </w:tcPr>
          <w:p w14:paraId="752321E4"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w:t>
            </w:r>
          </w:p>
        </w:tc>
        <w:tc>
          <w:tcPr>
            <w:tcW w:w="992" w:type="dxa"/>
            <w:tcBorders>
              <w:top w:val="nil"/>
              <w:left w:val="nil"/>
              <w:bottom w:val="single" w:sz="4" w:space="0" w:color="auto"/>
              <w:right w:val="single" w:sz="4" w:space="0" w:color="auto"/>
            </w:tcBorders>
            <w:shd w:val="clear" w:color="auto" w:fill="auto"/>
            <w:vAlign w:val="bottom"/>
            <w:hideMark/>
          </w:tcPr>
          <w:p w14:paraId="5FD822C9"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4=3-2</w:t>
            </w:r>
          </w:p>
        </w:tc>
        <w:tc>
          <w:tcPr>
            <w:tcW w:w="851" w:type="dxa"/>
            <w:tcBorders>
              <w:top w:val="nil"/>
              <w:left w:val="nil"/>
              <w:bottom w:val="single" w:sz="4" w:space="0" w:color="auto"/>
              <w:right w:val="single" w:sz="4" w:space="0" w:color="auto"/>
            </w:tcBorders>
            <w:shd w:val="clear" w:color="auto" w:fill="auto"/>
            <w:vAlign w:val="bottom"/>
            <w:hideMark/>
          </w:tcPr>
          <w:p w14:paraId="01BB55B6" w14:textId="77777777" w:rsidR="00006645" w:rsidRPr="00AB1000" w:rsidRDefault="00006645" w:rsidP="00006645">
            <w:pPr>
              <w:spacing w:after="0" w:line="240" w:lineRule="auto"/>
              <w:ind w:left="-108" w:right="-102"/>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5=3/2*100</w:t>
            </w:r>
          </w:p>
        </w:tc>
        <w:tc>
          <w:tcPr>
            <w:tcW w:w="953" w:type="dxa"/>
            <w:tcBorders>
              <w:top w:val="nil"/>
              <w:left w:val="nil"/>
              <w:bottom w:val="single" w:sz="4" w:space="0" w:color="auto"/>
              <w:right w:val="single" w:sz="4" w:space="0" w:color="auto"/>
            </w:tcBorders>
            <w:shd w:val="clear" w:color="auto" w:fill="auto"/>
            <w:vAlign w:val="bottom"/>
            <w:hideMark/>
          </w:tcPr>
          <w:p w14:paraId="0AD3CEAF" w14:textId="77777777" w:rsidR="00006645" w:rsidRPr="00AB1000" w:rsidRDefault="00006645" w:rsidP="00006645">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6=3-1</w:t>
            </w:r>
          </w:p>
        </w:tc>
        <w:tc>
          <w:tcPr>
            <w:tcW w:w="1026" w:type="dxa"/>
            <w:tcBorders>
              <w:top w:val="nil"/>
              <w:left w:val="nil"/>
              <w:bottom w:val="single" w:sz="4" w:space="0" w:color="auto"/>
              <w:right w:val="double" w:sz="6" w:space="0" w:color="auto"/>
            </w:tcBorders>
            <w:shd w:val="clear" w:color="auto" w:fill="auto"/>
            <w:vAlign w:val="bottom"/>
            <w:hideMark/>
          </w:tcPr>
          <w:p w14:paraId="7AACBF74" w14:textId="77777777" w:rsidR="00006645" w:rsidRPr="00AB1000" w:rsidRDefault="00006645" w:rsidP="00006645">
            <w:pPr>
              <w:spacing w:after="0" w:line="240" w:lineRule="auto"/>
              <w:ind w:left="-38"/>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7=3/1*100</w:t>
            </w:r>
          </w:p>
        </w:tc>
      </w:tr>
      <w:tr w:rsidR="00006645" w:rsidRPr="00AB1000" w14:paraId="2710BDE4" w14:textId="77777777" w:rsidTr="00006645">
        <w:trPr>
          <w:trHeight w:val="699"/>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516B8CB0"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Акцизы на алкогольную продукцию с объемной долей этилового спирта свыше 9 %, пиво, спиртосодержащую продукцию</w:t>
            </w:r>
          </w:p>
        </w:tc>
        <w:tc>
          <w:tcPr>
            <w:tcW w:w="992" w:type="dxa"/>
            <w:tcBorders>
              <w:top w:val="nil"/>
              <w:left w:val="nil"/>
              <w:bottom w:val="single" w:sz="4" w:space="0" w:color="auto"/>
              <w:right w:val="single" w:sz="4" w:space="0" w:color="auto"/>
            </w:tcBorders>
            <w:shd w:val="clear" w:color="auto" w:fill="auto"/>
            <w:vAlign w:val="bottom"/>
            <w:hideMark/>
          </w:tcPr>
          <w:p w14:paraId="2601243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822,8 </w:t>
            </w:r>
          </w:p>
        </w:tc>
        <w:tc>
          <w:tcPr>
            <w:tcW w:w="1134" w:type="dxa"/>
            <w:tcBorders>
              <w:top w:val="nil"/>
              <w:left w:val="nil"/>
              <w:bottom w:val="single" w:sz="4" w:space="0" w:color="auto"/>
              <w:right w:val="single" w:sz="4" w:space="0" w:color="auto"/>
            </w:tcBorders>
            <w:shd w:val="clear" w:color="auto" w:fill="auto"/>
            <w:vAlign w:val="bottom"/>
            <w:hideMark/>
          </w:tcPr>
          <w:p w14:paraId="14D80C0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863,8 </w:t>
            </w:r>
          </w:p>
        </w:tc>
        <w:tc>
          <w:tcPr>
            <w:tcW w:w="992" w:type="dxa"/>
            <w:tcBorders>
              <w:top w:val="nil"/>
              <w:left w:val="nil"/>
              <w:bottom w:val="single" w:sz="4" w:space="0" w:color="auto"/>
              <w:right w:val="single" w:sz="4" w:space="0" w:color="auto"/>
            </w:tcBorders>
            <w:shd w:val="clear" w:color="auto" w:fill="auto"/>
            <w:vAlign w:val="bottom"/>
            <w:hideMark/>
          </w:tcPr>
          <w:p w14:paraId="3F51660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740,9 </w:t>
            </w:r>
          </w:p>
        </w:tc>
        <w:tc>
          <w:tcPr>
            <w:tcW w:w="992" w:type="dxa"/>
            <w:tcBorders>
              <w:top w:val="nil"/>
              <w:left w:val="nil"/>
              <w:bottom w:val="single" w:sz="4" w:space="0" w:color="auto"/>
              <w:right w:val="single" w:sz="4" w:space="0" w:color="auto"/>
            </w:tcBorders>
            <w:shd w:val="clear" w:color="auto" w:fill="auto"/>
            <w:vAlign w:val="bottom"/>
            <w:hideMark/>
          </w:tcPr>
          <w:p w14:paraId="30C3979F" w14:textId="77777777" w:rsidR="00006645" w:rsidRPr="00AB1000" w:rsidRDefault="00006645" w:rsidP="00006645">
            <w:pPr>
              <w:spacing w:after="0" w:line="240" w:lineRule="auto"/>
              <w:ind w:left="-108" w:right="-108"/>
              <w:jc w:val="right"/>
              <w:rPr>
                <w:rFonts w:ascii="Times New Roman" w:eastAsia="Times New Roman" w:hAnsi="Times New Roman"/>
                <w:lang w:eastAsia="ru-RU"/>
              </w:rPr>
            </w:pPr>
            <w:r w:rsidRPr="00AB1000">
              <w:rPr>
                <w:rFonts w:ascii="Times New Roman" w:eastAsia="Times New Roman" w:hAnsi="Times New Roman"/>
                <w:lang w:eastAsia="ru-RU"/>
              </w:rPr>
              <w:t xml:space="preserve">-123,0 </w:t>
            </w:r>
          </w:p>
        </w:tc>
        <w:tc>
          <w:tcPr>
            <w:tcW w:w="851" w:type="dxa"/>
            <w:tcBorders>
              <w:top w:val="nil"/>
              <w:left w:val="nil"/>
              <w:bottom w:val="single" w:sz="4" w:space="0" w:color="auto"/>
              <w:right w:val="single" w:sz="4" w:space="0" w:color="auto"/>
            </w:tcBorders>
            <w:shd w:val="clear" w:color="auto" w:fill="auto"/>
            <w:noWrap/>
            <w:vAlign w:val="bottom"/>
            <w:hideMark/>
          </w:tcPr>
          <w:p w14:paraId="5A9C856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85,8 </w:t>
            </w:r>
          </w:p>
        </w:tc>
        <w:tc>
          <w:tcPr>
            <w:tcW w:w="953" w:type="dxa"/>
            <w:tcBorders>
              <w:top w:val="nil"/>
              <w:left w:val="nil"/>
              <w:bottom w:val="single" w:sz="4" w:space="0" w:color="auto"/>
              <w:right w:val="single" w:sz="4" w:space="0" w:color="auto"/>
            </w:tcBorders>
            <w:shd w:val="clear" w:color="auto" w:fill="auto"/>
            <w:noWrap/>
            <w:vAlign w:val="bottom"/>
            <w:hideMark/>
          </w:tcPr>
          <w:p w14:paraId="41B5B32E"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-81,9 </w:t>
            </w:r>
          </w:p>
        </w:tc>
        <w:tc>
          <w:tcPr>
            <w:tcW w:w="1026" w:type="dxa"/>
            <w:tcBorders>
              <w:top w:val="nil"/>
              <w:left w:val="nil"/>
              <w:bottom w:val="single" w:sz="4" w:space="0" w:color="auto"/>
              <w:right w:val="double" w:sz="6" w:space="0" w:color="auto"/>
            </w:tcBorders>
            <w:shd w:val="clear" w:color="auto" w:fill="auto"/>
            <w:noWrap/>
            <w:vAlign w:val="bottom"/>
            <w:hideMark/>
          </w:tcPr>
          <w:p w14:paraId="72A7B67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90,0 </w:t>
            </w:r>
          </w:p>
        </w:tc>
      </w:tr>
      <w:tr w:rsidR="00006645" w:rsidRPr="00AB1000" w14:paraId="5ABB0F8B" w14:textId="77777777" w:rsidTr="00006645">
        <w:trPr>
          <w:trHeight w:val="300"/>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48519DA2"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Акцизы на нефтепродукты</w:t>
            </w:r>
          </w:p>
        </w:tc>
        <w:tc>
          <w:tcPr>
            <w:tcW w:w="992" w:type="dxa"/>
            <w:tcBorders>
              <w:top w:val="nil"/>
              <w:left w:val="nil"/>
              <w:bottom w:val="single" w:sz="4" w:space="0" w:color="auto"/>
              <w:right w:val="single" w:sz="4" w:space="0" w:color="auto"/>
            </w:tcBorders>
            <w:shd w:val="clear" w:color="auto" w:fill="auto"/>
            <w:vAlign w:val="bottom"/>
            <w:hideMark/>
          </w:tcPr>
          <w:p w14:paraId="7E19267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1 510,1 </w:t>
            </w:r>
          </w:p>
        </w:tc>
        <w:tc>
          <w:tcPr>
            <w:tcW w:w="1134" w:type="dxa"/>
            <w:tcBorders>
              <w:top w:val="nil"/>
              <w:left w:val="nil"/>
              <w:bottom w:val="single" w:sz="4" w:space="0" w:color="auto"/>
              <w:right w:val="single" w:sz="4" w:space="0" w:color="auto"/>
            </w:tcBorders>
            <w:shd w:val="clear" w:color="auto" w:fill="auto"/>
            <w:vAlign w:val="bottom"/>
            <w:hideMark/>
          </w:tcPr>
          <w:p w14:paraId="25E5A28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2 608,4 </w:t>
            </w:r>
          </w:p>
        </w:tc>
        <w:tc>
          <w:tcPr>
            <w:tcW w:w="992" w:type="dxa"/>
            <w:tcBorders>
              <w:top w:val="nil"/>
              <w:left w:val="nil"/>
              <w:bottom w:val="single" w:sz="4" w:space="0" w:color="auto"/>
              <w:right w:val="single" w:sz="4" w:space="0" w:color="auto"/>
            </w:tcBorders>
            <w:shd w:val="clear" w:color="auto" w:fill="auto"/>
            <w:vAlign w:val="bottom"/>
            <w:hideMark/>
          </w:tcPr>
          <w:p w14:paraId="75992C9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2 121,5 </w:t>
            </w:r>
          </w:p>
        </w:tc>
        <w:tc>
          <w:tcPr>
            <w:tcW w:w="992" w:type="dxa"/>
            <w:tcBorders>
              <w:top w:val="nil"/>
              <w:left w:val="nil"/>
              <w:bottom w:val="single" w:sz="4" w:space="0" w:color="auto"/>
              <w:right w:val="single" w:sz="4" w:space="0" w:color="auto"/>
            </w:tcBorders>
            <w:shd w:val="clear" w:color="auto" w:fill="auto"/>
            <w:vAlign w:val="bottom"/>
            <w:hideMark/>
          </w:tcPr>
          <w:p w14:paraId="1051BB3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-486,9 </w:t>
            </w:r>
          </w:p>
        </w:tc>
        <w:tc>
          <w:tcPr>
            <w:tcW w:w="851" w:type="dxa"/>
            <w:tcBorders>
              <w:top w:val="nil"/>
              <w:left w:val="nil"/>
              <w:bottom w:val="single" w:sz="4" w:space="0" w:color="auto"/>
              <w:right w:val="single" w:sz="4" w:space="0" w:color="auto"/>
            </w:tcBorders>
            <w:shd w:val="clear" w:color="auto" w:fill="auto"/>
            <w:noWrap/>
            <w:vAlign w:val="bottom"/>
            <w:hideMark/>
          </w:tcPr>
          <w:p w14:paraId="2A87CC6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81,3 </w:t>
            </w:r>
          </w:p>
        </w:tc>
        <w:tc>
          <w:tcPr>
            <w:tcW w:w="953" w:type="dxa"/>
            <w:tcBorders>
              <w:top w:val="nil"/>
              <w:left w:val="nil"/>
              <w:bottom w:val="single" w:sz="4" w:space="0" w:color="auto"/>
              <w:right w:val="single" w:sz="4" w:space="0" w:color="auto"/>
            </w:tcBorders>
            <w:shd w:val="clear" w:color="auto" w:fill="auto"/>
            <w:noWrap/>
            <w:vAlign w:val="bottom"/>
            <w:hideMark/>
          </w:tcPr>
          <w:p w14:paraId="36B85CD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611,4 </w:t>
            </w:r>
          </w:p>
        </w:tc>
        <w:tc>
          <w:tcPr>
            <w:tcW w:w="1026" w:type="dxa"/>
            <w:tcBorders>
              <w:top w:val="nil"/>
              <w:left w:val="nil"/>
              <w:bottom w:val="single" w:sz="4" w:space="0" w:color="auto"/>
              <w:right w:val="double" w:sz="6" w:space="0" w:color="auto"/>
            </w:tcBorders>
            <w:shd w:val="clear" w:color="auto" w:fill="auto"/>
            <w:noWrap/>
            <w:vAlign w:val="bottom"/>
            <w:hideMark/>
          </w:tcPr>
          <w:p w14:paraId="59CE4F0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140,5 </w:t>
            </w:r>
          </w:p>
        </w:tc>
      </w:tr>
      <w:tr w:rsidR="00006645" w:rsidRPr="00AB1000" w14:paraId="66684627" w14:textId="77777777" w:rsidTr="00006645">
        <w:trPr>
          <w:trHeight w:val="300"/>
        </w:trPr>
        <w:tc>
          <w:tcPr>
            <w:tcW w:w="2529" w:type="dxa"/>
            <w:tcBorders>
              <w:top w:val="nil"/>
              <w:left w:val="double" w:sz="6" w:space="0" w:color="auto"/>
              <w:bottom w:val="single" w:sz="4" w:space="0" w:color="auto"/>
              <w:right w:val="single" w:sz="4" w:space="0" w:color="auto"/>
            </w:tcBorders>
            <w:shd w:val="clear" w:color="auto" w:fill="auto"/>
            <w:vAlign w:val="bottom"/>
            <w:hideMark/>
          </w:tcPr>
          <w:p w14:paraId="55502A53"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Акцизы на средние дистилляты</w:t>
            </w:r>
          </w:p>
        </w:tc>
        <w:tc>
          <w:tcPr>
            <w:tcW w:w="992" w:type="dxa"/>
            <w:tcBorders>
              <w:top w:val="nil"/>
              <w:left w:val="nil"/>
              <w:bottom w:val="single" w:sz="4" w:space="0" w:color="auto"/>
              <w:right w:val="single" w:sz="4" w:space="0" w:color="auto"/>
            </w:tcBorders>
            <w:shd w:val="clear" w:color="auto" w:fill="auto"/>
            <w:vAlign w:val="bottom"/>
            <w:hideMark/>
          </w:tcPr>
          <w:p w14:paraId="7F74A26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-74,5 </w:t>
            </w:r>
          </w:p>
        </w:tc>
        <w:tc>
          <w:tcPr>
            <w:tcW w:w="1134" w:type="dxa"/>
            <w:tcBorders>
              <w:top w:val="nil"/>
              <w:left w:val="nil"/>
              <w:bottom w:val="single" w:sz="4" w:space="0" w:color="auto"/>
              <w:right w:val="single" w:sz="4" w:space="0" w:color="auto"/>
            </w:tcBorders>
            <w:shd w:val="clear" w:color="auto" w:fill="auto"/>
            <w:vAlign w:val="bottom"/>
            <w:hideMark/>
          </w:tcPr>
          <w:p w14:paraId="3886DA4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-67,7 </w:t>
            </w:r>
          </w:p>
        </w:tc>
        <w:tc>
          <w:tcPr>
            <w:tcW w:w="992" w:type="dxa"/>
            <w:tcBorders>
              <w:top w:val="nil"/>
              <w:left w:val="nil"/>
              <w:bottom w:val="single" w:sz="4" w:space="0" w:color="auto"/>
              <w:right w:val="single" w:sz="4" w:space="0" w:color="auto"/>
            </w:tcBorders>
            <w:shd w:val="clear" w:color="auto" w:fill="auto"/>
            <w:vAlign w:val="bottom"/>
            <w:hideMark/>
          </w:tcPr>
          <w:p w14:paraId="2870AAB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-62,2 </w:t>
            </w:r>
          </w:p>
        </w:tc>
        <w:tc>
          <w:tcPr>
            <w:tcW w:w="992" w:type="dxa"/>
            <w:tcBorders>
              <w:top w:val="nil"/>
              <w:left w:val="nil"/>
              <w:bottom w:val="single" w:sz="4" w:space="0" w:color="auto"/>
              <w:right w:val="single" w:sz="4" w:space="0" w:color="auto"/>
            </w:tcBorders>
            <w:shd w:val="clear" w:color="auto" w:fill="auto"/>
            <w:vAlign w:val="bottom"/>
            <w:hideMark/>
          </w:tcPr>
          <w:p w14:paraId="0550F41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5,5 </w:t>
            </w:r>
          </w:p>
        </w:tc>
        <w:tc>
          <w:tcPr>
            <w:tcW w:w="851" w:type="dxa"/>
            <w:tcBorders>
              <w:top w:val="nil"/>
              <w:left w:val="nil"/>
              <w:bottom w:val="single" w:sz="4" w:space="0" w:color="auto"/>
              <w:right w:val="single" w:sz="4" w:space="0" w:color="auto"/>
            </w:tcBorders>
            <w:shd w:val="clear" w:color="auto" w:fill="auto"/>
            <w:noWrap/>
            <w:vAlign w:val="bottom"/>
            <w:hideMark/>
          </w:tcPr>
          <w:p w14:paraId="0DAFC04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91,9 </w:t>
            </w:r>
          </w:p>
        </w:tc>
        <w:tc>
          <w:tcPr>
            <w:tcW w:w="953" w:type="dxa"/>
            <w:tcBorders>
              <w:top w:val="nil"/>
              <w:left w:val="nil"/>
              <w:bottom w:val="single" w:sz="4" w:space="0" w:color="auto"/>
              <w:right w:val="single" w:sz="4" w:space="0" w:color="auto"/>
            </w:tcBorders>
            <w:shd w:val="clear" w:color="auto" w:fill="auto"/>
            <w:noWrap/>
            <w:vAlign w:val="bottom"/>
            <w:hideMark/>
          </w:tcPr>
          <w:p w14:paraId="2A708C6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12,3 </w:t>
            </w:r>
          </w:p>
        </w:tc>
        <w:tc>
          <w:tcPr>
            <w:tcW w:w="1026" w:type="dxa"/>
            <w:tcBorders>
              <w:top w:val="nil"/>
              <w:left w:val="nil"/>
              <w:bottom w:val="single" w:sz="4" w:space="0" w:color="auto"/>
              <w:right w:val="double" w:sz="6" w:space="0" w:color="auto"/>
            </w:tcBorders>
            <w:shd w:val="clear" w:color="auto" w:fill="auto"/>
            <w:noWrap/>
            <w:vAlign w:val="bottom"/>
            <w:hideMark/>
          </w:tcPr>
          <w:p w14:paraId="3AC6599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83,5 </w:t>
            </w:r>
          </w:p>
        </w:tc>
      </w:tr>
      <w:tr w:rsidR="00006645" w:rsidRPr="00AB1000" w14:paraId="1E008A6B" w14:textId="77777777" w:rsidTr="00CD7CA3">
        <w:trPr>
          <w:trHeight w:val="47"/>
        </w:trPr>
        <w:tc>
          <w:tcPr>
            <w:tcW w:w="2529" w:type="dxa"/>
            <w:tcBorders>
              <w:top w:val="nil"/>
              <w:left w:val="double" w:sz="6" w:space="0" w:color="auto"/>
              <w:bottom w:val="double" w:sz="6" w:space="0" w:color="auto"/>
              <w:right w:val="single" w:sz="4" w:space="0" w:color="auto"/>
            </w:tcBorders>
            <w:shd w:val="clear" w:color="auto" w:fill="auto"/>
            <w:vAlign w:val="bottom"/>
            <w:hideMark/>
          </w:tcPr>
          <w:p w14:paraId="495844DF"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Итого</w:t>
            </w:r>
          </w:p>
        </w:tc>
        <w:tc>
          <w:tcPr>
            <w:tcW w:w="992" w:type="dxa"/>
            <w:tcBorders>
              <w:top w:val="nil"/>
              <w:left w:val="nil"/>
              <w:bottom w:val="double" w:sz="6" w:space="0" w:color="auto"/>
              <w:right w:val="single" w:sz="4" w:space="0" w:color="auto"/>
            </w:tcBorders>
            <w:shd w:val="clear" w:color="auto" w:fill="auto"/>
            <w:vAlign w:val="bottom"/>
            <w:hideMark/>
          </w:tcPr>
          <w:p w14:paraId="5A56FEC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2 258,4 </w:t>
            </w:r>
          </w:p>
        </w:tc>
        <w:tc>
          <w:tcPr>
            <w:tcW w:w="1134" w:type="dxa"/>
            <w:tcBorders>
              <w:top w:val="nil"/>
              <w:left w:val="nil"/>
              <w:bottom w:val="double" w:sz="6" w:space="0" w:color="auto"/>
              <w:right w:val="single" w:sz="4" w:space="0" w:color="auto"/>
            </w:tcBorders>
            <w:shd w:val="clear" w:color="auto" w:fill="auto"/>
            <w:vAlign w:val="bottom"/>
            <w:hideMark/>
          </w:tcPr>
          <w:p w14:paraId="5678AAA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3 404,6 </w:t>
            </w:r>
          </w:p>
        </w:tc>
        <w:tc>
          <w:tcPr>
            <w:tcW w:w="992" w:type="dxa"/>
            <w:tcBorders>
              <w:top w:val="nil"/>
              <w:left w:val="nil"/>
              <w:bottom w:val="double" w:sz="6" w:space="0" w:color="auto"/>
              <w:right w:val="single" w:sz="4" w:space="0" w:color="auto"/>
            </w:tcBorders>
            <w:shd w:val="clear" w:color="auto" w:fill="auto"/>
            <w:vAlign w:val="bottom"/>
            <w:hideMark/>
          </w:tcPr>
          <w:p w14:paraId="6E378F6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2 800,2 </w:t>
            </w:r>
          </w:p>
        </w:tc>
        <w:tc>
          <w:tcPr>
            <w:tcW w:w="992" w:type="dxa"/>
            <w:tcBorders>
              <w:top w:val="nil"/>
              <w:left w:val="nil"/>
              <w:bottom w:val="double" w:sz="6" w:space="0" w:color="auto"/>
              <w:right w:val="single" w:sz="4" w:space="0" w:color="auto"/>
            </w:tcBorders>
            <w:shd w:val="clear" w:color="auto" w:fill="auto"/>
            <w:vAlign w:val="bottom"/>
            <w:hideMark/>
          </w:tcPr>
          <w:p w14:paraId="648527E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-604,4 </w:t>
            </w:r>
          </w:p>
        </w:tc>
        <w:tc>
          <w:tcPr>
            <w:tcW w:w="851" w:type="dxa"/>
            <w:tcBorders>
              <w:top w:val="nil"/>
              <w:left w:val="nil"/>
              <w:bottom w:val="double" w:sz="6" w:space="0" w:color="auto"/>
              <w:right w:val="single" w:sz="4" w:space="0" w:color="auto"/>
            </w:tcBorders>
            <w:shd w:val="clear" w:color="auto" w:fill="auto"/>
            <w:noWrap/>
            <w:vAlign w:val="bottom"/>
            <w:hideMark/>
          </w:tcPr>
          <w:p w14:paraId="6357A4E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82,2 </w:t>
            </w:r>
          </w:p>
        </w:tc>
        <w:tc>
          <w:tcPr>
            <w:tcW w:w="953" w:type="dxa"/>
            <w:tcBorders>
              <w:top w:val="nil"/>
              <w:left w:val="nil"/>
              <w:bottom w:val="double" w:sz="6" w:space="0" w:color="auto"/>
              <w:right w:val="single" w:sz="4" w:space="0" w:color="auto"/>
            </w:tcBorders>
            <w:shd w:val="clear" w:color="auto" w:fill="auto"/>
            <w:noWrap/>
            <w:vAlign w:val="bottom"/>
            <w:hideMark/>
          </w:tcPr>
          <w:p w14:paraId="345DF44E"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541,8 </w:t>
            </w:r>
          </w:p>
        </w:tc>
        <w:tc>
          <w:tcPr>
            <w:tcW w:w="1026" w:type="dxa"/>
            <w:tcBorders>
              <w:top w:val="nil"/>
              <w:left w:val="nil"/>
              <w:bottom w:val="double" w:sz="6" w:space="0" w:color="auto"/>
              <w:right w:val="double" w:sz="6" w:space="0" w:color="auto"/>
            </w:tcBorders>
            <w:shd w:val="clear" w:color="auto" w:fill="auto"/>
            <w:noWrap/>
            <w:vAlign w:val="bottom"/>
            <w:hideMark/>
          </w:tcPr>
          <w:p w14:paraId="13722BA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124,0 </w:t>
            </w:r>
          </w:p>
        </w:tc>
      </w:tr>
    </w:tbl>
    <w:p w14:paraId="35A9AAA6" w14:textId="77777777" w:rsidR="00CD7CA3" w:rsidRPr="00AB1000" w:rsidRDefault="00CD7CA3" w:rsidP="00006645">
      <w:pPr>
        <w:pStyle w:val="ad"/>
        <w:ind w:firstLine="851"/>
        <w:jc w:val="both"/>
        <w:rPr>
          <w:rFonts w:ascii="Times New Roman" w:hAnsi="Times New Roman"/>
          <w:sz w:val="28"/>
          <w:szCs w:val="28"/>
        </w:rPr>
      </w:pPr>
    </w:p>
    <w:p w14:paraId="15CAF6ED"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В целом объем поступления акцизов за отчетный период по сравнению с первым полугодием 2019 года увеличился на 541,8 млн.руб. или на 24,0 %.</w:t>
      </w:r>
    </w:p>
    <w:p w14:paraId="266FA396" w14:textId="32A5B833"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В части поступления в областной бюджет акцизов на алкогольную и спиртосодержащую продукцию за отчетный период получено 740,9 млн.руб., что на 14,2 % меньше показателей кассового плана 1 полугодия 2020 года и на 10,0 % поступ</w:t>
      </w:r>
      <w:r w:rsidR="00FE1374" w:rsidRPr="00AB1000">
        <w:rPr>
          <w:rFonts w:ascii="Times New Roman" w:hAnsi="Times New Roman"/>
          <w:sz w:val="28"/>
          <w:szCs w:val="28"/>
        </w:rPr>
        <w:t>лений за январь-июнь 2019 года.</w:t>
      </w:r>
    </w:p>
    <w:p w14:paraId="23E381E4" w14:textId="24E7CD44"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Ежемесячное поступление акцизов на алкогольную и спиртосодержащую продукцию в отчетном периоде к аналогичным периодам 2019 года представлено на рисунке</w:t>
      </w:r>
      <w:r w:rsidR="00293C3E" w:rsidRPr="00AB1000">
        <w:rPr>
          <w:rFonts w:ascii="Times New Roman" w:hAnsi="Times New Roman"/>
          <w:sz w:val="28"/>
          <w:szCs w:val="28"/>
        </w:rPr>
        <w:t xml:space="preserve"> 7</w:t>
      </w:r>
      <w:r w:rsidRPr="00AB1000">
        <w:rPr>
          <w:rFonts w:ascii="Times New Roman" w:hAnsi="Times New Roman"/>
          <w:sz w:val="28"/>
          <w:szCs w:val="28"/>
        </w:rPr>
        <w:t>:</w:t>
      </w:r>
    </w:p>
    <w:p w14:paraId="69FADDD8" w14:textId="4301EEC4" w:rsidR="00006645" w:rsidRPr="00AB1000" w:rsidRDefault="00BD756B" w:rsidP="00006645">
      <w:pPr>
        <w:pStyle w:val="ad"/>
        <w:jc w:val="both"/>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274A7ED3" wp14:editId="46727686">
            <wp:extent cx="6204585" cy="2800985"/>
            <wp:effectExtent l="0" t="0" r="571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41819" cy="2817794"/>
                    </a:xfrm>
                    <a:prstGeom prst="rect">
                      <a:avLst/>
                    </a:prstGeom>
                    <a:noFill/>
                  </pic:spPr>
                </pic:pic>
              </a:graphicData>
            </a:graphic>
          </wp:inline>
        </w:drawing>
      </w:r>
    </w:p>
    <w:p w14:paraId="581D9563" w14:textId="77777777" w:rsidR="00006645" w:rsidRPr="00AB1000" w:rsidRDefault="00006645" w:rsidP="008A731C">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7</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акцизов на алкогольную продукцию в областной бюджет за 1 полугодие 2019 – 2020 годов, млн.руб.</w:t>
      </w:r>
    </w:p>
    <w:p w14:paraId="1E16A471" w14:textId="77777777" w:rsidR="008A731C" w:rsidRPr="00AB1000" w:rsidRDefault="008A731C" w:rsidP="00006645">
      <w:pPr>
        <w:pStyle w:val="ad"/>
        <w:ind w:firstLine="851"/>
        <w:jc w:val="both"/>
        <w:rPr>
          <w:rFonts w:ascii="Times New Roman" w:hAnsi="Times New Roman"/>
          <w:sz w:val="28"/>
          <w:szCs w:val="28"/>
          <w:highlight w:val="cyan"/>
        </w:rPr>
      </w:pPr>
    </w:p>
    <w:p w14:paraId="2D37D5CA" w14:textId="5A760FE4" w:rsidR="004A46F7" w:rsidRPr="00AB1000" w:rsidRDefault="004A46F7" w:rsidP="004A46F7">
      <w:pPr>
        <w:pStyle w:val="ad"/>
        <w:ind w:firstLine="851"/>
        <w:jc w:val="both"/>
        <w:rPr>
          <w:rFonts w:ascii="Times New Roman" w:hAnsi="Times New Roman"/>
          <w:sz w:val="28"/>
          <w:szCs w:val="28"/>
        </w:rPr>
      </w:pPr>
      <w:r w:rsidRPr="00AB1000">
        <w:rPr>
          <w:rFonts w:ascii="Times New Roman" w:hAnsi="Times New Roman"/>
          <w:sz w:val="28"/>
          <w:szCs w:val="28"/>
        </w:rPr>
        <w:t>В отчетном периоде установлено ежемесячное снижение поступления акцизов на алкогольную продукцию. Среднемесячное сокращение поступления указанных акцизов за январь-июнь 2020 год составило 13,8 млн.руб.</w:t>
      </w:r>
    </w:p>
    <w:p w14:paraId="441E4199" w14:textId="18CE0492"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Отрицательная динамика поступления акцизов на алкогольную продукцию в основном обусловлена снижением доли, распределяемой между субъектами, на которых расположены предприятия-производители алкогольной продукции (с 1,5561 до 1,2973 для Архангельской области); увеличение распределения налога в зависимости от доли субъектов в реализации алкогольной продукции (с 60,0 % до 70,0 %).</w:t>
      </w:r>
    </w:p>
    <w:p w14:paraId="57C7707C" w14:textId="77777777" w:rsidR="00006645" w:rsidRPr="00AB1000" w:rsidRDefault="00006645" w:rsidP="00006645">
      <w:pPr>
        <w:pStyle w:val="ad"/>
        <w:ind w:firstLine="851"/>
        <w:jc w:val="both"/>
        <w:rPr>
          <w:rFonts w:ascii="Times New Roman" w:hAnsi="Times New Roman"/>
          <w:sz w:val="28"/>
          <w:szCs w:val="28"/>
        </w:rPr>
      </w:pPr>
    </w:p>
    <w:p w14:paraId="19333717" w14:textId="08FE0DFE"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Акцизов на нефтепродукты в областной бюджет за отчетный период получено 2 121,5 млн.руб., что меньше показателей кассового плана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полугодия 2020 года на 486,9 млн.руб. или на 18,7 %</w:t>
      </w:r>
      <w:r w:rsidR="004648E9" w:rsidRPr="00AB1000">
        <w:rPr>
          <w:rFonts w:ascii="Times New Roman" w:hAnsi="Times New Roman"/>
          <w:sz w:val="28"/>
          <w:szCs w:val="28"/>
        </w:rPr>
        <w:t>.</w:t>
      </w:r>
      <w:r w:rsidRPr="00AB1000">
        <w:rPr>
          <w:rFonts w:ascii="Times New Roman" w:hAnsi="Times New Roman"/>
          <w:sz w:val="28"/>
          <w:szCs w:val="28"/>
        </w:rPr>
        <w:t xml:space="preserve"> </w:t>
      </w:r>
      <w:r w:rsidR="004648E9" w:rsidRPr="00AB1000">
        <w:rPr>
          <w:rFonts w:ascii="Times New Roman" w:hAnsi="Times New Roman"/>
          <w:sz w:val="28"/>
          <w:szCs w:val="28"/>
        </w:rPr>
        <w:t>П</w:t>
      </w:r>
      <w:r w:rsidRPr="00AB1000">
        <w:rPr>
          <w:rFonts w:ascii="Times New Roman" w:hAnsi="Times New Roman"/>
          <w:sz w:val="28"/>
          <w:szCs w:val="28"/>
        </w:rPr>
        <w:t>ри этом к показателям за аналогичный период установлен прирост на 40,5 % или на 611,4 млн.руб.</w:t>
      </w:r>
    </w:p>
    <w:p w14:paraId="5CD5325D" w14:textId="4CE49968"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Ежемесячное поступление акцизов на нефтепродукты в областной бюджет за 1 полугодие 2020 год в сравнении с поступлением за аналогичный период 2019 года представлено на рисунке </w:t>
      </w:r>
      <w:r w:rsidR="00293C3E" w:rsidRPr="00AB1000">
        <w:rPr>
          <w:rFonts w:ascii="Times New Roman" w:hAnsi="Times New Roman"/>
          <w:sz w:val="28"/>
          <w:szCs w:val="28"/>
        </w:rPr>
        <w:t>8</w:t>
      </w:r>
      <w:r w:rsidRPr="00AB1000">
        <w:rPr>
          <w:rFonts w:ascii="Times New Roman" w:hAnsi="Times New Roman"/>
          <w:sz w:val="28"/>
          <w:szCs w:val="28"/>
        </w:rPr>
        <w:t>.</w:t>
      </w:r>
    </w:p>
    <w:p w14:paraId="79F9FEC9" w14:textId="0B037557" w:rsidR="00006645" w:rsidRPr="00AB1000" w:rsidRDefault="004648E9" w:rsidP="00006645">
      <w:pPr>
        <w:pStyle w:val="ad"/>
        <w:jc w:val="both"/>
        <w:rPr>
          <w:bCs/>
          <w:noProof/>
          <w:szCs w:val="24"/>
          <w:lang w:eastAsia="ru-RU"/>
        </w:rPr>
      </w:pPr>
      <w:r w:rsidRPr="00AB1000">
        <w:rPr>
          <w:bCs/>
          <w:noProof/>
          <w:szCs w:val="24"/>
          <w:lang w:eastAsia="ru-RU"/>
        </w:rPr>
        <w:drawing>
          <wp:inline distT="0" distB="0" distL="0" distR="0" wp14:anchorId="010D1273" wp14:editId="117E9EBB">
            <wp:extent cx="6115936" cy="25802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50095" cy="2594611"/>
                    </a:xfrm>
                    <a:prstGeom prst="rect">
                      <a:avLst/>
                    </a:prstGeom>
                    <a:noFill/>
                  </pic:spPr>
                </pic:pic>
              </a:graphicData>
            </a:graphic>
          </wp:inline>
        </w:drawing>
      </w:r>
    </w:p>
    <w:p w14:paraId="06B05F88" w14:textId="77777777" w:rsidR="00006645" w:rsidRPr="00AB1000" w:rsidRDefault="00006645" w:rsidP="004648E9">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8</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акцизов на нефтепродукты в областной бюджет за 1 полугодие 2019 – 2020 годов, млн.руб.</w:t>
      </w:r>
    </w:p>
    <w:p w14:paraId="3F301D76" w14:textId="77777777" w:rsidR="004648E9" w:rsidRPr="00AB1000" w:rsidRDefault="004648E9" w:rsidP="00006645">
      <w:pPr>
        <w:pStyle w:val="ad"/>
        <w:ind w:firstLine="851"/>
        <w:jc w:val="both"/>
        <w:rPr>
          <w:rFonts w:ascii="Times New Roman" w:hAnsi="Times New Roman"/>
          <w:sz w:val="28"/>
          <w:szCs w:val="28"/>
        </w:rPr>
      </w:pPr>
    </w:p>
    <w:p w14:paraId="374D9749" w14:textId="4CF3FB02"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Среднемесячный прирост поступления указанных акцизов за январь-июнь 2020 год составил 102,0 млн.руб., что обусловлено рост</w:t>
      </w:r>
      <w:r w:rsidR="00C0086C" w:rsidRPr="00AB1000">
        <w:rPr>
          <w:rFonts w:ascii="Times New Roman" w:hAnsi="Times New Roman"/>
          <w:sz w:val="28"/>
          <w:szCs w:val="28"/>
        </w:rPr>
        <w:t>ом</w:t>
      </w:r>
      <w:r w:rsidRPr="00AB1000">
        <w:rPr>
          <w:rFonts w:ascii="Times New Roman" w:hAnsi="Times New Roman"/>
          <w:sz w:val="28"/>
          <w:szCs w:val="28"/>
        </w:rPr>
        <w:t xml:space="preserve"> ставок налога в соответствии со статьей 193 НК РФ и отчислений по дополнительному нормативу в размере 2,8711 % для реализации </w:t>
      </w:r>
      <w:r w:rsidR="00C0086C" w:rsidRPr="00AB1000">
        <w:rPr>
          <w:rFonts w:ascii="Times New Roman" w:hAnsi="Times New Roman"/>
          <w:sz w:val="28"/>
          <w:szCs w:val="28"/>
        </w:rPr>
        <w:t>национального проекта</w:t>
      </w:r>
      <w:r w:rsidRPr="00AB1000">
        <w:rPr>
          <w:rFonts w:ascii="Times New Roman" w:hAnsi="Times New Roman"/>
          <w:sz w:val="28"/>
          <w:szCs w:val="28"/>
        </w:rPr>
        <w:t xml:space="preserve"> «Безопасные и качественные автомобильные дороги».</w:t>
      </w:r>
    </w:p>
    <w:p w14:paraId="36B18BCF" w14:textId="77777777" w:rsidR="00006645" w:rsidRPr="00AB1000" w:rsidRDefault="00006645" w:rsidP="00006645">
      <w:pPr>
        <w:spacing w:after="0" w:line="240" w:lineRule="auto"/>
        <w:ind w:firstLine="851"/>
        <w:jc w:val="both"/>
        <w:rPr>
          <w:rFonts w:ascii="Times New Roman" w:hAnsi="Times New Roman"/>
          <w:sz w:val="28"/>
          <w:szCs w:val="28"/>
        </w:rPr>
      </w:pPr>
    </w:p>
    <w:p w14:paraId="544D5831" w14:textId="269C3F65"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4. </w:t>
      </w:r>
      <w:r w:rsidRPr="00AB1000">
        <w:rPr>
          <w:rFonts w:ascii="Times New Roman" w:hAnsi="Times New Roman"/>
          <w:sz w:val="28"/>
          <w:szCs w:val="28"/>
          <w:u w:val="single"/>
        </w:rPr>
        <w:t>Налоги на совокупный доход</w:t>
      </w:r>
      <w:r w:rsidRPr="00AB1000">
        <w:rPr>
          <w:rFonts w:ascii="Times New Roman" w:hAnsi="Times New Roman"/>
          <w:sz w:val="28"/>
          <w:szCs w:val="28"/>
        </w:rPr>
        <w:t xml:space="preserve"> представлены в областном бюджете единым налогом, взимаемым в связи с применением упрощенной системы налогообложения, который поступил в сумме 1 524,2 млн.руб или 73,3 % к показателям кассового плана 6 месяцев (–545,3 млн.руб.). По сравнению с аналогичным периодом 2019 года поступление налога снизилось на 565,6 млн.руб. или на 27,1 %.</w:t>
      </w:r>
    </w:p>
    <w:p w14:paraId="363D4165" w14:textId="3FAB7E0F"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Ежемесячное поступление налога на совокупный доход в областной бюджет за 1 полугодие 2020 год в сравнении с поступлением за аналогичный период 2019 года представлено на рисунке </w:t>
      </w:r>
      <w:r w:rsidR="00293C3E" w:rsidRPr="00AB1000">
        <w:rPr>
          <w:rFonts w:ascii="Times New Roman" w:hAnsi="Times New Roman"/>
          <w:sz w:val="28"/>
          <w:szCs w:val="28"/>
        </w:rPr>
        <w:t>9</w:t>
      </w:r>
      <w:r w:rsidRPr="00AB1000">
        <w:rPr>
          <w:rFonts w:ascii="Times New Roman" w:hAnsi="Times New Roman"/>
          <w:sz w:val="28"/>
          <w:szCs w:val="28"/>
        </w:rPr>
        <w:t>.</w:t>
      </w:r>
    </w:p>
    <w:p w14:paraId="26CE4FA1" w14:textId="77777777" w:rsidR="00293C3E" w:rsidRPr="00AB1000" w:rsidRDefault="00293C3E" w:rsidP="00293C3E">
      <w:pPr>
        <w:autoSpaceDE w:val="0"/>
        <w:autoSpaceDN w:val="0"/>
        <w:adjustRightInd w:val="0"/>
        <w:spacing w:after="0" w:line="240" w:lineRule="auto"/>
        <w:ind w:firstLine="851"/>
        <w:jc w:val="both"/>
        <w:rPr>
          <w:rFonts w:ascii="Times New Roman" w:hAnsi="Times New Roman"/>
          <w:sz w:val="28"/>
          <w:szCs w:val="28"/>
        </w:rPr>
      </w:pPr>
      <w:r w:rsidRPr="00AB1000">
        <w:rPr>
          <w:rFonts w:ascii="Times New Roman" w:hAnsi="Times New Roman"/>
          <w:sz w:val="28"/>
          <w:szCs w:val="28"/>
        </w:rPr>
        <w:t>Установлена положительная динамика поступления налогов в областной бюджет в январе-марте, в апреле – значительный спад, а в мае и июне началось замедление отрицательной динамики, что обусловлено принятием в качестве мер поддержки экономики региона в условиях пандемии областных законов от 29.05.2020 № 264-17-ОЗ «</w:t>
      </w:r>
      <w:r w:rsidRPr="00AB1000">
        <w:rPr>
          <w:rFonts w:ascii="Times New Roman" w:eastAsiaTheme="minorHAnsi" w:hAnsi="Times New Roman"/>
          <w:sz w:val="28"/>
          <w:szCs w:val="28"/>
        </w:rPr>
        <w:t>О внесении изменения в областной закон "О размере налоговой ставки при применении упрощенной системы налогообложения в случае, если объектом налогообложения являются доходы, уменьшенные на величину расходов»</w:t>
      </w:r>
      <w:r w:rsidRPr="00AB1000">
        <w:rPr>
          <w:rFonts w:ascii="Times New Roman" w:hAnsi="Times New Roman"/>
          <w:sz w:val="28"/>
          <w:szCs w:val="28"/>
        </w:rPr>
        <w:t xml:space="preserve"> (снижение налоговой ставки с 15,0% до 8,0%), от 27.04.2020 № 254-16-ОЗ </w:t>
      </w:r>
      <w:r w:rsidRPr="00AB1000">
        <w:rPr>
          <w:rFonts w:ascii="Times New Roman" w:eastAsiaTheme="minorHAnsi" w:hAnsi="Times New Roman"/>
          <w:sz w:val="28"/>
          <w:szCs w:val="28"/>
        </w:rPr>
        <w:t>«О размере налоговой ставки при применении упрощенной системы налогообложения в случае, если объектом налогообложения являются доходы»</w:t>
      </w:r>
      <w:r w:rsidRPr="00AB1000">
        <w:rPr>
          <w:rFonts w:ascii="Times New Roman" w:hAnsi="Times New Roman"/>
          <w:sz w:val="28"/>
          <w:szCs w:val="28"/>
        </w:rPr>
        <w:t xml:space="preserve"> (снижение налоговой ставки с 6,0% до 4,0%); продление сроков уплаты налога и запрет на выставление требований и взыскание задолженности по налогу согласно постановлению Правительства РФ от 02.04.2020 № 409 «</w:t>
      </w:r>
      <w:r w:rsidRPr="00AB1000">
        <w:rPr>
          <w:rFonts w:ascii="Times New Roman" w:eastAsiaTheme="minorHAnsi" w:hAnsi="Times New Roman"/>
          <w:sz w:val="28"/>
          <w:szCs w:val="28"/>
        </w:rPr>
        <w:t>О мерах по обеспечению устойчивого развития экономики</w:t>
      </w:r>
      <w:r w:rsidRPr="00AB1000">
        <w:rPr>
          <w:rFonts w:ascii="Times New Roman" w:hAnsi="Times New Roman"/>
          <w:sz w:val="28"/>
          <w:szCs w:val="28"/>
        </w:rPr>
        <w:t>» (далее – постановление № 409), а также снижение сумм налога к доплате по итогам 2019 года.</w:t>
      </w:r>
    </w:p>
    <w:p w14:paraId="67028140" w14:textId="44CCBE1F" w:rsidR="00006645" w:rsidRPr="00AB1000" w:rsidRDefault="000C7113" w:rsidP="00006645">
      <w:pPr>
        <w:spacing w:after="0" w:line="240" w:lineRule="auto"/>
        <w:jc w:val="both"/>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141BE2A5" wp14:editId="1F399F39">
            <wp:extent cx="5972908" cy="3059362"/>
            <wp:effectExtent l="0" t="0" r="0" b="825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7767" cy="3082339"/>
                    </a:xfrm>
                    <a:prstGeom prst="rect">
                      <a:avLst/>
                    </a:prstGeom>
                    <a:noFill/>
                  </pic:spPr>
                </pic:pic>
              </a:graphicData>
            </a:graphic>
          </wp:inline>
        </w:drawing>
      </w:r>
    </w:p>
    <w:p w14:paraId="662571FA" w14:textId="77777777" w:rsidR="00006645" w:rsidRPr="00AB1000" w:rsidRDefault="00006645" w:rsidP="000C7113">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9</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налога на совокупный доход в областной бюджет за 1 полугодие 2019 – 2020 годов, млн.руб.</w:t>
      </w:r>
    </w:p>
    <w:p w14:paraId="18BCEE59" w14:textId="77777777" w:rsidR="000C7113" w:rsidRPr="00AB1000" w:rsidRDefault="000C7113" w:rsidP="00006645">
      <w:pPr>
        <w:autoSpaceDE w:val="0"/>
        <w:autoSpaceDN w:val="0"/>
        <w:adjustRightInd w:val="0"/>
        <w:spacing w:after="0" w:line="240" w:lineRule="auto"/>
        <w:ind w:firstLine="851"/>
        <w:jc w:val="both"/>
        <w:rPr>
          <w:rFonts w:ascii="Times New Roman" w:hAnsi="Times New Roman"/>
          <w:sz w:val="28"/>
          <w:szCs w:val="28"/>
        </w:rPr>
      </w:pPr>
    </w:p>
    <w:p w14:paraId="00B50D4E" w14:textId="2908BCB2" w:rsidR="003866FC" w:rsidRPr="00AB1000" w:rsidRDefault="003866FC" w:rsidP="003866FC">
      <w:pPr>
        <w:spacing w:after="0" w:line="240" w:lineRule="auto"/>
        <w:ind w:firstLine="851"/>
        <w:jc w:val="both"/>
        <w:rPr>
          <w:rFonts w:ascii="Times New Roman" w:hAnsi="Times New Roman"/>
          <w:sz w:val="28"/>
          <w:szCs w:val="28"/>
        </w:rPr>
      </w:pPr>
      <w:r w:rsidRPr="00AB1000">
        <w:rPr>
          <w:rFonts w:ascii="Times New Roman" w:hAnsi="Times New Roman"/>
          <w:sz w:val="28"/>
          <w:szCs w:val="28"/>
        </w:rPr>
        <w:t>Среднемесячное сокращение поступления указанного налога за январь-июнь 2020 год составило 94,3 млн.руб.</w:t>
      </w:r>
    </w:p>
    <w:p w14:paraId="16A8CB2D" w14:textId="77777777" w:rsidR="00006645" w:rsidRPr="00AB1000" w:rsidRDefault="00006645" w:rsidP="00006645">
      <w:pPr>
        <w:spacing w:after="0" w:line="240" w:lineRule="auto"/>
        <w:ind w:firstLine="851"/>
        <w:jc w:val="both"/>
        <w:rPr>
          <w:rFonts w:ascii="Times New Roman" w:hAnsi="Times New Roman"/>
          <w:sz w:val="28"/>
          <w:szCs w:val="28"/>
        </w:rPr>
      </w:pPr>
    </w:p>
    <w:p w14:paraId="64874A39"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5. </w:t>
      </w:r>
      <w:r w:rsidRPr="00AB1000">
        <w:rPr>
          <w:rFonts w:ascii="Times New Roman" w:hAnsi="Times New Roman"/>
          <w:sz w:val="28"/>
          <w:szCs w:val="28"/>
          <w:u w:val="single"/>
        </w:rPr>
        <w:t>Налоги на имущество</w:t>
      </w:r>
      <w:r w:rsidRPr="00AB1000">
        <w:rPr>
          <w:rFonts w:ascii="Times New Roman" w:hAnsi="Times New Roman"/>
          <w:sz w:val="28"/>
          <w:szCs w:val="28"/>
        </w:rPr>
        <w:t xml:space="preserve"> за январь – июнь 2020 год поступили в областной бюджет в сумме 3 781,5 млн.руб., что на 564,9 млн.руб. или на 13,0 % меньше соответствующих показателей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2019 года. Годовые показатели кассового плана на отчетную дату по указанным поступлениям выполнены на 41,4 %, показатели кассового плана за первое полугодие – на 94,7 % (–212,0 млн.руб.), из них:</w:t>
      </w:r>
    </w:p>
    <w:p w14:paraId="3537547C" w14:textId="4AEE9C72"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а) налога на имущество организаций получено 3 495,0 млн.руб. или 93,0 % (–255,0 млн.руб.) к показателям кассового плана за отчетный период, что меньше поступлений за аналогичный период 2019 года на 587,3 млн.руб. или на 14,4 %, что обусловлено действие</w:t>
      </w:r>
      <w:r w:rsidR="001A55B3" w:rsidRPr="00AB1000">
        <w:rPr>
          <w:rFonts w:ascii="Times New Roman" w:hAnsi="Times New Roman"/>
          <w:sz w:val="28"/>
          <w:szCs w:val="28"/>
        </w:rPr>
        <w:t>м</w:t>
      </w:r>
      <w:r w:rsidRPr="00AB1000">
        <w:rPr>
          <w:rFonts w:ascii="Times New Roman" w:hAnsi="Times New Roman"/>
          <w:sz w:val="28"/>
          <w:szCs w:val="28"/>
        </w:rPr>
        <w:t xml:space="preserve"> постановления № 409 в части переноса срока уплаты налога, приостановления взыскания задолженности плательщиков; передача имущества в федеральную собственность, попадающего под льготное налогообложение; возвраты налога по результатам проверок и решениям Арбитражного суда Архангельской области.</w:t>
      </w:r>
    </w:p>
    <w:p w14:paraId="26B0E27A" w14:textId="6865C5C0"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Поступление налог на имущество организаций в областной бюджет за 1 полугодие 2019 - 2020 годов представлено на рисунке </w:t>
      </w:r>
      <w:r w:rsidR="007624A8" w:rsidRPr="00AB1000">
        <w:rPr>
          <w:rFonts w:ascii="Times New Roman" w:hAnsi="Times New Roman"/>
          <w:sz w:val="28"/>
          <w:szCs w:val="28"/>
        </w:rPr>
        <w:t>10</w:t>
      </w:r>
      <w:r w:rsidRPr="00AB1000">
        <w:rPr>
          <w:rFonts w:ascii="Times New Roman" w:hAnsi="Times New Roman"/>
          <w:sz w:val="28"/>
          <w:szCs w:val="28"/>
        </w:rPr>
        <w:t>.</w:t>
      </w:r>
    </w:p>
    <w:p w14:paraId="6E73AC95" w14:textId="77777777" w:rsidR="007624A8" w:rsidRPr="00AB1000" w:rsidRDefault="007624A8" w:rsidP="007624A8">
      <w:pPr>
        <w:spacing w:after="0" w:line="240" w:lineRule="auto"/>
        <w:ind w:firstLine="851"/>
        <w:jc w:val="both"/>
        <w:rPr>
          <w:rFonts w:ascii="Times New Roman" w:hAnsi="Times New Roman"/>
          <w:sz w:val="28"/>
          <w:szCs w:val="28"/>
        </w:rPr>
      </w:pPr>
      <w:r w:rsidRPr="00AB1000">
        <w:rPr>
          <w:rFonts w:ascii="Times New Roman" w:hAnsi="Times New Roman"/>
          <w:sz w:val="28"/>
          <w:szCs w:val="28"/>
        </w:rPr>
        <w:t>Установлена положительная динамика поступления налога в январе-марте, в апреле резкий спад поступлений, с мая началось замедление отрицательной динамики. Среднемесячное снижение поступления указанного налога за январь-июнь 2020 год составило 97,9 млн.руб.</w:t>
      </w:r>
    </w:p>
    <w:p w14:paraId="6AED3C75" w14:textId="0F4E3F7C" w:rsidR="00006645" w:rsidRPr="00AB1000" w:rsidRDefault="007744FB" w:rsidP="00006645">
      <w:pPr>
        <w:spacing w:after="0" w:line="240" w:lineRule="auto"/>
        <w:jc w:val="both"/>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765B92A3" wp14:editId="52C4D108">
            <wp:extent cx="6137031" cy="3159093"/>
            <wp:effectExtent l="0" t="0" r="0" b="381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80689" cy="3181566"/>
                    </a:xfrm>
                    <a:prstGeom prst="rect">
                      <a:avLst/>
                    </a:prstGeom>
                    <a:noFill/>
                  </pic:spPr>
                </pic:pic>
              </a:graphicData>
            </a:graphic>
          </wp:inline>
        </w:drawing>
      </w:r>
    </w:p>
    <w:p w14:paraId="2A35420D" w14:textId="77777777" w:rsidR="00006645" w:rsidRPr="00AB1000" w:rsidRDefault="00006645" w:rsidP="00E56FCB">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10</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налог на имущество организаций в областной бюджет за 1 полугодие 2019 – 2020 годов, млн.руб.</w:t>
      </w:r>
    </w:p>
    <w:p w14:paraId="4B3F3CF3" w14:textId="77777777" w:rsidR="00E56FCB" w:rsidRPr="00AB1000" w:rsidRDefault="00E56FCB" w:rsidP="00006645">
      <w:pPr>
        <w:spacing w:after="0" w:line="240" w:lineRule="auto"/>
        <w:ind w:firstLine="851"/>
        <w:jc w:val="both"/>
        <w:rPr>
          <w:rFonts w:ascii="Times New Roman" w:hAnsi="Times New Roman"/>
          <w:sz w:val="28"/>
          <w:szCs w:val="28"/>
        </w:rPr>
      </w:pPr>
    </w:p>
    <w:p w14:paraId="52D170F4" w14:textId="5E02E7C3"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Отчету о задолженности по налогам и сборам ф. 4-НМ задолженность по налогу на имущество организаций на 01.07.2020 составила 54,4 млн.руб., в том числе недоимка 29,8 тыс.руб., увеличившись на 19,3 млн.руб. или в 1,5 раза к показателям на 01.01.2020 (35,1 млн.руб., в то</w:t>
      </w:r>
      <w:r w:rsidR="00B12FF6" w:rsidRPr="00AB1000">
        <w:rPr>
          <w:rFonts w:ascii="Times New Roman" w:hAnsi="Times New Roman"/>
          <w:sz w:val="28"/>
          <w:szCs w:val="28"/>
        </w:rPr>
        <w:t>м числе недоимка 11,0 млн.руб.);</w:t>
      </w:r>
    </w:p>
    <w:p w14:paraId="083A6EFF"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б) транспортный налог поступил в сумме 285,6 млн.руб. или 118,0% (+43,6 млн.руб.) к показателям кассового плана за первое полугодие 2020 года, увеличившись на 23,0 млн.руб. (+8,8 %) к показателям за аналогичный период 2019 года.</w:t>
      </w:r>
    </w:p>
    <w:p w14:paraId="44C0E79B" w14:textId="0DD5DF8E"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Динамика ежемесячных поступлений в областной бюджет за 1 полугодие 2019 - 2020 годов представлена на рисунке </w:t>
      </w:r>
      <w:r w:rsidR="007624A8" w:rsidRPr="00AB1000">
        <w:rPr>
          <w:rFonts w:ascii="Times New Roman" w:hAnsi="Times New Roman"/>
          <w:sz w:val="28"/>
          <w:szCs w:val="28"/>
        </w:rPr>
        <w:t>11</w:t>
      </w:r>
      <w:r w:rsidRPr="00AB1000">
        <w:rPr>
          <w:rFonts w:ascii="Times New Roman" w:hAnsi="Times New Roman"/>
          <w:sz w:val="28"/>
          <w:szCs w:val="28"/>
        </w:rPr>
        <w:t>.</w:t>
      </w:r>
    </w:p>
    <w:p w14:paraId="3781FD46" w14:textId="674859B1" w:rsidR="00006645" w:rsidRPr="00AB1000" w:rsidRDefault="00C56210" w:rsidP="00006645">
      <w:pPr>
        <w:pStyle w:val="ad"/>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006844FB" wp14:editId="4E305F70">
            <wp:extent cx="5726723" cy="2449758"/>
            <wp:effectExtent l="0" t="0" r="7620" b="825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30549" cy="2494172"/>
                    </a:xfrm>
                    <a:prstGeom prst="rect">
                      <a:avLst/>
                    </a:prstGeom>
                    <a:noFill/>
                  </pic:spPr>
                </pic:pic>
              </a:graphicData>
            </a:graphic>
          </wp:inline>
        </w:drawing>
      </w:r>
    </w:p>
    <w:p w14:paraId="10DE49B6" w14:textId="77777777" w:rsidR="00006645" w:rsidRPr="00AB1000" w:rsidRDefault="00006645" w:rsidP="00B12FF6">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11</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транспортного налога в областной бюджет за 1 полугодие 2019 – 2020 годов, млн.руб.</w:t>
      </w:r>
    </w:p>
    <w:p w14:paraId="05F1622D" w14:textId="77777777" w:rsidR="00B12FF6" w:rsidRPr="00AB1000" w:rsidRDefault="00B12FF6" w:rsidP="00006645">
      <w:pPr>
        <w:spacing w:after="0" w:line="240" w:lineRule="auto"/>
        <w:ind w:firstLine="851"/>
        <w:jc w:val="both"/>
        <w:rPr>
          <w:rFonts w:ascii="Times New Roman" w:hAnsi="Times New Roman"/>
          <w:sz w:val="28"/>
          <w:szCs w:val="28"/>
          <w:highlight w:val="cyan"/>
        </w:rPr>
      </w:pPr>
    </w:p>
    <w:p w14:paraId="3ABE9872"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Установлена ежемесячная положительная динамика поступления налога, кроме апреля. Среднемесячный прирост поступления указанного налога за январь-июнь 2019 год составил 3,8 млн.руб. </w:t>
      </w:r>
    </w:p>
    <w:p w14:paraId="3CEB1246"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Поступление транспортного налога обеспечено платежами:</w:t>
      </w:r>
    </w:p>
    <w:p w14:paraId="2128DE80" w14:textId="77777777" w:rsidR="00006645" w:rsidRPr="00AB1000" w:rsidRDefault="00006645" w:rsidP="00006645">
      <w:pPr>
        <w:pStyle w:val="ad"/>
        <w:numPr>
          <w:ilvl w:val="0"/>
          <w:numId w:val="1"/>
        </w:numPr>
        <w:ind w:left="0" w:firstLine="851"/>
        <w:jc w:val="both"/>
        <w:rPr>
          <w:rFonts w:ascii="Times New Roman" w:hAnsi="Times New Roman"/>
          <w:sz w:val="28"/>
          <w:szCs w:val="28"/>
        </w:rPr>
      </w:pPr>
      <w:r w:rsidRPr="00AB1000">
        <w:rPr>
          <w:rFonts w:ascii="Times New Roman" w:hAnsi="Times New Roman"/>
          <w:sz w:val="28"/>
          <w:szCs w:val="28"/>
        </w:rPr>
        <w:t>от юридических лиц – владельцев автотранспортных средств по расчетам за 2019 год и 1 квартал 2020 года в сумме 147,5 млн.руб. или на 111,7 % (+15,5 млн.руб.) к показателям кассового плана за отчетный период, превысив поступление за аналогичный период 2019 года на 9,3 млн.руб. (+6,7 %);</w:t>
      </w:r>
    </w:p>
    <w:p w14:paraId="37EC8A86" w14:textId="77777777" w:rsidR="00006645" w:rsidRPr="00AB1000" w:rsidRDefault="00006645" w:rsidP="00006645">
      <w:pPr>
        <w:pStyle w:val="ad"/>
        <w:numPr>
          <w:ilvl w:val="0"/>
          <w:numId w:val="1"/>
        </w:numPr>
        <w:ind w:left="0" w:firstLine="851"/>
        <w:jc w:val="both"/>
        <w:rPr>
          <w:rFonts w:ascii="Times New Roman" w:hAnsi="Times New Roman"/>
          <w:sz w:val="28"/>
          <w:szCs w:val="28"/>
        </w:rPr>
      </w:pPr>
      <w:r w:rsidRPr="00AB1000">
        <w:rPr>
          <w:rFonts w:ascii="Times New Roman" w:hAnsi="Times New Roman"/>
          <w:sz w:val="28"/>
          <w:szCs w:val="28"/>
        </w:rPr>
        <w:t>от физических лиц погашение задолженности за прошлые годы в сумме 138,1 млн.руб. или на 125,6 % (+28,1 млн.руб.) к показателям кассового плана за отчетный период, превысив поступление за аналогичный период 2019 года на 13,7 млн.руб. (+11,7 %).</w:t>
      </w:r>
    </w:p>
    <w:p w14:paraId="088B0F19" w14:textId="3AA3D526"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данным Отчета о задолженности по налогам и сборам ф. 4-НМ динамика задолженности по указанным поступлениям, представлена в таблице</w:t>
      </w:r>
      <w:r w:rsidR="00FD54CB" w:rsidRPr="00AB1000">
        <w:rPr>
          <w:rFonts w:ascii="Times New Roman" w:hAnsi="Times New Roman"/>
          <w:sz w:val="28"/>
          <w:szCs w:val="28"/>
        </w:rPr>
        <w:t xml:space="preserve"> </w:t>
      </w:r>
      <w:r w:rsidR="007624A8" w:rsidRPr="00AB1000">
        <w:rPr>
          <w:rFonts w:ascii="Times New Roman" w:hAnsi="Times New Roman"/>
          <w:sz w:val="28"/>
          <w:szCs w:val="28"/>
        </w:rPr>
        <w:t>11</w:t>
      </w:r>
      <w:r w:rsidR="00FD54CB" w:rsidRPr="00AB1000">
        <w:rPr>
          <w:rFonts w:ascii="Times New Roman" w:hAnsi="Times New Roman"/>
          <w:sz w:val="28"/>
          <w:szCs w:val="28"/>
        </w:rPr>
        <w:t>.</w:t>
      </w:r>
    </w:p>
    <w:p w14:paraId="59CEF272" w14:textId="77777777" w:rsidR="00006645" w:rsidRPr="00AB1000" w:rsidRDefault="00006645" w:rsidP="00006645">
      <w:pPr>
        <w:spacing w:after="0" w:line="240" w:lineRule="auto"/>
        <w:ind w:firstLine="851"/>
        <w:jc w:val="both"/>
        <w:rPr>
          <w:rFonts w:ascii="Times New Roman" w:hAnsi="Times New Roman"/>
          <w:sz w:val="28"/>
          <w:szCs w:val="28"/>
        </w:rPr>
      </w:pPr>
    </w:p>
    <w:p w14:paraId="7337DA60" w14:textId="1A784F28" w:rsidR="00006645" w:rsidRPr="00AB1000" w:rsidRDefault="00006645" w:rsidP="00006645">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11</w:t>
      </w:r>
      <w:r w:rsidRPr="00AB1000">
        <w:rPr>
          <w:rFonts w:ascii="Times New Roman" w:hAnsi="Times New Roman"/>
          <w:b w:val="0"/>
          <w:bCs w:val="0"/>
          <w:sz w:val="24"/>
          <w:szCs w:val="24"/>
        </w:rPr>
        <w:fldChar w:fldCharType="end"/>
      </w:r>
      <w:r w:rsidR="003853EF" w:rsidRPr="00AB1000">
        <w:rPr>
          <w:rFonts w:ascii="Times New Roman" w:hAnsi="Times New Roman"/>
          <w:b w:val="0"/>
          <w:bCs w:val="0"/>
          <w:sz w:val="24"/>
          <w:szCs w:val="24"/>
        </w:rPr>
        <w:t>.</w:t>
      </w:r>
      <w:r w:rsidRPr="00AB1000">
        <w:rPr>
          <w:rFonts w:ascii="Times New Roman" w:hAnsi="Times New Roman"/>
          <w:b w:val="0"/>
          <w:bCs w:val="0"/>
          <w:sz w:val="24"/>
          <w:szCs w:val="24"/>
        </w:rPr>
        <w:t xml:space="preserve"> Показатели задолженности транспортного налога на 01.07.2019, на 01.01.2020 и на 01.07.2020, млн.руб.</w:t>
      </w:r>
    </w:p>
    <w:tbl>
      <w:tblPr>
        <w:tblStyle w:val="a7"/>
        <w:tblW w:w="939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591"/>
        <w:gridCol w:w="1206"/>
        <w:gridCol w:w="1206"/>
        <w:gridCol w:w="1206"/>
        <w:gridCol w:w="1025"/>
        <w:gridCol w:w="1172"/>
        <w:gridCol w:w="1025"/>
        <w:gridCol w:w="1172"/>
      </w:tblGrid>
      <w:tr w:rsidR="00943DB8" w:rsidRPr="00AB1000" w14:paraId="34692948" w14:textId="77777777" w:rsidTr="00DD797D">
        <w:trPr>
          <w:tblHeader/>
        </w:trPr>
        <w:tc>
          <w:tcPr>
            <w:tcW w:w="1610" w:type="dxa"/>
            <w:vMerge w:val="restart"/>
            <w:vAlign w:val="center"/>
          </w:tcPr>
          <w:p w14:paraId="40C18258" w14:textId="77777777" w:rsidR="00943DB8" w:rsidRPr="00AB1000" w:rsidRDefault="00943DB8" w:rsidP="00006645">
            <w:pPr>
              <w:spacing w:after="0" w:line="240" w:lineRule="auto"/>
              <w:jc w:val="center"/>
              <w:rPr>
                <w:rFonts w:ascii="Times New Roman" w:hAnsi="Times New Roman"/>
              </w:rPr>
            </w:pPr>
            <w:r w:rsidRPr="00AB1000">
              <w:rPr>
                <w:rFonts w:ascii="Times New Roman" w:hAnsi="Times New Roman"/>
              </w:rPr>
              <w:t>Наименование показателя</w:t>
            </w:r>
          </w:p>
        </w:tc>
        <w:tc>
          <w:tcPr>
            <w:tcW w:w="1206" w:type="dxa"/>
            <w:vMerge w:val="restart"/>
            <w:vAlign w:val="center"/>
          </w:tcPr>
          <w:p w14:paraId="5AB25258" w14:textId="77777777" w:rsidR="00943DB8" w:rsidRPr="00AB1000" w:rsidRDefault="00943DB8" w:rsidP="00006645">
            <w:pPr>
              <w:spacing w:after="0" w:line="240" w:lineRule="auto"/>
              <w:jc w:val="center"/>
              <w:rPr>
                <w:rFonts w:ascii="Times New Roman" w:hAnsi="Times New Roman"/>
              </w:rPr>
            </w:pPr>
            <w:r w:rsidRPr="00AB1000">
              <w:rPr>
                <w:rFonts w:ascii="Times New Roman" w:hAnsi="Times New Roman"/>
              </w:rPr>
              <w:t>на 01.07.2019</w:t>
            </w:r>
          </w:p>
        </w:tc>
        <w:tc>
          <w:tcPr>
            <w:tcW w:w="1206" w:type="dxa"/>
            <w:vMerge w:val="restart"/>
            <w:vAlign w:val="center"/>
          </w:tcPr>
          <w:p w14:paraId="060DD4C9" w14:textId="77777777" w:rsidR="00943DB8" w:rsidRPr="00AB1000" w:rsidRDefault="00943DB8" w:rsidP="00006645">
            <w:pPr>
              <w:spacing w:after="0" w:line="240" w:lineRule="auto"/>
              <w:jc w:val="center"/>
              <w:rPr>
                <w:rFonts w:ascii="Times New Roman" w:hAnsi="Times New Roman"/>
              </w:rPr>
            </w:pPr>
            <w:r w:rsidRPr="00AB1000">
              <w:rPr>
                <w:rFonts w:ascii="Times New Roman" w:hAnsi="Times New Roman"/>
              </w:rPr>
              <w:t>на 01.01.2020</w:t>
            </w:r>
          </w:p>
        </w:tc>
        <w:tc>
          <w:tcPr>
            <w:tcW w:w="1206" w:type="dxa"/>
            <w:vMerge w:val="restart"/>
            <w:vAlign w:val="center"/>
          </w:tcPr>
          <w:p w14:paraId="5BA8DC30" w14:textId="77777777" w:rsidR="00943DB8" w:rsidRPr="00AB1000" w:rsidRDefault="00943DB8" w:rsidP="00006645">
            <w:pPr>
              <w:spacing w:after="0" w:line="240" w:lineRule="auto"/>
              <w:jc w:val="center"/>
              <w:rPr>
                <w:rFonts w:ascii="Times New Roman" w:hAnsi="Times New Roman"/>
              </w:rPr>
            </w:pPr>
            <w:r w:rsidRPr="00AB1000">
              <w:rPr>
                <w:rFonts w:ascii="Times New Roman" w:hAnsi="Times New Roman"/>
              </w:rPr>
              <w:t>на 01.07.2020</w:t>
            </w:r>
          </w:p>
        </w:tc>
        <w:tc>
          <w:tcPr>
            <w:tcW w:w="4164" w:type="dxa"/>
            <w:gridSpan w:val="4"/>
            <w:vAlign w:val="center"/>
          </w:tcPr>
          <w:p w14:paraId="78140DFA" w14:textId="77777777" w:rsidR="00943DB8" w:rsidRPr="00AB1000" w:rsidRDefault="00943DB8" w:rsidP="00006645">
            <w:pPr>
              <w:spacing w:after="0" w:line="240" w:lineRule="auto"/>
              <w:jc w:val="center"/>
              <w:rPr>
                <w:rFonts w:ascii="Times New Roman" w:hAnsi="Times New Roman"/>
              </w:rPr>
            </w:pPr>
            <w:r w:rsidRPr="00AB1000">
              <w:rPr>
                <w:rFonts w:ascii="Times New Roman" w:hAnsi="Times New Roman"/>
              </w:rPr>
              <w:t>Изменение (+/-)</w:t>
            </w:r>
          </w:p>
        </w:tc>
      </w:tr>
      <w:tr w:rsidR="00943DB8" w:rsidRPr="00AB1000" w14:paraId="2523AAD2" w14:textId="77777777" w:rsidTr="00DD797D">
        <w:trPr>
          <w:tblHeader/>
        </w:trPr>
        <w:tc>
          <w:tcPr>
            <w:tcW w:w="1610" w:type="dxa"/>
            <w:vMerge/>
          </w:tcPr>
          <w:p w14:paraId="41617391" w14:textId="1A75DDB4" w:rsidR="00943DB8" w:rsidRPr="00AB1000" w:rsidRDefault="00943DB8" w:rsidP="00943DB8">
            <w:pPr>
              <w:spacing w:after="0" w:line="240" w:lineRule="auto"/>
              <w:jc w:val="center"/>
              <w:rPr>
                <w:rFonts w:ascii="Times New Roman" w:hAnsi="Times New Roman"/>
              </w:rPr>
            </w:pPr>
          </w:p>
        </w:tc>
        <w:tc>
          <w:tcPr>
            <w:tcW w:w="1206" w:type="dxa"/>
            <w:vMerge/>
          </w:tcPr>
          <w:p w14:paraId="529B554C" w14:textId="1EA77D12" w:rsidR="00943DB8" w:rsidRPr="00AB1000" w:rsidRDefault="00943DB8" w:rsidP="00943DB8">
            <w:pPr>
              <w:spacing w:after="0" w:line="240" w:lineRule="auto"/>
              <w:jc w:val="center"/>
              <w:rPr>
                <w:rFonts w:ascii="Times New Roman" w:hAnsi="Times New Roman"/>
              </w:rPr>
            </w:pPr>
          </w:p>
        </w:tc>
        <w:tc>
          <w:tcPr>
            <w:tcW w:w="1206" w:type="dxa"/>
            <w:vMerge/>
          </w:tcPr>
          <w:p w14:paraId="2C24135C" w14:textId="77AF644B" w:rsidR="00943DB8" w:rsidRPr="00AB1000" w:rsidRDefault="00943DB8" w:rsidP="00943DB8">
            <w:pPr>
              <w:spacing w:after="0" w:line="240" w:lineRule="auto"/>
              <w:jc w:val="center"/>
              <w:rPr>
                <w:rFonts w:ascii="Times New Roman" w:hAnsi="Times New Roman"/>
              </w:rPr>
            </w:pPr>
          </w:p>
        </w:tc>
        <w:tc>
          <w:tcPr>
            <w:tcW w:w="1206" w:type="dxa"/>
            <w:vMerge/>
          </w:tcPr>
          <w:p w14:paraId="7F078696" w14:textId="6EE238F1" w:rsidR="00943DB8" w:rsidRPr="00AB1000" w:rsidRDefault="00943DB8" w:rsidP="00943DB8">
            <w:pPr>
              <w:spacing w:after="0" w:line="240" w:lineRule="auto"/>
              <w:jc w:val="center"/>
              <w:rPr>
                <w:rFonts w:ascii="Times New Roman" w:hAnsi="Times New Roman"/>
              </w:rPr>
            </w:pPr>
          </w:p>
        </w:tc>
        <w:tc>
          <w:tcPr>
            <w:tcW w:w="714" w:type="dxa"/>
          </w:tcPr>
          <w:p w14:paraId="5EC32459" w14:textId="7ECA0A09" w:rsidR="00943DB8" w:rsidRPr="00AB1000" w:rsidRDefault="00943DB8" w:rsidP="00943DB8">
            <w:pPr>
              <w:spacing w:after="0" w:line="240" w:lineRule="auto"/>
              <w:jc w:val="center"/>
              <w:rPr>
                <w:rFonts w:ascii="Times New Roman" w:hAnsi="Times New Roman"/>
              </w:rPr>
            </w:pPr>
            <w:r w:rsidRPr="00AB1000">
              <w:rPr>
                <w:rFonts w:ascii="Times New Roman" w:hAnsi="Times New Roman"/>
              </w:rPr>
              <w:t>млн.руб.</w:t>
            </w:r>
          </w:p>
        </w:tc>
        <w:tc>
          <w:tcPr>
            <w:tcW w:w="1173" w:type="dxa"/>
          </w:tcPr>
          <w:p w14:paraId="7F564DE8" w14:textId="27EFE9B7" w:rsidR="00943DB8" w:rsidRPr="00AB1000" w:rsidRDefault="00943DB8" w:rsidP="00943DB8">
            <w:pPr>
              <w:spacing w:after="0" w:line="240" w:lineRule="auto"/>
              <w:jc w:val="center"/>
              <w:rPr>
                <w:rFonts w:ascii="Times New Roman" w:hAnsi="Times New Roman"/>
              </w:rPr>
            </w:pPr>
            <w:r w:rsidRPr="00AB1000">
              <w:rPr>
                <w:rFonts w:ascii="Times New Roman" w:hAnsi="Times New Roman"/>
              </w:rPr>
              <w:t>%</w:t>
            </w:r>
          </w:p>
        </w:tc>
        <w:tc>
          <w:tcPr>
            <w:tcW w:w="642" w:type="dxa"/>
          </w:tcPr>
          <w:p w14:paraId="2CF7CCD8" w14:textId="39E5E16E" w:rsidR="00943DB8" w:rsidRPr="00AB1000" w:rsidRDefault="00943DB8" w:rsidP="00943DB8">
            <w:pPr>
              <w:spacing w:after="0" w:line="240" w:lineRule="auto"/>
              <w:jc w:val="center"/>
              <w:rPr>
                <w:rFonts w:ascii="Times New Roman" w:hAnsi="Times New Roman"/>
              </w:rPr>
            </w:pPr>
            <w:r w:rsidRPr="00AB1000">
              <w:rPr>
                <w:rFonts w:ascii="Times New Roman" w:hAnsi="Times New Roman"/>
              </w:rPr>
              <w:t>млн.руб.</w:t>
            </w:r>
          </w:p>
        </w:tc>
        <w:tc>
          <w:tcPr>
            <w:tcW w:w="1635" w:type="dxa"/>
          </w:tcPr>
          <w:p w14:paraId="397A5535" w14:textId="43060B88" w:rsidR="00943DB8" w:rsidRPr="00AB1000" w:rsidRDefault="00943DB8" w:rsidP="00943DB8">
            <w:pPr>
              <w:spacing w:after="0" w:line="240" w:lineRule="auto"/>
              <w:jc w:val="center"/>
              <w:rPr>
                <w:rFonts w:ascii="Times New Roman" w:hAnsi="Times New Roman"/>
              </w:rPr>
            </w:pPr>
            <w:r w:rsidRPr="00AB1000">
              <w:rPr>
                <w:rFonts w:ascii="Times New Roman" w:hAnsi="Times New Roman"/>
              </w:rPr>
              <w:t>%</w:t>
            </w:r>
          </w:p>
        </w:tc>
      </w:tr>
      <w:tr w:rsidR="00996469" w:rsidRPr="00AB1000" w14:paraId="62BE4790" w14:textId="77777777" w:rsidTr="00861B13">
        <w:tc>
          <w:tcPr>
            <w:tcW w:w="1610" w:type="dxa"/>
          </w:tcPr>
          <w:p w14:paraId="63647C72" w14:textId="23B18EC0" w:rsidR="00996469" w:rsidRPr="00AB1000" w:rsidRDefault="00996469" w:rsidP="00312D5B">
            <w:pPr>
              <w:spacing w:after="0" w:line="240" w:lineRule="auto"/>
              <w:jc w:val="center"/>
              <w:rPr>
                <w:rFonts w:ascii="Times New Roman" w:hAnsi="Times New Roman"/>
              </w:rPr>
            </w:pPr>
            <w:r w:rsidRPr="00AB1000">
              <w:rPr>
                <w:rFonts w:ascii="Times New Roman" w:hAnsi="Times New Roman"/>
              </w:rPr>
              <w:t>А</w:t>
            </w:r>
          </w:p>
        </w:tc>
        <w:tc>
          <w:tcPr>
            <w:tcW w:w="1206" w:type="dxa"/>
          </w:tcPr>
          <w:p w14:paraId="21071D6C" w14:textId="6DBE1F42" w:rsidR="00996469" w:rsidRPr="00AB1000" w:rsidRDefault="00996469" w:rsidP="00312D5B">
            <w:pPr>
              <w:spacing w:after="0" w:line="240" w:lineRule="auto"/>
              <w:jc w:val="center"/>
              <w:rPr>
                <w:rFonts w:ascii="Times New Roman" w:hAnsi="Times New Roman"/>
              </w:rPr>
            </w:pPr>
            <w:r w:rsidRPr="00AB1000">
              <w:rPr>
                <w:rFonts w:ascii="Times New Roman" w:hAnsi="Times New Roman"/>
              </w:rPr>
              <w:t>1</w:t>
            </w:r>
          </w:p>
        </w:tc>
        <w:tc>
          <w:tcPr>
            <w:tcW w:w="1206" w:type="dxa"/>
          </w:tcPr>
          <w:p w14:paraId="29008350" w14:textId="31C21A11" w:rsidR="00996469" w:rsidRPr="00AB1000" w:rsidRDefault="00996469" w:rsidP="00312D5B">
            <w:pPr>
              <w:spacing w:after="0" w:line="240" w:lineRule="auto"/>
              <w:jc w:val="center"/>
              <w:rPr>
                <w:rFonts w:ascii="Times New Roman" w:hAnsi="Times New Roman"/>
              </w:rPr>
            </w:pPr>
            <w:r w:rsidRPr="00AB1000">
              <w:rPr>
                <w:rFonts w:ascii="Times New Roman" w:hAnsi="Times New Roman"/>
              </w:rPr>
              <w:t>2</w:t>
            </w:r>
          </w:p>
        </w:tc>
        <w:tc>
          <w:tcPr>
            <w:tcW w:w="1206" w:type="dxa"/>
          </w:tcPr>
          <w:p w14:paraId="13BA6E0E" w14:textId="7E6ED803" w:rsidR="00996469" w:rsidRPr="00AB1000" w:rsidRDefault="00996469" w:rsidP="00312D5B">
            <w:pPr>
              <w:spacing w:after="0" w:line="240" w:lineRule="auto"/>
              <w:jc w:val="center"/>
              <w:rPr>
                <w:rFonts w:ascii="Times New Roman" w:hAnsi="Times New Roman"/>
              </w:rPr>
            </w:pPr>
            <w:r w:rsidRPr="00AB1000">
              <w:rPr>
                <w:rFonts w:ascii="Times New Roman" w:hAnsi="Times New Roman"/>
              </w:rPr>
              <w:t>3</w:t>
            </w:r>
          </w:p>
        </w:tc>
        <w:tc>
          <w:tcPr>
            <w:tcW w:w="714" w:type="dxa"/>
          </w:tcPr>
          <w:p w14:paraId="721CC854" w14:textId="384E694A" w:rsidR="00996469" w:rsidRPr="00AB1000" w:rsidRDefault="00996469" w:rsidP="00996469">
            <w:pPr>
              <w:spacing w:after="0" w:line="240" w:lineRule="auto"/>
              <w:jc w:val="right"/>
              <w:rPr>
                <w:rFonts w:ascii="Times New Roman" w:hAnsi="Times New Roman"/>
              </w:rPr>
            </w:pPr>
            <w:r w:rsidRPr="00AB1000">
              <w:rPr>
                <w:rFonts w:ascii="Times New Roman" w:hAnsi="Times New Roman"/>
              </w:rPr>
              <w:t>4=3-2</w:t>
            </w:r>
          </w:p>
        </w:tc>
        <w:tc>
          <w:tcPr>
            <w:tcW w:w="1173" w:type="dxa"/>
          </w:tcPr>
          <w:p w14:paraId="553E3606" w14:textId="332A011E" w:rsidR="00996469" w:rsidRPr="00AB1000" w:rsidRDefault="00996469" w:rsidP="00996469">
            <w:pPr>
              <w:spacing w:after="0" w:line="240" w:lineRule="auto"/>
              <w:jc w:val="right"/>
              <w:rPr>
                <w:rFonts w:ascii="Times New Roman" w:hAnsi="Times New Roman"/>
              </w:rPr>
            </w:pPr>
            <w:r w:rsidRPr="00AB1000">
              <w:rPr>
                <w:rFonts w:ascii="Times New Roman" w:hAnsi="Times New Roman"/>
              </w:rPr>
              <w:t>5=3/2*100</w:t>
            </w:r>
          </w:p>
        </w:tc>
        <w:tc>
          <w:tcPr>
            <w:tcW w:w="642" w:type="dxa"/>
          </w:tcPr>
          <w:p w14:paraId="4EAB7997" w14:textId="6D79AF71" w:rsidR="00996469" w:rsidRPr="00AB1000" w:rsidRDefault="00996469" w:rsidP="00996469">
            <w:pPr>
              <w:spacing w:after="0" w:line="240" w:lineRule="auto"/>
              <w:jc w:val="right"/>
              <w:rPr>
                <w:rFonts w:ascii="Times New Roman" w:hAnsi="Times New Roman"/>
              </w:rPr>
            </w:pPr>
            <w:r w:rsidRPr="00AB1000">
              <w:rPr>
                <w:rFonts w:ascii="Times New Roman" w:hAnsi="Times New Roman"/>
              </w:rPr>
              <w:t>6=3-1</w:t>
            </w:r>
          </w:p>
        </w:tc>
        <w:tc>
          <w:tcPr>
            <w:tcW w:w="1635" w:type="dxa"/>
          </w:tcPr>
          <w:p w14:paraId="236487E6" w14:textId="3F79089A" w:rsidR="00996469" w:rsidRPr="00AB1000" w:rsidRDefault="00996469" w:rsidP="00996469">
            <w:pPr>
              <w:spacing w:after="0" w:line="240" w:lineRule="auto"/>
              <w:jc w:val="right"/>
              <w:rPr>
                <w:rFonts w:ascii="Times New Roman" w:hAnsi="Times New Roman"/>
              </w:rPr>
            </w:pPr>
            <w:r w:rsidRPr="00AB1000">
              <w:rPr>
                <w:rFonts w:ascii="Times New Roman" w:hAnsi="Times New Roman"/>
              </w:rPr>
              <w:t>7=3/1*100</w:t>
            </w:r>
          </w:p>
        </w:tc>
      </w:tr>
      <w:tr w:rsidR="00006645" w:rsidRPr="00AB1000" w14:paraId="6C27084F" w14:textId="77777777" w:rsidTr="00996469">
        <w:tc>
          <w:tcPr>
            <w:tcW w:w="1610" w:type="dxa"/>
            <w:vAlign w:val="bottom"/>
          </w:tcPr>
          <w:p w14:paraId="645D0896" w14:textId="77777777" w:rsidR="00006645" w:rsidRPr="00AB1000" w:rsidRDefault="00006645" w:rsidP="00006645">
            <w:pPr>
              <w:spacing w:after="0" w:line="240" w:lineRule="auto"/>
              <w:jc w:val="both"/>
              <w:rPr>
                <w:rFonts w:ascii="Times New Roman" w:hAnsi="Times New Roman"/>
              </w:rPr>
            </w:pPr>
            <w:r w:rsidRPr="00AB1000">
              <w:rPr>
                <w:rFonts w:ascii="Times New Roman" w:hAnsi="Times New Roman"/>
              </w:rPr>
              <w:t xml:space="preserve">Транспортный налог всего, </w:t>
            </w:r>
            <w:r w:rsidRPr="00AB1000">
              <w:rPr>
                <w:rFonts w:ascii="Times New Roman" w:hAnsi="Times New Roman"/>
                <w:i/>
              </w:rPr>
              <w:t>в том числе</w:t>
            </w:r>
          </w:p>
        </w:tc>
        <w:tc>
          <w:tcPr>
            <w:tcW w:w="1206" w:type="dxa"/>
            <w:vAlign w:val="bottom"/>
          </w:tcPr>
          <w:p w14:paraId="601F5B93"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389,4</w:t>
            </w:r>
          </w:p>
        </w:tc>
        <w:tc>
          <w:tcPr>
            <w:tcW w:w="1206" w:type="dxa"/>
            <w:vAlign w:val="bottom"/>
          </w:tcPr>
          <w:p w14:paraId="2E0904A0"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518,8</w:t>
            </w:r>
          </w:p>
        </w:tc>
        <w:tc>
          <w:tcPr>
            <w:tcW w:w="1206" w:type="dxa"/>
            <w:vAlign w:val="bottom"/>
          </w:tcPr>
          <w:p w14:paraId="2B032905"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401,5</w:t>
            </w:r>
          </w:p>
        </w:tc>
        <w:tc>
          <w:tcPr>
            <w:tcW w:w="714" w:type="dxa"/>
            <w:vAlign w:val="bottom"/>
          </w:tcPr>
          <w:p w14:paraId="334975D1"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-117,2</w:t>
            </w:r>
          </w:p>
        </w:tc>
        <w:tc>
          <w:tcPr>
            <w:tcW w:w="1173" w:type="dxa"/>
            <w:vAlign w:val="bottom"/>
          </w:tcPr>
          <w:p w14:paraId="243993F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-22,6</w:t>
            </w:r>
          </w:p>
        </w:tc>
        <w:tc>
          <w:tcPr>
            <w:tcW w:w="642" w:type="dxa"/>
            <w:vAlign w:val="bottom"/>
          </w:tcPr>
          <w:p w14:paraId="4FEE37AE"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12,1</w:t>
            </w:r>
          </w:p>
        </w:tc>
        <w:tc>
          <w:tcPr>
            <w:tcW w:w="1635" w:type="dxa"/>
            <w:vAlign w:val="bottom"/>
          </w:tcPr>
          <w:p w14:paraId="00DAFCF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3,1</w:t>
            </w:r>
          </w:p>
        </w:tc>
      </w:tr>
      <w:tr w:rsidR="00006645" w:rsidRPr="00AB1000" w14:paraId="73CCD60A" w14:textId="77777777" w:rsidTr="00996469">
        <w:tc>
          <w:tcPr>
            <w:tcW w:w="1610" w:type="dxa"/>
            <w:vAlign w:val="bottom"/>
          </w:tcPr>
          <w:p w14:paraId="3076BF94" w14:textId="77777777" w:rsidR="00006645" w:rsidRPr="00AB1000" w:rsidRDefault="00006645" w:rsidP="00006645">
            <w:pPr>
              <w:spacing w:after="0" w:line="240" w:lineRule="auto"/>
              <w:jc w:val="center"/>
              <w:rPr>
                <w:rFonts w:ascii="Times New Roman" w:hAnsi="Times New Roman"/>
              </w:rPr>
            </w:pPr>
            <w:r w:rsidRPr="00AB1000">
              <w:rPr>
                <w:rFonts w:ascii="Times New Roman" w:hAnsi="Times New Roman"/>
              </w:rPr>
              <w:t>недоимка</w:t>
            </w:r>
          </w:p>
        </w:tc>
        <w:tc>
          <w:tcPr>
            <w:tcW w:w="1206" w:type="dxa"/>
            <w:vAlign w:val="bottom"/>
          </w:tcPr>
          <w:p w14:paraId="56A05FF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299,1</w:t>
            </w:r>
          </w:p>
        </w:tc>
        <w:tc>
          <w:tcPr>
            <w:tcW w:w="1206" w:type="dxa"/>
            <w:vAlign w:val="bottom"/>
          </w:tcPr>
          <w:p w14:paraId="618E6058"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382,9</w:t>
            </w:r>
          </w:p>
        </w:tc>
        <w:tc>
          <w:tcPr>
            <w:tcW w:w="1206" w:type="dxa"/>
            <w:vAlign w:val="bottom"/>
          </w:tcPr>
          <w:p w14:paraId="2E12F31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242,9</w:t>
            </w:r>
          </w:p>
        </w:tc>
        <w:tc>
          <w:tcPr>
            <w:tcW w:w="714" w:type="dxa"/>
            <w:vAlign w:val="bottom"/>
          </w:tcPr>
          <w:p w14:paraId="2804EBD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-140,0</w:t>
            </w:r>
          </w:p>
        </w:tc>
        <w:tc>
          <w:tcPr>
            <w:tcW w:w="1173" w:type="dxa"/>
            <w:vAlign w:val="bottom"/>
          </w:tcPr>
          <w:p w14:paraId="5FD83DD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-36,6</w:t>
            </w:r>
          </w:p>
        </w:tc>
        <w:tc>
          <w:tcPr>
            <w:tcW w:w="642" w:type="dxa"/>
            <w:vAlign w:val="bottom"/>
          </w:tcPr>
          <w:p w14:paraId="05C95DC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-56,2</w:t>
            </w:r>
          </w:p>
        </w:tc>
        <w:tc>
          <w:tcPr>
            <w:tcW w:w="1635" w:type="dxa"/>
            <w:vAlign w:val="bottom"/>
          </w:tcPr>
          <w:p w14:paraId="191FCB74"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-18,8</w:t>
            </w:r>
          </w:p>
        </w:tc>
      </w:tr>
      <w:tr w:rsidR="00006645" w:rsidRPr="00AB1000" w14:paraId="167F27F3" w14:textId="77777777" w:rsidTr="00996469">
        <w:tc>
          <w:tcPr>
            <w:tcW w:w="1610" w:type="dxa"/>
            <w:vAlign w:val="bottom"/>
          </w:tcPr>
          <w:p w14:paraId="143C209E" w14:textId="77777777" w:rsidR="00006645" w:rsidRPr="00AB1000" w:rsidRDefault="00006645" w:rsidP="00006645">
            <w:pPr>
              <w:spacing w:after="0" w:line="240" w:lineRule="auto"/>
              <w:rPr>
                <w:rFonts w:ascii="Times New Roman" w:hAnsi="Times New Roman"/>
              </w:rPr>
            </w:pPr>
            <w:r w:rsidRPr="00AB1000">
              <w:rPr>
                <w:rFonts w:ascii="Times New Roman" w:hAnsi="Times New Roman"/>
              </w:rPr>
              <w:t xml:space="preserve">транспортный налог с физических лиц, </w:t>
            </w:r>
            <w:r w:rsidRPr="00AB1000">
              <w:rPr>
                <w:rFonts w:ascii="Times New Roman" w:hAnsi="Times New Roman"/>
                <w:i/>
              </w:rPr>
              <w:t>в том числе</w:t>
            </w:r>
          </w:p>
        </w:tc>
        <w:tc>
          <w:tcPr>
            <w:tcW w:w="1206" w:type="dxa"/>
            <w:vAlign w:val="bottom"/>
          </w:tcPr>
          <w:p w14:paraId="61BBFEED"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373,8</w:t>
            </w:r>
          </w:p>
        </w:tc>
        <w:tc>
          <w:tcPr>
            <w:tcW w:w="1206" w:type="dxa"/>
            <w:vAlign w:val="bottom"/>
          </w:tcPr>
          <w:p w14:paraId="042FA66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507,2</w:t>
            </w:r>
          </w:p>
        </w:tc>
        <w:tc>
          <w:tcPr>
            <w:tcW w:w="1206" w:type="dxa"/>
            <w:vAlign w:val="bottom"/>
          </w:tcPr>
          <w:p w14:paraId="330FDB98"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383,0</w:t>
            </w:r>
          </w:p>
        </w:tc>
        <w:tc>
          <w:tcPr>
            <w:tcW w:w="714" w:type="dxa"/>
            <w:vAlign w:val="bottom"/>
          </w:tcPr>
          <w:p w14:paraId="02681AB5"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-124,2</w:t>
            </w:r>
          </w:p>
        </w:tc>
        <w:tc>
          <w:tcPr>
            <w:tcW w:w="1173" w:type="dxa"/>
            <w:vAlign w:val="bottom"/>
          </w:tcPr>
          <w:p w14:paraId="6ED545F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-24,5</w:t>
            </w:r>
          </w:p>
        </w:tc>
        <w:tc>
          <w:tcPr>
            <w:tcW w:w="642" w:type="dxa"/>
            <w:vAlign w:val="bottom"/>
          </w:tcPr>
          <w:p w14:paraId="06EA78D1"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9,2</w:t>
            </w:r>
          </w:p>
        </w:tc>
        <w:tc>
          <w:tcPr>
            <w:tcW w:w="1635" w:type="dxa"/>
            <w:vAlign w:val="bottom"/>
          </w:tcPr>
          <w:p w14:paraId="6C29B12E"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2,4</w:t>
            </w:r>
          </w:p>
        </w:tc>
      </w:tr>
      <w:tr w:rsidR="00006645" w:rsidRPr="00AB1000" w14:paraId="36597735" w14:textId="77777777" w:rsidTr="00996469">
        <w:tc>
          <w:tcPr>
            <w:tcW w:w="1610" w:type="dxa"/>
            <w:vAlign w:val="bottom"/>
          </w:tcPr>
          <w:p w14:paraId="272C6108" w14:textId="77777777" w:rsidR="00006645" w:rsidRPr="00AB1000" w:rsidRDefault="00006645" w:rsidP="00006645">
            <w:pPr>
              <w:spacing w:after="0" w:line="240" w:lineRule="auto"/>
              <w:jc w:val="both"/>
              <w:rPr>
                <w:rFonts w:ascii="Times New Roman" w:hAnsi="Times New Roman"/>
              </w:rPr>
            </w:pPr>
            <w:r w:rsidRPr="00AB1000">
              <w:rPr>
                <w:rFonts w:ascii="Times New Roman" w:hAnsi="Times New Roman"/>
              </w:rPr>
              <w:t>недоимка</w:t>
            </w:r>
          </w:p>
        </w:tc>
        <w:tc>
          <w:tcPr>
            <w:tcW w:w="1206" w:type="dxa"/>
            <w:vAlign w:val="bottom"/>
          </w:tcPr>
          <w:p w14:paraId="6C933BE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288,7</w:t>
            </w:r>
          </w:p>
        </w:tc>
        <w:tc>
          <w:tcPr>
            <w:tcW w:w="1206" w:type="dxa"/>
            <w:vAlign w:val="bottom"/>
          </w:tcPr>
          <w:p w14:paraId="676D2DF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377,9</w:t>
            </w:r>
          </w:p>
        </w:tc>
        <w:tc>
          <w:tcPr>
            <w:tcW w:w="1206" w:type="dxa"/>
            <w:vAlign w:val="bottom"/>
          </w:tcPr>
          <w:p w14:paraId="6289F124"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231,2</w:t>
            </w:r>
          </w:p>
        </w:tc>
        <w:tc>
          <w:tcPr>
            <w:tcW w:w="714" w:type="dxa"/>
            <w:vAlign w:val="bottom"/>
          </w:tcPr>
          <w:p w14:paraId="60F4CEB0"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-146,7</w:t>
            </w:r>
          </w:p>
        </w:tc>
        <w:tc>
          <w:tcPr>
            <w:tcW w:w="1173" w:type="dxa"/>
            <w:vAlign w:val="bottom"/>
          </w:tcPr>
          <w:p w14:paraId="2AAA234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-38,8</w:t>
            </w:r>
          </w:p>
        </w:tc>
        <w:tc>
          <w:tcPr>
            <w:tcW w:w="642" w:type="dxa"/>
            <w:vAlign w:val="bottom"/>
          </w:tcPr>
          <w:p w14:paraId="5C177557"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-57,4</w:t>
            </w:r>
          </w:p>
        </w:tc>
        <w:tc>
          <w:tcPr>
            <w:tcW w:w="1635" w:type="dxa"/>
            <w:vAlign w:val="bottom"/>
          </w:tcPr>
          <w:p w14:paraId="0AFD66B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-19,9</w:t>
            </w:r>
          </w:p>
        </w:tc>
      </w:tr>
      <w:tr w:rsidR="00006645" w:rsidRPr="00AB1000" w14:paraId="1E9E21C8" w14:textId="77777777" w:rsidTr="00996469">
        <w:tc>
          <w:tcPr>
            <w:tcW w:w="1610" w:type="dxa"/>
            <w:vAlign w:val="bottom"/>
          </w:tcPr>
          <w:p w14:paraId="213EFD1B" w14:textId="77777777" w:rsidR="00006645" w:rsidRPr="00AB1000" w:rsidRDefault="00006645" w:rsidP="00006645">
            <w:pPr>
              <w:spacing w:after="0" w:line="240" w:lineRule="auto"/>
              <w:jc w:val="both"/>
              <w:rPr>
                <w:rFonts w:ascii="Times New Roman" w:hAnsi="Times New Roman"/>
              </w:rPr>
            </w:pPr>
            <w:r w:rsidRPr="00AB1000">
              <w:rPr>
                <w:rFonts w:ascii="Times New Roman" w:hAnsi="Times New Roman"/>
              </w:rPr>
              <w:t xml:space="preserve">транспортный налог с организаций, </w:t>
            </w:r>
            <w:r w:rsidRPr="00AB1000">
              <w:rPr>
                <w:rFonts w:ascii="Times New Roman" w:hAnsi="Times New Roman"/>
                <w:i/>
              </w:rPr>
              <w:t>в том числе</w:t>
            </w:r>
          </w:p>
        </w:tc>
        <w:tc>
          <w:tcPr>
            <w:tcW w:w="1206" w:type="dxa"/>
            <w:vAlign w:val="bottom"/>
          </w:tcPr>
          <w:p w14:paraId="0880A7E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15,6</w:t>
            </w:r>
          </w:p>
        </w:tc>
        <w:tc>
          <w:tcPr>
            <w:tcW w:w="1206" w:type="dxa"/>
            <w:vAlign w:val="bottom"/>
          </w:tcPr>
          <w:p w14:paraId="4AB66AD6"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11,6</w:t>
            </w:r>
          </w:p>
        </w:tc>
        <w:tc>
          <w:tcPr>
            <w:tcW w:w="1206" w:type="dxa"/>
            <w:vAlign w:val="bottom"/>
          </w:tcPr>
          <w:p w14:paraId="532D81BC"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18,5</w:t>
            </w:r>
          </w:p>
        </w:tc>
        <w:tc>
          <w:tcPr>
            <w:tcW w:w="714" w:type="dxa"/>
            <w:vAlign w:val="bottom"/>
          </w:tcPr>
          <w:p w14:paraId="13D6FC04"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7,1</w:t>
            </w:r>
          </w:p>
        </w:tc>
        <w:tc>
          <w:tcPr>
            <w:tcW w:w="1173" w:type="dxa"/>
            <w:vAlign w:val="bottom"/>
          </w:tcPr>
          <w:p w14:paraId="398EDC74"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в 1,6 раза</w:t>
            </w:r>
          </w:p>
        </w:tc>
        <w:tc>
          <w:tcPr>
            <w:tcW w:w="642" w:type="dxa"/>
            <w:vAlign w:val="bottom"/>
          </w:tcPr>
          <w:p w14:paraId="38AC0E0E"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2,9</w:t>
            </w:r>
          </w:p>
        </w:tc>
        <w:tc>
          <w:tcPr>
            <w:tcW w:w="1635" w:type="dxa"/>
            <w:vAlign w:val="bottom"/>
          </w:tcPr>
          <w:p w14:paraId="3BA4069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18,9</w:t>
            </w:r>
          </w:p>
        </w:tc>
      </w:tr>
      <w:tr w:rsidR="00006645" w:rsidRPr="00AB1000" w14:paraId="7FE423D9" w14:textId="77777777" w:rsidTr="00996469">
        <w:tc>
          <w:tcPr>
            <w:tcW w:w="1610" w:type="dxa"/>
            <w:vAlign w:val="bottom"/>
          </w:tcPr>
          <w:p w14:paraId="3382B559" w14:textId="77777777" w:rsidR="00006645" w:rsidRPr="00AB1000" w:rsidRDefault="00006645" w:rsidP="00006645">
            <w:pPr>
              <w:spacing w:after="0" w:line="240" w:lineRule="auto"/>
              <w:jc w:val="both"/>
              <w:rPr>
                <w:rFonts w:ascii="Times New Roman" w:hAnsi="Times New Roman"/>
              </w:rPr>
            </w:pPr>
            <w:r w:rsidRPr="00AB1000">
              <w:rPr>
                <w:rFonts w:ascii="Times New Roman" w:hAnsi="Times New Roman"/>
              </w:rPr>
              <w:t>недоимка</w:t>
            </w:r>
          </w:p>
        </w:tc>
        <w:tc>
          <w:tcPr>
            <w:tcW w:w="1206" w:type="dxa"/>
            <w:vAlign w:val="bottom"/>
          </w:tcPr>
          <w:p w14:paraId="3873D9F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10,4</w:t>
            </w:r>
          </w:p>
        </w:tc>
        <w:tc>
          <w:tcPr>
            <w:tcW w:w="1206" w:type="dxa"/>
            <w:vAlign w:val="bottom"/>
          </w:tcPr>
          <w:p w14:paraId="4F7CDEBF"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4,9</w:t>
            </w:r>
          </w:p>
        </w:tc>
        <w:tc>
          <w:tcPr>
            <w:tcW w:w="1206" w:type="dxa"/>
            <w:vAlign w:val="bottom"/>
          </w:tcPr>
          <w:p w14:paraId="047A2A52"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11,6</w:t>
            </w:r>
          </w:p>
        </w:tc>
        <w:tc>
          <w:tcPr>
            <w:tcW w:w="714" w:type="dxa"/>
            <w:vAlign w:val="bottom"/>
          </w:tcPr>
          <w:p w14:paraId="5DB6329A"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6,7</w:t>
            </w:r>
          </w:p>
        </w:tc>
        <w:tc>
          <w:tcPr>
            <w:tcW w:w="1173" w:type="dxa"/>
            <w:vAlign w:val="bottom"/>
          </w:tcPr>
          <w:p w14:paraId="31C01B3B"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в 2,3 раза</w:t>
            </w:r>
          </w:p>
        </w:tc>
        <w:tc>
          <w:tcPr>
            <w:tcW w:w="642" w:type="dxa"/>
            <w:vAlign w:val="bottom"/>
          </w:tcPr>
          <w:p w14:paraId="31E185BE"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1,2</w:t>
            </w:r>
          </w:p>
        </w:tc>
        <w:tc>
          <w:tcPr>
            <w:tcW w:w="1635" w:type="dxa"/>
            <w:vAlign w:val="bottom"/>
          </w:tcPr>
          <w:p w14:paraId="33D4A5A9" w14:textId="77777777" w:rsidR="00006645" w:rsidRPr="00AB1000" w:rsidRDefault="00006645" w:rsidP="00006645">
            <w:pPr>
              <w:spacing w:after="0" w:line="240" w:lineRule="auto"/>
              <w:jc w:val="right"/>
              <w:rPr>
                <w:rFonts w:ascii="Times New Roman" w:hAnsi="Times New Roman"/>
              </w:rPr>
            </w:pPr>
            <w:r w:rsidRPr="00AB1000">
              <w:rPr>
                <w:rFonts w:ascii="Times New Roman" w:hAnsi="Times New Roman"/>
              </w:rPr>
              <w:t>11,9</w:t>
            </w:r>
          </w:p>
        </w:tc>
      </w:tr>
    </w:tbl>
    <w:p w14:paraId="7B04FEAC" w14:textId="77777777" w:rsidR="001D3195" w:rsidRPr="00AB1000" w:rsidRDefault="001D3195" w:rsidP="00006645">
      <w:pPr>
        <w:spacing w:after="0" w:line="240" w:lineRule="auto"/>
        <w:ind w:firstLine="851"/>
        <w:jc w:val="both"/>
        <w:rPr>
          <w:rFonts w:ascii="Times New Roman" w:hAnsi="Times New Roman"/>
          <w:sz w:val="28"/>
          <w:szCs w:val="28"/>
        </w:rPr>
      </w:pPr>
    </w:p>
    <w:p w14:paraId="6E404BC4" w14:textId="70957FF9"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Показатели задолженности транспортного налога в целом за январь-июнь 2020 года снизились к показателям задолженности на начало 2020 года, за исключением задолженности транспортного налога с организаций. Аналогичная ситуация с нед</w:t>
      </w:r>
      <w:r w:rsidR="004A6D1D" w:rsidRPr="00AB1000">
        <w:rPr>
          <w:rFonts w:ascii="Times New Roman" w:hAnsi="Times New Roman"/>
          <w:sz w:val="28"/>
          <w:szCs w:val="28"/>
        </w:rPr>
        <w:t>оимкой по транспортному налогу.</w:t>
      </w:r>
    </w:p>
    <w:p w14:paraId="33A79BDC"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Собираемость заложенности по транспортному налогу обеспечивает налоговая инспекция, осуществляя рейды совместно с ГИБДД и судебными приставами.</w:t>
      </w:r>
    </w:p>
    <w:p w14:paraId="401311ED" w14:textId="77777777" w:rsidR="00006645" w:rsidRPr="00AB1000" w:rsidRDefault="00006645" w:rsidP="00006645">
      <w:pPr>
        <w:pStyle w:val="ad"/>
        <w:ind w:firstLine="851"/>
        <w:jc w:val="both"/>
        <w:rPr>
          <w:rFonts w:ascii="Times New Roman" w:hAnsi="Times New Roman"/>
          <w:sz w:val="28"/>
          <w:szCs w:val="28"/>
        </w:rPr>
      </w:pPr>
    </w:p>
    <w:p w14:paraId="36A3841E"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6. За отчетный период поступило в областной бюджет </w:t>
      </w:r>
      <w:r w:rsidRPr="00AB1000">
        <w:rPr>
          <w:rFonts w:ascii="Times New Roman" w:hAnsi="Times New Roman"/>
          <w:sz w:val="28"/>
          <w:szCs w:val="28"/>
          <w:u w:val="single"/>
        </w:rPr>
        <w:t>налогов, сборов и регулярных платежей за пользование природными ресурсами</w:t>
      </w:r>
      <w:r w:rsidRPr="00AB1000">
        <w:rPr>
          <w:rFonts w:ascii="Times New Roman" w:hAnsi="Times New Roman"/>
          <w:sz w:val="28"/>
          <w:szCs w:val="28"/>
        </w:rPr>
        <w:t xml:space="preserve"> 1 259,9 млн.руб., что составляет 89,4 % к плану на 1 полугодие 2019 года (– 153,1 млн.руб.). Годовые показатели кассового плана на отчетную дату по указанным поступлениям выполнены на 44,2 %. По сравнению с поступлением за аналогичный период 2019 года указанные поступления уменьшились на 393,2 млн.руб. (–23,3%).</w:t>
      </w:r>
    </w:p>
    <w:p w14:paraId="3A1056A1"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Поступление налога на добычу полезных ископаемых за отчетный период 2020 года составило 1 235,1 млн.руб. или 88,9 % к показателям кассового плана 1 полугодия 2020 года (–154,0 млн.руб.), к годовым показателям кассового плана – 44,1 %. Основную долю в общей сумме поступившего налога на добычу полезных ископаемых занимает налог на добычу полезных ископаемых в виде природных алмазов – 1 191,7 млн.руб., что на 158,9 млн.руб. или на 11,8 % меньше назначений I полугодия 2020 года. По сравнению с первым полугодием 2019 года поступление налога на добычу полезных ископаемых в виде природных алмазов снизилось на 382,4 млн.руб. (–24,3 %).</w:t>
      </w:r>
    </w:p>
    <w:p w14:paraId="1FD82F43" w14:textId="4E6D92F9"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Поступление налог на добычу полезных ископаемых в виде природных алмазов в областной бюджет за январь-июнь 2019 - 2020 годов представлено на рисунке </w:t>
      </w:r>
      <w:r w:rsidR="007624A8" w:rsidRPr="00AB1000">
        <w:rPr>
          <w:rFonts w:ascii="Times New Roman" w:hAnsi="Times New Roman"/>
          <w:sz w:val="28"/>
          <w:szCs w:val="28"/>
        </w:rPr>
        <w:t>12</w:t>
      </w:r>
      <w:r w:rsidRPr="00AB1000">
        <w:rPr>
          <w:rFonts w:ascii="Times New Roman" w:hAnsi="Times New Roman"/>
          <w:sz w:val="28"/>
          <w:szCs w:val="28"/>
        </w:rPr>
        <w:t>:</w:t>
      </w:r>
    </w:p>
    <w:p w14:paraId="4399EFD6" w14:textId="77777777" w:rsidR="00006645" w:rsidRPr="00AB1000" w:rsidRDefault="00006645" w:rsidP="00006645">
      <w:pPr>
        <w:spacing w:after="0" w:line="240" w:lineRule="auto"/>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6B9DC195" wp14:editId="1E186C04">
            <wp:extent cx="5725794" cy="2352040"/>
            <wp:effectExtent l="0" t="0" r="889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1591" cy="2366745"/>
                    </a:xfrm>
                    <a:prstGeom prst="rect">
                      <a:avLst/>
                    </a:prstGeom>
                    <a:noFill/>
                  </pic:spPr>
                </pic:pic>
              </a:graphicData>
            </a:graphic>
          </wp:inline>
        </w:drawing>
      </w:r>
    </w:p>
    <w:p w14:paraId="0392BE10" w14:textId="77777777" w:rsidR="00006645" w:rsidRPr="00AB1000" w:rsidRDefault="00006645" w:rsidP="00C93C06">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Рисунок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Рисунок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12</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Динамика поступления налога на добычу полезных ископаемых в виде природных алмазов в областной бюджет за I полугодие 2019 – 2020 годов, млн.руб.</w:t>
      </w:r>
    </w:p>
    <w:p w14:paraId="7190DA54" w14:textId="77777777" w:rsidR="00C93C06" w:rsidRPr="00AB1000" w:rsidRDefault="00C93C06" w:rsidP="00006645">
      <w:pPr>
        <w:spacing w:after="0" w:line="240" w:lineRule="auto"/>
        <w:ind w:firstLine="851"/>
        <w:jc w:val="both"/>
        <w:rPr>
          <w:rFonts w:ascii="Times New Roman" w:hAnsi="Times New Roman"/>
          <w:sz w:val="28"/>
          <w:szCs w:val="28"/>
          <w:highlight w:val="cyan"/>
        </w:rPr>
      </w:pPr>
    </w:p>
    <w:p w14:paraId="2F920CB5" w14:textId="36C41A73"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отчетном периоде динамика поступления налога на добычу полезных ископаемых в виде природных алмазов отрицательна за исключением поступлений в январе, апреле и июне текущего года. Среднемесячный прирост поступлений налога в январе-июне 2020 года составил «минус» 63,7 млн.руб., что обусловлено такими факторами, как: периодическое приостановление основного производства на месторождении им. Ломоносова, связанное с закрытием ключевых рынков сбыта, снижением спроса на алмазную продукцию в результате распространения коронавирусной инфекции. (</w:t>
      </w:r>
      <w:hyperlink r:id="rId20" w:history="1">
        <w:r w:rsidRPr="00AB1000">
          <w:rPr>
            <w:rStyle w:val="afb"/>
            <w:rFonts w:ascii="Times New Roman" w:hAnsi="Times New Roman"/>
            <w:color w:val="auto"/>
            <w:sz w:val="28"/>
            <w:szCs w:val="28"/>
          </w:rPr>
          <w:t>https://www.dp.ru/a/2020/06/05/Na_Lomonosovskom_GOKe_pod</w:t>
        </w:r>
      </w:hyperlink>
      <w:r w:rsidR="00C93C06" w:rsidRPr="00AB1000">
        <w:rPr>
          <w:rFonts w:ascii="Times New Roman" w:hAnsi="Times New Roman"/>
          <w:sz w:val="28"/>
          <w:szCs w:val="28"/>
        </w:rPr>
        <w:t>).</w:t>
      </w:r>
    </w:p>
    <w:p w14:paraId="10FE4BA1" w14:textId="77777777" w:rsidR="00006645" w:rsidRPr="00AB1000" w:rsidRDefault="00006645" w:rsidP="00006645">
      <w:pPr>
        <w:pStyle w:val="ad"/>
        <w:ind w:firstLine="851"/>
        <w:jc w:val="both"/>
        <w:rPr>
          <w:rFonts w:ascii="Times New Roman" w:hAnsi="Times New Roman"/>
          <w:sz w:val="28"/>
          <w:szCs w:val="28"/>
        </w:rPr>
      </w:pPr>
    </w:p>
    <w:p w14:paraId="06A82B18" w14:textId="29504622"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7. За отчетный период поступило в областной бюджет </w:t>
      </w:r>
      <w:r w:rsidRPr="00AB1000">
        <w:rPr>
          <w:rFonts w:ascii="Times New Roman" w:hAnsi="Times New Roman"/>
          <w:sz w:val="28"/>
          <w:szCs w:val="28"/>
          <w:u w:val="single"/>
        </w:rPr>
        <w:t>доходов от использования имущества,</w:t>
      </w:r>
      <w:r w:rsidRPr="00AB1000">
        <w:rPr>
          <w:rFonts w:ascii="Times New Roman" w:hAnsi="Times New Roman"/>
          <w:sz w:val="28"/>
          <w:szCs w:val="28"/>
        </w:rPr>
        <w:t xml:space="preserve"> находящегося в государственной собственности в сумме 25,2 млн.руб. что </w:t>
      </w:r>
      <w:r w:rsidR="00961D65" w:rsidRPr="00AB1000">
        <w:rPr>
          <w:rFonts w:ascii="Times New Roman" w:hAnsi="Times New Roman"/>
          <w:sz w:val="28"/>
          <w:szCs w:val="28"/>
        </w:rPr>
        <w:t xml:space="preserve">на 15,2 млн.руб. или </w:t>
      </w:r>
      <w:r w:rsidRPr="00AB1000">
        <w:rPr>
          <w:rFonts w:ascii="Times New Roman" w:hAnsi="Times New Roman"/>
          <w:sz w:val="28"/>
          <w:szCs w:val="28"/>
        </w:rPr>
        <w:t>в 2,5 раза превышает план 1 полугодия 2020 года. Годовые показатели кассового плана на отчетную дату по указанным поступлениям выполнены на 75,4 %. По сравнению с поступлением за аналогичный период 2019 года указанные поступления увеличились на 3,2 млн.руб. (+14,4%). Значительная доля указанных доходов администрируется министерством имущественных отношений Архангельской области (далее – Минимущество) или 24,2 млн.руб. (96,0 %).</w:t>
      </w:r>
    </w:p>
    <w:p w14:paraId="7C89F5C2"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Основную долю в общем объеме указанных поступлений занимают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что составляет 21,3 млн.руб. или 84,5 %.</w:t>
      </w:r>
    </w:p>
    <w:p w14:paraId="53A5FC9A" w14:textId="0ADBA13E"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Поступление доходов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по итогам деятельности за 2019 год в январе-июне 2020 года, представлено в таблице</w:t>
      </w:r>
      <w:r w:rsidR="00883318" w:rsidRPr="00AB1000">
        <w:rPr>
          <w:rFonts w:ascii="Times New Roman" w:hAnsi="Times New Roman"/>
          <w:sz w:val="28"/>
          <w:szCs w:val="28"/>
        </w:rPr>
        <w:t xml:space="preserve"> </w:t>
      </w:r>
      <w:r w:rsidR="007624A8" w:rsidRPr="00AB1000">
        <w:rPr>
          <w:rFonts w:ascii="Times New Roman" w:hAnsi="Times New Roman"/>
          <w:sz w:val="28"/>
          <w:szCs w:val="28"/>
        </w:rPr>
        <w:t>12</w:t>
      </w:r>
      <w:r w:rsidRPr="00AB1000">
        <w:rPr>
          <w:rFonts w:ascii="Times New Roman" w:hAnsi="Times New Roman"/>
          <w:sz w:val="28"/>
          <w:szCs w:val="28"/>
        </w:rPr>
        <w:t>:</w:t>
      </w:r>
    </w:p>
    <w:p w14:paraId="21D873CB" w14:textId="77777777" w:rsidR="00006645" w:rsidRPr="00AB1000" w:rsidRDefault="00006645" w:rsidP="00006645">
      <w:pPr>
        <w:pStyle w:val="ad"/>
        <w:ind w:firstLine="851"/>
        <w:jc w:val="both"/>
        <w:rPr>
          <w:rFonts w:ascii="Times New Roman" w:hAnsi="Times New Roman"/>
          <w:sz w:val="28"/>
          <w:szCs w:val="28"/>
        </w:rPr>
      </w:pPr>
    </w:p>
    <w:p w14:paraId="07DEF00B" w14:textId="683585FD" w:rsidR="00006645" w:rsidRPr="00AB1000" w:rsidRDefault="00006645" w:rsidP="00006645">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12</w:t>
      </w:r>
      <w:r w:rsidRPr="00AB1000">
        <w:rPr>
          <w:rFonts w:ascii="Times New Roman" w:hAnsi="Times New Roman"/>
          <w:b w:val="0"/>
          <w:bCs w:val="0"/>
          <w:sz w:val="24"/>
          <w:szCs w:val="24"/>
        </w:rPr>
        <w:fldChar w:fldCharType="end"/>
      </w:r>
      <w:r w:rsidR="00883318" w:rsidRPr="00AB1000">
        <w:rPr>
          <w:rFonts w:ascii="Times New Roman" w:hAnsi="Times New Roman"/>
          <w:b w:val="0"/>
          <w:bCs w:val="0"/>
          <w:sz w:val="24"/>
          <w:szCs w:val="24"/>
        </w:rPr>
        <w:t>.</w:t>
      </w:r>
      <w:r w:rsidRPr="00AB1000">
        <w:rPr>
          <w:rFonts w:ascii="Times New Roman" w:hAnsi="Times New Roman"/>
          <w:b w:val="0"/>
          <w:bCs w:val="0"/>
          <w:sz w:val="24"/>
          <w:szCs w:val="24"/>
        </w:rPr>
        <w:t xml:space="preserve"> Поступление доходов от перечисления части прибыли…государственных унитарных предприятий Архангельской области в январе-июне 2020 года, млн.руб.</w:t>
      </w:r>
    </w:p>
    <w:tbl>
      <w:tblPr>
        <w:tblStyle w:val="a7"/>
        <w:tblW w:w="934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3825"/>
        <w:gridCol w:w="1112"/>
        <w:gridCol w:w="1535"/>
        <w:gridCol w:w="1234"/>
        <w:gridCol w:w="1635"/>
      </w:tblGrid>
      <w:tr w:rsidR="00312D5B" w:rsidRPr="00AB1000" w14:paraId="57DB3084" w14:textId="77777777" w:rsidTr="00312D5B">
        <w:tc>
          <w:tcPr>
            <w:tcW w:w="3825" w:type="dxa"/>
            <w:vMerge w:val="restart"/>
            <w:vAlign w:val="center"/>
          </w:tcPr>
          <w:p w14:paraId="0EAB7971" w14:textId="68F273AC" w:rsidR="00312D5B" w:rsidRPr="00AB1000" w:rsidRDefault="00312D5B" w:rsidP="00312D5B">
            <w:pPr>
              <w:pStyle w:val="ad"/>
              <w:jc w:val="center"/>
              <w:rPr>
                <w:rFonts w:ascii="Times New Roman" w:hAnsi="Times New Roman"/>
              </w:rPr>
            </w:pPr>
            <w:r w:rsidRPr="00AB1000">
              <w:rPr>
                <w:rFonts w:ascii="Times New Roman" w:hAnsi="Times New Roman"/>
              </w:rPr>
              <w:t>Наименование организаций</w:t>
            </w:r>
          </w:p>
        </w:tc>
        <w:tc>
          <w:tcPr>
            <w:tcW w:w="1112" w:type="dxa"/>
            <w:vMerge w:val="restart"/>
            <w:vAlign w:val="center"/>
          </w:tcPr>
          <w:p w14:paraId="635E944E" w14:textId="0FBEE5FF" w:rsidR="00312D5B" w:rsidRPr="00AB1000" w:rsidRDefault="00312D5B" w:rsidP="00006645">
            <w:pPr>
              <w:pStyle w:val="ad"/>
              <w:jc w:val="center"/>
              <w:rPr>
                <w:rFonts w:ascii="Times New Roman" w:hAnsi="Times New Roman"/>
              </w:rPr>
            </w:pPr>
            <w:r w:rsidRPr="00AB1000">
              <w:rPr>
                <w:rFonts w:ascii="Times New Roman" w:hAnsi="Times New Roman"/>
              </w:rPr>
              <w:t>План 2020 г.</w:t>
            </w:r>
          </w:p>
        </w:tc>
        <w:tc>
          <w:tcPr>
            <w:tcW w:w="1535" w:type="dxa"/>
            <w:vMerge w:val="restart"/>
            <w:vAlign w:val="center"/>
          </w:tcPr>
          <w:p w14:paraId="3E6C4D47" w14:textId="298A1EC9" w:rsidR="00312D5B" w:rsidRPr="00AB1000" w:rsidRDefault="00312D5B" w:rsidP="00006645">
            <w:pPr>
              <w:pStyle w:val="ad"/>
              <w:jc w:val="center"/>
              <w:rPr>
                <w:rFonts w:ascii="Times New Roman" w:hAnsi="Times New Roman"/>
              </w:rPr>
            </w:pPr>
            <w:r w:rsidRPr="00AB1000">
              <w:rPr>
                <w:rFonts w:ascii="Times New Roman" w:hAnsi="Times New Roman"/>
              </w:rPr>
              <w:t>Факт 1 полугодие 2020 г.</w:t>
            </w:r>
          </w:p>
        </w:tc>
        <w:tc>
          <w:tcPr>
            <w:tcW w:w="2869" w:type="dxa"/>
            <w:gridSpan w:val="2"/>
            <w:vAlign w:val="center"/>
          </w:tcPr>
          <w:p w14:paraId="5BDD6792" w14:textId="77777777" w:rsidR="00312D5B" w:rsidRPr="00AB1000" w:rsidRDefault="00312D5B" w:rsidP="00006645">
            <w:pPr>
              <w:pStyle w:val="ad"/>
              <w:jc w:val="center"/>
              <w:rPr>
                <w:rFonts w:ascii="Times New Roman" w:hAnsi="Times New Roman"/>
              </w:rPr>
            </w:pPr>
            <w:r w:rsidRPr="00AB1000">
              <w:rPr>
                <w:rFonts w:ascii="Times New Roman" w:hAnsi="Times New Roman"/>
              </w:rPr>
              <w:t>Исполнение (+,-)</w:t>
            </w:r>
          </w:p>
        </w:tc>
      </w:tr>
      <w:tr w:rsidR="004A5DD8" w:rsidRPr="00AB1000" w14:paraId="6AF4F514" w14:textId="77777777" w:rsidTr="00312D5B">
        <w:tc>
          <w:tcPr>
            <w:tcW w:w="3825" w:type="dxa"/>
            <w:vMerge/>
          </w:tcPr>
          <w:p w14:paraId="0EE1280D" w14:textId="217C7A69" w:rsidR="004A5DD8" w:rsidRPr="00AB1000" w:rsidRDefault="004A5DD8" w:rsidP="004A5DD8">
            <w:pPr>
              <w:pStyle w:val="ad"/>
              <w:jc w:val="center"/>
              <w:rPr>
                <w:rFonts w:ascii="Times New Roman" w:hAnsi="Times New Roman"/>
              </w:rPr>
            </w:pPr>
          </w:p>
        </w:tc>
        <w:tc>
          <w:tcPr>
            <w:tcW w:w="1112" w:type="dxa"/>
            <w:vMerge/>
          </w:tcPr>
          <w:p w14:paraId="6ECA2401" w14:textId="6A0CFFD1" w:rsidR="004A5DD8" w:rsidRPr="00AB1000" w:rsidRDefault="004A5DD8" w:rsidP="004A5DD8">
            <w:pPr>
              <w:pStyle w:val="ad"/>
              <w:jc w:val="center"/>
              <w:rPr>
                <w:rFonts w:ascii="Times New Roman" w:hAnsi="Times New Roman"/>
              </w:rPr>
            </w:pPr>
          </w:p>
        </w:tc>
        <w:tc>
          <w:tcPr>
            <w:tcW w:w="1535" w:type="dxa"/>
            <w:vMerge/>
          </w:tcPr>
          <w:p w14:paraId="5BD43DC9" w14:textId="384C8166" w:rsidR="004A5DD8" w:rsidRPr="00AB1000" w:rsidRDefault="004A5DD8" w:rsidP="004A5DD8">
            <w:pPr>
              <w:pStyle w:val="ad"/>
              <w:jc w:val="center"/>
              <w:rPr>
                <w:rFonts w:ascii="Times New Roman" w:hAnsi="Times New Roman"/>
              </w:rPr>
            </w:pPr>
          </w:p>
        </w:tc>
        <w:tc>
          <w:tcPr>
            <w:tcW w:w="1234" w:type="dxa"/>
          </w:tcPr>
          <w:p w14:paraId="785338EF" w14:textId="024AB1CA" w:rsidR="004A5DD8" w:rsidRPr="00AB1000" w:rsidRDefault="004A5DD8" w:rsidP="004A5DD8">
            <w:pPr>
              <w:pStyle w:val="ad"/>
              <w:jc w:val="center"/>
              <w:rPr>
                <w:rFonts w:ascii="Times New Roman" w:hAnsi="Times New Roman"/>
              </w:rPr>
            </w:pPr>
            <w:r w:rsidRPr="00AB1000">
              <w:rPr>
                <w:rFonts w:ascii="Times New Roman" w:hAnsi="Times New Roman"/>
              </w:rPr>
              <w:t>млн.руб.</w:t>
            </w:r>
          </w:p>
        </w:tc>
        <w:tc>
          <w:tcPr>
            <w:tcW w:w="1635" w:type="dxa"/>
          </w:tcPr>
          <w:p w14:paraId="2BBC1EC3" w14:textId="0693450A" w:rsidR="004A5DD8" w:rsidRPr="00AB1000" w:rsidRDefault="004A5DD8" w:rsidP="004A5DD8">
            <w:pPr>
              <w:pStyle w:val="ad"/>
              <w:jc w:val="center"/>
              <w:rPr>
                <w:rFonts w:ascii="Times New Roman" w:hAnsi="Times New Roman"/>
              </w:rPr>
            </w:pPr>
            <w:r w:rsidRPr="00AB1000">
              <w:rPr>
                <w:rFonts w:ascii="Times New Roman" w:hAnsi="Times New Roman"/>
              </w:rPr>
              <w:t>%</w:t>
            </w:r>
          </w:p>
        </w:tc>
      </w:tr>
      <w:tr w:rsidR="00312D5B" w:rsidRPr="00AB1000" w14:paraId="2A3F75E3" w14:textId="77777777" w:rsidTr="00861B13">
        <w:tc>
          <w:tcPr>
            <w:tcW w:w="3825" w:type="dxa"/>
          </w:tcPr>
          <w:p w14:paraId="1DE8B6EB" w14:textId="43517759" w:rsidR="00312D5B" w:rsidRPr="00AB1000" w:rsidRDefault="00312D5B" w:rsidP="004A5DD8">
            <w:pPr>
              <w:pStyle w:val="ad"/>
              <w:jc w:val="center"/>
              <w:rPr>
                <w:rFonts w:ascii="Times New Roman" w:hAnsi="Times New Roman"/>
              </w:rPr>
            </w:pPr>
            <w:r w:rsidRPr="00AB1000">
              <w:rPr>
                <w:rFonts w:ascii="Times New Roman" w:hAnsi="Times New Roman"/>
              </w:rPr>
              <w:t>А</w:t>
            </w:r>
          </w:p>
        </w:tc>
        <w:tc>
          <w:tcPr>
            <w:tcW w:w="1112" w:type="dxa"/>
          </w:tcPr>
          <w:p w14:paraId="03BE136A" w14:textId="275C6A46" w:rsidR="00312D5B" w:rsidRPr="00AB1000" w:rsidRDefault="00312D5B" w:rsidP="004A5DD8">
            <w:pPr>
              <w:pStyle w:val="ad"/>
              <w:jc w:val="center"/>
              <w:rPr>
                <w:rFonts w:ascii="Times New Roman" w:hAnsi="Times New Roman"/>
              </w:rPr>
            </w:pPr>
            <w:r w:rsidRPr="00AB1000">
              <w:rPr>
                <w:rFonts w:ascii="Times New Roman" w:hAnsi="Times New Roman"/>
              </w:rPr>
              <w:t>1</w:t>
            </w:r>
          </w:p>
        </w:tc>
        <w:tc>
          <w:tcPr>
            <w:tcW w:w="1535" w:type="dxa"/>
          </w:tcPr>
          <w:p w14:paraId="2DFB8C45" w14:textId="1F65CA36" w:rsidR="00312D5B" w:rsidRPr="00AB1000" w:rsidRDefault="00312D5B" w:rsidP="004A5DD8">
            <w:pPr>
              <w:pStyle w:val="ad"/>
              <w:jc w:val="center"/>
              <w:rPr>
                <w:rFonts w:ascii="Times New Roman" w:hAnsi="Times New Roman"/>
              </w:rPr>
            </w:pPr>
            <w:r w:rsidRPr="00AB1000">
              <w:rPr>
                <w:rFonts w:ascii="Times New Roman" w:hAnsi="Times New Roman"/>
              </w:rPr>
              <w:t>2</w:t>
            </w:r>
          </w:p>
        </w:tc>
        <w:tc>
          <w:tcPr>
            <w:tcW w:w="1234" w:type="dxa"/>
          </w:tcPr>
          <w:p w14:paraId="264106D7" w14:textId="60C1F08D" w:rsidR="00312D5B" w:rsidRPr="00AB1000" w:rsidRDefault="00312D5B" w:rsidP="004A5DD8">
            <w:pPr>
              <w:pStyle w:val="ad"/>
              <w:jc w:val="center"/>
              <w:rPr>
                <w:rFonts w:ascii="Times New Roman" w:hAnsi="Times New Roman"/>
              </w:rPr>
            </w:pPr>
            <w:r w:rsidRPr="00AB1000">
              <w:rPr>
                <w:rFonts w:ascii="Times New Roman" w:hAnsi="Times New Roman"/>
              </w:rPr>
              <w:t>3=2-1</w:t>
            </w:r>
          </w:p>
        </w:tc>
        <w:tc>
          <w:tcPr>
            <w:tcW w:w="1635" w:type="dxa"/>
          </w:tcPr>
          <w:p w14:paraId="27B01C6E" w14:textId="3A803B11" w:rsidR="00312D5B" w:rsidRPr="00AB1000" w:rsidRDefault="00312D5B" w:rsidP="004A5DD8">
            <w:pPr>
              <w:pStyle w:val="ad"/>
              <w:jc w:val="center"/>
              <w:rPr>
                <w:rFonts w:ascii="Times New Roman" w:hAnsi="Times New Roman"/>
              </w:rPr>
            </w:pPr>
            <w:r w:rsidRPr="00AB1000">
              <w:rPr>
                <w:rFonts w:ascii="Times New Roman" w:hAnsi="Times New Roman"/>
              </w:rPr>
              <w:t>4=2/1*100</w:t>
            </w:r>
          </w:p>
        </w:tc>
      </w:tr>
      <w:tr w:rsidR="00006645" w:rsidRPr="00AB1000" w14:paraId="581D2C58" w14:textId="77777777" w:rsidTr="00312D5B">
        <w:tc>
          <w:tcPr>
            <w:tcW w:w="3825" w:type="dxa"/>
            <w:vAlign w:val="bottom"/>
          </w:tcPr>
          <w:p w14:paraId="526B0317" w14:textId="68275CCD" w:rsidR="00006645" w:rsidRPr="00AB1000" w:rsidRDefault="004A5DD8" w:rsidP="00006645">
            <w:pPr>
              <w:pStyle w:val="ad"/>
              <w:rPr>
                <w:rFonts w:ascii="Times New Roman" w:hAnsi="Times New Roman"/>
              </w:rPr>
            </w:pPr>
            <w:r w:rsidRPr="00AB1000">
              <w:rPr>
                <w:rFonts w:ascii="Times New Roman" w:hAnsi="Times New Roman"/>
              </w:rPr>
              <w:t xml:space="preserve">ГУ </w:t>
            </w:r>
            <w:r w:rsidR="00006645" w:rsidRPr="00AB1000">
              <w:rPr>
                <w:rFonts w:ascii="Times New Roman" w:hAnsi="Times New Roman"/>
              </w:rPr>
              <w:t>АО «Фармация»</w:t>
            </w:r>
          </w:p>
        </w:tc>
        <w:tc>
          <w:tcPr>
            <w:tcW w:w="1112" w:type="dxa"/>
            <w:vAlign w:val="bottom"/>
          </w:tcPr>
          <w:p w14:paraId="6E6268E3" w14:textId="77777777" w:rsidR="00006645" w:rsidRPr="00AB1000" w:rsidRDefault="00006645" w:rsidP="00006645">
            <w:pPr>
              <w:pStyle w:val="ad"/>
              <w:jc w:val="right"/>
              <w:rPr>
                <w:rFonts w:ascii="Times New Roman" w:hAnsi="Times New Roman"/>
              </w:rPr>
            </w:pPr>
            <w:r w:rsidRPr="00AB1000">
              <w:rPr>
                <w:rFonts w:ascii="Times New Roman" w:hAnsi="Times New Roman"/>
              </w:rPr>
              <w:t>3,1</w:t>
            </w:r>
          </w:p>
        </w:tc>
        <w:tc>
          <w:tcPr>
            <w:tcW w:w="1535" w:type="dxa"/>
            <w:vAlign w:val="bottom"/>
          </w:tcPr>
          <w:p w14:paraId="505EBD02" w14:textId="77777777" w:rsidR="00006645" w:rsidRPr="00AB1000" w:rsidRDefault="00006645" w:rsidP="00006645">
            <w:pPr>
              <w:pStyle w:val="ad"/>
              <w:jc w:val="right"/>
              <w:rPr>
                <w:rFonts w:ascii="Times New Roman" w:hAnsi="Times New Roman"/>
              </w:rPr>
            </w:pPr>
            <w:r w:rsidRPr="00AB1000">
              <w:rPr>
                <w:rFonts w:ascii="Times New Roman" w:hAnsi="Times New Roman"/>
              </w:rPr>
              <w:t>20,3</w:t>
            </w:r>
          </w:p>
        </w:tc>
        <w:tc>
          <w:tcPr>
            <w:tcW w:w="1234" w:type="dxa"/>
            <w:vAlign w:val="bottom"/>
          </w:tcPr>
          <w:p w14:paraId="5D85C8F8" w14:textId="77777777" w:rsidR="00006645" w:rsidRPr="00AB1000" w:rsidRDefault="00006645" w:rsidP="00006645">
            <w:pPr>
              <w:pStyle w:val="ad"/>
              <w:jc w:val="right"/>
              <w:rPr>
                <w:rFonts w:ascii="Times New Roman" w:hAnsi="Times New Roman"/>
              </w:rPr>
            </w:pPr>
            <w:r w:rsidRPr="00AB1000">
              <w:rPr>
                <w:rFonts w:ascii="Times New Roman" w:hAnsi="Times New Roman"/>
              </w:rPr>
              <w:t>17,2</w:t>
            </w:r>
          </w:p>
        </w:tc>
        <w:tc>
          <w:tcPr>
            <w:tcW w:w="1635" w:type="dxa"/>
            <w:vAlign w:val="bottom"/>
          </w:tcPr>
          <w:p w14:paraId="707BCABA" w14:textId="77777777" w:rsidR="00006645" w:rsidRPr="00AB1000" w:rsidRDefault="00006645" w:rsidP="00006645">
            <w:pPr>
              <w:pStyle w:val="ad"/>
              <w:jc w:val="right"/>
              <w:rPr>
                <w:rFonts w:ascii="Times New Roman" w:hAnsi="Times New Roman"/>
              </w:rPr>
            </w:pPr>
            <w:r w:rsidRPr="00AB1000">
              <w:rPr>
                <w:rFonts w:ascii="Times New Roman" w:hAnsi="Times New Roman"/>
              </w:rPr>
              <w:t>в 6,5 раз</w:t>
            </w:r>
          </w:p>
        </w:tc>
      </w:tr>
      <w:tr w:rsidR="00006645" w:rsidRPr="00AB1000" w14:paraId="4734EB50" w14:textId="77777777" w:rsidTr="00312D5B">
        <w:tc>
          <w:tcPr>
            <w:tcW w:w="3825" w:type="dxa"/>
            <w:vAlign w:val="bottom"/>
          </w:tcPr>
          <w:p w14:paraId="723AFFA9" w14:textId="77777777" w:rsidR="00006645" w:rsidRPr="00AB1000" w:rsidRDefault="00006645" w:rsidP="00006645">
            <w:pPr>
              <w:pStyle w:val="ad"/>
              <w:rPr>
                <w:rFonts w:ascii="Times New Roman" w:hAnsi="Times New Roman"/>
              </w:rPr>
            </w:pPr>
            <w:r w:rsidRPr="00AB1000">
              <w:rPr>
                <w:rFonts w:ascii="Times New Roman" w:hAnsi="Times New Roman"/>
              </w:rPr>
              <w:t>ГУП АО «Фонд имущества и инвестиций»</w:t>
            </w:r>
          </w:p>
        </w:tc>
        <w:tc>
          <w:tcPr>
            <w:tcW w:w="1112" w:type="dxa"/>
            <w:vAlign w:val="bottom"/>
          </w:tcPr>
          <w:p w14:paraId="5C6EF279" w14:textId="77777777" w:rsidR="00006645" w:rsidRPr="00AB1000" w:rsidRDefault="00006645" w:rsidP="00006645">
            <w:pPr>
              <w:pStyle w:val="ad"/>
              <w:jc w:val="right"/>
              <w:rPr>
                <w:rFonts w:ascii="Times New Roman" w:hAnsi="Times New Roman"/>
              </w:rPr>
            </w:pPr>
            <w:r w:rsidRPr="00AB1000">
              <w:rPr>
                <w:rFonts w:ascii="Times New Roman" w:hAnsi="Times New Roman"/>
              </w:rPr>
              <w:t>0,2</w:t>
            </w:r>
          </w:p>
        </w:tc>
        <w:tc>
          <w:tcPr>
            <w:tcW w:w="1535" w:type="dxa"/>
            <w:vAlign w:val="bottom"/>
          </w:tcPr>
          <w:p w14:paraId="2759045E" w14:textId="77777777" w:rsidR="00006645" w:rsidRPr="00AB1000" w:rsidRDefault="00006645" w:rsidP="00006645">
            <w:pPr>
              <w:pStyle w:val="ad"/>
              <w:jc w:val="right"/>
              <w:rPr>
                <w:rFonts w:ascii="Times New Roman" w:hAnsi="Times New Roman"/>
              </w:rPr>
            </w:pPr>
            <w:r w:rsidRPr="00AB1000">
              <w:rPr>
                <w:rFonts w:ascii="Times New Roman" w:hAnsi="Times New Roman"/>
              </w:rPr>
              <w:t>1,0</w:t>
            </w:r>
          </w:p>
        </w:tc>
        <w:tc>
          <w:tcPr>
            <w:tcW w:w="1234" w:type="dxa"/>
            <w:vAlign w:val="bottom"/>
          </w:tcPr>
          <w:p w14:paraId="1D096005" w14:textId="77777777" w:rsidR="00006645" w:rsidRPr="00AB1000" w:rsidRDefault="00006645" w:rsidP="00006645">
            <w:pPr>
              <w:pStyle w:val="ad"/>
              <w:jc w:val="right"/>
              <w:rPr>
                <w:rFonts w:ascii="Times New Roman" w:hAnsi="Times New Roman"/>
              </w:rPr>
            </w:pPr>
            <w:r w:rsidRPr="00AB1000">
              <w:rPr>
                <w:rFonts w:ascii="Times New Roman" w:hAnsi="Times New Roman"/>
              </w:rPr>
              <w:t>0,8</w:t>
            </w:r>
          </w:p>
        </w:tc>
        <w:tc>
          <w:tcPr>
            <w:tcW w:w="1635" w:type="dxa"/>
            <w:vAlign w:val="bottom"/>
          </w:tcPr>
          <w:p w14:paraId="0BB55971" w14:textId="77777777" w:rsidR="00006645" w:rsidRPr="00AB1000" w:rsidRDefault="00006645" w:rsidP="00006645">
            <w:pPr>
              <w:pStyle w:val="ad"/>
              <w:jc w:val="right"/>
              <w:rPr>
                <w:rFonts w:ascii="Times New Roman" w:hAnsi="Times New Roman"/>
              </w:rPr>
            </w:pPr>
            <w:r w:rsidRPr="00AB1000">
              <w:rPr>
                <w:rFonts w:ascii="Times New Roman" w:hAnsi="Times New Roman"/>
              </w:rPr>
              <w:t>в 5,0 раз</w:t>
            </w:r>
          </w:p>
        </w:tc>
      </w:tr>
      <w:tr w:rsidR="00006645" w:rsidRPr="00AB1000" w14:paraId="664FF524" w14:textId="77777777" w:rsidTr="00312D5B">
        <w:tc>
          <w:tcPr>
            <w:tcW w:w="3825" w:type="dxa"/>
            <w:vAlign w:val="bottom"/>
          </w:tcPr>
          <w:p w14:paraId="54343CCB" w14:textId="492022F4" w:rsidR="00006645" w:rsidRPr="00AB1000" w:rsidRDefault="004A5DD8" w:rsidP="00006645">
            <w:pPr>
              <w:pStyle w:val="ad"/>
              <w:rPr>
                <w:rFonts w:ascii="Times New Roman" w:hAnsi="Times New Roman"/>
              </w:rPr>
            </w:pPr>
            <w:r w:rsidRPr="00AB1000">
              <w:rPr>
                <w:rFonts w:ascii="Times New Roman" w:hAnsi="Times New Roman"/>
              </w:rPr>
              <w:t xml:space="preserve">ГУП АО </w:t>
            </w:r>
            <w:r w:rsidR="00006645" w:rsidRPr="00AB1000">
              <w:rPr>
                <w:rFonts w:ascii="Times New Roman" w:hAnsi="Times New Roman"/>
              </w:rPr>
              <w:t>«ИК Архангельск»</w:t>
            </w:r>
          </w:p>
        </w:tc>
        <w:tc>
          <w:tcPr>
            <w:tcW w:w="1112" w:type="dxa"/>
            <w:vAlign w:val="bottom"/>
          </w:tcPr>
          <w:p w14:paraId="730D24B0" w14:textId="77777777" w:rsidR="00006645" w:rsidRPr="00AB1000" w:rsidRDefault="00006645" w:rsidP="00006645">
            <w:pPr>
              <w:pStyle w:val="ad"/>
              <w:jc w:val="right"/>
              <w:rPr>
                <w:rFonts w:ascii="Times New Roman" w:hAnsi="Times New Roman"/>
              </w:rPr>
            </w:pPr>
            <w:r w:rsidRPr="00AB1000">
              <w:rPr>
                <w:rFonts w:ascii="Times New Roman" w:hAnsi="Times New Roman"/>
              </w:rPr>
              <w:t>0,8</w:t>
            </w:r>
          </w:p>
        </w:tc>
        <w:tc>
          <w:tcPr>
            <w:tcW w:w="1535" w:type="dxa"/>
            <w:vAlign w:val="bottom"/>
          </w:tcPr>
          <w:p w14:paraId="5A45782F" w14:textId="77777777" w:rsidR="00006645" w:rsidRPr="00AB1000" w:rsidRDefault="00006645" w:rsidP="00006645">
            <w:pPr>
              <w:pStyle w:val="ad"/>
              <w:jc w:val="right"/>
              <w:rPr>
                <w:rFonts w:ascii="Times New Roman" w:hAnsi="Times New Roman"/>
              </w:rPr>
            </w:pPr>
            <w:r w:rsidRPr="00AB1000">
              <w:rPr>
                <w:rFonts w:ascii="Times New Roman" w:hAnsi="Times New Roman"/>
              </w:rPr>
              <w:t>0,0</w:t>
            </w:r>
          </w:p>
        </w:tc>
        <w:tc>
          <w:tcPr>
            <w:tcW w:w="1234" w:type="dxa"/>
            <w:vAlign w:val="bottom"/>
          </w:tcPr>
          <w:p w14:paraId="362093D8" w14:textId="77777777" w:rsidR="00006645" w:rsidRPr="00AB1000" w:rsidRDefault="00006645" w:rsidP="00006645">
            <w:pPr>
              <w:pStyle w:val="ad"/>
              <w:jc w:val="right"/>
              <w:rPr>
                <w:rFonts w:ascii="Times New Roman" w:hAnsi="Times New Roman"/>
              </w:rPr>
            </w:pPr>
            <w:r w:rsidRPr="00AB1000">
              <w:rPr>
                <w:rFonts w:ascii="Times New Roman" w:hAnsi="Times New Roman"/>
              </w:rPr>
              <w:t>-0,8</w:t>
            </w:r>
          </w:p>
        </w:tc>
        <w:tc>
          <w:tcPr>
            <w:tcW w:w="1635" w:type="dxa"/>
            <w:vAlign w:val="bottom"/>
          </w:tcPr>
          <w:p w14:paraId="1AD4871C" w14:textId="77777777" w:rsidR="00006645" w:rsidRPr="00AB1000" w:rsidRDefault="00006645" w:rsidP="00006645">
            <w:pPr>
              <w:pStyle w:val="ad"/>
              <w:jc w:val="right"/>
              <w:rPr>
                <w:rFonts w:ascii="Times New Roman" w:hAnsi="Times New Roman"/>
              </w:rPr>
            </w:pPr>
            <w:r w:rsidRPr="00AB1000">
              <w:rPr>
                <w:rFonts w:ascii="Times New Roman" w:hAnsi="Times New Roman"/>
              </w:rPr>
              <w:t>0,0</w:t>
            </w:r>
          </w:p>
        </w:tc>
      </w:tr>
      <w:tr w:rsidR="00006645" w:rsidRPr="00AB1000" w14:paraId="444371B9" w14:textId="77777777" w:rsidTr="00312D5B">
        <w:tc>
          <w:tcPr>
            <w:tcW w:w="3825" w:type="dxa"/>
            <w:vAlign w:val="bottom"/>
          </w:tcPr>
          <w:p w14:paraId="247C5A38" w14:textId="77777777" w:rsidR="00006645" w:rsidRPr="00AB1000" w:rsidRDefault="00006645" w:rsidP="00006645">
            <w:pPr>
              <w:pStyle w:val="ad"/>
              <w:rPr>
                <w:rFonts w:ascii="Times New Roman" w:hAnsi="Times New Roman"/>
              </w:rPr>
            </w:pPr>
            <w:r w:rsidRPr="00AB1000">
              <w:rPr>
                <w:rFonts w:ascii="Times New Roman" w:hAnsi="Times New Roman"/>
              </w:rPr>
              <w:t>Итого:</w:t>
            </w:r>
          </w:p>
        </w:tc>
        <w:tc>
          <w:tcPr>
            <w:tcW w:w="1112" w:type="dxa"/>
            <w:vAlign w:val="bottom"/>
          </w:tcPr>
          <w:p w14:paraId="519DDEA6" w14:textId="77777777" w:rsidR="00006645" w:rsidRPr="00AB1000" w:rsidRDefault="00006645" w:rsidP="00006645">
            <w:pPr>
              <w:pStyle w:val="ad"/>
              <w:jc w:val="right"/>
              <w:rPr>
                <w:rFonts w:ascii="Times New Roman" w:hAnsi="Times New Roman"/>
              </w:rPr>
            </w:pPr>
            <w:r w:rsidRPr="00AB1000">
              <w:rPr>
                <w:rFonts w:ascii="Times New Roman" w:hAnsi="Times New Roman"/>
              </w:rPr>
              <w:t>4,1</w:t>
            </w:r>
          </w:p>
        </w:tc>
        <w:tc>
          <w:tcPr>
            <w:tcW w:w="1535" w:type="dxa"/>
            <w:vAlign w:val="bottom"/>
          </w:tcPr>
          <w:p w14:paraId="30736B02" w14:textId="77777777" w:rsidR="00006645" w:rsidRPr="00AB1000" w:rsidRDefault="00006645" w:rsidP="00006645">
            <w:pPr>
              <w:pStyle w:val="ad"/>
              <w:jc w:val="right"/>
              <w:rPr>
                <w:rFonts w:ascii="Times New Roman" w:hAnsi="Times New Roman"/>
              </w:rPr>
            </w:pPr>
            <w:r w:rsidRPr="00AB1000">
              <w:rPr>
                <w:rFonts w:ascii="Times New Roman" w:hAnsi="Times New Roman"/>
              </w:rPr>
              <w:t>21,3</w:t>
            </w:r>
          </w:p>
        </w:tc>
        <w:tc>
          <w:tcPr>
            <w:tcW w:w="1234" w:type="dxa"/>
            <w:vAlign w:val="bottom"/>
          </w:tcPr>
          <w:p w14:paraId="56DD0A5C" w14:textId="77777777" w:rsidR="00006645" w:rsidRPr="00AB1000" w:rsidRDefault="00006645" w:rsidP="00006645">
            <w:pPr>
              <w:pStyle w:val="ad"/>
              <w:jc w:val="right"/>
              <w:rPr>
                <w:rFonts w:ascii="Times New Roman" w:hAnsi="Times New Roman"/>
              </w:rPr>
            </w:pPr>
            <w:r w:rsidRPr="00AB1000">
              <w:rPr>
                <w:rFonts w:ascii="Times New Roman" w:hAnsi="Times New Roman"/>
              </w:rPr>
              <w:t>17,2</w:t>
            </w:r>
          </w:p>
        </w:tc>
        <w:tc>
          <w:tcPr>
            <w:tcW w:w="1635" w:type="dxa"/>
            <w:vAlign w:val="bottom"/>
          </w:tcPr>
          <w:p w14:paraId="78E35511" w14:textId="77777777" w:rsidR="00006645" w:rsidRPr="00AB1000" w:rsidRDefault="00006645" w:rsidP="00006645">
            <w:pPr>
              <w:pStyle w:val="ad"/>
              <w:jc w:val="right"/>
              <w:rPr>
                <w:rFonts w:ascii="Times New Roman" w:hAnsi="Times New Roman"/>
              </w:rPr>
            </w:pPr>
            <w:r w:rsidRPr="00AB1000">
              <w:rPr>
                <w:rFonts w:ascii="Times New Roman" w:hAnsi="Times New Roman"/>
              </w:rPr>
              <w:t>в 5,2 раза</w:t>
            </w:r>
          </w:p>
        </w:tc>
      </w:tr>
    </w:tbl>
    <w:p w14:paraId="60F18BA9" w14:textId="77777777" w:rsidR="009F1D4C" w:rsidRPr="00AB1000" w:rsidRDefault="009F1D4C" w:rsidP="00006645">
      <w:pPr>
        <w:pStyle w:val="ad"/>
        <w:ind w:firstLine="851"/>
        <w:jc w:val="both"/>
        <w:rPr>
          <w:rFonts w:ascii="Times New Roman" w:hAnsi="Times New Roman"/>
          <w:sz w:val="28"/>
          <w:szCs w:val="28"/>
        </w:rPr>
      </w:pPr>
    </w:p>
    <w:p w14:paraId="6A6EAC7B"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Плановые назначения на 2020 год сформированы на основании утвержденных на 2019 год программ деятельности государственных унитарных предприятий Архангельской области в соответствии с постановлением администрации Архангельской области от 11.03.2009 № 66-па/9 «О показателях планов (программ) финансово-хозяйственной деятельности государственных унитарных предприятий архангельской области, в том числе показателях экономической эффективности их деятельности», с учетом действующего норматива перечисления чистой прибыли предприятий в областной бюджет в размере 35 %.</w:t>
      </w:r>
    </w:p>
    <w:p w14:paraId="32DBE890"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Поступление доходов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в январе-июне 2020 года превышает плановые назначения в 5,2 раза, что обеспечено перечислением средств от предприятий:</w:t>
      </w:r>
    </w:p>
    <w:p w14:paraId="3975BC26" w14:textId="0956E3C2" w:rsidR="00006645" w:rsidRPr="00AB1000" w:rsidRDefault="00006645" w:rsidP="00EF785F">
      <w:pPr>
        <w:pStyle w:val="ad"/>
        <w:numPr>
          <w:ilvl w:val="0"/>
          <w:numId w:val="16"/>
        </w:numPr>
        <w:ind w:left="0" w:firstLine="851"/>
        <w:jc w:val="both"/>
        <w:rPr>
          <w:rFonts w:ascii="Times New Roman" w:hAnsi="Times New Roman"/>
          <w:sz w:val="28"/>
          <w:szCs w:val="28"/>
        </w:rPr>
      </w:pPr>
      <w:r w:rsidRPr="00AB1000">
        <w:rPr>
          <w:rFonts w:ascii="Times New Roman" w:hAnsi="Times New Roman"/>
          <w:sz w:val="28"/>
          <w:szCs w:val="28"/>
        </w:rPr>
        <w:t>ГУП АО «Фармация» – 20,3 млн.руб. и превышает плановые назначения в 6,5 раз, что обеспечено значительным увеличением поступления финансовых средств для реализации мероприятий, сложившейся экономией фонда оплаты труда;</w:t>
      </w:r>
    </w:p>
    <w:p w14:paraId="74BFBD7E" w14:textId="04C72A2E" w:rsidR="00006645" w:rsidRPr="00AB1000" w:rsidRDefault="00006645" w:rsidP="00EF785F">
      <w:pPr>
        <w:pStyle w:val="ad"/>
        <w:numPr>
          <w:ilvl w:val="0"/>
          <w:numId w:val="16"/>
        </w:numPr>
        <w:ind w:left="0" w:firstLine="851"/>
        <w:jc w:val="both"/>
        <w:rPr>
          <w:rFonts w:ascii="Times New Roman" w:hAnsi="Times New Roman"/>
          <w:sz w:val="28"/>
          <w:szCs w:val="28"/>
        </w:rPr>
      </w:pPr>
      <w:r w:rsidRPr="00AB1000">
        <w:rPr>
          <w:rFonts w:ascii="Times New Roman" w:hAnsi="Times New Roman"/>
          <w:sz w:val="28"/>
          <w:szCs w:val="28"/>
        </w:rPr>
        <w:t>ГУП АО «Фонд имущества и инвестиций» – 1,0 млн.руб. и превышает предусмотренные поступления в 5,0 раз, что обусловлено частичным погашением в феврале и марте зад</w:t>
      </w:r>
      <w:r w:rsidR="00EF785F" w:rsidRPr="00AB1000">
        <w:rPr>
          <w:rFonts w:ascii="Times New Roman" w:hAnsi="Times New Roman"/>
          <w:sz w:val="28"/>
          <w:szCs w:val="28"/>
        </w:rPr>
        <w:t>олженности предыдущих периодов.</w:t>
      </w:r>
    </w:p>
    <w:p w14:paraId="60FFC63F" w14:textId="77777777" w:rsidR="004A5DD8" w:rsidRPr="00AB1000" w:rsidRDefault="004A5DD8" w:rsidP="004A5DD8">
      <w:pPr>
        <w:pStyle w:val="ad"/>
        <w:ind w:firstLine="851"/>
        <w:jc w:val="both"/>
        <w:rPr>
          <w:rFonts w:ascii="Times New Roman" w:hAnsi="Times New Roman"/>
          <w:sz w:val="28"/>
          <w:szCs w:val="28"/>
        </w:rPr>
      </w:pPr>
      <w:r w:rsidRPr="00AB1000">
        <w:rPr>
          <w:rFonts w:ascii="Times New Roman" w:hAnsi="Times New Roman"/>
          <w:sz w:val="28"/>
          <w:szCs w:val="28"/>
        </w:rPr>
        <w:t xml:space="preserve">Согласно представленным пояснениям Минимущества невыполнение плана поступления указанных доходов ГУП АО «ИК Архангельск» обусловлено значительным ростом прочих расходов (1,9 раза превышает плановые назначения), что в основном составили отчисления в оценочные резервы предприятий и убытки прошлых лет, выявленные в текущем году. </w:t>
      </w:r>
    </w:p>
    <w:p w14:paraId="69C652A8" w14:textId="6EDD4BE3"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Согласно отчету по (ф.</w:t>
      </w:r>
      <w:r w:rsidR="00C5343E" w:rsidRPr="00AB1000">
        <w:rPr>
          <w:rFonts w:ascii="Times New Roman" w:hAnsi="Times New Roman"/>
          <w:sz w:val="28"/>
          <w:szCs w:val="28"/>
        </w:rPr>
        <w:t xml:space="preserve"> </w:t>
      </w:r>
      <w:r w:rsidRPr="00AB1000">
        <w:rPr>
          <w:rFonts w:ascii="Times New Roman" w:hAnsi="Times New Roman"/>
          <w:sz w:val="28"/>
          <w:szCs w:val="28"/>
        </w:rPr>
        <w:t>0503169) Минимущества на 01.07.2020 дебиторская задолженность по доходам от перечисления части прибыли государственных унитарных предприятий составляет 9,9 млн.руб. Указанная задолженность сложилась у ГУП АО «Фонд имущества и инвестиций» за 2018-2019 годы ввиду прекращения поступления платежей по договорам аренды имущества.</w:t>
      </w:r>
    </w:p>
    <w:p w14:paraId="785DE300" w14:textId="77777777" w:rsidR="00006645" w:rsidRPr="00AB1000" w:rsidRDefault="00006645" w:rsidP="00006645">
      <w:pPr>
        <w:pStyle w:val="ad"/>
        <w:ind w:firstLine="851"/>
        <w:jc w:val="both"/>
        <w:rPr>
          <w:rFonts w:ascii="Times New Roman" w:hAnsi="Times New Roman"/>
          <w:sz w:val="28"/>
          <w:szCs w:val="28"/>
        </w:rPr>
      </w:pPr>
    </w:p>
    <w:p w14:paraId="44DA6D63"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8. </w:t>
      </w:r>
      <w:r w:rsidRPr="00AB1000">
        <w:rPr>
          <w:rFonts w:ascii="Times New Roman" w:hAnsi="Times New Roman"/>
          <w:sz w:val="28"/>
          <w:szCs w:val="28"/>
          <w:u w:val="single"/>
        </w:rPr>
        <w:t>Платежи при пользовании природными ресурсами</w:t>
      </w:r>
      <w:r w:rsidRPr="00AB1000">
        <w:rPr>
          <w:rFonts w:ascii="Times New Roman" w:hAnsi="Times New Roman"/>
          <w:sz w:val="28"/>
          <w:szCs w:val="28"/>
        </w:rPr>
        <w:t xml:space="preserve"> за отчетный период 2020 года поступили в сумме 510,5 млн.руб., что составляет 96,7 % к прогнозу указанных поступлений на первое полугодие (–17,3 млн.руб.), годовые показатели кассового плана на отчетную дату по указанным поступлениям выполнены на 48,2 %.</w:t>
      </w:r>
    </w:p>
    <w:p w14:paraId="0AA34882" w14:textId="21A04A13"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Поступление платежей при пользовании природными ресурсами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2019 и 2020 годов представлено в таблице </w:t>
      </w:r>
      <w:r w:rsidR="00DA6326" w:rsidRPr="00AB1000">
        <w:rPr>
          <w:rFonts w:ascii="Times New Roman" w:hAnsi="Times New Roman"/>
          <w:sz w:val="28"/>
          <w:szCs w:val="28"/>
        </w:rPr>
        <w:t>13</w:t>
      </w:r>
      <w:r w:rsidRPr="00AB1000">
        <w:rPr>
          <w:rFonts w:ascii="Times New Roman" w:hAnsi="Times New Roman"/>
          <w:sz w:val="28"/>
          <w:szCs w:val="28"/>
        </w:rPr>
        <w:t>.</w:t>
      </w:r>
    </w:p>
    <w:p w14:paraId="35215907" w14:textId="77777777" w:rsidR="00006645" w:rsidRPr="00AB1000" w:rsidRDefault="00006645" w:rsidP="00006645">
      <w:pPr>
        <w:pStyle w:val="aff0"/>
        <w:spacing w:after="0" w:line="240" w:lineRule="auto"/>
        <w:rPr>
          <w:rFonts w:ascii="Times New Roman" w:hAnsi="Times New Roman"/>
          <w:b w:val="0"/>
          <w:sz w:val="24"/>
          <w:szCs w:val="24"/>
        </w:rPr>
      </w:pPr>
    </w:p>
    <w:p w14:paraId="5B61250D" w14:textId="77777777" w:rsidR="00006645" w:rsidRPr="00AB1000" w:rsidRDefault="00006645" w:rsidP="00006645">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13</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Поступление платежей при пользовании природными ресурсами в январе - июне 2019 и 2020 годов, млн.руб.</w:t>
      </w:r>
    </w:p>
    <w:tbl>
      <w:tblPr>
        <w:tblW w:w="9333" w:type="dxa"/>
        <w:tblLook w:val="04A0" w:firstRow="1" w:lastRow="0" w:firstColumn="1" w:lastColumn="0" w:noHBand="0" w:noVBand="1"/>
      </w:tblPr>
      <w:tblGrid>
        <w:gridCol w:w="3805"/>
        <w:gridCol w:w="1242"/>
        <w:gridCol w:w="1288"/>
        <w:gridCol w:w="1230"/>
        <w:gridCol w:w="1768"/>
      </w:tblGrid>
      <w:tr w:rsidR="00006645" w:rsidRPr="00AB1000" w14:paraId="4453C6CA" w14:textId="77777777" w:rsidTr="002F580E">
        <w:trPr>
          <w:trHeight w:val="689"/>
          <w:tblHeader/>
        </w:trPr>
        <w:tc>
          <w:tcPr>
            <w:tcW w:w="38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8D756D0"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Наименование показателя</w:t>
            </w:r>
          </w:p>
        </w:tc>
        <w:tc>
          <w:tcPr>
            <w:tcW w:w="1242" w:type="dxa"/>
            <w:tcBorders>
              <w:top w:val="double" w:sz="6" w:space="0" w:color="auto"/>
              <w:left w:val="nil"/>
              <w:bottom w:val="single" w:sz="4" w:space="0" w:color="auto"/>
              <w:right w:val="single" w:sz="4" w:space="0" w:color="auto"/>
            </w:tcBorders>
            <w:shd w:val="clear" w:color="auto" w:fill="auto"/>
            <w:vAlign w:val="center"/>
            <w:hideMark/>
          </w:tcPr>
          <w:p w14:paraId="382A4367" w14:textId="312AE122" w:rsidR="00006645" w:rsidRPr="00AB1000" w:rsidRDefault="00006645" w:rsidP="00006645">
            <w:pPr>
              <w:spacing w:after="0" w:line="240" w:lineRule="auto"/>
              <w:ind w:left="-65" w:right="-107"/>
              <w:jc w:val="center"/>
              <w:rPr>
                <w:rFonts w:ascii="Times New Roman" w:eastAsia="Times New Roman" w:hAnsi="Times New Roman"/>
                <w:lang w:eastAsia="ru-RU"/>
              </w:rPr>
            </w:pPr>
            <w:r w:rsidRPr="00AB1000">
              <w:rPr>
                <w:rFonts w:ascii="Times New Roman" w:eastAsia="Times New Roman" w:hAnsi="Times New Roman"/>
                <w:lang w:eastAsia="ru-RU"/>
              </w:rPr>
              <w:t>Факт 2019</w:t>
            </w:r>
            <w:r w:rsidR="00017B93"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г., 1 полугодие</w:t>
            </w:r>
          </w:p>
        </w:tc>
        <w:tc>
          <w:tcPr>
            <w:tcW w:w="1288" w:type="dxa"/>
            <w:tcBorders>
              <w:top w:val="double" w:sz="6" w:space="0" w:color="auto"/>
              <w:left w:val="nil"/>
              <w:bottom w:val="single" w:sz="4" w:space="0" w:color="auto"/>
              <w:right w:val="single" w:sz="4" w:space="0" w:color="auto"/>
            </w:tcBorders>
            <w:shd w:val="clear" w:color="auto" w:fill="auto"/>
            <w:vAlign w:val="center"/>
            <w:hideMark/>
          </w:tcPr>
          <w:p w14:paraId="48689817" w14:textId="6062854D"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План 2020</w:t>
            </w:r>
            <w:r w:rsidR="00017B93"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г</w:t>
            </w:r>
            <w:r w:rsidR="002F580E" w:rsidRPr="00AB1000">
              <w:rPr>
                <w:rFonts w:ascii="Times New Roman" w:eastAsia="Times New Roman" w:hAnsi="Times New Roman"/>
                <w:lang w:eastAsia="ru-RU"/>
              </w:rPr>
              <w:t>.</w:t>
            </w:r>
            <w:r w:rsidRPr="00AB1000">
              <w:rPr>
                <w:rFonts w:ascii="Times New Roman" w:eastAsia="Times New Roman" w:hAnsi="Times New Roman"/>
                <w:lang w:eastAsia="ru-RU"/>
              </w:rPr>
              <w:t>, 1 полугодие</w:t>
            </w:r>
          </w:p>
        </w:tc>
        <w:tc>
          <w:tcPr>
            <w:tcW w:w="1230" w:type="dxa"/>
            <w:tcBorders>
              <w:top w:val="double" w:sz="6" w:space="0" w:color="auto"/>
              <w:left w:val="nil"/>
              <w:bottom w:val="single" w:sz="4" w:space="0" w:color="auto"/>
              <w:right w:val="single" w:sz="4" w:space="0" w:color="auto"/>
            </w:tcBorders>
            <w:shd w:val="clear" w:color="auto" w:fill="auto"/>
            <w:vAlign w:val="center"/>
            <w:hideMark/>
          </w:tcPr>
          <w:p w14:paraId="6F9F83BE" w14:textId="549B9F00" w:rsidR="00006645" w:rsidRPr="00AB1000" w:rsidRDefault="00006645" w:rsidP="00006645">
            <w:pPr>
              <w:spacing w:after="0" w:line="240" w:lineRule="auto"/>
              <w:ind w:left="-74" w:right="-98"/>
              <w:jc w:val="center"/>
              <w:rPr>
                <w:rFonts w:ascii="Times New Roman" w:eastAsia="Times New Roman" w:hAnsi="Times New Roman"/>
                <w:lang w:eastAsia="ru-RU"/>
              </w:rPr>
            </w:pPr>
            <w:r w:rsidRPr="00AB1000">
              <w:rPr>
                <w:rFonts w:ascii="Times New Roman" w:eastAsia="Times New Roman" w:hAnsi="Times New Roman"/>
                <w:lang w:eastAsia="ru-RU"/>
              </w:rPr>
              <w:t>Факт 2020</w:t>
            </w:r>
            <w:r w:rsidR="00017B93"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г</w:t>
            </w:r>
            <w:r w:rsidR="00017B93" w:rsidRPr="00AB1000">
              <w:rPr>
                <w:rFonts w:ascii="Times New Roman" w:eastAsia="Times New Roman" w:hAnsi="Times New Roman"/>
                <w:lang w:eastAsia="ru-RU"/>
              </w:rPr>
              <w:t>.</w:t>
            </w:r>
            <w:r w:rsidRPr="00AB1000">
              <w:rPr>
                <w:rFonts w:ascii="Times New Roman" w:eastAsia="Times New Roman" w:hAnsi="Times New Roman"/>
                <w:lang w:eastAsia="ru-RU"/>
              </w:rPr>
              <w:t xml:space="preserve">, 1 полугодие </w:t>
            </w:r>
          </w:p>
        </w:tc>
        <w:tc>
          <w:tcPr>
            <w:tcW w:w="1768" w:type="dxa"/>
            <w:tcBorders>
              <w:top w:val="double" w:sz="6" w:space="0" w:color="auto"/>
              <w:left w:val="nil"/>
              <w:bottom w:val="single" w:sz="4" w:space="0" w:color="auto"/>
              <w:right w:val="double" w:sz="6" w:space="0" w:color="auto"/>
            </w:tcBorders>
            <w:shd w:val="clear" w:color="auto" w:fill="auto"/>
            <w:vAlign w:val="center"/>
            <w:hideMark/>
          </w:tcPr>
          <w:p w14:paraId="558E049C" w14:textId="2CF1D596"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Отклонение факт 2020</w:t>
            </w:r>
            <w:r w:rsidR="00017B93"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г</w:t>
            </w:r>
            <w:r w:rsidR="00017B93" w:rsidRPr="00AB1000">
              <w:rPr>
                <w:rFonts w:ascii="Times New Roman" w:eastAsia="Times New Roman" w:hAnsi="Times New Roman"/>
                <w:lang w:eastAsia="ru-RU"/>
              </w:rPr>
              <w:t>.</w:t>
            </w:r>
            <w:r w:rsidRPr="00AB1000">
              <w:rPr>
                <w:rFonts w:ascii="Times New Roman" w:eastAsia="Times New Roman" w:hAnsi="Times New Roman"/>
                <w:lang w:eastAsia="ru-RU"/>
              </w:rPr>
              <w:t>, 1 полугодие/к факту 2019</w:t>
            </w:r>
            <w:r w:rsidR="00017B93"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г</w:t>
            </w:r>
            <w:r w:rsidR="00017B93" w:rsidRPr="00AB1000">
              <w:rPr>
                <w:rFonts w:ascii="Times New Roman" w:eastAsia="Times New Roman" w:hAnsi="Times New Roman"/>
                <w:lang w:eastAsia="ru-RU"/>
              </w:rPr>
              <w:t>.</w:t>
            </w:r>
            <w:r w:rsidRPr="00AB1000">
              <w:rPr>
                <w:rFonts w:ascii="Times New Roman" w:eastAsia="Times New Roman" w:hAnsi="Times New Roman"/>
                <w:lang w:eastAsia="ru-RU"/>
              </w:rPr>
              <w:t xml:space="preserve"> 1 полугодия, (+,-)</w:t>
            </w:r>
          </w:p>
        </w:tc>
      </w:tr>
      <w:tr w:rsidR="00026EB2" w:rsidRPr="00AB1000" w14:paraId="2A1BB516" w14:textId="77777777" w:rsidTr="00006645">
        <w:trPr>
          <w:trHeight w:val="300"/>
        </w:trPr>
        <w:tc>
          <w:tcPr>
            <w:tcW w:w="3805" w:type="dxa"/>
            <w:tcBorders>
              <w:top w:val="nil"/>
              <w:left w:val="double" w:sz="6" w:space="0" w:color="auto"/>
              <w:bottom w:val="single" w:sz="4" w:space="0" w:color="auto"/>
              <w:right w:val="single" w:sz="4" w:space="0" w:color="auto"/>
            </w:tcBorders>
            <w:shd w:val="clear" w:color="auto" w:fill="auto"/>
            <w:vAlign w:val="center"/>
            <w:hideMark/>
          </w:tcPr>
          <w:p w14:paraId="5CFDFF5C" w14:textId="69F2CB7B" w:rsidR="00026EB2" w:rsidRPr="00AB1000" w:rsidRDefault="00026EB2" w:rsidP="00026EB2">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14:paraId="173A4D4F" w14:textId="00C5194D" w:rsidR="00026EB2" w:rsidRPr="00AB1000" w:rsidRDefault="00026EB2" w:rsidP="00026EB2">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p>
        </w:tc>
        <w:tc>
          <w:tcPr>
            <w:tcW w:w="1288" w:type="dxa"/>
            <w:tcBorders>
              <w:top w:val="single" w:sz="4" w:space="0" w:color="auto"/>
              <w:left w:val="nil"/>
              <w:bottom w:val="single" w:sz="4" w:space="0" w:color="auto"/>
              <w:right w:val="single" w:sz="4" w:space="0" w:color="auto"/>
            </w:tcBorders>
            <w:shd w:val="clear" w:color="auto" w:fill="auto"/>
            <w:vAlign w:val="center"/>
            <w:hideMark/>
          </w:tcPr>
          <w:p w14:paraId="32B47DDB" w14:textId="513B56EF" w:rsidR="00026EB2" w:rsidRPr="00AB1000" w:rsidRDefault="00026EB2" w:rsidP="00026EB2">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2 </w:t>
            </w:r>
          </w:p>
        </w:tc>
        <w:tc>
          <w:tcPr>
            <w:tcW w:w="1230" w:type="dxa"/>
            <w:tcBorders>
              <w:top w:val="single" w:sz="4" w:space="0" w:color="auto"/>
              <w:left w:val="nil"/>
              <w:bottom w:val="single" w:sz="4" w:space="0" w:color="auto"/>
              <w:right w:val="single" w:sz="4" w:space="0" w:color="auto"/>
            </w:tcBorders>
            <w:shd w:val="clear" w:color="auto" w:fill="auto"/>
            <w:vAlign w:val="center"/>
            <w:hideMark/>
          </w:tcPr>
          <w:p w14:paraId="514D1033" w14:textId="74542CD7" w:rsidR="00026EB2" w:rsidRPr="00AB1000" w:rsidRDefault="00026EB2" w:rsidP="00026EB2">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w:t>
            </w:r>
          </w:p>
        </w:tc>
        <w:tc>
          <w:tcPr>
            <w:tcW w:w="1768" w:type="dxa"/>
            <w:tcBorders>
              <w:top w:val="nil"/>
              <w:left w:val="single" w:sz="4" w:space="0" w:color="auto"/>
              <w:bottom w:val="single" w:sz="4" w:space="0" w:color="auto"/>
              <w:right w:val="double" w:sz="6" w:space="0" w:color="auto"/>
            </w:tcBorders>
            <w:shd w:val="clear" w:color="auto" w:fill="auto"/>
            <w:vAlign w:val="center"/>
            <w:hideMark/>
          </w:tcPr>
          <w:p w14:paraId="147365F9" w14:textId="1E2CB136" w:rsidR="00026EB2" w:rsidRPr="00AB1000" w:rsidRDefault="00026EB2" w:rsidP="00026EB2">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4=3-1</w:t>
            </w:r>
          </w:p>
        </w:tc>
      </w:tr>
      <w:tr w:rsidR="00006645" w:rsidRPr="00AB1000" w14:paraId="35DE63E5" w14:textId="77777777" w:rsidTr="00006645">
        <w:trPr>
          <w:trHeight w:val="487"/>
        </w:trPr>
        <w:tc>
          <w:tcPr>
            <w:tcW w:w="3805" w:type="dxa"/>
            <w:tcBorders>
              <w:top w:val="nil"/>
              <w:left w:val="double" w:sz="6" w:space="0" w:color="auto"/>
              <w:bottom w:val="single" w:sz="4" w:space="0" w:color="auto"/>
              <w:right w:val="single" w:sz="4" w:space="0" w:color="auto"/>
            </w:tcBorders>
            <w:shd w:val="clear" w:color="auto" w:fill="auto"/>
            <w:vAlign w:val="bottom"/>
            <w:hideMark/>
          </w:tcPr>
          <w:p w14:paraId="03FEC63E"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 xml:space="preserve">Платежи при пользовании природными ресурсами, </w:t>
            </w:r>
            <w:r w:rsidRPr="00AB1000">
              <w:rPr>
                <w:rFonts w:ascii="Times New Roman" w:eastAsia="Times New Roman" w:hAnsi="Times New Roman"/>
                <w:b/>
                <w:i/>
                <w:lang w:eastAsia="ru-RU"/>
              </w:rPr>
              <w:t>в том числе:</w:t>
            </w:r>
          </w:p>
        </w:tc>
        <w:tc>
          <w:tcPr>
            <w:tcW w:w="1242" w:type="dxa"/>
            <w:tcBorders>
              <w:top w:val="nil"/>
              <w:left w:val="nil"/>
              <w:bottom w:val="single" w:sz="4" w:space="0" w:color="auto"/>
              <w:right w:val="single" w:sz="4" w:space="0" w:color="auto"/>
            </w:tcBorders>
            <w:shd w:val="clear" w:color="auto" w:fill="auto"/>
            <w:vAlign w:val="bottom"/>
            <w:hideMark/>
          </w:tcPr>
          <w:p w14:paraId="6007E34E" w14:textId="77777777" w:rsidR="00006645" w:rsidRPr="00AB1000" w:rsidRDefault="00006645" w:rsidP="00006645">
            <w:pPr>
              <w:spacing w:after="0" w:line="240" w:lineRule="auto"/>
              <w:ind w:left="-65" w:right="-107"/>
              <w:jc w:val="right"/>
              <w:rPr>
                <w:rFonts w:ascii="Times New Roman" w:eastAsia="Times New Roman" w:hAnsi="Times New Roman"/>
                <w:lang w:eastAsia="ru-RU"/>
              </w:rPr>
            </w:pPr>
            <w:r w:rsidRPr="00AB1000">
              <w:rPr>
                <w:rFonts w:ascii="Times New Roman" w:eastAsia="Times New Roman" w:hAnsi="Times New Roman"/>
                <w:lang w:eastAsia="ru-RU"/>
              </w:rPr>
              <w:t>599,6</w:t>
            </w:r>
          </w:p>
        </w:tc>
        <w:tc>
          <w:tcPr>
            <w:tcW w:w="1288" w:type="dxa"/>
            <w:tcBorders>
              <w:top w:val="nil"/>
              <w:left w:val="nil"/>
              <w:bottom w:val="single" w:sz="4" w:space="0" w:color="auto"/>
              <w:right w:val="single" w:sz="4" w:space="0" w:color="auto"/>
            </w:tcBorders>
            <w:shd w:val="clear" w:color="auto" w:fill="auto"/>
            <w:vAlign w:val="bottom"/>
            <w:hideMark/>
          </w:tcPr>
          <w:p w14:paraId="29A81CA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527,8</w:t>
            </w:r>
          </w:p>
        </w:tc>
        <w:tc>
          <w:tcPr>
            <w:tcW w:w="1230" w:type="dxa"/>
            <w:tcBorders>
              <w:top w:val="nil"/>
              <w:left w:val="nil"/>
              <w:bottom w:val="single" w:sz="4" w:space="0" w:color="auto"/>
              <w:right w:val="single" w:sz="4" w:space="0" w:color="auto"/>
            </w:tcBorders>
            <w:shd w:val="clear" w:color="auto" w:fill="auto"/>
            <w:vAlign w:val="bottom"/>
            <w:hideMark/>
          </w:tcPr>
          <w:p w14:paraId="3160DD8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510,5</w:t>
            </w:r>
          </w:p>
        </w:tc>
        <w:tc>
          <w:tcPr>
            <w:tcW w:w="1768" w:type="dxa"/>
            <w:tcBorders>
              <w:top w:val="nil"/>
              <w:left w:val="single" w:sz="4" w:space="0" w:color="auto"/>
              <w:bottom w:val="single" w:sz="4" w:space="0" w:color="auto"/>
              <w:right w:val="double" w:sz="6" w:space="0" w:color="auto"/>
            </w:tcBorders>
            <w:shd w:val="clear" w:color="auto" w:fill="auto"/>
            <w:vAlign w:val="bottom"/>
            <w:hideMark/>
          </w:tcPr>
          <w:p w14:paraId="6C20801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-89,1</w:t>
            </w:r>
          </w:p>
        </w:tc>
      </w:tr>
      <w:tr w:rsidR="00006645" w:rsidRPr="00AB1000" w14:paraId="6A090507" w14:textId="77777777" w:rsidTr="00006645">
        <w:trPr>
          <w:trHeight w:val="441"/>
        </w:trPr>
        <w:tc>
          <w:tcPr>
            <w:tcW w:w="3805" w:type="dxa"/>
            <w:tcBorders>
              <w:top w:val="nil"/>
              <w:left w:val="double" w:sz="6" w:space="0" w:color="auto"/>
              <w:bottom w:val="single" w:sz="4" w:space="0" w:color="auto"/>
              <w:right w:val="single" w:sz="4" w:space="0" w:color="auto"/>
            </w:tcBorders>
            <w:shd w:val="clear" w:color="auto" w:fill="auto"/>
            <w:vAlign w:val="bottom"/>
            <w:hideMark/>
          </w:tcPr>
          <w:p w14:paraId="2FAB1FEF" w14:textId="77777777" w:rsidR="00006645" w:rsidRPr="00AB1000" w:rsidRDefault="00006645" w:rsidP="00006645">
            <w:pPr>
              <w:spacing w:after="0" w:line="240" w:lineRule="auto"/>
              <w:ind w:firstLineChars="134" w:firstLine="295"/>
              <w:rPr>
                <w:rFonts w:ascii="Times New Roman" w:eastAsia="Times New Roman" w:hAnsi="Times New Roman"/>
                <w:lang w:eastAsia="ru-RU"/>
              </w:rPr>
            </w:pPr>
            <w:r w:rsidRPr="00AB1000">
              <w:rPr>
                <w:rFonts w:ascii="Times New Roman" w:eastAsia="Times New Roman" w:hAnsi="Times New Roman"/>
                <w:lang w:eastAsia="ru-RU"/>
              </w:rPr>
              <w:t>112 01 плата за негативное воздействие на окружающую среду</w:t>
            </w:r>
          </w:p>
        </w:tc>
        <w:tc>
          <w:tcPr>
            <w:tcW w:w="1242" w:type="dxa"/>
            <w:tcBorders>
              <w:top w:val="nil"/>
              <w:left w:val="nil"/>
              <w:bottom w:val="single" w:sz="4" w:space="0" w:color="auto"/>
              <w:right w:val="single" w:sz="4" w:space="0" w:color="auto"/>
            </w:tcBorders>
            <w:shd w:val="clear" w:color="auto" w:fill="auto"/>
            <w:vAlign w:val="bottom"/>
            <w:hideMark/>
          </w:tcPr>
          <w:p w14:paraId="52F4E23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20,7</w:t>
            </w:r>
          </w:p>
        </w:tc>
        <w:tc>
          <w:tcPr>
            <w:tcW w:w="1288" w:type="dxa"/>
            <w:tcBorders>
              <w:top w:val="nil"/>
              <w:left w:val="nil"/>
              <w:bottom w:val="single" w:sz="4" w:space="0" w:color="auto"/>
              <w:right w:val="single" w:sz="4" w:space="0" w:color="auto"/>
            </w:tcBorders>
            <w:shd w:val="clear" w:color="auto" w:fill="auto"/>
            <w:vAlign w:val="bottom"/>
            <w:hideMark/>
          </w:tcPr>
          <w:p w14:paraId="1796983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29,9</w:t>
            </w:r>
          </w:p>
        </w:tc>
        <w:tc>
          <w:tcPr>
            <w:tcW w:w="1230" w:type="dxa"/>
            <w:tcBorders>
              <w:top w:val="nil"/>
              <w:left w:val="nil"/>
              <w:bottom w:val="single" w:sz="4" w:space="0" w:color="auto"/>
              <w:right w:val="single" w:sz="4" w:space="0" w:color="auto"/>
            </w:tcBorders>
            <w:shd w:val="clear" w:color="auto" w:fill="auto"/>
            <w:vAlign w:val="bottom"/>
            <w:hideMark/>
          </w:tcPr>
          <w:p w14:paraId="075A601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37,5</w:t>
            </w:r>
          </w:p>
        </w:tc>
        <w:tc>
          <w:tcPr>
            <w:tcW w:w="1768" w:type="dxa"/>
            <w:tcBorders>
              <w:top w:val="nil"/>
              <w:left w:val="single" w:sz="4" w:space="0" w:color="auto"/>
              <w:bottom w:val="single" w:sz="4" w:space="0" w:color="auto"/>
              <w:right w:val="double" w:sz="6" w:space="0" w:color="auto"/>
            </w:tcBorders>
            <w:shd w:val="clear" w:color="auto" w:fill="auto"/>
            <w:vAlign w:val="bottom"/>
            <w:hideMark/>
          </w:tcPr>
          <w:p w14:paraId="3124C0E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16,8</w:t>
            </w:r>
          </w:p>
        </w:tc>
      </w:tr>
      <w:tr w:rsidR="00006645" w:rsidRPr="00AB1000" w14:paraId="15F6B15E" w14:textId="77777777" w:rsidTr="00006645">
        <w:trPr>
          <w:trHeight w:val="479"/>
        </w:trPr>
        <w:tc>
          <w:tcPr>
            <w:tcW w:w="3805" w:type="dxa"/>
            <w:tcBorders>
              <w:top w:val="nil"/>
              <w:left w:val="double" w:sz="6" w:space="0" w:color="auto"/>
              <w:bottom w:val="single" w:sz="4" w:space="0" w:color="auto"/>
              <w:right w:val="single" w:sz="4" w:space="0" w:color="auto"/>
            </w:tcBorders>
            <w:shd w:val="clear" w:color="auto" w:fill="auto"/>
            <w:vAlign w:val="bottom"/>
            <w:hideMark/>
          </w:tcPr>
          <w:p w14:paraId="7712D6B3" w14:textId="77777777" w:rsidR="00006645" w:rsidRPr="00AB1000" w:rsidRDefault="00006645" w:rsidP="00006645">
            <w:pPr>
              <w:spacing w:after="0" w:line="240" w:lineRule="auto"/>
              <w:ind w:firstLineChars="134" w:firstLine="295"/>
              <w:rPr>
                <w:rFonts w:ascii="Times New Roman" w:eastAsia="Times New Roman" w:hAnsi="Times New Roman"/>
                <w:lang w:eastAsia="ru-RU"/>
              </w:rPr>
            </w:pPr>
            <w:r w:rsidRPr="00AB1000">
              <w:rPr>
                <w:rFonts w:ascii="Times New Roman" w:eastAsia="Times New Roman" w:hAnsi="Times New Roman"/>
                <w:lang w:eastAsia="ru-RU"/>
              </w:rPr>
              <w:t>112 02 платежи при пользовании недрами</w:t>
            </w:r>
          </w:p>
        </w:tc>
        <w:tc>
          <w:tcPr>
            <w:tcW w:w="1242" w:type="dxa"/>
            <w:tcBorders>
              <w:top w:val="nil"/>
              <w:left w:val="nil"/>
              <w:bottom w:val="single" w:sz="4" w:space="0" w:color="auto"/>
              <w:right w:val="single" w:sz="4" w:space="0" w:color="auto"/>
            </w:tcBorders>
            <w:shd w:val="clear" w:color="auto" w:fill="auto"/>
            <w:vAlign w:val="bottom"/>
            <w:hideMark/>
          </w:tcPr>
          <w:p w14:paraId="28C3863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162,9</w:t>
            </w:r>
          </w:p>
        </w:tc>
        <w:tc>
          <w:tcPr>
            <w:tcW w:w="1288" w:type="dxa"/>
            <w:tcBorders>
              <w:top w:val="nil"/>
              <w:left w:val="nil"/>
              <w:bottom w:val="single" w:sz="4" w:space="0" w:color="auto"/>
              <w:right w:val="single" w:sz="4" w:space="0" w:color="auto"/>
            </w:tcBorders>
            <w:shd w:val="clear" w:color="auto" w:fill="auto"/>
            <w:vAlign w:val="bottom"/>
            <w:hideMark/>
          </w:tcPr>
          <w:p w14:paraId="7000C91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5,4</w:t>
            </w:r>
          </w:p>
        </w:tc>
        <w:tc>
          <w:tcPr>
            <w:tcW w:w="1230" w:type="dxa"/>
            <w:tcBorders>
              <w:top w:val="nil"/>
              <w:left w:val="nil"/>
              <w:bottom w:val="single" w:sz="4" w:space="0" w:color="auto"/>
              <w:right w:val="single" w:sz="4" w:space="0" w:color="auto"/>
            </w:tcBorders>
            <w:shd w:val="clear" w:color="auto" w:fill="auto"/>
            <w:vAlign w:val="bottom"/>
            <w:hideMark/>
          </w:tcPr>
          <w:p w14:paraId="6930554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14,1</w:t>
            </w:r>
          </w:p>
        </w:tc>
        <w:tc>
          <w:tcPr>
            <w:tcW w:w="1768" w:type="dxa"/>
            <w:tcBorders>
              <w:top w:val="nil"/>
              <w:left w:val="single" w:sz="4" w:space="0" w:color="auto"/>
              <w:bottom w:val="single" w:sz="4" w:space="0" w:color="auto"/>
              <w:right w:val="double" w:sz="6" w:space="0" w:color="auto"/>
            </w:tcBorders>
            <w:shd w:val="clear" w:color="auto" w:fill="auto"/>
            <w:vAlign w:val="bottom"/>
            <w:hideMark/>
          </w:tcPr>
          <w:p w14:paraId="7E441C1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-148,8</w:t>
            </w:r>
          </w:p>
        </w:tc>
      </w:tr>
      <w:tr w:rsidR="00006645" w:rsidRPr="00AB1000" w14:paraId="442CA0CB" w14:textId="77777777" w:rsidTr="00006645">
        <w:trPr>
          <w:trHeight w:val="495"/>
        </w:trPr>
        <w:tc>
          <w:tcPr>
            <w:tcW w:w="3805" w:type="dxa"/>
            <w:tcBorders>
              <w:top w:val="nil"/>
              <w:left w:val="double" w:sz="6" w:space="0" w:color="auto"/>
              <w:bottom w:val="single" w:sz="4" w:space="0" w:color="auto"/>
              <w:right w:val="single" w:sz="4" w:space="0" w:color="auto"/>
            </w:tcBorders>
            <w:shd w:val="clear" w:color="auto" w:fill="auto"/>
            <w:vAlign w:val="bottom"/>
            <w:hideMark/>
          </w:tcPr>
          <w:p w14:paraId="33FF2550" w14:textId="77777777" w:rsidR="00006645" w:rsidRPr="00AB1000" w:rsidRDefault="00006645" w:rsidP="00006645">
            <w:pPr>
              <w:spacing w:after="0" w:line="240" w:lineRule="auto"/>
              <w:ind w:firstLineChars="134" w:firstLine="295"/>
              <w:rPr>
                <w:rFonts w:ascii="Times New Roman" w:eastAsia="Times New Roman" w:hAnsi="Times New Roman"/>
                <w:lang w:eastAsia="ru-RU"/>
              </w:rPr>
            </w:pPr>
            <w:r w:rsidRPr="00AB1000">
              <w:rPr>
                <w:rFonts w:ascii="Times New Roman" w:eastAsia="Times New Roman" w:hAnsi="Times New Roman"/>
                <w:lang w:eastAsia="ru-RU"/>
              </w:rPr>
              <w:t xml:space="preserve">112 04 плата за использование лесов, </w:t>
            </w:r>
            <w:r w:rsidRPr="00AB1000">
              <w:rPr>
                <w:rFonts w:ascii="Times New Roman" w:eastAsia="Times New Roman" w:hAnsi="Times New Roman"/>
                <w:i/>
                <w:lang w:eastAsia="ru-RU"/>
              </w:rPr>
              <w:t>в том числе:</w:t>
            </w:r>
          </w:p>
        </w:tc>
        <w:tc>
          <w:tcPr>
            <w:tcW w:w="1242" w:type="dxa"/>
            <w:tcBorders>
              <w:top w:val="nil"/>
              <w:left w:val="nil"/>
              <w:bottom w:val="single" w:sz="4" w:space="0" w:color="auto"/>
              <w:right w:val="single" w:sz="4" w:space="0" w:color="auto"/>
            </w:tcBorders>
            <w:shd w:val="clear" w:color="auto" w:fill="auto"/>
            <w:vAlign w:val="bottom"/>
            <w:hideMark/>
          </w:tcPr>
          <w:p w14:paraId="5E47307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416,0</w:t>
            </w:r>
          </w:p>
        </w:tc>
        <w:tc>
          <w:tcPr>
            <w:tcW w:w="1288" w:type="dxa"/>
            <w:tcBorders>
              <w:top w:val="nil"/>
              <w:left w:val="nil"/>
              <w:bottom w:val="single" w:sz="4" w:space="0" w:color="auto"/>
              <w:right w:val="single" w:sz="4" w:space="0" w:color="auto"/>
            </w:tcBorders>
            <w:shd w:val="clear" w:color="auto" w:fill="auto"/>
            <w:vAlign w:val="bottom"/>
            <w:hideMark/>
          </w:tcPr>
          <w:p w14:paraId="6C1A831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492,5</w:t>
            </w:r>
          </w:p>
        </w:tc>
        <w:tc>
          <w:tcPr>
            <w:tcW w:w="1230" w:type="dxa"/>
            <w:tcBorders>
              <w:top w:val="nil"/>
              <w:left w:val="nil"/>
              <w:bottom w:val="single" w:sz="4" w:space="0" w:color="auto"/>
              <w:right w:val="single" w:sz="4" w:space="0" w:color="auto"/>
            </w:tcBorders>
            <w:shd w:val="clear" w:color="auto" w:fill="auto"/>
            <w:vAlign w:val="bottom"/>
            <w:hideMark/>
          </w:tcPr>
          <w:p w14:paraId="5023147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458,9</w:t>
            </w:r>
          </w:p>
        </w:tc>
        <w:tc>
          <w:tcPr>
            <w:tcW w:w="1768" w:type="dxa"/>
            <w:tcBorders>
              <w:top w:val="nil"/>
              <w:left w:val="single" w:sz="4" w:space="0" w:color="auto"/>
              <w:bottom w:val="single" w:sz="4" w:space="0" w:color="auto"/>
              <w:right w:val="double" w:sz="6" w:space="0" w:color="auto"/>
            </w:tcBorders>
            <w:shd w:val="clear" w:color="auto" w:fill="auto"/>
            <w:vAlign w:val="bottom"/>
            <w:hideMark/>
          </w:tcPr>
          <w:p w14:paraId="6CD50BA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42,9</w:t>
            </w:r>
          </w:p>
        </w:tc>
      </w:tr>
      <w:tr w:rsidR="00006645" w:rsidRPr="00AB1000" w14:paraId="2CE560E1" w14:textId="77777777" w:rsidTr="00006645">
        <w:trPr>
          <w:trHeight w:val="978"/>
        </w:trPr>
        <w:tc>
          <w:tcPr>
            <w:tcW w:w="3805" w:type="dxa"/>
            <w:tcBorders>
              <w:top w:val="nil"/>
              <w:left w:val="double" w:sz="6" w:space="0" w:color="auto"/>
              <w:bottom w:val="single" w:sz="4" w:space="0" w:color="auto"/>
              <w:right w:val="single" w:sz="4" w:space="0" w:color="auto"/>
            </w:tcBorders>
            <w:shd w:val="clear" w:color="auto" w:fill="auto"/>
            <w:hideMark/>
          </w:tcPr>
          <w:p w14:paraId="7F215C4A" w14:textId="77777777" w:rsidR="00006645" w:rsidRPr="00AB1000" w:rsidRDefault="00006645" w:rsidP="00006645">
            <w:pPr>
              <w:spacing w:after="0" w:line="240" w:lineRule="auto"/>
              <w:ind w:firstLineChars="240" w:firstLine="528"/>
              <w:rPr>
                <w:rFonts w:ascii="Times New Roman" w:eastAsia="Times New Roman" w:hAnsi="Times New Roman"/>
                <w:i/>
                <w:lang w:eastAsia="ru-RU"/>
              </w:rPr>
            </w:pPr>
            <w:r w:rsidRPr="00AB1000">
              <w:rPr>
                <w:rFonts w:ascii="Times New Roman" w:eastAsia="Times New Roman" w:hAnsi="Times New Roman"/>
                <w:i/>
                <w:lang w:eastAsia="ru-RU"/>
              </w:rPr>
              <w:t xml:space="preserve">плата за использование лесов... превышающей </w:t>
            </w:r>
            <w:r w:rsidRPr="00AB1000">
              <w:rPr>
                <w:rFonts w:ascii="Times New Roman" w:eastAsia="Times New Roman" w:hAnsi="Times New Roman"/>
                <w:i/>
                <w:lang w:val="en-US" w:eastAsia="ru-RU"/>
              </w:rPr>
              <w:t>min</w:t>
            </w:r>
            <w:r w:rsidRPr="00AB1000">
              <w:rPr>
                <w:rFonts w:ascii="Times New Roman" w:eastAsia="Times New Roman" w:hAnsi="Times New Roman"/>
                <w:i/>
                <w:lang w:eastAsia="ru-RU"/>
              </w:rPr>
              <w:t>.размер платы по договору купли-продажи лесных насаждений</w:t>
            </w:r>
          </w:p>
        </w:tc>
        <w:tc>
          <w:tcPr>
            <w:tcW w:w="1242" w:type="dxa"/>
            <w:tcBorders>
              <w:top w:val="nil"/>
              <w:left w:val="nil"/>
              <w:bottom w:val="single" w:sz="4" w:space="0" w:color="auto"/>
              <w:right w:val="single" w:sz="4" w:space="0" w:color="auto"/>
            </w:tcBorders>
            <w:shd w:val="clear" w:color="auto" w:fill="auto"/>
            <w:vAlign w:val="bottom"/>
            <w:hideMark/>
          </w:tcPr>
          <w:p w14:paraId="3DDE8D33"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96,5 </w:t>
            </w:r>
          </w:p>
        </w:tc>
        <w:tc>
          <w:tcPr>
            <w:tcW w:w="1288" w:type="dxa"/>
            <w:tcBorders>
              <w:top w:val="nil"/>
              <w:left w:val="nil"/>
              <w:bottom w:val="single" w:sz="4" w:space="0" w:color="auto"/>
              <w:right w:val="single" w:sz="4" w:space="0" w:color="auto"/>
            </w:tcBorders>
            <w:shd w:val="clear" w:color="auto" w:fill="auto"/>
            <w:vAlign w:val="bottom"/>
            <w:hideMark/>
          </w:tcPr>
          <w:p w14:paraId="1DDBC35B"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82,3 </w:t>
            </w:r>
          </w:p>
        </w:tc>
        <w:tc>
          <w:tcPr>
            <w:tcW w:w="1230" w:type="dxa"/>
            <w:tcBorders>
              <w:top w:val="nil"/>
              <w:left w:val="nil"/>
              <w:bottom w:val="single" w:sz="4" w:space="0" w:color="auto"/>
              <w:right w:val="single" w:sz="4" w:space="0" w:color="auto"/>
            </w:tcBorders>
            <w:shd w:val="clear" w:color="auto" w:fill="auto"/>
            <w:vAlign w:val="bottom"/>
            <w:hideMark/>
          </w:tcPr>
          <w:p w14:paraId="12E24E22"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76,2 </w:t>
            </w:r>
          </w:p>
        </w:tc>
        <w:tc>
          <w:tcPr>
            <w:tcW w:w="1768" w:type="dxa"/>
            <w:tcBorders>
              <w:top w:val="nil"/>
              <w:left w:val="single" w:sz="4" w:space="0" w:color="auto"/>
              <w:bottom w:val="single" w:sz="4" w:space="0" w:color="auto"/>
              <w:right w:val="double" w:sz="6" w:space="0" w:color="auto"/>
            </w:tcBorders>
            <w:shd w:val="clear" w:color="auto" w:fill="auto"/>
            <w:vAlign w:val="bottom"/>
            <w:hideMark/>
          </w:tcPr>
          <w:p w14:paraId="0EDC1A30"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-20,4</w:t>
            </w:r>
          </w:p>
        </w:tc>
      </w:tr>
      <w:tr w:rsidR="00006645" w:rsidRPr="00AB1000" w14:paraId="7CC91A0B" w14:textId="77777777" w:rsidTr="00006645">
        <w:trPr>
          <w:trHeight w:val="400"/>
        </w:trPr>
        <w:tc>
          <w:tcPr>
            <w:tcW w:w="3805" w:type="dxa"/>
            <w:tcBorders>
              <w:top w:val="nil"/>
              <w:left w:val="double" w:sz="6" w:space="0" w:color="auto"/>
              <w:bottom w:val="single" w:sz="4" w:space="0" w:color="auto"/>
              <w:right w:val="single" w:sz="4" w:space="0" w:color="auto"/>
            </w:tcBorders>
            <w:shd w:val="clear" w:color="auto" w:fill="auto"/>
            <w:hideMark/>
          </w:tcPr>
          <w:p w14:paraId="76C26F7A" w14:textId="77777777" w:rsidR="00006645" w:rsidRPr="00AB1000" w:rsidRDefault="00006645" w:rsidP="00006645">
            <w:pPr>
              <w:spacing w:after="0" w:line="240" w:lineRule="auto"/>
              <w:ind w:firstLineChars="240" w:firstLine="528"/>
              <w:rPr>
                <w:rFonts w:ascii="Times New Roman" w:eastAsia="Times New Roman" w:hAnsi="Times New Roman"/>
                <w:i/>
                <w:lang w:eastAsia="ru-RU"/>
              </w:rPr>
            </w:pPr>
            <w:r w:rsidRPr="00AB1000">
              <w:rPr>
                <w:rFonts w:ascii="Times New Roman" w:eastAsia="Times New Roman" w:hAnsi="Times New Roman"/>
                <w:i/>
                <w:lang w:eastAsia="ru-RU"/>
              </w:rPr>
              <w:t xml:space="preserve">за использование лесов... в части, превышающей </w:t>
            </w:r>
            <w:r w:rsidRPr="00AB1000">
              <w:rPr>
                <w:rFonts w:ascii="Times New Roman" w:eastAsia="Times New Roman" w:hAnsi="Times New Roman"/>
                <w:i/>
                <w:lang w:val="en-US" w:eastAsia="ru-RU"/>
              </w:rPr>
              <w:t>min</w:t>
            </w:r>
            <w:r w:rsidRPr="00AB1000">
              <w:rPr>
                <w:rFonts w:ascii="Times New Roman" w:eastAsia="Times New Roman" w:hAnsi="Times New Roman"/>
                <w:i/>
                <w:lang w:eastAsia="ru-RU"/>
              </w:rPr>
              <w:t>.размер арендной платы</w:t>
            </w:r>
          </w:p>
        </w:tc>
        <w:tc>
          <w:tcPr>
            <w:tcW w:w="1242" w:type="dxa"/>
            <w:tcBorders>
              <w:top w:val="nil"/>
              <w:left w:val="nil"/>
              <w:bottom w:val="single" w:sz="4" w:space="0" w:color="auto"/>
              <w:right w:val="single" w:sz="4" w:space="0" w:color="auto"/>
            </w:tcBorders>
            <w:shd w:val="clear" w:color="auto" w:fill="auto"/>
            <w:vAlign w:val="bottom"/>
            <w:hideMark/>
          </w:tcPr>
          <w:p w14:paraId="1C3B9010"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297,5</w:t>
            </w:r>
          </w:p>
        </w:tc>
        <w:tc>
          <w:tcPr>
            <w:tcW w:w="1288" w:type="dxa"/>
            <w:tcBorders>
              <w:top w:val="nil"/>
              <w:left w:val="nil"/>
              <w:bottom w:val="single" w:sz="4" w:space="0" w:color="auto"/>
              <w:right w:val="single" w:sz="4" w:space="0" w:color="auto"/>
            </w:tcBorders>
            <w:shd w:val="clear" w:color="auto" w:fill="auto"/>
            <w:vAlign w:val="bottom"/>
            <w:hideMark/>
          </w:tcPr>
          <w:p w14:paraId="3412694A"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388,8 </w:t>
            </w:r>
          </w:p>
        </w:tc>
        <w:tc>
          <w:tcPr>
            <w:tcW w:w="1230" w:type="dxa"/>
            <w:tcBorders>
              <w:top w:val="nil"/>
              <w:left w:val="nil"/>
              <w:bottom w:val="single" w:sz="4" w:space="0" w:color="auto"/>
              <w:right w:val="single" w:sz="4" w:space="0" w:color="auto"/>
            </w:tcBorders>
            <w:shd w:val="clear" w:color="auto" w:fill="auto"/>
            <w:vAlign w:val="bottom"/>
            <w:hideMark/>
          </w:tcPr>
          <w:p w14:paraId="415E0D8E"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361,1 </w:t>
            </w:r>
          </w:p>
        </w:tc>
        <w:tc>
          <w:tcPr>
            <w:tcW w:w="1768" w:type="dxa"/>
            <w:tcBorders>
              <w:top w:val="nil"/>
              <w:left w:val="single" w:sz="4" w:space="0" w:color="auto"/>
              <w:bottom w:val="single" w:sz="4" w:space="0" w:color="auto"/>
              <w:right w:val="double" w:sz="6" w:space="0" w:color="auto"/>
            </w:tcBorders>
            <w:shd w:val="clear" w:color="auto" w:fill="auto"/>
            <w:vAlign w:val="bottom"/>
            <w:hideMark/>
          </w:tcPr>
          <w:p w14:paraId="503AD9FA"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63,7</w:t>
            </w:r>
          </w:p>
        </w:tc>
      </w:tr>
      <w:tr w:rsidR="00006645" w:rsidRPr="00AB1000" w14:paraId="647B58F5" w14:textId="77777777" w:rsidTr="00006645">
        <w:trPr>
          <w:trHeight w:val="746"/>
        </w:trPr>
        <w:tc>
          <w:tcPr>
            <w:tcW w:w="3805" w:type="dxa"/>
            <w:tcBorders>
              <w:top w:val="nil"/>
              <w:left w:val="double" w:sz="6" w:space="0" w:color="auto"/>
              <w:bottom w:val="double" w:sz="6" w:space="0" w:color="auto"/>
              <w:right w:val="single" w:sz="4" w:space="0" w:color="auto"/>
            </w:tcBorders>
            <w:shd w:val="clear" w:color="auto" w:fill="auto"/>
            <w:hideMark/>
          </w:tcPr>
          <w:p w14:paraId="49F90A1D" w14:textId="77777777" w:rsidR="00006645" w:rsidRPr="00AB1000" w:rsidRDefault="00006645" w:rsidP="00006645">
            <w:pPr>
              <w:spacing w:after="0" w:line="240" w:lineRule="auto"/>
              <w:ind w:firstLineChars="240" w:firstLine="528"/>
              <w:rPr>
                <w:rFonts w:ascii="Times New Roman" w:eastAsia="Times New Roman" w:hAnsi="Times New Roman"/>
                <w:i/>
                <w:lang w:eastAsia="ru-RU"/>
              </w:rPr>
            </w:pPr>
            <w:r w:rsidRPr="00AB1000">
              <w:rPr>
                <w:rFonts w:ascii="Times New Roman" w:eastAsia="Times New Roman" w:hAnsi="Times New Roman"/>
                <w:i/>
                <w:lang w:eastAsia="ru-RU"/>
              </w:rPr>
              <w:t xml:space="preserve">за использование лесов... в части платы по договору купли-продажи лесных насаждений для собственных нужд </w:t>
            </w:r>
          </w:p>
        </w:tc>
        <w:tc>
          <w:tcPr>
            <w:tcW w:w="1242" w:type="dxa"/>
            <w:tcBorders>
              <w:top w:val="single" w:sz="4" w:space="0" w:color="auto"/>
              <w:left w:val="nil"/>
              <w:bottom w:val="double" w:sz="6" w:space="0" w:color="auto"/>
              <w:right w:val="single" w:sz="4" w:space="0" w:color="auto"/>
            </w:tcBorders>
            <w:shd w:val="clear" w:color="auto" w:fill="auto"/>
            <w:vAlign w:val="bottom"/>
            <w:hideMark/>
          </w:tcPr>
          <w:p w14:paraId="7205C696"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22,0 </w:t>
            </w:r>
          </w:p>
        </w:tc>
        <w:tc>
          <w:tcPr>
            <w:tcW w:w="1288" w:type="dxa"/>
            <w:tcBorders>
              <w:top w:val="single" w:sz="4" w:space="0" w:color="auto"/>
              <w:left w:val="nil"/>
              <w:bottom w:val="double" w:sz="6" w:space="0" w:color="auto"/>
              <w:right w:val="single" w:sz="4" w:space="0" w:color="auto"/>
            </w:tcBorders>
            <w:shd w:val="clear" w:color="auto" w:fill="auto"/>
            <w:vAlign w:val="bottom"/>
            <w:hideMark/>
          </w:tcPr>
          <w:p w14:paraId="62A05057"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21,4 </w:t>
            </w:r>
          </w:p>
        </w:tc>
        <w:tc>
          <w:tcPr>
            <w:tcW w:w="1230" w:type="dxa"/>
            <w:tcBorders>
              <w:top w:val="single" w:sz="4" w:space="0" w:color="auto"/>
              <w:left w:val="nil"/>
              <w:bottom w:val="double" w:sz="6" w:space="0" w:color="auto"/>
              <w:right w:val="single" w:sz="4" w:space="0" w:color="auto"/>
            </w:tcBorders>
            <w:shd w:val="clear" w:color="auto" w:fill="auto"/>
            <w:vAlign w:val="bottom"/>
            <w:hideMark/>
          </w:tcPr>
          <w:p w14:paraId="3B371084"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 xml:space="preserve">21,6 </w:t>
            </w:r>
          </w:p>
        </w:tc>
        <w:tc>
          <w:tcPr>
            <w:tcW w:w="1768" w:type="dxa"/>
            <w:tcBorders>
              <w:top w:val="nil"/>
              <w:left w:val="nil"/>
              <w:bottom w:val="double" w:sz="6" w:space="0" w:color="auto"/>
              <w:right w:val="double" w:sz="6" w:space="0" w:color="auto"/>
            </w:tcBorders>
            <w:shd w:val="clear" w:color="auto" w:fill="auto"/>
            <w:vAlign w:val="bottom"/>
            <w:hideMark/>
          </w:tcPr>
          <w:p w14:paraId="4A817BE8" w14:textId="77777777" w:rsidR="00006645" w:rsidRPr="00AB1000" w:rsidRDefault="00006645" w:rsidP="00006645">
            <w:pPr>
              <w:spacing w:after="0" w:line="240" w:lineRule="auto"/>
              <w:jc w:val="right"/>
              <w:rPr>
                <w:rFonts w:ascii="Times New Roman" w:eastAsia="Times New Roman" w:hAnsi="Times New Roman"/>
                <w:i/>
                <w:lang w:eastAsia="ru-RU"/>
              </w:rPr>
            </w:pPr>
            <w:r w:rsidRPr="00AB1000">
              <w:rPr>
                <w:rFonts w:ascii="Times New Roman" w:eastAsia="Times New Roman" w:hAnsi="Times New Roman"/>
                <w:i/>
                <w:lang w:eastAsia="ru-RU"/>
              </w:rPr>
              <w:t>-0,4</w:t>
            </w:r>
          </w:p>
        </w:tc>
      </w:tr>
    </w:tbl>
    <w:p w14:paraId="3EA0C6DF" w14:textId="77777777" w:rsidR="002F580E" w:rsidRPr="00AB1000" w:rsidRDefault="002F580E" w:rsidP="00006645">
      <w:pPr>
        <w:pStyle w:val="ad"/>
        <w:ind w:firstLine="851"/>
        <w:jc w:val="both"/>
        <w:rPr>
          <w:rFonts w:ascii="Times New Roman" w:hAnsi="Times New Roman"/>
          <w:sz w:val="28"/>
          <w:szCs w:val="28"/>
        </w:rPr>
      </w:pPr>
    </w:p>
    <w:p w14:paraId="6B109B7F"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Основную долю в объеме поступивших платежей составили платежи за использование лесов – 458,9 млн.руб. или 89,9 %, что составляет 93,2 % назначений отчетного периода (492,5 млн.руб.). За отчетный период указанных платежей поступило в бюджет области больше на 42,9 млн.руб. (+10,3 %), чем за тот же период 2019 года.</w:t>
      </w:r>
    </w:p>
    <w:p w14:paraId="772A57EF"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Согласно информации министерства природных ресурсов и лесопромышленного комплекса Архангельской области (далее – Минприроды) сложившийся объем платежей за использование лесов (458,9 млн.руб.) обусловлен следующими факторами:</w:t>
      </w:r>
    </w:p>
    <w:p w14:paraId="2E7C7552" w14:textId="219529C8" w:rsidR="00006645" w:rsidRPr="00AB1000" w:rsidRDefault="00006645" w:rsidP="00006645">
      <w:pPr>
        <w:spacing w:after="0" w:line="240" w:lineRule="auto"/>
        <w:ind w:firstLine="709"/>
        <w:jc w:val="both"/>
        <w:rPr>
          <w:rFonts w:ascii="Times New Roman" w:eastAsia="Times New Roman" w:hAnsi="Times New Roman"/>
          <w:sz w:val="24"/>
        </w:rPr>
      </w:pPr>
      <w:r w:rsidRPr="00AB1000">
        <w:rPr>
          <w:rFonts w:ascii="Times New Roman" w:hAnsi="Times New Roman"/>
          <w:sz w:val="28"/>
          <w:szCs w:val="28"/>
        </w:rPr>
        <w:t>–</w:t>
      </w:r>
      <w:r w:rsidRPr="00AB1000">
        <w:rPr>
          <w:rFonts w:ascii="Times New Roman" w:hAnsi="Times New Roman"/>
          <w:sz w:val="28"/>
          <w:szCs w:val="28"/>
        </w:rPr>
        <w:tab/>
        <w:t xml:space="preserve">платы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w:t>
      </w:r>
      <w:r w:rsidR="008D574B" w:rsidRPr="00AB1000">
        <w:rPr>
          <w:rFonts w:ascii="Times New Roman" w:hAnsi="Times New Roman"/>
          <w:sz w:val="28"/>
          <w:szCs w:val="28"/>
        </w:rPr>
        <w:t xml:space="preserve">в сумме </w:t>
      </w:r>
      <w:r w:rsidRPr="00AB1000">
        <w:rPr>
          <w:rFonts w:ascii="Times New Roman" w:hAnsi="Times New Roman"/>
          <w:sz w:val="28"/>
          <w:szCs w:val="28"/>
        </w:rPr>
        <w:t xml:space="preserve">76,2 млн.руб., что на 6,1 млн.руб. или на 7,4 % меньше плановых назначений за 1 полугодие (82,3 млн.руб.) в результате снижения </w:t>
      </w:r>
      <w:r w:rsidRPr="00AB1000">
        <w:rPr>
          <w:rFonts w:ascii="Times New Roman" w:eastAsia="Times New Roman" w:hAnsi="Times New Roman"/>
          <w:sz w:val="28"/>
        </w:rPr>
        <w:t>ставки платы по договорам купли-продажи лесных насаждений на 15,8 %, фактически сложившиеся по результатам аукционов, что меньше расчетных ставок, учтенных при прогнозировании (прогноз – 210,26 руб./м</w:t>
      </w:r>
      <w:r w:rsidRPr="00AB1000">
        <w:rPr>
          <w:rFonts w:ascii="Times New Roman" w:eastAsia="Times New Roman" w:hAnsi="Times New Roman"/>
          <w:sz w:val="28"/>
          <w:vertAlign w:val="superscript"/>
        </w:rPr>
        <w:t>3</w:t>
      </w:r>
      <w:r w:rsidRPr="00AB1000">
        <w:rPr>
          <w:rFonts w:ascii="Times New Roman" w:eastAsia="Times New Roman" w:hAnsi="Times New Roman"/>
          <w:sz w:val="28"/>
        </w:rPr>
        <w:t>; факт – 177,14 руб./м</w:t>
      </w:r>
      <w:r w:rsidRPr="00AB1000">
        <w:rPr>
          <w:rFonts w:ascii="Times New Roman" w:eastAsia="Times New Roman" w:hAnsi="Times New Roman"/>
          <w:sz w:val="28"/>
          <w:vertAlign w:val="superscript"/>
        </w:rPr>
        <w:t>3</w:t>
      </w:r>
      <w:r w:rsidRPr="00AB1000">
        <w:rPr>
          <w:rFonts w:ascii="Times New Roman" w:eastAsia="Times New Roman" w:hAnsi="Times New Roman"/>
          <w:sz w:val="28"/>
        </w:rPr>
        <w:t>);</w:t>
      </w:r>
    </w:p>
    <w:p w14:paraId="77AD8A40" w14:textId="77777777" w:rsidR="00006645" w:rsidRPr="00AB1000" w:rsidRDefault="00006645" w:rsidP="001A3038">
      <w:pPr>
        <w:spacing w:after="0" w:line="240" w:lineRule="auto"/>
        <w:ind w:firstLine="709"/>
        <w:jc w:val="both"/>
        <w:rPr>
          <w:rFonts w:ascii="Times New Roman" w:hAnsi="Times New Roman"/>
          <w:sz w:val="28"/>
          <w:szCs w:val="28"/>
        </w:rPr>
      </w:pPr>
      <w:r w:rsidRPr="00AB1000">
        <w:rPr>
          <w:rFonts w:ascii="Times New Roman" w:hAnsi="Times New Roman"/>
          <w:sz w:val="28"/>
          <w:szCs w:val="28"/>
        </w:rPr>
        <w:t>–</w:t>
      </w:r>
      <w:r w:rsidRPr="00AB1000">
        <w:rPr>
          <w:rFonts w:ascii="Times New Roman" w:hAnsi="Times New Roman"/>
          <w:sz w:val="28"/>
          <w:szCs w:val="28"/>
        </w:rPr>
        <w:tab/>
        <w:t>платы за использование лесов, расположенных на землях лесного фонда, в части, превышающей минимальный размер арендной платы, получено 361,1 млн.руб., что на 27,7 млн.руб. или 7,1 % меньше плановых назначений за 1 полугодие (388,8 млн.руб.) в результате недостижения расчетного объема древесины; возврат средств в отчетном периоде в сумме 872,1 тыс. руб.; внесение авансовых платежей арендаторами в 2019 году за 2020 год – 1,6 млн.руб.;</w:t>
      </w:r>
    </w:p>
    <w:p w14:paraId="579DB3AF" w14:textId="77777777" w:rsidR="00006645" w:rsidRPr="00AB1000" w:rsidRDefault="00006645" w:rsidP="001A3038">
      <w:pPr>
        <w:spacing w:after="0" w:line="240" w:lineRule="auto"/>
        <w:ind w:firstLine="709"/>
        <w:jc w:val="both"/>
        <w:rPr>
          <w:rFonts w:ascii="Times New Roman" w:hAnsi="Times New Roman"/>
          <w:sz w:val="28"/>
          <w:szCs w:val="28"/>
        </w:rPr>
      </w:pPr>
      <w:r w:rsidRPr="00AB1000">
        <w:rPr>
          <w:rFonts w:ascii="Times New Roman" w:hAnsi="Times New Roman"/>
          <w:sz w:val="28"/>
          <w:szCs w:val="28"/>
        </w:rPr>
        <w:t>–</w:t>
      </w:r>
      <w:r w:rsidRPr="00AB1000">
        <w:rPr>
          <w:rFonts w:ascii="Times New Roman" w:hAnsi="Times New Roman"/>
          <w:sz w:val="28"/>
          <w:szCs w:val="28"/>
        </w:rPr>
        <w:tab/>
        <w:t>платы за использование лесов, расположенных на землях лесного фонда, в части платы по договору купли-продажи лесных насаждений для собственных нужд получено 21,6 млн.руб., что на 0,2 млн.руб. больше плановых назначений 1 полугодия (21,4 млн.руб.) в результате увеличения количества отпущенного объема древесины по договорам купли-продажи лесных насаждений для собственных нужд.</w:t>
      </w:r>
    </w:p>
    <w:p w14:paraId="580312EB"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u w:val="single"/>
        </w:rPr>
        <w:t>Поступление платежей при пользовании недрами</w:t>
      </w:r>
      <w:r w:rsidRPr="00AB1000">
        <w:rPr>
          <w:rFonts w:ascii="Times New Roman" w:hAnsi="Times New Roman"/>
          <w:sz w:val="28"/>
          <w:szCs w:val="28"/>
        </w:rPr>
        <w:t xml:space="preserve"> в областной бюджет за шесть месяцев 2020 года составило 14,1 млн.руб., что превышает бюджетные назначения первого полугодия на 8,7 млн.руб. (5,4 млн.руб.) или в 2,6 раза, а годовой план в 1,2 раза (11,0 млн.руб.). Поступление обеспечено такими платежами, как: платеж по итогам проведенного аукциона – 10,1 млн.руб. от ПАО «Севералмаз», по фактам открытия семи месторождений – 2,0 млн.руб. (Летнеозерский-2, Кальтино-3, Участка-1 месторождения Кальтино-1, Воробьевское, Плесецкое, Коса Попова, Коса Круглица).</w:t>
      </w:r>
    </w:p>
    <w:p w14:paraId="08F9B31E" w14:textId="77777777" w:rsidR="00006645" w:rsidRPr="00AB1000" w:rsidRDefault="00006645" w:rsidP="00006645">
      <w:pPr>
        <w:autoSpaceDE w:val="0"/>
        <w:autoSpaceDN w:val="0"/>
        <w:adjustRightInd w:val="0"/>
        <w:spacing w:after="0" w:line="240" w:lineRule="auto"/>
        <w:ind w:firstLine="851"/>
        <w:jc w:val="both"/>
        <w:rPr>
          <w:rFonts w:ascii="Times New Roman" w:hAnsi="Times New Roman"/>
          <w:sz w:val="28"/>
          <w:szCs w:val="28"/>
          <w:u w:val="single"/>
        </w:rPr>
      </w:pPr>
    </w:p>
    <w:p w14:paraId="6E592F08" w14:textId="77777777" w:rsidR="00006645" w:rsidRPr="00AB1000" w:rsidRDefault="00006645" w:rsidP="00006645">
      <w:pPr>
        <w:pStyle w:val="ad"/>
        <w:ind w:firstLine="851"/>
        <w:jc w:val="both"/>
        <w:rPr>
          <w:rFonts w:ascii="Times New Roman" w:eastAsia="Times New Roman" w:hAnsi="Times New Roman"/>
          <w:sz w:val="28"/>
        </w:rPr>
      </w:pPr>
      <w:r w:rsidRPr="00AB1000">
        <w:rPr>
          <w:rFonts w:ascii="Times New Roman" w:hAnsi="Times New Roman"/>
          <w:sz w:val="28"/>
          <w:szCs w:val="28"/>
        </w:rPr>
        <w:t xml:space="preserve">Дебиторская задолженность Минприроды согласно «Сведениям по дебиторской и кредиторской задолженности» (ф. 0503169) по </w:t>
      </w:r>
      <w:r w:rsidRPr="00AB1000">
        <w:rPr>
          <w:rFonts w:ascii="Times New Roman" w:eastAsia="Times New Roman" w:hAnsi="Times New Roman"/>
          <w:sz w:val="28"/>
        </w:rPr>
        <w:t xml:space="preserve">состоянию на 01.07.2020 года составляет 28 421,3 млн.руб., из них: по администрируемым платежам – 28 169,2 млн.руб., в том числе: долгосрочная – 26 264,5 млн.руб., просроченная – 47,4 млн.руб. </w:t>
      </w:r>
    </w:p>
    <w:p w14:paraId="6E6E3B64" w14:textId="6180229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За шесть месяцев 2020 года дебиторская задолженность (28 421,3 млн.руб.) увеличилась на 2 829,9 млн.руб., из них: долгосрочная – на 2 426,1 млн.руб., просроченная – на 4,2 млн.руб. По администрируемым платежам (28 169,2 млн.руб.) дебиторская задолженность увеличилась на 2 604,8 млн.руб., из них: долгосрочная – на 2 426,1 млн.ру</w:t>
      </w:r>
      <w:r w:rsidR="002F26D4" w:rsidRPr="00AB1000">
        <w:rPr>
          <w:rFonts w:ascii="Times New Roman" w:hAnsi="Times New Roman"/>
          <w:sz w:val="28"/>
          <w:szCs w:val="28"/>
        </w:rPr>
        <w:t>б., просроченная – 4,2 млн.руб.</w:t>
      </w:r>
    </w:p>
    <w:p w14:paraId="15E96457" w14:textId="4BA1085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Показатели дебиторской задолженности Минприроды за отчетный период, представленные значительными суммами по счету 205.23 «Расчеты по доходам от платежей при пользовании природными ресурсами», изложены в таблице</w:t>
      </w:r>
      <w:r w:rsidR="00AC373E" w:rsidRPr="00AB1000">
        <w:rPr>
          <w:rFonts w:ascii="Times New Roman" w:hAnsi="Times New Roman"/>
          <w:sz w:val="28"/>
          <w:szCs w:val="28"/>
        </w:rPr>
        <w:t xml:space="preserve"> </w:t>
      </w:r>
      <w:r w:rsidR="00DA6326" w:rsidRPr="00AB1000">
        <w:rPr>
          <w:rFonts w:ascii="Times New Roman" w:hAnsi="Times New Roman"/>
          <w:sz w:val="28"/>
          <w:szCs w:val="28"/>
        </w:rPr>
        <w:t>14</w:t>
      </w:r>
      <w:r w:rsidR="00AC373E" w:rsidRPr="00AB1000">
        <w:rPr>
          <w:rFonts w:ascii="Times New Roman" w:hAnsi="Times New Roman"/>
          <w:sz w:val="28"/>
          <w:szCs w:val="28"/>
        </w:rPr>
        <w:t>.</w:t>
      </w:r>
    </w:p>
    <w:p w14:paraId="35BB1E92" w14:textId="77777777" w:rsidR="00006645" w:rsidRPr="00AB1000" w:rsidRDefault="00006645" w:rsidP="00006645">
      <w:pPr>
        <w:pStyle w:val="ad"/>
        <w:ind w:firstLine="851"/>
        <w:jc w:val="both"/>
        <w:rPr>
          <w:rFonts w:ascii="Times New Roman" w:hAnsi="Times New Roman"/>
          <w:sz w:val="28"/>
          <w:szCs w:val="28"/>
        </w:rPr>
      </w:pPr>
    </w:p>
    <w:p w14:paraId="66908D05" w14:textId="77777777" w:rsidR="00006645" w:rsidRPr="00AB1000" w:rsidRDefault="00006645" w:rsidP="00006645">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14</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xml:space="preserve"> Показатели дебиторской задолженности за отчетный период по счету «Расчеты по доходам от платежей при пользовании природными ресурсами», млн.руб.</w:t>
      </w:r>
    </w:p>
    <w:tbl>
      <w:tblPr>
        <w:tblW w:w="9355"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701"/>
        <w:gridCol w:w="992"/>
        <w:gridCol w:w="992"/>
        <w:gridCol w:w="992"/>
        <w:gridCol w:w="993"/>
        <w:gridCol w:w="907"/>
        <w:gridCol w:w="850"/>
        <w:gridCol w:w="936"/>
        <w:gridCol w:w="992"/>
      </w:tblGrid>
      <w:tr w:rsidR="00B91592" w:rsidRPr="00AB1000" w14:paraId="55433C9B" w14:textId="77777777" w:rsidTr="00861B13">
        <w:trPr>
          <w:trHeight w:val="482"/>
        </w:trPr>
        <w:tc>
          <w:tcPr>
            <w:tcW w:w="1701" w:type="dxa"/>
            <w:vMerge w:val="restart"/>
            <w:shd w:val="clear" w:color="auto" w:fill="auto"/>
            <w:noWrap/>
            <w:vAlign w:val="center"/>
            <w:hideMark/>
          </w:tcPr>
          <w:p w14:paraId="527EEBAE" w14:textId="77777777" w:rsidR="00B91592" w:rsidRPr="00AB1000" w:rsidRDefault="00B91592"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Показатели</w:t>
            </w:r>
          </w:p>
        </w:tc>
        <w:tc>
          <w:tcPr>
            <w:tcW w:w="3969" w:type="dxa"/>
            <w:gridSpan w:val="4"/>
            <w:shd w:val="clear" w:color="auto" w:fill="auto"/>
            <w:vAlign w:val="center"/>
            <w:hideMark/>
          </w:tcPr>
          <w:p w14:paraId="6A245D82" w14:textId="77777777" w:rsidR="00B91592" w:rsidRPr="00AB1000" w:rsidRDefault="00B91592"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205.23 «Расчеты по доходам от платежей при пользовании природными ресурсами»</w:t>
            </w:r>
          </w:p>
        </w:tc>
        <w:tc>
          <w:tcPr>
            <w:tcW w:w="3685" w:type="dxa"/>
            <w:gridSpan w:val="4"/>
            <w:tcBorders>
              <w:bottom w:val="single" w:sz="4" w:space="0" w:color="auto"/>
            </w:tcBorders>
            <w:shd w:val="clear" w:color="auto" w:fill="auto"/>
            <w:noWrap/>
            <w:vAlign w:val="center"/>
            <w:hideMark/>
          </w:tcPr>
          <w:p w14:paraId="10242244" w14:textId="77777777" w:rsidR="00B91592" w:rsidRPr="00AB1000" w:rsidRDefault="00B91592"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Отклонение (+,-)</w:t>
            </w:r>
          </w:p>
        </w:tc>
      </w:tr>
      <w:tr w:rsidR="00B91592" w:rsidRPr="00AB1000" w14:paraId="3C524B1F" w14:textId="77777777" w:rsidTr="00861B13">
        <w:trPr>
          <w:trHeight w:val="330"/>
        </w:trPr>
        <w:tc>
          <w:tcPr>
            <w:tcW w:w="1701" w:type="dxa"/>
            <w:vMerge/>
            <w:shd w:val="clear" w:color="auto" w:fill="auto"/>
            <w:noWrap/>
            <w:vAlign w:val="center"/>
          </w:tcPr>
          <w:p w14:paraId="68713F7D" w14:textId="2744B483" w:rsidR="00B91592" w:rsidRPr="00AB1000" w:rsidRDefault="00B91592" w:rsidP="00B91592">
            <w:pPr>
              <w:spacing w:after="0" w:line="240" w:lineRule="auto"/>
              <w:jc w:val="center"/>
              <w:rPr>
                <w:rFonts w:ascii="Times New Roman" w:eastAsia="Times New Roman" w:hAnsi="Times New Roman"/>
                <w:sz w:val="20"/>
                <w:szCs w:val="20"/>
                <w:lang w:eastAsia="ru-RU"/>
              </w:rPr>
            </w:pPr>
          </w:p>
        </w:tc>
        <w:tc>
          <w:tcPr>
            <w:tcW w:w="992" w:type="dxa"/>
            <w:tcBorders>
              <w:top w:val="single" w:sz="4" w:space="0" w:color="auto"/>
            </w:tcBorders>
            <w:shd w:val="clear" w:color="auto" w:fill="auto"/>
            <w:noWrap/>
            <w:vAlign w:val="bottom"/>
          </w:tcPr>
          <w:p w14:paraId="5B9D8B5B" w14:textId="0BCFA310" w:rsidR="00B91592" w:rsidRPr="00AB1000" w:rsidRDefault="00B91592" w:rsidP="00B91592">
            <w:pPr>
              <w:spacing w:after="0" w:line="240" w:lineRule="auto"/>
              <w:ind w:left="-108" w:right="-126"/>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01.01.2019</w:t>
            </w:r>
          </w:p>
        </w:tc>
        <w:tc>
          <w:tcPr>
            <w:tcW w:w="992" w:type="dxa"/>
            <w:tcBorders>
              <w:top w:val="single" w:sz="4" w:space="0" w:color="auto"/>
              <w:bottom w:val="single" w:sz="4" w:space="0" w:color="auto"/>
            </w:tcBorders>
            <w:shd w:val="clear" w:color="auto" w:fill="auto"/>
            <w:noWrap/>
            <w:vAlign w:val="bottom"/>
          </w:tcPr>
          <w:p w14:paraId="45F7FFF2" w14:textId="37AF475F" w:rsidR="00B91592" w:rsidRPr="00AB1000" w:rsidRDefault="00B91592" w:rsidP="00B91592">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01.07.2019</w:t>
            </w:r>
          </w:p>
        </w:tc>
        <w:tc>
          <w:tcPr>
            <w:tcW w:w="992" w:type="dxa"/>
            <w:tcBorders>
              <w:top w:val="single" w:sz="4" w:space="0" w:color="auto"/>
            </w:tcBorders>
            <w:shd w:val="clear" w:color="auto" w:fill="auto"/>
            <w:noWrap/>
            <w:vAlign w:val="bottom"/>
          </w:tcPr>
          <w:p w14:paraId="5622B13E" w14:textId="5A51E7F1" w:rsidR="00B91592" w:rsidRPr="00AB1000" w:rsidRDefault="00B91592" w:rsidP="00B91592">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01.01.2020</w:t>
            </w:r>
          </w:p>
        </w:tc>
        <w:tc>
          <w:tcPr>
            <w:tcW w:w="993" w:type="dxa"/>
            <w:tcBorders>
              <w:top w:val="single" w:sz="4" w:space="0" w:color="auto"/>
            </w:tcBorders>
            <w:shd w:val="clear" w:color="auto" w:fill="auto"/>
            <w:noWrap/>
            <w:vAlign w:val="bottom"/>
          </w:tcPr>
          <w:p w14:paraId="0BF6788F" w14:textId="133BFFFD" w:rsidR="00B91592" w:rsidRPr="00AB1000" w:rsidRDefault="00B91592" w:rsidP="00B91592">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01.07.2020</w:t>
            </w:r>
          </w:p>
        </w:tc>
        <w:tc>
          <w:tcPr>
            <w:tcW w:w="907" w:type="dxa"/>
            <w:tcBorders>
              <w:top w:val="single" w:sz="4" w:space="0" w:color="auto"/>
            </w:tcBorders>
            <w:shd w:val="clear" w:color="auto" w:fill="auto"/>
            <w:vAlign w:val="center"/>
          </w:tcPr>
          <w:p w14:paraId="097BC20C" w14:textId="1EC2B6CD" w:rsidR="00B91592" w:rsidRPr="00AB1000" w:rsidRDefault="00B91592" w:rsidP="00B91592">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млн.руб.</w:t>
            </w:r>
          </w:p>
        </w:tc>
        <w:tc>
          <w:tcPr>
            <w:tcW w:w="850" w:type="dxa"/>
            <w:shd w:val="clear" w:color="auto" w:fill="auto"/>
            <w:vAlign w:val="center"/>
          </w:tcPr>
          <w:p w14:paraId="6BCFED65" w14:textId="2EEBA141" w:rsidR="00B91592" w:rsidRPr="00AB1000" w:rsidRDefault="00B91592" w:rsidP="00B91592">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w:t>
            </w:r>
          </w:p>
        </w:tc>
        <w:tc>
          <w:tcPr>
            <w:tcW w:w="936" w:type="dxa"/>
            <w:shd w:val="clear" w:color="auto" w:fill="auto"/>
            <w:vAlign w:val="center"/>
          </w:tcPr>
          <w:p w14:paraId="22D32DE2" w14:textId="2095F8BB" w:rsidR="00B91592" w:rsidRPr="00AB1000" w:rsidRDefault="00B91592" w:rsidP="00B91592">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млн.руб.</w:t>
            </w:r>
          </w:p>
        </w:tc>
        <w:tc>
          <w:tcPr>
            <w:tcW w:w="992" w:type="dxa"/>
            <w:shd w:val="clear" w:color="auto" w:fill="auto"/>
            <w:vAlign w:val="center"/>
          </w:tcPr>
          <w:p w14:paraId="1A940A0D" w14:textId="5D8B3468" w:rsidR="00B91592" w:rsidRPr="00AB1000" w:rsidRDefault="00B91592" w:rsidP="00B91592">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w:t>
            </w:r>
          </w:p>
        </w:tc>
      </w:tr>
      <w:tr w:rsidR="00E74D8B" w:rsidRPr="00AB1000" w14:paraId="76F815F4" w14:textId="77777777" w:rsidTr="003F1739">
        <w:trPr>
          <w:trHeight w:val="221"/>
        </w:trPr>
        <w:tc>
          <w:tcPr>
            <w:tcW w:w="1701" w:type="dxa"/>
            <w:shd w:val="clear" w:color="auto" w:fill="auto"/>
            <w:vAlign w:val="center"/>
          </w:tcPr>
          <w:p w14:paraId="67F74764" w14:textId="1A5B2D89" w:rsidR="00E74D8B" w:rsidRPr="00AB1000" w:rsidRDefault="00E74D8B" w:rsidP="003F1739">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w:t>
            </w:r>
          </w:p>
        </w:tc>
        <w:tc>
          <w:tcPr>
            <w:tcW w:w="992" w:type="dxa"/>
            <w:shd w:val="clear" w:color="auto" w:fill="auto"/>
            <w:noWrap/>
            <w:vAlign w:val="center"/>
          </w:tcPr>
          <w:p w14:paraId="147AA511" w14:textId="36EEB151" w:rsidR="00E74D8B" w:rsidRPr="00AB1000" w:rsidRDefault="00E74D8B" w:rsidP="003F1739">
            <w:pPr>
              <w:spacing w:after="0" w:line="240" w:lineRule="auto"/>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1</w:t>
            </w:r>
          </w:p>
        </w:tc>
        <w:tc>
          <w:tcPr>
            <w:tcW w:w="992" w:type="dxa"/>
            <w:tcBorders>
              <w:top w:val="single" w:sz="4" w:space="0" w:color="auto"/>
            </w:tcBorders>
            <w:shd w:val="clear" w:color="auto" w:fill="auto"/>
            <w:noWrap/>
            <w:vAlign w:val="center"/>
          </w:tcPr>
          <w:p w14:paraId="401B3991" w14:textId="7E155460" w:rsidR="00E74D8B" w:rsidRPr="00AB1000" w:rsidRDefault="00E74D8B" w:rsidP="003F1739">
            <w:pPr>
              <w:spacing w:after="0" w:line="240" w:lineRule="auto"/>
              <w:ind w:left="-108"/>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2</w:t>
            </w:r>
          </w:p>
        </w:tc>
        <w:tc>
          <w:tcPr>
            <w:tcW w:w="992" w:type="dxa"/>
            <w:shd w:val="clear" w:color="auto" w:fill="auto"/>
            <w:noWrap/>
            <w:vAlign w:val="center"/>
          </w:tcPr>
          <w:p w14:paraId="6F7C58F3" w14:textId="1352F2EB" w:rsidR="00E74D8B" w:rsidRPr="00AB1000" w:rsidRDefault="00E74D8B" w:rsidP="003F1739">
            <w:pPr>
              <w:spacing w:after="0" w:line="240" w:lineRule="auto"/>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3</w:t>
            </w:r>
          </w:p>
        </w:tc>
        <w:tc>
          <w:tcPr>
            <w:tcW w:w="993" w:type="dxa"/>
            <w:shd w:val="clear" w:color="auto" w:fill="auto"/>
            <w:noWrap/>
            <w:vAlign w:val="center"/>
          </w:tcPr>
          <w:p w14:paraId="106D43FD" w14:textId="703DE794" w:rsidR="00E74D8B" w:rsidRPr="00AB1000" w:rsidRDefault="00E74D8B" w:rsidP="003F1739">
            <w:pPr>
              <w:spacing w:after="0" w:line="240" w:lineRule="auto"/>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4</w:t>
            </w:r>
          </w:p>
        </w:tc>
        <w:tc>
          <w:tcPr>
            <w:tcW w:w="907" w:type="dxa"/>
            <w:shd w:val="clear" w:color="auto" w:fill="auto"/>
            <w:noWrap/>
            <w:vAlign w:val="center"/>
          </w:tcPr>
          <w:p w14:paraId="4AD5EEFE" w14:textId="19E4DF0A" w:rsidR="00E74D8B" w:rsidRPr="00AB1000" w:rsidRDefault="00E74D8B" w:rsidP="003F1739">
            <w:pPr>
              <w:spacing w:after="0" w:line="240" w:lineRule="auto"/>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5=4-3</w:t>
            </w:r>
          </w:p>
        </w:tc>
        <w:tc>
          <w:tcPr>
            <w:tcW w:w="850" w:type="dxa"/>
            <w:shd w:val="clear" w:color="auto" w:fill="auto"/>
            <w:noWrap/>
            <w:vAlign w:val="center"/>
          </w:tcPr>
          <w:p w14:paraId="0C3E54F4" w14:textId="7C4D4D42" w:rsidR="00E74D8B" w:rsidRPr="00AB1000" w:rsidRDefault="00E74D8B" w:rsidP="003F1739">
            <w:pPr>
              <w:spacing w:after="0" w:line="240" w:lineRule="auto"/>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6=4/3*100</w:t>
            </w:r>
          </w:p>
        </w:tc>
        <w:tc>
          <w:tcPr>
            <w:tcW w:w="936" w:type="dxa"/>
            <w:shd w:val="clear" w:color="auto" w:fill="auto"/>
            <w:noWrap/>
            <w:vAlign w:val="center"/>
          </w:tcPr>
          <w:p w14:paraId="4E4DBD7A" w14:textId="3C99D9E2" w:rsidR="00E74D8B" w:rsidRPr="00AB1000" w:rsidRDefault="00E74D8B" w:rsidP="003F1739">
            <w:pPr>
              <w:spacing w:after="0" w:line="240" w:lineRule="auto"/>
              <w:ind w:right="-36"/>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7=4-2</w:t>
            </w:r>
          </w:p>
        </w:tc>
        <w:tc>
          <w:tcPr>
            <w:tcW w:w="992" w:type="dxa"/>
            <w:shd w:val="clear" w:color="auto" w:fill="auto"/>
            <w:noWrap/>
            <w:vAlign w:val="center"/>
          </w:tcPr>
          <w:p w14:paraId="176ACAF0" w14:textId="75488525" w:rsidR="00E74D8B" w:rsidRPr="00AB1000" w:rsidRDefault="00E74D8B" w:rsidP="003F1739">
            <w:pPr>
              <w:spacing w:after="0" w:line="240" w:lineRule="auto"/>
              <w:jc w:val="center"/>
              <w:rPr>
                <w:rFonts w:ascii="Times New Roman" w:eastAsia="Times New Roman" w:hAnsi="Times New Roman"/>
                <w:lang w:eastAsia="ru-RU"/>
              </w:rPr>
            </w:pPr>
            <w:r w:rsidRPr="00AB1000">
              <w:rPr>
                <w:rFonts w:ascii="Times New Roman" w:eastAsia="Times New Roman" w:hAnsi="Times New Roman"/>
                <w:sz w:val="20"/>
                <w:szCs w:val="20"/>
                <w:lang w:eastAsia="ru-RU"/>
              </w:rPr>
              <w:t>8=4/2*100</w:t>
            </w:r>
          </w:p>
        </w:tc>
      </w:tr>
      <w:tr w:rsidR="00006645" w:rsidRPr="00AB1000" w14:paraId="0105E000" w14:textId="77777777" w:rsidTr="00006645">
        <w:trPr>
          <w:trHeight w:val="707"/>
        </w:trPr>
        <w:tc>
          <w:tcPr>
            <w:tcW w:w="1701" w:type="dxa"/>
            <w:shd w:val="clear" w:color="auto" w:fill="auto"/>
            <w:vAlign w:val="bottom"/>
            <w:hideMark/>
          </w:tcPr>
          <w:p w14:paraId="3C18B928" w14:textId="77777777" w:rsidR="00006645" w:rsidRPr="00AB1000" w:rsidRDefault="00006645" w:rsidP="00006645">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Дебиторская задолженность,</w:t>
            </w:r>
            <w:r w:rsidRPr="00AB1000">
              <w:rPr>
                <w:rFonts w:ascii="Times New Roman" w:eastAsia="Times New Roman" w:hAnsi="Times New Roman"/>
                <w:i/>
                <w:iCs/>
                <w:sz w:val="20"/>
                <w:szCs w:val="20"/>
                <w:lang w:eastAsia="ru-RU"/>
              </w:rPr>
              <w:t xml:space="preserve"> в том числе:</w:t>
            </w:r>
          </w:p>
        </w:tc>
        <w:tc>
          <w:tcPr>
            <w:tcW w:w="992" w:type="dxa"/>
            <w:shd w:val="clear" w:color="auto" w:fill="auto"/>
            <w:noWrap/>
            <w:vAlign w:val="bottom"/>
            <w:hideMark/>
          </w:tcPr>
          <w:p w14:paraId="1B8405A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17 281,9 </w:t>
            </w:r>
          </w:p>
        </w:tc>
        <w:tc>
          <w:tcPr>
            <w:tcW w:w="992" w:type="dxa"/>
            <w:shd w:val="clear" w:color="auto" w:fill="auto"/>
            <w:noWrap/>
            <w:vAlign w:val="bottom"/>
            <w:hideMark/>
          </w:tcPr>
          <w:p w14:paraId="32D9B481" w14:textId="77777777" w:rsidR="00006645" w:rsidRPr="00AB1000" w:rsidRDefault="00006645" w:rsidP="00006645">
            <w:pPr>
              <w:spacing w:after="0" w:line="240" w:lineRule="auto"/>
              <w:ind w:left="-108"/>
              <w:jc w:val="right"/>
              <w:rPr>
                <w:rFonts w:ascii="Times New Roman" w:eastAsia="Times New Roman" w:hAnsi="Times New Roman"/>
                <w:lang w:eastAsia="ru-RU"/>
              </w:rPr>
            </w:pPr>
            <w:r w:rsidRPr="00AB1000">
              <w:rPr>
                <w:rFonts w:ascii="Times New Roman" w:eastAsia="Times New Roman" w:hAnsi="Times New Roman"/>
                <w:lang w:eastAsia="ru-RU"/>
              </w:rPr>
              <w:t xml:space="preserve">19 336,2 </w:t>
            </w:r>
          </w:p>
        </w:tc>
        <w:tc>
          <w:tcPr>
            <w:tcW w:w="992" w:type="dxa"/>
            <w:shd w:val="clear" w:color="auto" w:fill="auto"/>
            <w:noWrap/>
            <w:vAlign w:val="bottom"/>
            <w:hideMark/>
          </w:tcPr>
          <w:p w14:paraId="64EE94B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22 811,3 </w:t>
            </w:r>
          </w:p>
        </w:tc>
        <w:tc>
          <w:tcPr>
            <w:tcW w:w="993" w:type="dxa"/>
            <w:shd w:val="clear" w:color="auto" w:fill="auto"/>
            <w:noWrap/>
            <w:vAlign w:val="bottom"/>
            <w:hideMark/>
          </w:tcPr>
          <w:p w14:paraId="2FCC719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25 876,7 </w:t>
            </w:r>
          </w:p>
        </w:tc>
        <w:tc>
          <w:tcPr>
            <w:tcW w:w="907" w:type="dxa"/>
            <w:shd w:val="clear" w:color="auto" w:fill="auto"/>
            <w:noWrap/>
            <w:vAlign w:val="bottom"/>
            <w:hideMark/>
          </w:tcPr>
          <w:p w14:paraId="512DCB4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3 065,4 </w:t>
            </w:r>
          </w:p>
        </w:tc>
        <w:tc>
          <w:tcPr>
            <w:tcW w:w="850" w:type="dxa"/>
            <w:shd w:val="clear" w:color="auto" w:fill="auto"/>
            <w:noWrap/>
            <w:vAlign w:val="bottom"/>
            <w:hideMark/>
          </w:tcPr>
          <w:p w14:paraId="64DB2E9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113,4 </w:t>
            </w:r>
          </w:p>
        </w:tc>
        <w:tc>
          <w:tcPr>
            <w:tcW w:w="936" w:type="dxa"/>
            <w:shd w:val="clear" w:color="auto" w:fill="auto"/>
            <w:noWrap/>
            <w:vAlign w:val="bottom"/>
            <w:hideMark/>
          </w:tcPr>
          <w:p w14:paraId="4797369D" w14:textId="77777777" w:rsidR="00006645" w:rsidRPr="00AB1000" w:rsidRDefault="00006645" w:rsidP="00006645">
            <w:pPr>
              <w:spacing w:after="0" w:line="240" w:lineRule="auto"/>
              <w:ind w:right="-36"/>
              <w:jc w:val="right"/>
              <w:rPr>
                <w:rFonts w:ascii="Times New Roman" w:eastAsia="Times New Roman" w:hAnsi="Times New Roman"/>
                <w:lang w:eastAsia="ru-RU"/>
              </w:rPr>
            </w:pPr>
            <w:r w:rsidRPr="00AB1000">
              <w:rPr>
                <w:rFonts w:ascii="Times New Roman" w:eastAsia="Times New Roman" w:hAnsi="Times New Roman"/>
                <w:lang w:eastAsia="ru-RU"/>
              </w:rPr>
              <w:t>6 540,5</w:t>
            </w:r>
          </w:p>
        </w:tc>
        <w:tc>
          <w:tcPr>
            <w:tcW w:w="992" w:type="dxa"/>
            <w:shd w:val="clear" w:color="auto" w:fill="auto"/>
            <w:noWrap/>
            <w:vAlign w:val="bottom"/>
            <w:hideMark/>
          </w:tcPr>
          <w:p w14:paraId="0F17041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133,8 </w:t>
            </w:r>
          </w:p>
        </w:tc>
      </w:tr>
      <w:tr w:rsidR="00006645" w:rsidRPr="00AB1000" w14:paraId="080B32F4" w14:textId="77777777" w:rsidTr="0047354D">
        <w:trPr>
          <w:trHeight w:val="260"/>
        </w:trPr>
        <w:tc>
          <w:tcPr>
            <w:tcW w:w="1701" w:type="dxa"/>
            <w:shd w:val="clear" w:color="auto" w:fill="auto"/>
            <w:noWrap/>
            <w:vAlign w:val="bottom"/>
            <w:hideMark/>
          </w:tcPr>
          <w:p w14:paraId="596EFF18" w14:textId="77777777" w:rsidR="00006645" w:rsidRPr="00AB1000" w:rsidRDefault="00006645" w:rsidP="00006645">
            <w:pPr>
              <w:spacing w:after="0" w:line="240" w:lineRule="auto"/>
              <w:ind w:firstLineChars="100" w:firstLine="200"/>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долгосрочная</w:t>
            </w:r>
          </w:p>
        </w:tc>
        <w:tc>
          <w:tcPr>
            <w:tcW w:w="992" w:type="dxa"/>
            <w:shd w:val="clear" w:color="auto" w:fill="auto"/>
            <w:noWrap/>
            <w:vAlign w:val="bottom"/>
            <w:hideMark/>
          </w:tcPr>
          <w:p w14:paraId="123D242C"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15 553,6 </w:t>
            </w:r>
          </w:p>
        </w:tc>
        <w:tc>
          <w:tcPr>
            <w:tcW w:w="992" w:type="dxa"/>
            <w:shd w:val="clear" w:color="auto" w:fill="auto"/>
            <w:noWrap/>
            <w:vAlign w:val="bottom"/>
            <w:hideMark/>
          </w:tcPr>
          <w:p w14:paraId="4EA172DE"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17 121,3 </w:t>
            </w:r>
          </w:p>
        </w:tc>
        <w:tc>
          <w:tcPr>
            <w:tcW w:w="992" w:type="dxa"/>
            <w:shd w:val="clear" w:color="auto" w:fill="auto"/>
            <w:noWrap/>
            <w:vAlign w:val="bottom"/>
            <w:hideMark/>
          </w:tcPr>
          <w:p w14:paraId="22C0820C"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22 115,9 </w:t>
            </w:r>
          </w:p>
        </w:tc>
        <w:tc>
          <w:tcPr>
            <w:tcW w:w="993" w:type="dxa"/>
            <w:shd w:val="clear" w:color="auto" w:fill="auto"/>
            <w:noWrap/>
            <w:vAlign w:val="bottom"/>
            <w:hideMark/>
          </w:tcPr>
          <w:p w14:paraId="4E49C03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24 542,0 </w:t>
            </w:r>
          </w:p>
        </w:tc>
        <w:tc>
          <w:tcPr>
            <w:tcW w:w="907" w:type="dxa"/>
            <w:shd w:val="clear" w:color="auto" w:fill="auto"/>
            <w:noWrap/>
            <w:vAlign w:val="bottom"/>
            <w:hideMark/>
          </w:tcPr>
          <w:p w14:paraId="7E5F6D6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2 426,1 </w:t>
            </w:r>
          </w:p>
        </w:tc>
        <w:tc>
          <w:tcPr>
            <w:tcW w:w="850" w:type="dxa"/>
            <w:shd w:val="clear" w:color="auto" w:fill="auto"/>
            <w:noWrap/>
            <w:vAlign w:val="bottom"/>
            <w:hideMark/>
          </w:tcPr>
          <w:p w14:paraId="2DF59C9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111,0 </w:t>
            </w:r>
          </w:p>
        </w:tc>
        <w:tc>
          <w:tcPr>
            <w:tcW w:w="936" w:type="dxa"/>
            <w:shd w:val="clear" w:color="auto" w:fill="auto"/>
            <w:noWrap/>
            <w:vAlign w:val="bottom"/>
            <w:hideMark/>
          </w:tcPr>
          <w:p w14:paraId="4285AE2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7 420,7</w:t>
            </w:r>
          </w:p>
        </w:tc>
        <w:tc>
          <w:tcPr>
            <w:tcW w:w="992" w:type="dxa"/>
            <w:shd w:val="clear" w:color="auto" w:fill="auto"/>
            <w:noWrap/>
            <w:vAlign w:val="bottom"/>
            <w:hideMark/>
          </w:tcPr>
          <w:p w14:paraId="1D77628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143,3 </w:t>
            </w:r>
          </w:p>
        </w:tc>
      </w:tr>
      <w:tr w:rsidR="00006645" w:rsidRPr="00AB1000" w14:paraId="5EDD7B5F" w14:textId="77777777" w:rsidTr="0047354D">
        <w:trPr>
          <w:trHeight w:val="123"/>
        </w:trPr>
        <w:tc>
          <w:tcPr>
            <w:tcW w:w="1701" w:type="dxa"/>
            <w:shd w:val="clear" w:color="auto" w:fill="auto"/>
            <w:noWrap/>
            <w:vAlign w:val="bottom"/>
            <w:hideMark/>
          </w:tcPr>
          <w:p w14:paraId="30AE7BAE" w14:textId="77777777" w:rsidR="00006645" w:rsidRPr="00AB1000" w:rsidRDefault="00006645" w:rsidP="00006645">
            <w:pPr>
              <w:spacing w:after="0" w:line="240" w:lineRule="auto"/>
              <w:ind w:firstLineChars="100" w:firstLine="200"/>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просроченная</w:t>
            </w:r>
          </w:p>
        </w:tc>
        <w:tc>
          <w:tcPr>
            <w:tcW w:w="992" w:type="dxa"/>
            <w:shd w:val="clear" w:color="auto" w:fill="auto"/>
            <w:noWrap/>
            <w:vAlign w:val="bottom"/>
            <w:hideMark/>
          </w:tcPr>
          <w:p w14:paraId="30CB8F2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109,7 </w:t>
            </w:r>
          </w:p>
        </w:tc>
        <w:tc>
          <w:tcPr>
            <w:tcW w:w="992" w:type="dxa"/>
            <w:shd w:val="clear" w:color="auto" w:fill="auto"/>
            <w:noWrap/>
            <w:vAlign w:val="bottom"/>
            <w:hideMark/>
          </w:tcPr>
          <w:p w14:paraId="0C4006A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53,7 </w:t>
            </w:r>
          </w:p>
        </w:tc>
        <w:tc>
          <w:tcPr>
            <w:tcW w:w="992" w:type="dxa"/>
            <w:shd w:val="clear" w:color="auto" w:fill="auto"/>
            <w:noWrap/>
            <w:vAlign w:val="bottom"/>
            <w:hideMark/>
          </w:tcPr>
          <w:p w14:paraId="0F4B86E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42,4 </w:t>
            </w:r>
          </w:p>
        </w:tc>
        <w:tc>
          <w:tcPr>
            <w:tcW w:w="993" w:type="dxa"/>
            <w:shd w:val="clear" w:color="auto" w:fill="auto"/>
            <w:noWrap/>
            <w:vAlign w:val="bottom"/>
            <w:hideMark/>
          </w:tcPr>
          <w:p w14:paraId="5F828CF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46,3 </w:t>
            </w:r>
          </w:p>
        </w:tc>
        <w:tc>
          <w:tcPr>
            <w:tcW w:w="907" w:type="dxa"/>
            <w:shd w:val="clear" w:color="auto" w:fill="auto"/>
            <w:noWrap/>
            <w:vAlign w:val="bottom"/>
            <w:hideMark/>
          </w:tcPr>
          <w:p w14:paraId="2E673CD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4,0 </w:t>
            </w:r>
          </w:p>
        </w:tc>
        <w:tc>
          <w:tcPr>
            <w:tcW w:w="850" w:type="dxa"/>
            <w:shd w:val="clear" w:color="auto" w:fill="auto"/>
            <w:noWrap/>
            <w:vAlign w:val="bottom"/>
            <w:hideMark/>
          </w:tcPr>
          <w:p w14:paraId="4996052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109,3 </w:t>
            </w:r>
          </w:p>
        </w:tc>
        <w:tc>
          <w:tcPr>
            <w:tcW w:w="936" w:type="dxa"/>
            <w:shd w:val="clear" w:color="auto" w:fill="auto"/>
            <w:noWrap/>
            <w:vAlign w:val="bottom"/>
            <w:hideMark/>
          </w:tcPr>
          <w:p w14:paraId="1B4FBAF3" w14:textId="77777777" w:rsidR="00006645" w:rsidRPr="00AB1000" w:rsidRDefault="00006645" w:rsidP="00006645">
            <w:pPr>
              <w:spacing w:after="0" w:line="240" w:lineRule="auto"/>
              <w:ind w:left="-164" w:right="-36"/>
              <w:jc w:val="right"/>
              <w:rPr>
                <w:rFonts w:ascii="Times New Roman" w:eastAsia="Times New Roman" w:hAnsi="Times New Roman"/>
                <w:lang w:eastAsia="ru-RU"/>
              </w:rPr>
            </w:pPr>
            <w:r w:rsidRPr="00AB1000">
              <w:rPr>
                <w:rFonts w:ascii="Times New Roman" w:eastAsia="Times New Roman" w:hAnsi="Times New Roman"/>
                <w:lang w:eastAsia="ru-RU"/>
              </w:rPr>
              <w:t>-7,4</w:t>
            </w:r>
          </w:p>
        </w:tc>
        <w:tc>
          <w:tcPr>
            <w:tcW w:w="992" w:type="dxa"/>
            <w:shd w:val="clear" w:color="auto" w:fill="auto"/>
            <w:noWrap/>
            <w:vAlign w:val="bottom"/>
            <w:hideMark/>
          </w:tcPr>
          <w:p w14:paraId="5CC3CEB2" w14:textId="77777777" w:rsidR="00006645" w:rsidRPr="00AB1000" w:rsidRDefault="00006645" w:rsidP="00006645">
            <w:pPr>
              <w:spacing w:after="0" w:line="240" w:lineRule="auto"/>
              <w:ind w:left="-108"/>
              <w:jc w:val="right"/>
              <w:rPr>
                <w:rFonts w:ascii="Times New Roman" w:eastAsia="Times New Roman" w:hAnsi="Times New Roman"/>
                <w:lang w:eastAsia="ru-RU"/>
              </w:rPr>
            </w:pPr>
            <w:r w:rsidRPr="00AB1000">
              <w:rPr>
                <w:rFonts w:ascii="Times New Roman" w:eastAsia="Times New Roman" w:hAnsi="Times New Roman"/>
                <w:lang w:eastAsia="ru-RU"/>
              </w:rPr>
              <w:t xml:space="preserve">86,3 </w:t>
            </w:r>
          </w:p>
        </w:tc>
      </w:tr>
      <w:tr w:rsidR="00006645" w:rsidRPr="00AB1000" w14:paraId="417ED61D" w14:textId="77777777" w:rsidTr="0047354D">
        <w:trPr>
          <w:trHeight w:val="141"/>
        </w:trPr>
        <w:tc>
          <w:tcPr>
            <w:tcW w:w="9355" w:type="dxa"/>
            <w:gridSpan w:val="9"/>
            <w:shd w:val="clear" w:color="auto" w:fill="auto"/>
            <w:vAlign w:val="center"/>
            <w:hideMark/>
          </w:tcPr>
          <w:p w14:paraId="71D2DD40" w14:textId="77777777" w:rsidR="00006645" w:rsidRPr="00AB1000" w:rsidRDefault="00006645" w:rsidP="00006645">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Дебиторская задолженность,</w:t>
            </w:r>
            <w:r w:rsidRPr="00AB1000">
              <w:rPr>
                <w:rFonts w:ascii="Times New Roman" w:eastAsia="Times New Roman" w:hAnsi="Times New Roman"/>
                <w:b/>
                <w:bCs/>
                <w:i/>
                <w:iCs/>
                <w:lang w:eastAsia="ru-RU"/>
              </w:rPr>
              <w:t xml:space="preserve"> из них:</w:t>
            </w:r>
          </w:p>
        </w:tc>
      </w:tr>
      <w:tr w:rsidR="00006645" w:rsidRPr="00AB1000" w14:paraId="36C236E9" w14:textId="77777777" w:rsidTr="00006645">
        <w:trPr>
          <w:trHeight w:val="300"/>
        </w:trPr>
        <w:tc>
          <w:tcPr>
            <w:tcW w:w="9355" w:type="dxa"/>
            <w:gridSpan w:val="9"/>
            <w:shd w:val="clear" w:color="auto" w:fill="auto"/>
            <w:vAlign w:val="bottom"/>
            <w:hideMark/>
          </w:tcPr>
          <w:p w14:paraId="39E8E5BC"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в части платы, превышающей </w:t>
            </w:r>
            <w:r w:rsidRPr="00AB1000">
              <w:rPr>
                <w:rFonts w:ascii="Times New Roman" w:eastAsia="Times New Roman" w:hAnsi="Times New Roman"/>
                <w:lang w:val="en-US" w:eastAsia="ru-RU"/>
              </w:rPr>
              <w:t>min</w:t>
            </w:r>
            <w:r w:rsidRPr="00AB1000">
              <w:rPr>
                <w:rFonts w:ascii="Times New Roman" w:eastAsia="Times New Roman" w:hAnsi="Times New Roman"/>
                <w:lang w:eastAsia="ru-RU"/>
              </w:rPr>
              <w:t>.размер платы по договору купли-продажи лесных насаждений (112.04013)</w:t>
            </w:r>
          </w:p>
        </w:tc>
      </w:tr>
      <w:tr w:rsidR="00006645" w:rsidRPr="00AB1000" w14:paraId="78D0162C" w14:textId="77777777" w:rsidTr="00006645">
        <w:trPr>
          <w:trHeight w:val="464"/>
        </w:trPr>
        <w:tc>
          <w:tcPr>
            <w:tcW w:w="1701" w:type="dxa"/>
            <w:shd w:val="clear" w:color="auto" w:fill="auto"/>
            <w:vAlign w:val="bottom"/>
            <w:hideMark/>
          </w:tcPr>
          <w:p w14:paraId="53C16BC6" w14:textId="77777777" w:rsidR="00006645" w:rsidRPr="00AB1000" w:rsidRDefault="00006645" w:rsidP="00006645">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задолженность, </w:t>
            </w:r>
            <w:r w:rsidRPr="00AB1000">
              <w:rPr>
                <w:rFonts w:ascii="Times New Roman" w:eastAsia="Times New Roman" w:hAnsi="Times New Roman"/>
                <w:i/>
                <w:iCs/>
                <w:sz w:val="20"/>
                <w:szCs w:val="20"/>
                <w:lang w:eastAsia="ru-RU"/>
              </w:rPr>
              <w:t xml:space="preserve">в том числе </w:t>
            </w:r>
          </w:p>
        </w:tc>
        <w:tc>
          <w:tcPr>
            <w:tcW w:w="992" w:type="dxa"/>
            <w:shd w:val="clear" w:color="auto" w:fill="auto"/>
            <w:noWrap/>
            <w:vAlign w:val="bottom"/>
            <w:hideMark/>
          </w:tcPr>
          <w:p w14:paraId="3E5070A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1,8</w:t>
            </w:r>
          </w:p>
        </w:tc>
        <w:tc>
          <w:tcPr>
            <w:tcW w:w="992" w:type="dxa"/>
            <w:shd w:val="clear" w:color="auto" w:fill="auto"/>
            <w:noWrap/>
            <w:vAlign w:val="bottom"/>
            <w:hideMark/>
          </w:tcPr>
          <w:p w14:paraId="2EFFB6A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992" w:type="dxa"/>
            <w:shd w:val="clear" w:color="auto" w:fill="auto"/>
            <w:noWrap/>
            <w:vAlign w:val="bottom"/>
            <w:hideMark/>
          </w:tcPr>
          <w:p w14:paraId="230FE12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993" w:type="dxa"/>
            <w:shd w:val="clear" w:color="auto" w:fill="auto"/>
            <w:noWrap/>
            <w:vAlign w:val="bottom"/>
            <w:hideMark/>
          </w:tcPr>
          <w:p w14:paraId="333DEBB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0,7 </w:t>
            </w:r>
          </w:p>
        </w:tc>
        <w:tc>
          <w:tcPr>
            <w:tcW w:w="907" w:type="dxa"/>
            <w:shd w:val="clear" w:color="auto" w:fill="auto"/>
            <w:noWrap/>
            <w:vAlign w:val="bottom"/>
            <w:hideMark/>
          </w:tcPr>
          <w:p w14:paraId="69879A3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0,5 </w:t>
            </w:r>
          </w:p>
        </w:tc>
        <w:tc>
          <w:tcPr>
            <w:tcW w:w="850" w:type="dxa"/>
            <w:shd w:val="clear" w:color="auto" w:fill="auto"/>
            <w:noWrap/>
            <w:vAlign w:val="bottom"/>
            <w:hideMark/>
          </w:tcPr>
          <w:p w14:paraId="12337983" w14:textId="212B14A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3,5</w:t>
            </w:r>
            <w:r w:rsidR="0047354D"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раз</w:t>
            </w:r>
          </w:p>
        </w:tc>
        <w:tc>
          <w:tcPr>
            <w:tcW w:w="936" w:type="dxa"/>
            <w:shd w:val="clear" w:color="auto" w:fill="auto"/>
            <w:noWrap/>
            <w:vAlign w:val="bottom"/>
            <w:hideMark/>
          </w:tcPr>
          <w:p w14:paraId="5BC9480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0,5 </w:t>
            </w:r>
          </w:p>
        </w:tc>
        <w:tc>
          <w:tcPr>
            <w:tcW w:w="992" w:type="dxa"/>
            <w:shd w:val="clear" w:color="auto" w:fill="auto"/>
            <w:noWrap/>
            <w:vAlign w:val="bottom"/>
            <w:hideMark/>
          </w:tcPr>
          <w:p w14:paraId="53DDA357" w14:textId="57E80CDE"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3,5</w:t>
            </w:r>
            <w:r w:rsidR="0047354D"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раз</w:t>
            </w:r>
          </w:p>
        </w:tc>
      </w:tr>
      <w:tr w:rsidR="00006645" w:rsidRPr="00AB1000" w14:paraId="02B66E0C" w14:textId="77777777" w:rsidTr="0047354D">
        <w:trPr>
          <w:trHeight w:val="144"/>
        </w:trPr>
        <w:tc>
          <w:tcPr>
            <w:tcW w:w="1701" w:type="dxa"/>
            <w:shd w:val="clear" w:color="auto" w:fill="auto"/>
            <w:vAlign w:val="bottom"/>
            <w:hideMark/>
          </w:tcPr>
          <w:p w14:paraId="61EF8075" w14:textId="77777777" w:rsidR="00006645" w:rsidRPr="00AB1000" w:rsidRDefault="00006645" w:rsidP="00006645">
            <w:pPr>
              <w:spacing w:after="0" w:line="240" w:lineRule="auto"/>
              <w:ind w:firstLineChars="100" w:firstLine="200"/>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долгосрочная</w:t>
            </w:r>
          </w:p>
        </w:tc>
        <w:tc>
          <w:tcPr>
            <w:tcW w:w="992" w:type="dxa"/>
            <w:shd w:val="clear" w:color="auto" w:fill="auto"/>
            <w:noWrap/>
            <w:vAlign w:val="bottom"/>
            <w:hideMark/>
          </w:tcPr>
          <w:p w14:paraId="3C1FE6B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w:t>
            </w:r>
          </w:p>
        </w:tc>
        <w:tc>
          <w:tcPr>
            <w:tcW w:w="992" w:type="dxa"/>
            <w:shd w:val="clear" w:color="auto" w:fill="auto"/>
            <w:noWrap/>
            <w:vAlign w:val="bottom"/>
            <w:hideMark/>
          </w:tcPr>
          <w:p w14:paraId="2EE1D42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92" w:type="dxa"/>
            <w:shd w:val="clear" w:color="auto" w:fill="auto"/>
            <w:noWrap/>
            <w:vAlign w:val="bottom"/>
            <w:hideMark/>
          </w:tcPr>
          <w:p w14:paraId="289439A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93" w:type="dxa"/>
            <w:shd w:val="clear" w:color="auto" w:fill="auto"/>
            <w:noWrap/>
            <w:vAlign w:val="bottom"/>
            <w:hideMark/>
          </w:tcPr>
          <w:p w14:paraId="5973931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07" w:type="dxa"/>
            <w:shd w:val="clear" w:color="auto" w:fill="auto"/>
            <w:noWrap/>
            <w:vAlign w:val="bottom"/>
            <w:hideMark/>
          </w:tcPr>
          <w:p w14:paraId="41DE4BF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850" w:type="dxa"/>
            <w:shd w:val="clear" w:color="auto" w:fill="auto"/>
            <w:noWrap/>
            <w:vAlign w:val="bottom"/>
            <w:hideMark/>
          </w:tcPr>
          <w:p w14:paraId="0814490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36" w:type="dxa"/>
            <w:shd w:val="clear" w:color="auto" w:fill="auto"/>
            <w:noWrap/>
            <w:vAlign w:val="bottom"/>
            <w:hideMark/>
          </w:tcPr>
          <w:p w14:paraId="0D432BC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92" w:type="dxa"/>
            <w:shd w:val="clear" w:color="auto" w:fill="auto"/>
            <w:noWrap/>
            <w:vAlign w:val="bottom"/>
            <w:hideMark/>
          </w:tcPr>
          <w:p w14:paraId="64F4142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r>
      <w:tr w:rsidR="00006645" w:rsidRPr="00AB1000" w14:paraId="7F2D330A" w14:textId="77777777" w:rsidTr="0047354D">
        <w:trPr>
          <w:trHeight w:val="149"/>
        </w:trPr>
        <w:tc>
          <w:tcPr>
            <w:tcW w:w="1701" w:type="dxa"/>
            <w:shd w:val="clear" w:color="auto" w:fill="auto"/>
            <w:noWrap/>
            <w:vAlign w:val="bottom"/>
            <w:hideMark/>
          </w:tcPr>
          <w:p w14:paraId="2BA86D38" w14:textId="77777777" w:rsidR="00006645" w:rsidRPr="00AB1000" w:rsidRDefault="00006645" w:rsidP="00006645">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просроченная</w:t>
            </w:r>
          </w:p>
        </w:tc>
        <w:tc>
          <w:tcPr>
            <w:tcW w:w="992" w:type="dxa"/>
            <w:shd w:val="clear" w:color="auto" w:fill="auto"/>
            <w:noWrap/>
            <w:vAlign w:val="bottom"/>
            <w:hideMark/>
          </w:tcPr>
          <w:p w14:paraId="7772D34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1,8</w:t>
            </w:r>
          </w:p>
        </w:tc>
        <w:tc>
          <w:tcPr>
            <w:tcW w:w="992" w:type="dxa"/>
            <w:shd w:val="clear" w:color="auto" w:fill="auto"/>
            <w:noWrap/>
            <w:vAlign w:val="bottom"/>
            <w:hideMark/>
          </w:tcPr>
          <w:p w14:paraId="0B20957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992" w:type="dxa"/>
            <w:shd w:val="clear" w:color="auto" w:fill="auto"/>
            <w:noWrap/>
            <w:vAlign w:val="bottom"/>
            <w:hideMark/>
          </w:tcPr>
          <w:p w14:paraId="7C1329D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993" w:type="dxa"/>
            <w:shd w:val="clear" w:color="auto" w:fill="auto"/>
            <w:noWrap/>
            <w:vAlign w:val="bottom"/>
            <w:hideMark/>
          </w:tcPr>
          <w:p w14:paraId="0638B948"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0,7 </w:t>
            </w:r>
          </w:p>
        </w:tc>
        <w:tc>
          <w:tcPr>
            <w:tcW w:w="907" w:type="dxa"/>
            <w:shd w:val="clear" w:color="auto" w:fill="auto"/>
            <w:noWrap/>
            <w:vAlign w:val="bottom"/>
            <w:hideMark/>
          </w:tcPr>
          <w:p w14:paraId="4928BE0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0,5 </w:t>
            </w:r>
          </w:p>
        </w:tc>
        <w:tc>
          <w:tcPr>
            <w:tcW w:w="850" w:type="dxa"/>
            <w:shd w:val="clear" w:color="auto" w:fill="auto"/>
            <w:noWrap/>
            <w:vAlign w:val="bottom"/>
            <w:hideMark/>
          </w:tcPr>
          <w:p w14:paraId="3B0EAEDE" w14:textId="0CC40B09"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3,5</w:t>
            </w:r>
            <w:r w:rsidR="0047354D"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раз</w:t>
            </w:r>
          </w:p>
        </w:tc>
        <w:tc>
          <w:tcPr>
            <w:tcW w:w="936" w:type="dxa"/>
            <w:shd w:val="clear" w:color="auto" w:fill="auto"/>
            <w:noWrap/>
            <w:vAlign w:val="bottom"/>
            <w:hideMark/>
          </w:tcPr>
          <w:p w14:paraId="3D57477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0,5 </w:t>
            </w:r>
          </w:p>
        </w:tc>
        <w:tc>
          <w:tcPr>
            <w:tcW w:w="992" w:type="dxa"/>
            <w:shd w:val="clear" w:color="auto" w:fill="auto"/>
            <w:noWrap/>
            <w:vAlign w:val="bottom"/>
            <w:hideMark/>
          </w:tcPr>
          <w:p w14:paraId="585CE795" w14:textId="7C428E1E"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3,5</w:t>
            </w:r>
            <w:r w:rsidR="0047354D"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раз</w:t>
            </w:r>
          </w:p>
        </w:tc>
      </w:tr>
      <w:tr w:rsidR="00006645" w:rsidRPr="00AB1000" w14:paraId="5C6C31B1" w14:textId="77777777" w:rsidTr="00B91592">
        <w:trPr>
          <w:trHeight w:val="85"/>
        </w:trPr>
        <w:tc>
          <w:tcPr>
            <w:tcW w:w="9355" w:type="dxa"/>
            <w:gridSpan w:val="9"/>
            <w:shd w:val="clear" w:color="auto" w:fill="auto"/>
            <w:vAlign w:val="center"/>
            <w:hideMark/>
          </w:tcPr>
          <w:p w14:paraId="040C06C4"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в части платы, превышающей </w:t>
            </w:r>
            <w:r w:rsidRPr="00AB1000">
              <w:rPr>
                <w:rFonts w:ascii="Times New Roman" w:eastAsia="Times New Roman" w:hAnsi="Times New Roman"/>
                <w:lang w:val="en-US" w:eastAsia="ru-RU"/>
              </w:rPr>
              <w:t>min</w:t>
            </w:r>
            <w:r w:rsidRPr="00AB1000">
              <w:rPr>
                <w:rFonts w:ascii="Times New Roman" w:eastAsia="Times New Roman" w:hAnsi="Times New Roman"/>
                <w:lang w:eastAsia="ru-RU"/>
              </w:rPr>
              <w:t xml:space="preserve">. размер арендной платы (112.04014) </w:t>
            </w:r>
          </w:p>
        </w:tc>
      </w:tr>
      <w:tr w:rsidR="00006645" w:rsidRPr="00AB1000" w14:paraId="17B6BC40" w14:textId="77777777" w:rsidTr="00006645">
        <w:trPr>
          <w:trHeight w:val="471"/>
        </w:trPr>
        <w:tc>
          <w:tcPr>
            <w:tcW w:w="1701" w:type="dxa"/>
            <w:shd w:val="clear" w:color="auto" w:fill="auto"/>
            <w:vAlign w:val="bottom"/>
            <w:hideMark/>
          </w:tcPr>
          <w:p w14:paraId="3DBB3EC0" w14:textId="77777777" w:rsidR="00006645" w:rsidRPr="00AB1000" w:rsidRDefault="00006645" w:rsidP="00006645">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задолженность, </w:t>
            </w:r>
            <w:r w:rsidRPr="00AB1000">
              <w:rPr>
                <w:rFonts w:ascii="Times New Roman" w:eastAsia="Times New Roman" w:hAnsi="Times New Roman"/>
                <w:i/>
                <w:iCs/>
                <w:sz w:val="20"/>
                <w:szCs w:val="20"/>
                <w:lang w:eastAsia="ru-RU"/>
              </w:rPr>
              <w:t xml:space="preserve">в том числе </w:t>
            </w:r>
          </w:p>
        </w:tc>
        <w:tc>
          <w:tcPr>
            <w:tcW w:w="992" w:type="dxa"/>
            <w:shd w:val="clear" w:color="auto" w:fill="auto"/>
            <w:noWrap/>
            <w:vAlign w:val="bottom"/>
            <w:hideMark/>
          </w:tcPr>
          <w:p w14:paraId="5363115C"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17 275,1 </w:t>
            </w:r>
          </w:p>
        </w:tc>
        <w:tc>
          <w:tcPr>
            <w:tcW w:w="992" w:type="dxa"/>
            <w:shd w:val="clear" w:color="auto" w:fill="auto"/>
            <w:noWrap/>
            <w:vAlign w:val="bottom"/>
            <w:hideMark/>
          </w:tcPr>
          <w:p w14:paraId="1A9DC67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19 284,5 </w:t>
            </w:r>
          </w:p>
        </w:tc>
        <w:tc>
          <w:tcPr>
            <w:tcW w:w="992" w:type="dxa"/>
            <w:shd w:val="clear" w:color="auto" w:fill="auto"/>
            <w:noWrap/>
            <w:vAlign w:val="bottom"/>
            <w:hideMark/>
          </w:tcPr>
          <w:p w14:paraId="31D2DCF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22 811,0 </w:t>
            </w:r>
          </w:p>
        </w:tc>
        <w:tc>
          <w:tcPr>
            <w:tcW w:w="993" w:type="dxa"/>
            <w:shd w:val="clear" w:color="auto" w:fill="auto"/>
            <w:noWrap/>
            <w:vAlign w:val="bottom"/>
            <w:hideMark/>
          </w:tcPr>
          <w:p w14:paraId="017358CE"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25 875,7 </w:t>
            </w:r>
          </w:p>
        </w:tc>
        <w:tc>
          <w:tcPr>
            <w:tcW w:w="907" w:type="dxa"/>
            <w:shd w:val="clear" w:color="auto" w:fill="auto"/>
            <w:noWrap/>
            <w:vAlign w:val="bottom"/>
            <w:hideMark/>
          </w:tcPr>
          <w:p w14:paraId="41229A5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3 064,7 </w:t>
            </w:r>
          </w:p>
        </w:tc>
        <w:tc>
          <w:tcPr>
            <w:tcW w:w="850" w:type="dxa"/>
            <w:shd w:val="clear" w:color="auto" w:fill="auto"/>
            <w:noWrap/>
            <w:vAlign w:val="bottom"/>
            <w:hideMark/>
          </w:tcPr>
          <w:p w14:paraId="6788150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113,4 </w:t>
            </w:r>
          </w:p>
        </w:tc>
        <w:tc>
          <w:tcPr>
            <w:tcW w:w="936" w:type="dxa"/>
            <w:shd w:val="clear" w:color="auto" w:fill="auto"/>
            <w:noWrap/>
            <w:vAlign w:val="bottom"/>
            <w:hideMark/>
          </w:tcPr>
          <w:p w14:paraId="6A9CC5C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6 591,2 </w:t>
            </w:r>
          </w:p>
        </w:tc>
        <w:tc>
          <w:tcPr>
            <w:tcW w:w="992" w:type="dxa"/>
            <w:shd w:val="clear" w:color="auto" w:fill="auto"/>
            <w:noWrap/>
            <w:vAlign w:val="bottom"/>
            <w:hideMark/>
          </w:tcPr>
          <w:p w14:paraId="1B5B46C5"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134,2 </w:t>
            </w:r>
          </w:p>
        </w:tc>
      </w:tr>
      <w:tr w:rsidR="00006645" w:rsidRPr="00AB1000" w14:paraId="5A23502B" w14:textId="77777777" w:rsidTr="0047354D">
        <w:trPr>
          <w:trHeight w:val="207"/>
        </w:trPr>
        <w:tc>
          <w:tcPr>
            <w:tcW w:w="1701" w:type="dxa"/>
            <w:shd w:val="clear" w:color="auto" w:fill="auto"/>
            <w:vAlign w:val="bottom"/>
            <w:hideMark/>
          </w:tcPr>
          <w:p w14:paraId="58609E11" w14:textId="77777777" w:rsidR="00006645" w:rsidRPr="00AB1000" w:rsidRDefault="00006645" w:rsidP="00006645">
            <w:pPr>
              <w:spacing w:after="0" w:line="240" w:lineRule="auto"/>
              <w:ind w:firstLineChars="100" w:firstLine="200"/>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долгосрочная</w:t>
            </w:r>
          </w:p>
        </w:tc>
        <w:tc>
          <w:tcPr>
            <w:tcW w:w="992" w:type="dxa"/>
            <w:shd w:val="clear" w:color="auto" w:fill="auto"/>
            <w:noWrap/>
            <w:vAlign w:val="bottom"/>
            <w:hideMark/>
          </w:tcPr>
          <w:p w14:paraId="0D9CE29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15 553,6 </w:t>
            </w:r>
          </w:p>
        </w:tc>
        <w:tc>
          <w:tcPr>
            <w:tcW w:w="992" w:type="dxa"/>
            <w:shd w:val="clear" w:color="auto" w:fill="auto"/>
            <w:noWrap/>
            <w:vAlign w:val="bottom"/>
            <w:hideMark/>
          </w:tcPr>
          <w:p w14:paraId="56ACC03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17 121,3 </w:t>
            </w:r>
          </w:p>
        </w:tc>
        <w:tc>
          <w:tcPr>
            <w:tcW w:w="992" w:type="dxa"/>
            <w:shd w:val="clear" w:color="auto" w:fill="auto"/>
            <w:noWrap/>
            <w:vAlign w:val="bottom"/>
            <w:hideMark/>
          </w:tcPr>
          <w:p w14:paraId="3C56311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22 115,9 </w:t>
            </w:r>
          </w:p>
        </w:tc>
        <w:tc>
          <w:tcPr>
            <w:tcW w:w="993" w:type="dxa"/>
            <w:shd w:val="clear" w:color="auto" w:fill="auto"/>
            <w:noWrap/>
            <w:vAlign w:val="bottom"/>
            <w:hideMark/>
          </w:tcPr>
          <w:p w14:paraId="51A6A4B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24 542,0 </w:t>
            </w:r>
          </w:p>
        </w:tc>
        <w:tc>
          <w:tcPr>
            <w:tcW w:w="907" w:type="dxa"/>
            <w:shd w:val="clear" w:color="auto" w:fill="auto"/>
            <w:noWrap/>
            <w:vAlign w:val="bottom"/>
            <w:hideMark/>
          </w:tcPr>
          <w:p w14:paraId="0109B40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2 426,1 </w:t>
            </w:r>
          </w:p>
        </w:tc>
        <w:tc>
          <w:tcPr>
            <w:tcW w:w="850" w:type="dxa"/>
            <w:shd w:val="clear" w:color="auto" w:fill="auto"/>
            <w:noWrap/>
            <w:vAlign w:val="bottom"/>
            <w:hideMark/>
          </w:tcPr>
          <w:p w14:paraId="6C4C6F8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111,0 </w:t>
            </w:r>
          </w:p>
        </w:tc>
        <w:tc>
          <w:tcPr>
            <w:tcW w:w="936" w:type="dxa"/>
            <w:shd w:val="clear" w:color="auto" w:fill="auto"/>
            <w:noWrap/>
            <w:vAlign w:val="bottom"/>
            <w:hideMark/>
          </w:tcPr>
          <w:p w14:paraId="4B60232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7 420,7 </w:t>
            </w:r>
          </w:p>
        </w:tc>
        <w:tc>
          <w:tcPr>
            <w:tcW w:w="992" w:type="dxa"/>
            <w:shd w:val="clear" w:color="auto" w:fill="auto"/>
            <w:noWrap/>
            <w:vAlign w:val="bottom"/>
            <w:hideMark/>
          </w:tcPr>
          <w:p w14:paraId="4230832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143,3 </w:t>
            </w:r>
          </w:p>
        </w:tc>
      </w:tr>
      <w:tr w:rsidR="00006645" w:rsidRPr="00AB1000" w14:paraId="15B10314" w14:textId="77777777" w:rsidTr="0047354D">
        <w:trPr>
          <w:trHeight w:val="82"/>
        </w:trPr>
        <w:tc>
          <w:tcPr>
            <w:tcW w:w="1701" w:type="dxa"/>
            <w:shd w:val="clear" w:color="auto" w:fill="auto"/>
            <w:noWrap/>
            <w:vAlign w:val="bottom"/>
            <w:hideMark/>
          </w:tcPr>
          <w:p w14:paraId="17C770E4" w14:textId="77777777" w:rsidR="00006645" w:rsidRPr="00AB1000" w:rsidRDefault="00006645" w:rsidP="00006645">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просроченная</w:t>
            </w:r>
          </w:p>
        </w:tc>
        <w:tc>
          <w:tcPr>
            <w:tcW w:w="992" w:type="dxa"/>
            <w:shd w:val="clear" w:color="auto" w:fill="auto"/>
            <w:noWrap/>
            <w:vAlign w:val="bottom"/>
            <w:hideMark/>
          </w:tcPr>
          <w:p w14:paraId="5942AA8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107,8 </w:t>
            </w:r>
          </w:p>
        </w:tc>
        <w:tc>
          <w:tcPr>
            <w:tcW w:w="992" w:type="dxa"/>
            <w:shd w:val="clear" w:color="auto" w:fill="auto"/>
            <w:noWrap/>
            <w:vAlign w:val="bottom"/>
            <w:hideMark/>
          </w:tcPr>
          <w:p w14:paraId="6D95C740"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53,5 </w:t>
            </w:r>
          </w:p>
        </w:tc>
        <w:tc>
          <w:tcPr>
            <w:tcW w:w="992" w:type="dxa"/>
            <w:shd w:val="clear" w:color="auto" w:fill="auto"/>
            <w:noWrap/>
            <w:vAlign w:val="bottom"/>
            <w:hideMark/>
          </w:tcPr>
          <w:p w14:paraId="2609CEE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42,2 </w:t>
            </w:r>
          </w:p>
        </w:tc>
        <w:tc>
          <w:tcPr>
            <w:tcW w:w="993" w:type="dxa"/>
            <w:shd w:val="clear" w:color="auto" w:fill="auto"/>
            <w:noWrap/>
            <w:vAlign w:val="bottom"/>
            <w:hideMark/>
          </w:tcPr>
          <w:p w14:paraId="61530FB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45,6 </w:t>
            </w:r>
          </w:p>
        </w:tc>
        <w:tc>
          <w:tcPr>
            <w:tcW w:w="907" w:type="dxa"/>
            <w:shd w:val="clear" w:color="auto" w:fill="auto"/>
            <w:noWrap/>
            <w:vAlign w:val="bottom"/>
            <w:hideMark/>
          </w:tcPr>
          <w:p w14:paraId="4A8EC83B"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3,4 </w:t>
            </w:r>
          </w:p>
        </w:tc>
        <w:tc>
          <w:tcPr>
            <w:tcW w:w="850" w:type="dxa"/>
            <w:shd w:val="clear" w:color="auto" w:fill="auto"/>
            <w:noWrap/>
            <w:vAlign w:val="bottom"/>
            <w:hideMark/>
          </w:tcPr>
          <w:p w14:paraId="62A456B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108,1 </w:t>
            </w:r>
          </w:p>
        </w:tc>
        <w:tc>
          <w:tcPr>
            <w:tcW w:w="936" w:type="dxa"/>
            <w:shd w:val="clear" w:color="auto" w:fill="auto"/>
            <w:noWrap/>
            <w:vAlign w:val="bottom"/>
            <w:hideMark/>
          </w:tcPr>
          <w:p w14:paraId="559FE87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-7,9 </w:t>
            </w:r>
          </w:p>
        </w:tc>
        <w:tc>
          <w:tcPr>
            <w:tcW w:w="992" w:type="dxa"/>
            <w:shd w:val="clear" w:color="auto" w:fill="auto"/>
            <w:noWrap/>
            <w:vAlign w:val="bottom"/>
            <w:hideMark/>
          </w:tcPr>
          <w:p w14:paraId="72A7428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85,3 </w:t>
            </w:r>
          </w:p>
        </w:tc>
      </w:tr>
    </w:tbl>
    <w:p w14:paraId="24BBC684" w14:textId="77777777" w:rsidR="0047354D" w:rsidRPr="00AB1000" w:rsidRDefault="0047354D" w:rsidP="00006645">
      <w:pPr>
        <w:pStyle w:val="ad"/>
        <w:ind w:firstLine="851"/>
        <w:jc w:val="both"/>
        <w:rPr>
          <w:rFonts w:ascii="Times New Roman" w:hAnsi="Times New Roman"/>
          <w:sz w:val="28"/>
          <w:szCs w:val="28"/>
        </w:rPr>
      </w:pPr>
    </w:p>
    <w:p w14:paraId="42CFC073"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Дебиторская задолженность по счету 205.23 «Расчеты по доходам от платежей при пользовании природными ресурсами» на 01.07.2020 </w:t>
      </w:r>
      <w:r w:rsidRPr="00AB1000">
        <w:rPr>
          <w:rFonts w:ascii="Times New Roman" w:eastAsia="Times New Roman" w:hAnsi="Times New Roman"/>
          <w:sz w:val="28"/>
        </w:rPr>
        <w:t>составляет</w:t>
      </w:r>
      <w:r w:rsidRPr="00AB1000">
        <w:rPr>
          <w:rFonts w:ascii="Times New Roman" w:hAnsi="Times New Roman"/>
          <w:sz w:val="28"/>
          <w:szCs w:val="28"/>
        </w:rPr>
        <w:t xml:space="preserve"> 25 876,7 млн.руб. (+3 065,4 млн.руб. к показателям задолженности на 01.01.2020), </w:t>
      </w:r>
      <w:r w:rsidRPr="00AB1000">
        <w:rPr>
          <w:rFonts w:ascii="Times New Roman" w:eastAsia="Times New Roman" w:hAnsi="Times New Roman"/>
          <w:sz w:val="28"/>
        </w:rPr>
        <w:t>из них: долгосрочная – 24 542,0 млн.руб.</w:t>
      </w:r>
      <w:r w:rsidRPr="00AB1000">
        <w:rPr>
          <w:rFonts w:ascii="Times New Roman" w:hAnsi="Times New Roman"/>
          <w:sz w:val="28"/>
          <w:szCs w:val="28"/>
        </w:rPr>
        <w:t xml:space="preserve"> (+2 426,1 млн.руб. к показателям задолженности на 01.01.2020)</w:t>
      </w:r>
      <w:r w:rsidRPr="00AB1000">
        <w:rPr>
          <w:rFonts w:ascii="Times New Roman" w:eastAsia="Times New Roman" w:hAnsi="Times New Roman"/>
          <w:sz w:val="28"/>
        </w:rPr>
        <w:t xml:space="preserve">, просроченная – 46,3 млн.руб. </w:t>
      </w:r>
      <w:r w:rsidRPr="00AB1000">
        <w:rPr>
          <w:rFonts w:ascii="Times New Roman" w:hAnsi="Times New Roman"/>
          <w:sz w:val="28"/>
          <w:szCs w:val="28"/>
        </w:rPr>
        <w:t>(+4,0 млн.руб. к показателям задолженности на 01.01.2020)</w:t>
      </w:r>
      <w:r w:rsidRPr="00AB1000">
        <w:rPr>
          <w:rFonts w:ascii="Times New Roman" w:eastAsia="Times New Roman" w:hAnsi="Times New Roman"/>
          <w:sz w:val="28"/>
        </w:rPr>
        <w:t>, из них:</w:t>
      </w:r>
      <w:r w:rsidRPr="00AB1000">
        <w:rPr>
          <w:rFonts w:ascii="Times New Roman" w:hAnsi="Times New Roman"/>
          <w:sz w:val="28"/>
          <w:szCs w:val="28"/>
        </w:rPr>
        <w:t xml:space="preserve"> </w:t>
      </w:r>
    </w:p>
    <w:p w14:paraId="3716DFBC"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i/>
          <w:sz w:val="28"/>
          <w:szCs w:val="28"/>
        </w:rPr>
        <w:t>–</w:t>
      </w:r>
      <w:r w:rsidRPr="00AB1000">
        <w:rPr>
          <w:rFonts w:ascii="Times New Roman" w:hAnsi="Times New Roman"/>
          <w:i/>
          <w:sz w:val="28"/>
          <w:szCs w:val="28"/>
        </w:rPr>
        <w:tab/>
      </w:r>
      <w:r w:rsidRPr="00AB1000">
        <w:rPr>
          <w:rFonts w:ascii="Times New Roman" w:hAnsi="Times New Roman"/>
          <w:sz w:val="28"/>
          <w:szCs w:val="28"/>
        </w:rPr>
        <w:t>в части платы, превышающей минимального размер платы по договору купли-продажи лесных насаждений – 0,7 млн.руб., в том числе просроченная задолженность – 0,7 млн.руб. (+0,5 млн.руб. к показателям задолженности на 01.01.2020), что сложилось в результате указания ошибочных реквизитов платежа победителем аукциона ООО «Астрея» и проведение платежа в июле 2020 года;</w:t>
      </w:r>
    </w:p>
    <w:p w14:paraId="0391EE9E" w14:textId="3DEFE10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i/>
          <w:sz w:val="28"/>
          <w:szCs w:val="28"/>
        </w:rPr>
        <w:t>–</w:t>
      </w:r>
      <w:r w:rsidRPr="00AB1000">
        <w:rPr>
          <w:rFonts w:ascii="Times New Roman" w:hAnsi="Times New Roman"/>
          <w:i/>
          <w:sz w:val="28"/>
          <w:szCs w:val="28"/>
        </w:rPr>
        <w:tab/>
      </w:r>
      <w:r w:rsidRPr="00AB1000">
        <w:rPr>
          <w:rFonts w:ascii="Times New Roman" w:hAnsi="Times New Roman"/>
          <w:sz w:val="28"/>
          <w:szCs w:val="28"/>
        </w:rPr>
        <w:t>в части платы, превышающей минимальный размер арендной платы – 25 875,7 млн.руб., (+3 064,7 млн.руб. к показателям задолженности на 01.01.2020), из них: долгосрочная задолженность – 24 542,0 млн.руб. (+2 426,1 млн.руб. к показателям задолженности на 01.01.2020), просроченная задолженность – 45,6 млн.руб. (+3,4 млн.руб. к показателям задолженности на 01.01.2020). Основной причиной возникновения просроченной задолженности является: оспаривание в судебном порядке размера арендной платы арендаторами лесных участков (ООО «Онега-Вельск», ООО «Мошинское лесное хозяйство»), неблагоприятные для лесной отрасли погодные условия, сложившиеся в зимний период текущего года, низкая финансовая дисципли</w:t>
      </w:r>
      <w:r w:rsidR="00FA6365" w:rsidRPr="00AB1000">
        <w:rPr>
          <w:rFonts w:ascii="Times New Roman" w:hAnsi="Times New Roman"/>
          <w:sz w:val="28"/>
          <w:szCs w:val="28"/>
        </w:rPr>
        <w:t>на арендаторов лесных участков.</w:t>
      </w:r>
    </w:p>
    <w:p w14:paraId="107BC32C"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пояснительной записке Минприроды (ф. 0503160) на 01.07.2020 по искам министерства на рассмотрении в Арбитражном суде Архангельской области находится 80 дел (12 дел, переходящих с 2019 года) на сумму 44,2 млн.руб. На исполнении у судебных приставов находится 47 исполнительных производств по взысканию арендной платы на сумму 18,8 млн.руб. в областной бюджет, что соответствует требованиям части II Порядка администрирования исполнительными органами государственной власти Архангельской области неналоговых доходов, поступающих в областной бюджет, утвержденного постановлением администрации Архангельской области от 21.10.2008 № 232-па/37.</w:t>
      </w:r>
    </w:p>
    <w:p w14:paraId="76FB230E"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Списана безнадежная к взысканию задолженность перед областным бюджетом в размере 7,4 млн.руб. согласно распоряжениям:</w:t>
      </w:r>
    </w:p>
    <w:p w14:paraId="1B7CD982"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i/>
          <w:sz w:val="28"/>
          <w:szCs w:val="28"/>
        </w:rPr>
        <w:t>–</w:t>
      </w:r>
      <w:r w:rsidRPr="00AB1000">
        <w:rPr>
          <w:rFonts w:ascii="Times New Roman" w:hAnsi="Times New Roman"/>
          <w:i/>
          <w:sz w:val="28"/>
          <w:szCs w:val="28"/>
        </w:rPr>
        <w:tab/>
      </w:r>
      <w:r w:rsidRPr="00AB1000">
        <w:rPr>
          <w:rFonts w:ascii="Times New Roman" w:hAnsi="Times New Roman"/>
          <w:sz w:val="28"/>
          <w:szCs w:val="28"/>
        </w:rPr>
        <w:t>от 21.05.2020 № 586р «О списании безнадежной к взысканию задолженности перед областным бюджетом по источникам доходов, закрепленным за министерством природных ресурсов и лесопромышленного комплекса Архангельской области» на сумму 7,0 млн.руб., на основании протокола от 19.05.2020 №1, из них: значительные суммы ОАО «Соломбальский ЦБК» по договорам от 06.11.2007 – 1,0 млн.руб., от 25.07.2008 – 1,3 млн.руб.; ООО «Северолеспром» 4,2 млн.руб. по договору от 17.01.2017;</w:t>
      </w:r>
    </w:p>
    <w:p w14:paraId="1FB108CD" w14:textId="639C7692"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w:t>
      </w:r>
      <w:r w:rsidRPr="00AB1000">
        <w:rPr>
          <w:rFonts w:ascii="Times New Roman" w:hAnsi="Times New Roman"/>
          <w:sz w:val="28"/>
          <w:szCs w:val="28"/>
        </w:rPr>
        <w:tab/>
        <w:t>от 29.05.2020 № 644р «О списании безнадежной к взысканию задолженности перед областным бюджетом по источникам доходов, закрепленным за министерством природных ресурсов и лесопромышленного комплекса Архангельской области»</w:t>
      </w:r>
      <w:r w:rsidRPr="00AB1000">
        <w:t xml:space="preserve"> </w:t>
      </w:r>
      <w:r w:rsidRPr="00AB1000">
        <w:rPr>
          <w:rFonts w:ascii="Times New Roman" w:hAnsi="Times New Roman"/>
          <w:sz w:val="28"/>
          <w:szCs w:val="28"/>
        </w:rPr>
        <w:t>на сумму 0,4 млн.руб., на основании протокола от 29.05.2020 №</w:t>
      </w:r>
      <w:r w:rsidR="00F264DE" w:rsidRPr="00AB1000">
        <w:rPr>
          <w:rFonts w:ascii="Times New Roman" w:hAnsi="Times New Roman"/>
          <w:sz w:val="28"/>
          <w:szCs w:val="28"/>
        </w:rPr>
        <w:t xml:space="preserve"> </w:t>
      </w:r>
      <w:r w:rsidRPr="00AB1000">
        <w:rPr>
          <w:rFonts w:ascii="Times New Roman" w:hAnsi="Times New Roman"/>
          <w:sz w:val="28"/>
          <w:szCs w:val="28"/>
        </w:rPr>
        <w:t>2.</w:t>
      </w:r>
    </w:p>
    <w:p w14:paraId="65AB5944" w14:textId="170DC872" w:rsidR="00006645" w:rsidRPr="00AB1000" w:rsidRDefault="00006645" w:rsidP="00006645">
      <w:pPr>
        <w:autoSpaceDE w:val="0"/>
        <w:autoSpaceDN w:val="0"/>
        <w:adjustRightInd w:val="0"/>
        <w:spacing w:after="0" w:line="240" w:lineRule="auto"/>
        <w:ind w:firstLine="851"/>
        <w:jc w:val="both"/>
        <w:rPr>
          <w:rFonts w:ascii="Times New Roman" w:hAnsi="Times New Roman"/>
          <w:sz w:val="28"/>
          <w:szCs w:val="28"/>
        </w:rPr>
      </w:pPr>
      <w:r w:rsidRPr="00AB1000">
        <w:rPr>
          <w:rFonts w:ascii="Times New Roman" w:hAnsi="Times New Roman"/>
          <w:sz w:val="28"/>
          <w:szCs w:val="28"/>
          <w:u w:val="single"/>
        </w:rPr>
        <w:t>Платы за негативное воздействие на окружающую среду</w:t>
      </w:r>
      <w:r w:rsidRPr="00AB1000">
        <w:rPr>
          <w:rFonts w:ascii="Times New Roman" w:hAnsi="Times New Roman"/>
          <w:sz w:val="28"/>
          <w:szCs w:val="28"/>
        </w:rPr>
        <w:t xml:space="preserve"> за отчетный период поступило 37,5 млн.руб., что в 1,2 раза превышает плановые назначения первого полугодия, а годовые назначения выполнены на 92,4 % 40,6 млн.руб.). За отчетный период указанных платежей поступило в бюджет области больше на 16,7 млн.руб. или в 1,8 раза, чем за тот же период 2019 года, что обусловлено увеличением ставок платы за негативное воздействие на окружающую среду с учетом индексации 1,04</w:t>
      </w:r>
      <w:r w:rsidR="00F264DE" w:rsidRPr="00AB1000">
        <w:rPr>
          <w:rFonts w:ascii="Times New Roman" w:hAnsi="Times New Roman"/>
          <w:sz w:val="28"/>
          <w:szCs w:val="28"/>
        </w:rPr>
        <w:t xml:space="preserve"> (</w:t>
      </w:r>
      <w:r w:rsidRPr="00AB1000">
        <w:rPr>
          <w:rFonts w:ascii="Times New Roman" w:hAnsi="Times New Roman"/>
          <w:sz w:val="28"/>
          <w:szCs w:val="28"/>
        </w:rPr>
        <w:t xml:space="preserve">постановлением Правительства РФ </w:t>
      </w:r>
      <w:r w:rsidRPr="00AB1000">
        <w:rPr>
          <w:rFonts w:ascii="Times New Roman" w:eastAsiaTheme="minorHAnsi" w:hAnsi="Times New Roman"/>
          <w:sz w:val="28"/>
          <w:szCs w:val="28"/>
        </w:rPr>
        <w:t>от 27.12.2019 № 1904 «О внесении изменений в постановление Правительства Российской Федерации от 3 марта 2017 года № 255»</w:t>
      </w:r>
      <w:r w:rsidRPr="00AB1000">
        <w:rPr>
          <w:rFonts w:ascii="Times New Roman" w:hAnsi="Times New Roman"/>
          <w:sz w:val="28"/>
          <w:szCs w:val="28"/>
        </w:rPr>
        <w:t>. Администратор указанных поступлений – Федеральная служба по над</w:t>
      </w:r>
      <w:r w:rsidR="00F264DE" w:rsidRPr="00AB1000">
        <w:rPr>
          <w:rFonts w:ascii="Times New Roman" w:hAnsi="Times New Roman"/>
          <w:sz w:val="28"/>
          <w:szCs w:val="28"/>
        </w:rPr>
        <w:t>зору в сфере природопользования).</w:t>
      </w:r>
    </w:p>
    <w:p w14:paraId="798C79C4" w14:textId="77777777" w:rsidR="00006645" w:rsidRPr="00AB1000" w:rsidRDefault="00006645" w:rsidP="00006645">
      <w:pPr>
        <w:spacing w:after="0" w:line="240" w:lineRule="auto"/>
        <w:ind w:firstLine="851"/>
        <w:jc w:val="both"/>
        <w:rPr>
          <w:rFonts w:ascii="Times New Roman" w:hAnsi="Times New Roman"/>
          <w:sz w:val="28"/>
          <w:szCs w:val="28"/>
        </w:rPr>
      </w:pPr>
    </w:p>
    <w:p w14:paraId="1D283BE8" w14:textId="4D6CCBF8"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9. За отчетный период доходов от оказания </w:t>
      </w:r>
      <w:r w:rsidRPr="00AB1000">
        <w:rPr>
          <w:rFonts w:ascii="Times New Roman" w:hAnsi="Times New Roman"/>
          <w:sz w:val="28"/>
          <w:szCs w:val="28"/>
          <w:u w:val="single"/>
        </w:rPr>
        <w:t xml:space="preserve">платных услуг и компенсации затрат государства </w:t>
      </w:r>
      <w:r w:rsidRPr="00AB1000">
        <w:rPr>
          <w:rFonts w:ascii="Times New Roman" w:hAnsi="Times New Roman"/>
          <w:sz w:val="28"/>
          <w:szCs w:val="28"/>
        </w:rPr>
        <w:t xml:space="preserve">получено 60,7 млн.руб. Годовые показатели кассового плана на отчетную дату по указанным поступлениям выполнены на 72,8 %, прогноз кассовых поступлений </w:t>
      </w:r>
      <w:r w:rsidRPr="00AB1000">
        <w:rPr>
          <w:rFonts w:ascii="Times New Roman" w:hAnsi="Times New Roman"/>
          <w:sz w:val="28"/>
          <w:szCs w:val="28"/>
          <w:lang w:val="en-US"/>
        </w:rPr>
        <w:t>I</w:t>
      </w:r>
      <w:r w:rsidRPr="00AB1000">
        <w:rPr>
          <w:rFonts w:ascii="Times New Roman" w:hAnsi="Times New Roman"/>
          <w:sz w:val="28"/>
          <w:szCs w:val="28"/>
        </w:rPr>
        <w:t xml:space="preserve"> полугодия перевыполнен в 1,5 раз (+21,5 млн.руб.), что представлено в таблице</w:t>
      </w:r>
      <w:r w:rsidR="00367DD9" w:rsidRPr="00AB1000">
        <w:rPr>
          <w:rFonts w:ascii="Times New Roman" w:hAnsi="Times New Roman"/>
          <w:sz w:val="28"/>
          <w:szCs w:val="28"/>
        </w:rPr>
        <w:t xml:space="preserve"> </w:t>
      </w:r>
      <w:r w:rsidR="00DA6326" w:rsidRPr="00AB1000">
        <w:rPr>
          <w:rFonts w:ascii="Times New Roman" w:hAnsi="Times New Roman"/>
          <w:sz w:val="28"/>
          <w:szCs w:val="28"/>
        </w:rPr>
        <w:t>15</w:t>
      </w:r>
      <w:r w:rsidR="00367DD9" w:rsidRPr="00AB1000">
        <w:rPr>
          <w:rFonts w:ascii="Times New Roman" w:hAnsi="Times New Roman"/>
          <w:sz w:val="28"/>
          <w:szCs w:val="28"/>
        </w:rPr>
        <w:t>.</w:t>
      </w:r>
    </w:p>
    <w:p w14:paraId="2B8EF5BF" w14:textId="77777777" w:rsidR="00006645" w:rsidRPr="00AB1000" w:rsidRDefault="00006645" w:rsidP="00006645">
      <w:pPr>
        <w:spacing w:after="0" w:line="240" w:lineRule="auto"/>
        <w:ind w:firstLine="851"/>
        <w:jc w:val="both"/>
        <w:rPr>
          <w:rFonts w:ascii="Times New Roman" w:hAnsi="Times New Roman"/>
        </w:rPr>
      </w:pPr>
    </w:p>
    <w:p w14:paraId="52DFBB88" w14:textId="77777777" w:rsidR="00322D3D" w:rsidRPr="00AB1000" w:rsidRDefault="00322D3D" w:rsidP="00322D3D">
      <w:pPr>
        <w:pStyle w:val="aff0"/>
        <w:spacing w:after="0" w:line="240" w:lineRule="auto"/>
        <w:rPr>
          <w:rFonts w:ascii="Times New Roman" w:hAnsi="Times New Roman"/>
          <w:b w:val="0"/>
          <w:bCs w:val="0"/>
          <w:sz w:val="24"/>
          <w:szCs w:val="24"/>
        </w:rPr>
      </w:pPr>
      <w:r w:rsidRPr="00AB1000">
        <w:rPr>
          <w:rFonts w:ascii="Times New Roman" w:hAnsi="Times New Roman"/>
          <w:b w:val="0"/>
          <w:bCs w:val="0"/>
          <w:sz w:val="24"/>
          <w:szCs w:val="24"/>
        </w:rPr>
        <w:t xml:space="preserve">Таблица </w:t>
      </w:r>
      <w:r w:rsidRPr="00AB1000">
        <w:rPr>
          <w:rFonts w:ascii="Times New Roman" w:hAnsi="Times New Roman"/>
          <w:b w:val="0"/>
          <w:bCs w:val="0"/>
          <w:sz w:val="24"/>
          <w:szCs w:val="24"/>
        </w:rPr>
        <w:fldChar w:fldCharType="begin"/>
      </w:r>
      <w:r w:rsidRPr="00AB1000">
        <w:rPr>
          <w:rFonts w:ascii="Times New Roman" w:hAnsi="Times New Roman"/>
          <w:b w:val="0"/>
          <w:bCs w:val="0"/>
          <w:sz w:val="24"/>
          <w:szCs w:val="24"/>
        </w:rPr>
        <w:instrText xml:space="preserve"> SEQ Таблица \* ARABIC </w:instrText>
      </w:r>
      <w:r w:rsidRPr="00AB1000">
        <w:rPr>
          <w:rFonts w:ascii="Times New Roman" w:hAnsi="Times New Roman"/>
          <w:b w:val="0"/>
          <w:bCs w:val="0"/>
          <w:sz w:val="24"/>
          <w:szCs w:val="24"/>
        </w:rPr>
        <w:fldChar w:fldCharType="separate"/>
      </w:r>
      <w:r w:rsidR="00466B36" w:rsidRPr="00AB1000">
        <w:rPr>
          <w:rFonts w:ascii="Times New Roman" w:hAnsi="Times New Roman"/>
          <w:b w:val="0"/>
          <w:bCs w:val="0"/>
          <w:noProof/>
          <w:sz w:val="24"/>
          <w:szCs w:val="24"/>
        </w:rPr>
        <w:t>15</w:t>
      </w:r>
      <w:r w:rsidRPr="00AB1000">
        <w:rPr>
          <w:rFonts w:ascii="Times New Roman" w:hAnsi="Times New Roman"/>
          <w:b w:val="0"/>
          <w:bCs w:val="0"/>
          <w:sz w:val="24"/>
          <w:szCs w:val="24"/>
        </w:rPr>
        <w:fldChar w:fldCharType="end"/>
      </w:r>
      <w:r w:rsidRPr="00AB1000">
        <w:rPr>
          <w:rFonts w:ascii="Times New Roman" w:hAnsi="Times New Roman"/>
          <w:b w:val="0"/>
          <w:bCs w:val="0"/>
          <w:sz w:val="24"/>
          <w:szCs w:val="24"/>
        </w:rPr>
        <w:t>. Динамика поступления доходов от оказания платных услуг и компенсации затрат государства, млн.руб.</w:t>
      </w:r>
    </w:p>
    <w:tbl>
      <w:tblPr>
        <w:tblW w:w="9218" w:type="dxa"/>
        <w:tblLayout w:type="fixed"/>
        <w:tblLook w:val="04A0" w:firstRow="1" w:lastRow="0" w:firstColumn="1" w:lastColumn="0" w:noHBand="0" w:noVBand="1"/>
      </w:tblPr>
      <w:tblGrid>
        <w:gridCol w:w="2245"/>
        <w:gridCol w:w="1134"/>
        <w:gridCol w:w="1275"/>
        <w:gridCol w:w="993"/>
        <w:gridCol w:w="993"/>
        <w:gridCol w:w="1278"/>
        <w:gridCol w:w="1300"/>
      </w:tblGrid>
      <w:tr w:rsidR="00006645" w:rsidRPr="00AB1000" w14:paraId="25A31C00" w14:textId="77777777" w:rsidTr="00DD797D">
        <w:trPr>
          <w:trHeight w:val="630"/>
          <w:tblHeader/>
        </w:trPr>
        <w:tc>
          <w:tcPr>
            <w:tcW w:w="224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525AF54"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Наименование показателя</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1C3F5F2"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2019 г., факт 6 мес.</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45BF02E1"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КП на 2020 год, 6 мес.</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4BDE53E5"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2020 г., факт 6 мес.</w:t>
            </w:r>
          </w:p>
        </w:tc>
        <w:tc>
          <w:tcPr>
            <w:tcW w:w="2271" w:type="dxa"/>
            <w:gridSpan w:val="2"/>
            <w:tcBorders>
              <w:top w:val="double" w:sz="6" w:space="0" w:color="auto"/>
              <w:left w:val="nil"/>
              <w:bottom w:val="single" w:sz="4" w:space="0" w:color="auto"/>
              <w:right w:val="single" w:sz="4" w:space="0" w:color="auto"/>
            </w:tcBorders>
            <w:shd w:val="clear" w:color="auto" w:fill="auto"/>
            <w:vAlign w:val="center"/>
            <w:hideMark/>
          </w:tcPr>
          <w:p w14:paraId="2B455015" w14:textId="77777777" w:rsidR="00006645" w:rsidRPr="00AB1000" w:rsidRDefault="00006645" w:rsidP="00006645">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Исполнение КП 2020, 6 мес.</w:t>
            </w:r>
          </w:p>
        </w:tc>
        <w:tc>
          <w:tcPr>
            <w:tcW w:w="1300" w:type="dxa"/>
            <w:tcBorders>
              <w:top w:val="double" w:sz="6" w:space="0" w:color="auto"/>
              <w:left w:val="nil"/>
              <w:bottom w:val="single" w:sz="4" w:space="0" w:color="auto"/>
              <w:right w:val="double" w:sz="6" w:space="0" w:color="auto"/>
            </w:tcBorders>
            <w:shd w:val="clear" w:color="auto" w:fill="auto"/>
            <w:vAlign w:val="center"/>
            <w:hideMark/>
          </w:tcPr>
          <w:p w14:paraId="1D1E11F1"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Отклонение 2020 к 2019, (+,-)</w:t>
            </w:r>
          </w:p>
        </w:tc>
      </w:tr>
      <w:tr w:rsidR="00006645" w:rsidRPr="00AB1000" w14:paraId="22DEC0DE" w14:textId="77777777" w:rsidTr="00322D3D">
        <w:trPr>
          <w:trHeight w:val="177"/>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7D75F07B"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hAnsi="Times New Roman"/>
                <w:sz w:val="20"/>
                <w:szCs w:val="20"/>
              </w:rPr>
              <w:t>А</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0979FA3"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hAnsi="Times New Roman"/>
                <w:sz w:val="20"/>
                <w:szCs w:val="20"/>
              </w:rPr>
              <w:t>1</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43D3FAEB"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hAnsi="Times New Roman"/>
                <w:sz w:val="20"/>
                <w:szCs w:val="20"/>
              </w:rPr>
              <w:t>2</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364DE6E2" w14:textId="77777777"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hAnsi="Times New Roman"/>
                <w:sz w:val="20"/>
                <w:szCs w:val="20"/>
              </w:rPr>
              <w:t>3</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659F39F3" w14:textId="6C2A1F74"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hAnsi="Times New Roman"/>
                <w:sz w:val="20"/>
                <w:szCs w:val="20"/>
              </w:rPr>
              <w:t>4=3-2</w:t>
            </w:r>
            <w:r w:rsidR="00322D3D" w:rsidRPr="00AB1000">
              <w:rPr>
                <w:rFonts w:ascii="Times New Roman" w:hAnsi="Times New Roman"/>
                <w:sz w:val="20"/>
                <w:szCs w:val="20"/>
              </w:rPr>
              <w:t>, млн.руб.</w:t>
            </w:r>
          </w:p>
        </w:tc>
        <w:tc>
          <w:tcPr>
            <w:tcW w:w="1278" w:type="dxa"/>
            <w:tcBorders>
              <w:top w:val="single" w:sz="4" w:space="0" w:color="auto"/>
              <w:left w:val="nil"/>
              <w:bottom w:val="single" w:sz="4" w:space="0" w:color="auto"/>
              <w:right w:val="single" w:sz="4" w:space="0" w:color="auto"/>
            </w:tcBorders>
            <w:shd w:val="clear" w:color="auto" w:fill="auto"/>
            <w:vAlign w:val="center"/>
            <w:hideMark/>
          </w:tcPr>
          <w:p w14:paraId="287F14EB" w14:textId="77777777" w:rsidR="00006645" w:rsidRPr="00AB1000" w:rsidRDefault="00006645" w:rsidP="00006645">
            <w:pPr>
              <w:spacing w:after="0" w:line="240" w:lineRule="auto"/>
              <w:ind w:right="-108"/>
              <w:jc w:val="center"/>
              <w:rPr>
                <w:rFonts w:ascii="Times New Roman" w:eastAsia="Times New Roman" w:hAnsi="Times New Roman"/>
                <w:sz w:val="20"/>
                <w:szCs w:val="20"/>
                <w:lang w:eastAsia="ru-RU"/>
              </w:rPr>
            </w:pPr>
            <w:r w:rsidRPr="00AB1000">
              <w:rPr>
                <w:rFonts w:ascii="Times New Roman" w:hAnsi="Times New Roman"/>
                <w:sz w:val="20"/>
                <w:szCs w:val="20"/>
              </w:rPr>
              <w:t>5=3/2*100,%</w:t>
            </w:r>
          </w:p>
        </w:tc>
        <w:tc>
          <w:tcPr>
            <w:tcW w:w="1300" w:type="dxa"/>
            <w:tcBorders>
              <w:top w:val="nil"/>
              <w:left w:val="single" w:sz="4" w:space="0" w:color="auto"/>
              <w:bottom w:val="single" w:sz="4" w:space="0" w:color="auto"/>
              <w:right w:val="double" w:sz="6" w:space="0" w:color="auto"/>
            </w:tcBorders>
            <w:shd w:val="clear" w:color="auto" w:fill="auto"/>
            <w:noWrap/>
            <w:vAlign w:val="center"/>
            <w:hideMark/>
          </w:tcPr>
          <w:p w14:paraId="2E523597" w14:textId="2705972F" w:rsidR="00006645" w:rsidRPr="00AB1000" w:rsidRDefault="00006645" w:rsidP="00006645">
            <w:pPr>
              <w:spacing w:after="0" w:line="240" w:lineRule="auto"/>
              <w:jc w:val="center"/>
              <w:rPr>
                <w:rFonts w:ascii="Times New Roman" w:eastAsia="Times New Roman" w:hAnsi="Times New Roman"/>
                <w:sz w:val="20"/>
                <w:szCs w:val="20"/>
                <w:lang w:eastAsia="ru-RU"/>
              </w:rPr>
            </w:pPr>
            <w:r w:rsidRPr="00AB1000">
              <w:rPr>
                <w:rFonts w:ascii="Times New Roman" w:hAnsi="Times New Roman"/>
                <w:sz w:val="20"/>
                <w:szCs w:val="20"/>
              </w:rPr>
              <w:t>6=3-1</w:t>
            </w:r>
            <w:r w:rsidR="00322D3D" w:rsidRPr="00AB1000">
              <w:rPr>
                <w:rFonts w:ascii="Times New Roman" w:hAnsi="Times New Roman"/>
                <w:sz w:val="20"/>
                <w:szCs w:val="20"/>
              </w:rPr>
              <w:t>, млн.руб.</w:t>
            </w:r>
          </w:p>
        </w:tc>
      </w:tr>
      <w:tr w:rsidR="00006645" w:rsidRPr="00AB1000" w14:paraId="18B2392F" w14:textId="77777777" w:rsidTr="00322D3D">
        <w:trPr>
          <w:trHeight w:val="558"/>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5699C469" w14:textId="77777777" w:rsidR="00006645" w:rsidRPr="00AB1000" w:rsidRDefault="00006645" w:rsidP="00006645">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 xml:space="preserve">Доходы от оказания платных услуг (работ) и компенсации затрат государства, </w:t>
            </w:r>
            <w:r w:rsidRPr="00AB1000">
              <w:rPr>
                <w:rFonts w:ascii="Times New Roman" w:eastAsia="Times New Roman" w:hAnsi="Times New Roman"/>
                <w:i/>
                <w:lang w:eastAsia="ru-RU"/>
              </w:rPr>
              <w:t>в том числе:</w:t>
            </w:r>
          </w:p>
        </w:tc>
        <w:tc>
          <w:tcPr>
            <w:tcW w:w="1134" w:type="dxa"/>
            <w:tcBorders>
              <w:top w:val="nil"/>
              <w:left w:val="nil"/>
              <w:bottom w:val="single" w:sz="4" w:space="0" w:color="auto"/>
              <w:right w:val="single" w:sz="4" w:space="0" w:color="auto"/>
            </w:tcBorders>
            <w:shd w:val="clear" w:color="auto" w:fill="auto"/>
            <w:vAlign w:val="bottom"/>
            <w:hideMark/>
          </w:tcPr>
          <w:p w14:paraId="6410E01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164,8 </w:t>
            </w:r>
          </w:p>
        </w:tc>
        <w:tc>
          <w:tcPr>
            <w:tcW w:w="1275" w:type="dxa"/>
            <w:tcBorders>
              <w:top w:val="nil"/>
              <w:left w:val="nil"/>
              <w:bottom w:val="single" w:sz="4" w:space="0" w:color="auto"/>
              <w:right w:val="single" w:sz="4" w:space="0" w:color="auto"/>
            </w:tcBorders>
            <w:shd w:val="clear" w:color="auto" w:fill="auto"/>
            <w:vAlign w:val="bottom"/>
            <w:hideMark/>
          </w:tcPr>
          <w:p w14:paraId="7671941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39,2 </w:t>
            </w:r>
          </w:p>
        </w:tc>
        <w:tc>
          <w:tcPr>
            <w:tcW w:w="993" w:type="dxa"/>
            <w:tcBorders>
              <w:top w:val="nil"/>
              <w:left w:val="nil"/>
              <w:bottom w:val="single" w:sz="4" w:space="0" w:color="auto"/>
              <w:right w:val="single" w:sz="4" w:space="0" w:color="auto"/>
            </w:tcBorders>
            <w:shd w:val="clear" w:color="auto" w:fill="auto"/>
            <w:vAlign w:val="bottom"/>
            <w:hideMark/>
          </w:tcPr>
          <w:p w14:paraId="7E4A357A"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60,7 </w:t>
            </w:r>
          </w:p>
        </w:tc>
        <w:tc>
          <w:tcPr>
            <w:tcW w:w="993" w:type="dxa"/>
            <w:tcBorders>
              <w:top w:val="nil"/>
              <w:left w:val="nil"/>
              <w:bottom w:val="single" w:sz="4" w:space="0" w:color="auto"/>
              <w:right w:val="single" w:sz="4" w:space="0" w:color="auto"/>
            </w:tcBorders>
            <w:shd w:val="clear" w:color="auto" w:fill="auto"/>
            <w:noWrap/>
            <w:vAlign w:val="bottom"/>
            <w:hideMark/>
          </w:tcPr>
          <w:p w14:paraId="7FF27956"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21,5 </w:t>
            </w:r>
          </w:p>
        </w:tc>
        <w:tc>
          <w:tcPr>
            <w:tcW w:w="1278" w:type="dxa"/>
            <w:tcBorders>
              <w:top w:val="nil"/>
              <w:left w:val="nil"/>
              <w:bottom w:val="single" w:sz="4" w:space="0" w:color="auto"/>
              <w:right w:val="single" w:sz="4" w:space="0" w:color="auto"/>
            </w:tcBorders>
            <w:shd w:val="clear" w:color="auto" w:fill="auto"/>
            <w:noWrap/>
            <w:vAlign w:val="bottom"/>
            <w:hideMark/>
          </w:tcPr>
          <w:p w14:paraId="1425C75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154,9 </w:t>
            </w:r>
          </w:p>
        </w:tc>
        <w:tc>
          <w:tcPr>
            <w:tcW w:w="1300" w:type="dxa"/>
            <w:tcBorders>
              <w:top w:val="nil"/>
              <w:left w:val="single" w:sz="4" w:space="0" w:color="auto"/>
              <w:bottom w:val="single" w:sz="4" w:space="0" w:color="auto"/>
              <w:right w:val="double" w:sz="6" w:space="0" w:color="auto"/>
            </w:tcBorders>
            <w:shd w:val="clear" w:color="auto" w:fill="auto"/>
            <w:noWrap/>
            <w:vAlign w:val="bottom"/>
            <w:hideMark/>
          </w:tcPr>
          <w:p w14:paraId="085DFCA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-104,1 </w:t>
            </w:r>
          </w:p>
        </w:tc>
      </w:tr>
      <w:tr w:rsidR="00006645" w:rsidRPr="00AB1000" w14:paraId="486DCEAB" w14:textId="77777777" w:rsidTr="00322D3D">
        <w:trPr>
          <w:trHeight w:val="705"/>
        </w:trPr>
        <w:tc>
          <w:tcPr>
            <w:tcW w:w="2245" w:type="dxa"/>
            <w:tcBorders>
              <w:top w:val="nil"/>
              <w:left w:val="double" w:sz="6" w:space="0" w:color="auto"/>
              <w:bottom w:val="single" w:sz="4" w:space="0" w:color="auto"/>
              <w:right w:val="single" w:sz="4" w:space="0" w:color="auto"/>
            </w:tcBorders>
            <w:shd w:val="clear" w:color="auto" w:fill="auto"/>
            <w:vAlign w:val="center"/>
            <w:hideMark/>
          </w:tcPr>
          <w:p w14:paraId="0848817E" w14:textId="77777777" w:rsidR="00006645" w:rsidRPr="00AB1000" w:rsidRDefault="00006645" w:rsidP="00006645">
            <w:pPr>
              <w:spacing w:after="0" w:line="240" w:lineRule="auto"/>
              <w:ind w:firstLineChars="134" w:firstLine="295"/>
              <w:rPr>
                <w:rFonts w:ascii="Times New Roman" w:eastAsia="Times New Roman" w:hAnsi="Times New Roman"/>
                <w:lang w:eastAsia="ru-RU"/>
              </w:rPr>
            </w:pPr>
            <w:r w:rsidRPr="00AB1000">
              <w:rPr>
                <w:rFonts w:ascii="Times New Roman" w:eastAsia="Times New Roman" w:hAnsi="Times New Roman"/>
                <w:lang w:eastAsia="ru-RU"/>
              </w:rPr>
              <w:t>от оказания платных услуг (работ) - 113.01</w:t>
            </w:r>
          </w:p>
        </w:tc>
        <w:tc>
          <w:tcPr>
            <w:tcW w:w="1134" w:type="dxa"/>
            <w:tcBorders>
              <w:top w:val="nil"/>
              <w:left w:val="nil"/>
              <w:bottom w:val="single" w:sz="4" w:space="0" w:color="auto"/>
              <w:right w:val="single" w:sz="4" w:space="0" w:color="auto"/>
            </w:tcBorders>
            <w:shd w:val="clear" w:color="auto" w:fill="auto"/>
            <w:vAlign w:val="bottom"/>
            <w:hideMark/>
          </w:tcPr>
          <w:p w14:paraId="609C61D7"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1,4 </w:t>
            </w:r>
          </w:p>
        </w:tc>
        <w:tc>
          <w:tcPr>
            <w:tcW w:w="1275" w:type="dxa"/>
            <w:tcBorders>
              <w:top w:val="nil"/>
              <w:left w:val="nil"/>
              <w:bottom w:val="single" w:sz="4" w:space="0" w:color="auto"/>
              <w:right w:val="single" w:sz="4" w:space="0" w:color="auto"/>
            </w:tcBorders>
            <w:shd w:val="clear" w:color="auto" w:fill="auto"/>
            <w:vAlign w:val="bottom"/>
            <w:hideMark/>
          </w:tcPr>
          <w:p w14:paraId="6A624F3E"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1,1 </w:t>
            </w:r>
          </w:p>
        </w:tc>
        <w:tc>
          <w:tcPr>
            <w:tcW w:w="993" w:type="dxa"/>
            <w:tcBorders>
              <w:top w:val="nil"/>
              <w:left w:val="nil"/>
              <w:bottom w:val="single" w:sz="4" w:space="0" w:color="auto"/>
              <w:right w:val="single" w:sz="4" w:space="0" w:color="auto"/>
            </w:tcBorders>
            <w:shd w:val="clear" w:color="auto" w:fill="auto"/>
            <w:vAlign w:val="bottom"/>
            <w:hideMark/>
          </w:tcPr>
          <w:p w14:paraId="5886EB11"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1,0 </w:t>
            </w:r>
          </w:p>
        </w:tc>
        <w:tc>
          <w:tcPr>
            <w:tcW w:w="993" w:type="dxa"/>
            <w:tcBorders>
              <w:top w:val="nil"/>
              <w:left w:val="nil"/>
              <w:bottom w:val="single" w:sz="4" w:space="0" w:color="auto"/>
              <w:right w:val="single" w:sz="4" w:space="0" w:color="auto"/>
            </w:tcBorders>
            <w:shd w:val="clear" w:color="auto" w:fill="auto"/>
            <w:noWrap/>
            <w:vAlign w:val="bottom"/>
            <w:hideMark/>
          </w:tcPr>
          <w:p w14:paraId="4AF4DA72"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1278" w:type="dxa"/>
            <w:tcBorders>
              <w:top w:val="nil"/>
              <w:left w:val="nil"/>
              <w:bottom w:val="single" w:sz="4" w:space="0" w:color="auto"/>
              <w:right w:val="single" w:sz="4" w:space="0" w:color="auto"/>
            </w:tcBorders>
            <w:shd w:val="clear" w:color="auto" w:fill="auto"/>
            <w:noWrap/>
            <w:vAlign w:val="bottom"/>
            <w:hideMark/>
          </w:tcPr>
          <w:p w14:paraId="2E6D1724"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90,1 </w:t>
            </w:r>
          </w:p>
        </w:tc>
        <w:tc>
          <w:tcPr>
            <w:tcW w:w="1300" w:type="dxa"/>
            <w:tcBorders>
              <w:top w:val="nil"/>
              <w:left w:val="single" w:sz="4" w:space="0" w:color="auto"/>
              <w:bottom w:val="single" w:sz="4" w:space="0" w:color="auto"/>
              <w:right w:val="double" w:sz="6" w:space="0" w:color="auto"/>
            </w:tcBorders>
            <w:shd w:val="clear" w:color="auto" w:fill="auto"/>
            <w:noWrap/>
            <w:vAlign w:val="bottom"/>
            <w:hideMark/>
          </w:tcPr>
          <w:p w14:paraId="2A1D7DB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-0,4 </w:t>
            </w:r>
          </w:p>
        </w:tc>
      </w:tr>
      <w:tr w:rsidR="00006645" w:rsidRPr="00AB1000" w14:paraId="077AB1AC" w14:textId="77777777" w:rsidTr="00322D3D">
        <w:trPr>
          <w:trHeight w:val="615"/>
        </w:trPr>
        <w:tc>
          <w:tcPr>
            <w:tcW w:w="2245" w:type="dxa"/>
            <w:tcBorders>
              <w:top w:val="nil"/>
              <w:left w:val="double" w:sz="6" w:space="0" w:color="auto"/>
              <w:bottom w:val="double" w:sz="6" w:space="0" w:color="auto"/>
              <w:right w:val="single" w:sz="4" w:space="0" w:color="auto"/>
            </w:tcBorders>
            <w:shd w:val="clear" w:color="auto" w:fill="auto"/>
            <w:vAlign w:val="center"/>
            <w:hideMark/>
          </w:tcPr>
          <w:p w14:paraId="379E5E7F" w14:textId="77777777" w:rsidR="00006645" w:rsidRPr="00AB1000" w:rsidRDefault="00006645" w:rsidP="00006645">
            <w:pPr>
              <w:spacing w:after="0" w:line="240" w:lineRule="auto"/>
              <w:ind w:firstLineChars="134" w:firstLine="295"/>
              <w:rPr>
                <w:rFonts w:ascii="Times New Roman" w:eastAsia="Times New Roman" w:hAnsi="Times New Roman"/>
                <w:lang w:eastAsia="ru-RU"/>
              </w:rPr>
            </w:pPr>
            <w:r w:rsidRPr="00AB1000">
              <w:rPr>
                <w:rFonts w:ascii="Times New Roman" w:eastAsia="Times New Roman" w:hAnsi="Times New Roman"/>
                <w:lang w:eastAsia="ru-RU"/>
              </w:rPr>
              <w:t>от компенсации затрат государства - 113.02</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14:paraId="519C08F3"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163,4 </w:t>
            </w:r>
          </w:p>
        </w:tc>
        <w:tc>
          <w:tcPr>
            <w:tcW w:w="1275" w:type="dxa"/>
            <w:tcBorders>
              <w:top w:val="single" w:sz="4" w:space="0" w:color="auto"/>
              <w:left w:val="nil"/>
              <w:bottom w:val="double" w:sz="6" w:space="0" w:color="auto"/>
              <w:right w:val="single" w:sz="4" w:space="0" w:color="auto"/>
            </w:tcBorders>
            <w:shd w:val="clear" w:color="auto" w:fill="auto"/>
            <w:vAlign w:val="bottom"/>
            <w:hideMark/>
          </w:tcPr>
          <w:p w14:paraId="6A1031C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38,1 </w:t>
            </w:r>
          </w:p>
        </w:tc>
        <w:tc>
          <w:tcPr>
            <w:tcW w:w="993" w:type="dxa"/>
            <w:tcBorders>
              <w:top w:val="single" w:sz="4" w:space="0" w:color="auto"/>
              <w:left w:val="nil"/>
              <w:bottom w:val="double" w:sz="6" w:space="0" w:color="auto"/>
              <w:right w:val="single" w:sz="4" w:space="0" w:color="auto"/>
            </w:tcBorders>
            <w:shd w:val="clear" w:color="auto" w:fill="auto"/>
            <w:vAlign w:val="bottom"/>
            <w:hideMark/>
          </w:tcPr>
          <w:p w14:paraId="0A53C2BF"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59,7 </w:t>
            </w:r>
          </w:p>
        </w:tc>
        <w:tc>
          <w:tcPr>
            <w:tcW w:w="993" w:type="dxa"/>
            <w:tcBorders>
              <w:top w:val="single" w:sz="4" w:space="0" w:color="auto"/>
              <w:left w:val="nil"/>
              <w:bottom w:val="double" w:sz="6" w:space="0" w:color="auto"/>
              <w:right w:val="single" w:sz="4" w:space="0" w:color="auto"/>
            </w:tcBorders>
            <w:shd w:val="clear" w:color="auto" w:fill="auto"/>
            <w:noWrap/>
            <w:vAlign w:val="bottom"/>
            <w:hideMark/>
          </w:tcPr>
          <w:p w14:paraId="4A62C61E"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21,6 </w:t>
            </w:r>
          </w:p>
        </w:tc>
        <w:tc>
          <w:tcPr>
            <w:tcW w:w="1278" w:type="dxa"/>
            <w:tcBorders>
              <w:top w:val="single" w:sz="4" w:space="0" w:color="auto"/>
              <w:left w:val="nil"/>
              <w:bottom w:val="double" w:sz="6" w:space="0" w:color="auto"/>
              <w:right w:val="single" w:sz="4" w:space="0" w:color="auto"/>
            </w:tcBorders>
            <w:shd w:val="clear" w:color="auto" w:fill="auto"/>
            <w:noWrap/>
            <w:vAlign w:val="bottom"/>
            <w:hideMark/>
          </w:tcPr>
          <w:p w14:paraId="4A575799"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156,8 </w:t>
            </w:r>
          </w:p>
        </w:tc>
        <w:tc>
          <w:tcPr>
            <w:tcW w:w="1300" w:type="dxa"/>
            <w:tcBorders>
              <w:top w:val="nil"/>
              <w:left w:val="nil"/>
              <w:bottom w:val="double" w:sz="6" w:space="0" w:color="auto"/>
              <w:right w:val="double" w:sz="6" w:space="0" w:color="auto"/>
            </w:tcBorders>
            <w:shd w:val="clear" w:color="auto" w:fill="auto"/>
            <w:noWrap/>
            <w:vAlign w:val="bottom"/>
            <w:hideMark/>
          </w:tcPr>
          <w:p w14:paraId="13C8553D" w14:textId="77777777" w:rsidR="00006645" w:rsidRPr="00AB1000" w:rsidRDefault="00006645" w:rsidP="00006645">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-103,7 </w:t>
            </w:r>
          </w:p>
        </w:tc>
      </w:tr>
    </w:tbl>
    <w:p w14:paraId="52449143" w14:textId="77777777" w:rsidR="00367DD9" w:rsidRPr="00AB1000" w:rsidRDefault="00367DD9" w:rsidP="00006645">
      <w:pPr>
        <w:spacing w:after="0" w:line="240" w:lineRule="auto"/>
        <w:ind w:firstLine="851"/>
        <w:jc w:val="both"/>
        <w:rPr>
          <w:rFonts w:ascii="Times New Roman" w:hAnsi="Times New Roman"/>
          <w:sz w:val="28"/>
          <w:szCs w:val="28"/>
        </w:rPr>
      </w:pPr>
    </w:p>
    <w:p w14:paraId="08FEC2EB" w14:textId="3E1F6362"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Значительную долю в сумме поступивших доходов от оказания платных услуг и компенсации затрат государства составляют поступления от компенсации</w:t>
      </w:r>
      <w:r w:rsidR="00367DD9" w:rsidRPr="00AB1000">
        <w:rPr>
          <w:rFonts w:ascii="Times New Roman" w:hAnsi="Times New Roman"/>
          <w:sz w:val="28"/>
          <w:szCs w:val="28"/>
        </w:rPr>
        <w:t xml:space="preserve"> затрат государства или 98,3 %.</w:t>
      </w:r>
    </w:p>
    <w:p w14:paraId="30886406" w14:textId="77777777" w:rsidR="00006645" w:rsidRPr="00AB1000" w:rsidRDefault="00006645" w:rsidP="000066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Основные суммы получены главными администраторами доходов:</w:t>
      </w:r>
    </w:p>
    <w:p w14:paraId="7B720BEC"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w:t>
      </w:r>
      <w:r w:rsidRPr="00AB1000">
        <w:rPr>
          <w:rFonts w:ascii="Times New Roman" w:hAnsi="Times New Roman"/>
          <w:sz w:val="28"/>
          <w:szCs w:val="28"/>
        </w:rPr>
        <w:tab/>
        <w:t>министерством здравоохранения Архангельской области – 17,2 млн.руб. или 129,9 % показателей кассового плана шести месяцев, из них: осуществление возвратов государственными медицинскими учреждениями здравоохранения субсидий на финансовое обеспечение выполнения государственного задания прошлых лет – 9,9 млн.руб.; возврат единовременных компенсационных выплат отдельным категориям медицинских работников, переехавших на работу в сельские населенные пункты, рабочие поселки – 6,2 млн.руб.; возмещение расходов на обучение – 0,5 млн.руб.; возврат единовременных денежных выплат молодым специалистам в сфере здравоохранения – 0,3 млн.руб.;</w:t>
      </w:r>
    </w:p>
    <w:p w14:paraId="61406374" w14:textId="72CD7697" w:rsidR="00006645" w:rsidRPr="00AB1000" w:rsidRDefault="00006645" w:rsidP="00006645">
      <w:pPr>
        <w:pStyle w:val="ad"/>
        <w:ind w:firstLine="851"/>
        <w:jc w:val="both"/>
        <w:rPr>
          <w:rFonts w:ascii="Times New Roman" w:hAnsi="Times New Roman"/>
          <w:strike/>
          <w:sz w:val="28"/>
          <w:szCs w:val="28"/>
        </w:rPr>
      </w:pPr>
      <w:r w:rsidRPr="00AB1000">
        <w:rPr>
          <w:rFonts w:ascii="Times New Roman" w:hAnsi="Times New Roman"/>
          <w:sz w:val="28"/>
          <w:szCs w:val="28"/>
        </w:rPr>
        <w:t>–</w:t>
      </w:r>
      <w:r w:rsidRPr="00AB1000">
        <w:rPr>
          <w:rFonts w:ascii="Times New Roman" w:hAnsi="Times New Roman"/>
          <w:sz w:val="28"/>
          <w:szCs w:val="28"/>
        </w:rPr>
        <w:tab/>
        <w:t>министерством топливно-энергетического комплекса и жилищно-коммунального хозяйства Архангельской области – 13,7 млн.руб. и превышает показатели годового кассового плана в 1,9 раз</w:t>
      </w:r>
      <w:r w:rsidR="004B3794" w:rsidRPr="00AB1000">
        <w:rPr>
          <w:rFonts w:ascii="Times New Roman" w:hAnsi="Times New Roman"/>
          <w:sz w:val="28"/>
          <w:szCs w:val="28"/>
        </w:rPr>
        <w:t>а</w:t>
      </w:r>
      <w:r w:rsidRPr="00AB1000">
        <w:rPr>
          <w:rFonts w:ascii="Times New Roman" w:hAnsi="Times New Roman"/>
          <w:sz w:val="28"/>
          <w:szCs w:val="28"/>
        </w:rPr>
        <w:t>, что обусловлено возвратом ресурсоснабжающими организациями необоснованно полученных средств;</w:t>
      </w:r>
    </w:p>
    <w:p w14:paraId="7E3449C1"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w:t>
      </w:r>
      <w:r w:rsidRPr="00AB1000">
        <w:rPr>
          <w:rFonts w:ascii="Times New Roman" w:hAnsi="Times New Roman"/>
          <w:sz w:val="28"/>
          <w:szCs w:val="28"/>
        </w:rPr>
        <w:tab/>
        <w:t>министерством образования и науки Архангельской области – 7,9 млн.руб. и превышает показатели годового кассового плана в 6,6 раз, что обусловлено возвратами государственными учреждениями образования субсидий на финансовое обеспечение выполнение государственного задания;</w:t>
      </w:r>
    </w:p>
    <w:p w14:paraId="36FE718B" w14:textId="5A1F017F"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w:t>
      </w:r>
      <w:r w:rsidRPr="00AB1000">
        <w:rPr>
          <w:rFonts w:ascii="Times New Roman" w:hAnsi="Times New Roman"/>
          <w:sz w:val="28"/>
          <w:szCs w:val="28"/>
        </w:rPr>
        <w:tab/>
        <w:t>министерством строительства и архитектуры Архангельской области при отсутствии плановых назначений на первое полугодие – 6,5 млн.руб., что обусловлено возвратом средств по условиям заключен</w:t>
      </w:r>
      <w:r w:rsidR="00367DD9" w:rsidRPr="00AB1000">
        <w:rPr>
          <w:rFonts w:ascii="Times New Roman" w:hAnsi="Times New Roman"/>
          <w:sz w:val="28"/>
          <w:szCs w:val="28"/>
        </w:rPr>
        <w:t>ных государственных контрактов;</w:t>
      </w:r>
    </w:p>
    <w:p w14:paraId="5A56A1DC"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министерством труда, занятости и социального развития Архангельской области получено от оказания платных услуг и компенсации затрат государства – 5,3 млн.руб. или 46,4 % показателей кассового плана шести месяцев, из них: 2,6 млн.руб. – возврат пособий, единовременных выплат и компенсаций отдельным категориям граждан; 2,5 млн.руб. – возврат субсидий на финансовое обеспечение выполнения государственного задания прошлых лет; 0,2 млн.руб. – возврат социальных выплат на приобретение жилья работниками бюджетной сферы, не выполнившими установленные условия соглашения;</w:t>
      </w:r>
    </w:p>
    <w:p w14:paraId="488C4FE2" w14:textId="77777777" w:rsidR="00006645" w:rsidRPr="00AB1000" w:rsidRDefault="00006645" w:rsidP="00006645">
      <w:pPr>
        <w:pStyle w:val="ad"/>
        <w:ind w:firstLine="851"/>
        <w:jc w:val="both"/>
        <w:rPr>
          <w:rFonts w:ascii="Times New Roman" w:hAnsi="Times New Roman"/>
          <w:strike/>
          <w:sz w:val="28"/>
          <w:szCs w:val="28"/>
        </w:rPr>
      </w:pPr>
      <w:r w:rsidRPr="00AB1000">
        <w:rPr>
          <w:rFonts w:ascii="Times New Roman" w:hAnsi="Times New Roman"/>
          <w:sz w:val="28"/>
          <w:szCs w:val="28"/>
        </w:rPr>
        <w:t>–</w:t>
      </w:r>
      <w:r w:rsidRPr="00AB1000">
        <w:rPr>
          <w:rFonts w:ascii="Times New Roman" w:hAnsi="Times New Roman"/>
          <w:sz w:val="28"/>
          <w:szCs w:val="28"/>
        </w:rPr>
        <w:tab/>
        <w:t>министерством агропромышленного комплекса и торговли Архангельской области – 2,7 млн.руб., из них: возврат по ряду субсидий в сумме 2,1 млн.руб. (на повышение продуктивности в молочном скотоводстве, начинающим фермерам, на приобретение кормов), возврат по исполнительным листам и решению суда – 0,6 млн.руб.</w:t>
      </w:r>
    </w:p>
    <w:p w14:paraId="49E17E92"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В соответствии с пунктом 7 Общих требований к методике прогнозирования поступления доходов в бюджеты бюджетной системы, утвержденной постановлением Правительства РФ от 23.06.2016 № 574 «Об общих требованиях к методике прогнозирования поступления доходов в бюджеты бюджетной системы РФ» (далее – методика прогнозирования № 574) для расчета поступления указанных доходов применяется метод прямого счета, с использованием фактических значений не менее чем за три года. </w:t>
      </w:r>
    </w:p>
    <w:p w14:paraId="6AC18F56"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В силу того, что указанные поступления не имеют постоянного характера, однозначно рассчитать ожидаемый объем невозможно. </w:t>
      </w:r>
    </w:p>
    <w:p w14:paraId="1EA4D074" w14:textId="77777777" w:rsidR="00006645" w:rsidRPr="00AB1000" w:rsidRDefault="00006645" w:rsidP="00006645">
      <w:pPr>
        <w:pStyle w:val="ad"/>
        <w:ind w:firstLine="851"/>
        <w:jc w:val="both"/>
        <w:rPr>
          <w:rFonts w:ascii="Times New Roman" w:hAnsi="Times New Roman"/>
          <w:sz w:val="28"/>
          <w:szCs w:val="28"/>
        </w:rPr>
      </w:pPr>
    </w:p>
    <w:p w14:paraId="33DDAF6F"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 xml:space="preserve">10. </w:t>
      </w:r>
      <w:r w:rsidRPr="00AB1000">
        <w:rPr>
          <w:rFonts w:ascii="Times New Roman" w:hAnsi="Times New Roman"/>
          <w:sz w:val="28"/>
          <w:szCs w:val="28"/>
          <w:u w:val="single"/>
        </w:rPr>
        <w:t>Объем поступления штрафов</w:t>
      </w:r>
      <w:r w:rsidRPr="00AB1000">
        <w:rPr>
          <w:rFonts w:ascii="Times New Roman" w:hAnsi="Times New Roman"/>
          <w:sz w:val="28"/>
          <w:szCs w:val="28"/>
        </w:rPr>
        <w:t xml:space="preserve"> в областной бюджет составил 200,3 млн.руб., что на 31,8 млн.руб. или на 18,8 % превышает показатели кассового плана 1 полугодия, а годовые показатели кассового плана, на отчетную дату по указанным поступлениям выполнены на 58,7 %. Прогнозные показатели определены органами, обладающими полномочиями по наложению административных взысканий.</w:t>
      </w:r>
    </w:p>
    <w:p w14:paraId="5A9FFF21"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По сравнению с аналогичным периодом прошлого года поступление штрафов увеличилось на 40,4 млн.руб. или на 25,3 %.</w:t>
      </w:r>
    </w:p>
    <w:p w14:paraId="6EB1F2CF" w14:textId="77777777" w:rsidR="00322D3D" w:rsidRPr="00AB1000" w:rsidRDefault="00322D3D" w:rsidP="00322D3D">
      <w:pPr>
        <w:pStyle w:val="ad"/>
        <w:ind w:firstLine="851"/>
        <w:jc w:val="both"/>
        <w:rPr>
          <w:rFonts w:ascii="Times New Roman" w:hAnsi="Times New Roman"/>
          <w:sz w:val="28"/>
          <w:szCs w:val="28"/>
        </w:rPr>
      </w:pPr>
      <w:r w:rsidRPr="00AB1000">
        <w:rPr>
          <w:rFonts w:ascii="Times New Roman" w:hAnsi="Times New Roman"/>
          <w:sz w:val="28"/>
          <w:szCs w:val="28"/>
        </w:rPr>
        <w:t xml:space="preserve">Основной объем поступлений обеспечен штрафами за правонарушения в области дорожного движения – 172,2 млн.руб. или 86,0 % от общей суммы поступивших штрафов. </w:t>
      </w:r>
    </w:p>
    <w:p w14:paraId="3BBCE284" w14:textId="77777777" w:rsidR="00322D3D" w:rsidRPr="00AB1000" w:rsidRDefault="00322D3D" w:rsidP="00322D3D">
      <w:pPr>
        <w:pStyle w:val="ad"/>
        <w:ind w:firstLine="851"/>
        <w:jc w:val="both"/>
        <w:rPr>
          <w:rFonts w:ascii="Times New Roman" w:hAnsi="Times New Roman"/>
          <w:sz w:val="28"/>
          <w:szCs w:val="28"/>
        </w:rPr>
      </w:pPr>
      <w:r w:rsidRPr="00AB1000">
        <w:rPr>
          <w:rFonts w:ascii="Times New Roman" w:hAnsi="Times New Roman"/>
          <w:sz w:val="28"/>
          <w:szCs w:val="28"/>
        </w:rPr>
        <w:t xml:space="preserve">По предоставленной УМВД России по Архангельской области информации по запросу контрольно-счетной палаты за январь-июнь 2020 года составлено 316 412 протоколов об административном правонарушении в области дорожного движения по 30 основаниям, в соответствии с которыми начислено 180,8 млн.руб. из них поступило 172,2 млн.руб., что составляет 112,3 % прогноза поступлений 1 полугодия. </w:t>
      </w:r>
    </w:p>
    <w:p w14:paraId="584AAA68" w14:textId="77777777" w:rsidR="00322D3D" w:rsidRPr="00AB1000" w:rsidRDefault="00322D3D" w:rsidP="00322D3D">
      <w:pPr>
        <w:pStyle w:val="ad"/>
        <w:ind w:firstLine="851"/>
        <w:jc w:val="both"/>
        <w:rPr>
          <w:rFonts w:ascii="Times New Roman" w:hAnsi="Times New Roman"/>
          <w:sz w:val="28"/>
          <w:szCs w:val="28"/>
        </w:rPr>
      </w:pPr>
      <w:r w:rsidRPr="00AB1000">
        <w:rPr>
          <w:rFonts w:ascii="Times New Roman" w:hAnsi="Times New Roman"/>
          <w:sz w:val="28"/>
          <w:szCs w:val="28"/>
        </w:rPr>
        <w:t>Значительные суммы штрафов поступили за следующие правонарушения:</w:t>
      </w:r>
    </w:p>
    <w:tbl>
      <w:tblPr>
        <w:tblStyle w:val="a7"/>
        <w:tblW w:w="9199"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815"/>
        <w:gridCol w:w="1192"/>
        <w:gridCol w:w="1192"/>
      </w:tblGrid>
      <w:tr w:rsidR="00322D3D" w:rsidRPr="00AB1000" w14:paraId="4181CF86" w14:textId="77777777" w:rsidTr="00861B13">
        <w:trPr>
          <w:tblHeader/>
        </w:trPr>
        <w:tc>
          <w:tcPr>
            <w:tcW w:w="6931" w:type="dxa"/>
            <w:vMerge w:val="restart"/>
          </w:tcPr>
          <w:p w14:paraId="43784A6C" w14:textId="77777777" w:rsidR="00322D3D" w:rsidRPr="00AB1000" w:rsidRDefault="00322D3D" w:rsidP="00861B13">
            <w:pPr>
              <w:pStyle w:val="ad"/>
              <w:jc w:val="center"/>
              <w:rPr>
                <w:rFonts w:ascii="Times New Roman" w:hAnsi="Times New Roman"/>
              </w:rPr>
            </w:pPr>
            <w:r w:rsidRPr="00AB1000">
              <w:rPr>
                <w:rFonts w:ascii="Times New Roman" w:hAnsi="Times New Roman"/>
              </w:rPr>
              <w:t>Вид правонарушения</w:t>
            </w:r>
          </w:p>
        </w:tc>
        <w:tc>
          <w:tcPr>
            <w:tcW w:w="2268" w:type="dxa"/>
            <w:gridSpan w:val="2"/>
          </w:tcPr>
          <w:p w14:paraId="78CBE7A0" w14:textId="77777777" w:rsidR="00322D3D" w:rsidRPr="00AB1000" w:rsidRDefault="00322D3D" w:rsidP="00861B13">
            <w:pPr>
              <w:pStyle w:val="ad"/>
              <w:jc w:val="center"/>
              <w:rPr>
                <w:rFonts w:ascii="Times New Roman" w:hAnsi="Times New Roman"/>
              </w:rPr>
            </w:pPr>
            <w:r w:rsidRPr="00AB1000">
              <w:rPr>
                <w:rFonts w:ascii="Times New Roman" w:hAnsi="Times New Roman"/>
              </w:rPr>
              <w:t>Сумма, млн.руб.</w:t>
            </w:r>
          </w:p>
        </w:tc>
      </w:tr>
      <w:tr w:rsidR="00322D3D" w:rsidRPr="00AB1000" w14:paraId="0A5083E7" w14:textId="77777777" w:rsidTr="00861B13">
        <w:trPr>
          <w:tblHeader/>
        </w:trPr>
        <w:tc>
          <w:tcPr>
            <w:tcW w:w="6931" w:type="dxa"/>
            <w:vMerge/>
          </w:tcPr>
          <w:p w14:paraId="2C031ED3" w14:textId="77777777" w:rsidR="00322D3D" w:rsidRPr="00AB1000" w:rsidRDefault="00322D3D" w:rsidP="00861B13">
            <w:pPr>
              <w:pStyle w:val="ad"/>
              <w:jc w:val="center"/>
              <w:rPr>
                <w:rFonts w:ascii="Times New Roman" w:hAnsi="Times New Roman"/>
              </w:rPr>
            </w:pPr>
          </w:p>
        </w:tc>
        <w:tc>
          <w:tcPr>
            <w:tcW w:w="1134" w:type="dxa"/>
          </w:tcPr>
          <w:p w14:paraId="0EC241A6" w14:textId="77777777" w:rsidR="00322D3D" w:rsidRPr="00AB1000" w:rsidRDefault="00322D3D" w:rsidP="00861B13">
            <w:pPr>
              <w:pStyle w:val="ad"/>
              <w:jc w:val="center"/>
              <w:rPr>
                <w:rFonts w:ascii="Times New Roman" w:hAnsi="Times New Roman"/>
              </w:rPr>
            </w:pPr>
            <w:r w:rsidRPr="00AB1000">
              <w:rPr>
                <w:rFonts w:ascii="Times New Roman" w:hAnsi="Times New Roman"/>
              </w:rPr>
              <w:t>2019, 1 полугодие</w:t>
            </w:r>
          </w:p>
        </w:tc>
        <w:tc>
          <w:tcPr>
            <w:tcW w:w="1134" w:type="dxa"/>
          </w:tcPr>
          <w:p w14:paraId="4D5D2B3C" w14:textId="77777777" w:rsidR="00322D3D" w:rsidRPr="00AB1000" w:rsidRDefault="00322D3D" w:rsidP="00861B13">
            <w:pPr>
              <w:pStyle w:val="ad"/>
              <w:jc w:val="center"/>
              <w:rPr>
                <w:rFonts w:ascii="Times New Roman" w:hAnsi="Times New Roman"/>
              </w:rPr>
            </w:pPr>
            <w:r w:rsidRPr="00AB1000">
              <w:rPr>
                <w:rFonts w:ascii="Times New Roman" w:hAnsi="Times New Roman"/>
              </w:rPr>
              <w:t>2020, 1 полугодие</w:t>
            </w:r>
          </w:p>
        </w:tc>
      </w:tr>
      <w:tr w:rsidR="00322D3D" w:rsidRPr="00AB1000" w14:paraId="6ED5A715" w14:textId="77777777" w:rsidTr="00861B13">
        <w:tc>
          <w:tcPr>
            <w:tcW w:w="6931" w:type="dxa"/>
            <w:vAlign w:val="bottom"/>
          </w:tcPr>
          <w:p w14:paraId="4DE0E5FF" w14:textId="77777777" w:rsidR="00322D3D" w:rsidRPr="00AB1000" w:rsidRDefault="00322D3D" w:rsidP="00861B13">
            <w:pPr>
              <w:pStyle w:val="ad"/>
              <w:rPr>
                <w:rFonts w:ascii="Times New Roman" w:hAnsi="Times New Roman"/>
              </w:rPr>
            </w:pPr>
            <w:r w:rsidRPr="00AB1000">
              <w:rPr>
                <w:rFonts w:ascii="Times New Roman" w:hAnsi="Times New Roman"/>
              </w:rPr>
              <w:t>Превышение установленной скорости движения (ст. 12.9 КоАП РФ)</w:t>
            </w:r>
          </w:p>
        </w:tc>
        <w:tc>
          <w:tcPr>
            <w:tcW w:w="1134" w:type="dxa"/>
            <w:vAlign w:val="bottom"/>
          </w:tcPr>
          <w:p w14:paraId="47E44080" w14:textId="77777777" w:rsidR="00322D3D" w:rsidRPr="00AB1000" w:rsidRDefault="00322D3D" w:rsidP="00861B13">
            <w:pPr>
              <w:pStyle w:val="ad"/>
              <w:jc w:val="right"/>
              <w:rPr>
                <w:rFonts w:ascii="Times New Roman" w:hAnsi="Times New Roman"/>
              </w:rPr>
            </w:pPr>
            <w:r w:rsidRPr="00AB1000">
              <w:rPr>
                <w:rFonts w:ascii="Times New Roman" w:hAnsi="Times New Roman"/>
              </w:rPr>
              <w:t>49,6</w:t>
            </w:r>
          </w:p>
        </w:tc>
        <w:tc>
          <w:tcPr>
            <w:tcW w:w="1134" w:type="dxa"/>
            <w:vAlign w:val="bottom"/>
          </w:tcPr>
          <w:p w14:paraId="1A8B58AD" w14:textId="77777777" w:rsidR="00322D3D" w:rsidRPr="00AB1000" w:rsidRDefault="00322D3D" w:rsidP="00861B13">
            <w:pPr>
              <w:pStyle w:val="ad"/>
              <w:jc w:val="right"/>
              <w:rPr>
                <w:rFonts w:ascii="Times New Roman" w:hAnsi="Times New Roman"/>
              </w:rPr>
            </w:pPr>
            <w:r w:rsidRPr="00AB1000">
              <w:rPr>
                <w:rFonts w:ascii="Times New Roman" w:hAnsi="Times New Roman"/>
              </w:rPr>
              <w:t>98,7</w:t>
            </w:r>
          </w:p>
        </w:tc>
      </w:tr>
      <w:tr w:rsidR="00322D3D" w:rsidRPr="00AB1000" w14:paraId="10EB350C" w14:textId="77777777" w:rsidTr="00861B13">
        <w:tc>
          <w:tcPr>
            <w:tcW w:w="6931" w:type="dxa"/>
            <w:vAlign w:val="bottom"/>
          </w:tcPr>
          <w:p w14:paraId="1577C05A" w14:textId="77777777" w:rsidR="00322D3D" w:rsidRPr="00AB1000" w:rsidRDefault="00322D3D" w:rsidP="00861B13">
            <w:pPr>
              <w:pStyle w:val="ad"/>
              <w:rPr>
                <w:rFonts w:ascii="Times New Roman" w:hAnsi="Times New Roman"/>
              </w:rPr>
            </w:pPr>
            <w:r w:rsidRPr="00AB1000">
              <w:rPr>
                <w:rFonts w:ascii="Times New Roman" w:hAnsi="Times New Roman"/>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1134" w:type="dxa"/>
            <w:vAlign w:val="bottom"/>
          </w:tcPr>
          <w:p w14:paraId="2E1AE994" w14:textId="77777777" w:rsidR="00322D3D" w:rsidRPr="00AB1000" w:rsidRDefault="00322D3D" w:rsidP="00861B13">
            <w:pPr>
              <w:pStyle w:val="ad"/>
              <w:jc w:val="right"/>
              <w:rPr>
                <w:rFonts w:ascii="Times New Roman" w:hAnsi="Times New Roman"/>
              </w:rPr>
            </w:pPr>
            <w:r w:rsidRPr="00AB1000">
              <w:rPr>
                <w:rFonts w:ascii="Times New Roman" w:hAnsi="Times New Roman"/>
              </w:rPr>
              <w:t>22,6</w:t>
            </w:r>
          </w:p>
        </w:tc>
        <w:tc>
          <w:tcPr>
            <w:tcW w:w="1134" w:type="dxa"/>
            <w:vAlign w:val="bottom"/>
          </w:tcPr>
          <w:p w14:paraId="597FA509" w14:textId="77777777" w:rsidR="00322D3D" w:rsidRPr="00AB1000" w:rsidRDefault="00322D3D" w:rsidP="00861B13">
            <w:pPr>
              <w:pStyle w:val="ad"/>
              <w:jc w:val="right"/>
              <w:rPr>
                <w:rFonts w:ascii="Times New Roman" w:hAnsi="Times New Roman"/>
              </w:rPr>
            </w:pPr>
            <w:r w:rsidRPr="00AB1000">
              <w:rPr>
                <w:rFonts w:ascii="Times New Roman" w:hAnsi="Times New Roman"/>
              </w:rPr>
              <w:t>22,6</w:t>
            </w:r>
          </w:p>
        </w:tc>
      </w:tr>
      <w:tr w:rsidR="00322D3D" w:rsidRPr="00AB1000" w14:paraId="17522EF4" w14:textId="77777777" w:rsidTr="00861B13">
        <w:tc>
          <w:tcPr>
            <w:tcW w:w="6931" w:type="dxa"/>
            <w:vAlign w:val="bottom"/>
          </w:tcPr>
          <w:p w14:paraId="2A5EBA9E" w14:textId="77777777" w:rsidR="00322D3D" w:rsidRPr="00AB1000" w:rsidRDefault="00322D3D" w:rsidP="00861B13">
            <w:pPr>
              <w:pStyle w:val="ad"/>
              <w:rPr>
                <w:rFonts w:ascii="Times New Roman" w:hAnsi="Times New Roman"/>
              </w:rPr>
            </w:pPr>
            <w:r w:rsidRPr="00AB1000">
              <w:rPr>
                <w:rFonts w:ascii="Times New Roman" w:hAnsi="Times New Roman"/>
              </w:rPr>
              <w:t>Проезд на запрещающий сигнал светофора или на запрещающий жест регулировщика (ст. 12.12 КоАП РФ)</w:t>
            </w:r>
          </w:p>
        </w:tc>
        <w:tc>
          <w:tcPr>
            <w:tcW w:w="1134" w:type="dxa"/>
            <w:vAlign w:val="bottom"/>
          </w:tcPr>
          <w:p w14:paraId="0F2A0E27" w14:textId="77777777" w:rsidR="00322D3D" w:rsidRPr="00AB1000" w:rsidRDefault="00322D3D" w:rsidP="00861B13">
            <w:pPr>
              <w:pStyle w:val="ad"/>
              <w:jc w:val="right"/>
              <w:rPr>
                <w:rFonts w:ascii="Times New Roman" w:hAnsi="Times New Roman"/>
              </w:rPr>
            </w:pPr>
            <w:r w:rsidRPr="00AB1000">
              <w:rPr>
                <w:rFonts w:ascii="Times New Roman" w:hAnsi="Times New Roman"/>
              </w:rPr>
              <w:t>16,0</w:t>
            </w:r>
          </w:p>
        </w:tc>
        <w:tc>
          <w:tcPr>
            <w:tcW w:w="1134" w:type="dxa"/>
            <w:vAlign w:val="bottom"/>
          </w:tcPr>
          <w:p w14:paraId="5B6D9DF9" w14:textId="77777777" w:rsidR="00322D3D" w:rsidRPr="00AB1000" w:rsidRDefault="00322D3D" w:rsidP="00861B13">
            <w:pPr>
              <w:pStyle w:val="ad"/>
              <w:jc w:val="right"/>
              <w:rPr>
                <w:rFonts w:ascii="Times New Roman" w:hAnsi="Times New Roman"/>
              </w:rPr>
            </w:pPr>
            <w:r w:rsidRPr="00AB1000">
              <w:rPr>
                <w:rFonts w:ascii="Times New Roman" w:hAnsi="Times New Roman"/>
              </w:rPr>
              <w:t>11,8</w:t>
            </w:r>
          </w:p>
        </w:tc>
      </w:tr>
      <w:tr w:rsidR="00322D3D" w:rsidRPr="00AB1000" w14:paraId="6C22F857" w14:textId="77777777" w:rsidTr="00861B13">
        <w:tc>
          <w:tcPr>
            <w:tcW w:w="6931" w:type="dxa"/>
            <w:vAlign w:val="bottom"/>
          </w:tcPr>
          <w:p w14:paraId="46E003C8" w14:textId="77777777" w:rsidR="00322D3D" w:rsidRPr="00AB1000" w:rsidRDefault="00322D3D" w:rsidP="00861B13">
            <w:pPr>
              <w:pStyle w:val="ad"/>
              <w:rPr>
                <w:rFonts w:ascii="Times New Roman" w:hAnsi="Times New Roman"/>
              </w:rPr>
            </w:pPr>
            <w:r w:rsidRPr="00AB1000">
              <w:rPr>
                <w:rFonts w:ascii="Times New Roman" w:hAnsi="Times New Roman"/>
              </w:rPr>
              <w:t>Управление транспортным средством водителем, не имеющим права управления транспортным средством (ст. 12.7 КоАП РФ)</w:t>
            </w:r>
          </w:p>
        </w:tc>
        <w:tc>
          <w:tcPr>
            <w:tcW w:w="1134" w:type="dxa"/>
            <w:vAlign w:val="bottom"/>
          </w:tcPr>
          <w:p w14:paraId="1AFDF1E4" w14:textId="77777777" w:rsidR="00322D3D" w:rsidRPr="00AB1000" w:rsidRDefault="00322D3D" w:rsidP="00861B13">
            <w:pPr>
              <w:pStyle w:val="ad"/>
              <w:jc w:val="right"/>
              <w:rPr>
                <w:rFonts w:ascii="Times New Roman" w:hAnsi="Times New Roman"/>
              </w:rPr>
            </w:pPr>
            <w:r w:rsidRPr="00AB1000">
              <w:rPr>
                <w:rFonts w:ascii="Times New Roman" w:hAnsi="Times New Roman"/>
              </w:rPr>
              <w:t>10,2</w:t>
            </w:r>
          </w:p>
        </w:tc>
        <w:tc>
          <w:tcPr>
            <w:tcW w:w="1134" w:type="dxa"/>
            <w:vAlign w:val="bottom"/>
          </w:tcPr>
          <w:p w14:paraId="1B357054" w14:textId="77777777" w:rsidR="00322D3D" w:rsidRPr="00AB1000" w:rsidRDefault="00322D3D" w:rsidP="00861B13">
            <w:pPr>
              <w:pStyle w:val="ad"/>
              <w:jc w:val="right"/>
              <w:rPr>
                <w:rFonts w:ascii="Times New Roman" w:hAnsi="Times New Roman"/>
              </w:rPr>
            </w:pPr>
            <w:r w:rsidRPr="00AB1000">
              <w:rPr>
                <w:rFonts w:ascii="Times New Roman" w:hAnsi="Times New Roman"/>
              </w:rPr>
              <w:t>10,2</w:t>
            </w:r>
          </w:p>
        </w:tc>
      </w:tr>
      <w:tr w:rsidR="00322D3D" w:rsidRPr="00AB1000" w14:paraId="786516F2" w14:textId="77777777" w:rsidTr="00861B13">
        <w:tc>
          <w:tcPr>
            <w:tcW w:w="6931" w:type="dxa"/>
            <w:vAlign w:val="bottom"/>
          </w:tcPr>
          <w:p w14:paraId="149E19CB" w14:textId="77777777" w:rsidR="00322D3D" w:rsidRPr="00AB1000" w:rsidRDefault="00322D3D" w:rsidP="00861B13">
            <w:pPr>
              <w:pStyle w:val="ad"/>
              <w:rPr>
                <w:rFonts w:ascii="Times New Roman" w:hAnsi="Times New Roman"/>
              </w:rPr>
            </w:pPr>
            <w:r w:rsidRPr="00AB1000">
              <w:rPr>
                <w:rFonts w:ascii="Times New Roman" w:hAnsi="Times New Roman"/>
              </w:rPr>
              <w:t>Несоблюдение требований об обязательном страховании гражданской ответственности владельцев транспортных средств (ст. 12.37 РФ)</w:t>
            </w:r>
          </w:p>
        </w:tc>
        <w:tc>
          <w:tcPr>
            <w:tcW w:w="1134" w:type="dxa"/>
            <w:vAlign w:val="bottom"/>
          </w:tcPr>
          <w:p w14:paraId="105041B6" w14:textId="77777777" w:rsidR="00322D3D" w:rsidRPr="00AB1000" w:rsidRDefault="00322D3D" w:rsidP="00861B13">
            <w:pPr>
              <w:pStyle w:val="ad"/>
              <w:jc w:val="right"/>
              <w:rPr>
                <w:rFonts w:ascii="Times New Roman" w:hAnsi="Times New Roman"/>
              </w:rPr>
            </w:pPr>
            <w:r w:rsidRPr="00AB1000">
              <w:rPr>
                <w:rFonts w:ascii="Times New Roman" w:hAnsi="Times New Roman"/>
              </w:rPr>
              <w:t>5,8</w:t>
            </w:r>
          </w:p>
        </w:tc>
        <w:tc>
          <w:tcPr>
            <w:tcW w:w="1134" w:type="dxa"/>
            <w:vAlign w:val="bottom"/>
          </w:tcPr>
          <w:p w14:paraId="71F5A919" w14:textId="77777777" w:rsidR="00322D3D" w:rsidRPr="00AB1000" w:rsidRDefault="00322D3D" w:rsidP="00861B13">
            <w:pPr>
              <w:pStyle w:val="ad"/>
              <w:jc w:val="right"/>
              <w:rPr>
                <w:rFonts w:ascii="Times New Roman" w:hAnsi="Times New Roman"/>
              </w:rPr>
            </w:pPr>
            <w:r w:rsidRPr="00AB1000">
              <w:rPr>
                <w:rFonts w:ascii="Times New Roman" w:hAnsi="Times New Roman"/>
              </w:rPr>
              <w:t>3,4</w:t>
            </w:r>
          </w:p>
        </w:tc>
      </w:tr>
      <w:tr w:rsidR="00322D3D" w:rsidRPr="00AB1000" w14:paraId="77DD47B4" w14:textId="77777777" w:rsidTr="00861B13">
        <w:tc>
          <w:tcPr>
            <w:tcW w:w="6931" w:type="dxa"/>
            <w:vAlign w:val="bottom"/>
          </w:tcPr>
          <w:p w14:paraId="592E2D49" w14:textId="77777777" w:rsidR="00322D3D" w:rsidRPr="00AB1000" w:rsidRDefault="00322D3D" w:rsidP="00861B13">
            <w:pPr>
              <w:pStyle w:val="ad"/>
              <w:rPr>
                <w:rFonts w:ascii="Times New Roman" w:hAnsi="Times New Roman"/>
              </w:rPr>
            </w:pPr>
            <w:r w:rsidRPr="00AB1000">
              <w:rPr>
                <w:rFonts w:ascii="Times New Roman" w:hAnsi="Times New Roman"/>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1134" w:type="dxa"/>
            <w:vAlign w:val="bottom"/>
          </w:tcPr>
          <w:p w14:paraId="5B8C2E99" w14:textId="77777777" w:rsidR="00322D3D" w:rsidRPr="00AB1000" w:rsidRDefault="00322D3D" w:rsidP="00861B13">
            <w:pPr>
              <w:pStyle w:val="ad"/>
              <w:jc w:val="right"/>
              <w:rPr>
                <w:rFonts w:ascii="Times New Roman" w:hAnsi="Times New Roman"/>
              </w:rPr>
            </w:pPr>
            <w:r w:rsidRPr="00AB1000">
              <w:rPr>
                <w:rFonts w:ascii="Times New Roman" w:hAnsi="Times New Roman"/>
              </w:rPr>
              <w:t>5,6</w:t>
            </w:r>
          </w:p>
        </w:tc>
        <w:tc>
          <w:tcPr>
            <w:tcW w:w="1134" w:type="dxa"/>
            <w:vAlign w:val="bottom"/>
          </w:tcPr>
          <w:p w14:paraId="2BE47EB2" w14:textId="77777777" w:rsidR="00322D3D" w:rsidRPr="00AB1000" w:rsidRDefault="00322D3D" w:rsidP="00861B13">
            <w:pPr>
              <w:pStyle w:val="ad"/>
              <w:jc w:val="right"/>
              <w:rPr>
                <w:rFonts w:ascii="Times New Roman" w:hAnsi="Times New Roman"/>
              </w:rPr>
            </w:pPr>
            <w:r w:rsidRPr="00AB1000">
              <w:rPr>
                <w:rFonts w:ascii="Times New Roman" w:hAnsi="Times New Roman"/>
              </w:rPr>
              <w:t>2,7</w:t>
            </w:r>
          </w:p>
        </w:tc>
      </w:tr>
      <w:tr w:rsidR="00322D3D" w:rsidRPr="00AB1000" w14:paraId="22C1870D" w14:textId="77777777" w:rsidTr="00861B13">
        <w:tc>
          <w:tcPr>
            <w:tcW w:w="6931" w:type="dxa"/>
            <w:vAlign w:val="bottom"/>
          </w:tcPr>
          <w:p w14:paraId="7F14CACF" w14:textId="77777777" w:rsidR="00322D3D" w:rsidRPr="00AB1000" w:rsidRDefault="00322D3D" w:rsidP="00861B13">
            <w:pPr>
              <w:pStyle w:val="ad"/>
              <w:rPr>
                <w:rFonts w:ascii="Times New Roman" w:hAnsi="Times New Roman"/>
              </w:rPr>
            </w:pPr>
            <w:r w:rsidRPr="00AB1000">
              <w:rPr>
                <w:rFonts w:ascii="Times New Roman" w:hAnsi="Times New Roman"/>
              </w:rPr>
              <w:t>Несоблюдение требований, предписанных дорожными знаками или разметкой проезжей части дороги (ст. 12.16 КоАП РФ)</w:t>
            </w:r>
          </w:p>
        </w:tc>
        <w:tc>
          <w:tcPr>
            <w:tcW w:w="1134" w:type="dxa"/>
            <w:vAlign w:val="bottom"/>
          </w:tcPr>
          <w:p w14:paraId="5BB5624E" w14:textId="77777777" w:rsidR="00322D3D" w:rsidRPr="00AB1000" w:rsidRDefault="00322D3D" w:rsidP="00861B13">
            <w:pPr>
              <w:pStyle w:val="ad"/>
              <w:jc w:val="right"/>
              <w:rPr>
                <w:rFonts w:ascii="Times New Roman" w:hAnsi="Times New Roman"/>
              </w:rPr>
            </w:pPr>
            <w:r w:rsidRPr="00AB1000">
              <w:rPr>
                <w:rFonts w:ascii="Times New Roman" w:hAnsi="Times New Roman"/>
              </w:rPr>
              <w:t>5,2</w:t>
            </w:r>
          </w:p>
        </w:tc>
        <w:tc>
          <w:tcPr>
            <w:tcW w:w="1134" w:type="dxa"/>
            <w:vAlign w:val="bottom"/>
          </w:tcPr>
          <w:p w14:paraId="588934F5" w14:textId="77777777" w:rsidR="00322D3D" w:rsidRPr="00AB1000" w:rsidRDefault="00322D3D" w:rsidP="00861B13">
            <w:pPr>
              <w:pStyle w:val="ad"/>
              <w:jc w:val="right"/>
              <w:rPr>
                <w:rFonts w:ascii="Times New Roman" w:hAnsi="Times New Roman"/>
              </w:rPr>
            </w:pPr>
            <w:r w:rsidRPr="00AB1000">
              <w:rPr>
                <w:rFonts w:ascii="Times New Roman" w:hAnsi="Times New Roman"/>
              </w:rPr>
              <w:t>3,7</w:t>
            </w:r>
          </w:p>
        </w:tc>
      </w:tr>
      <w:tr w:rsidR="00322D3D" w:rsidRPr="00AB1000" w14:paraId="67F409B5" w14:textId="77777777" w:rsidTr="00861B13">
        <w:tc>
          <w:tcPr>
            <w:tcW w:w="6931" w:type="dxa"/>
            <w:vAlign w:val="bottom"/>
          </w:tcPr>
          <w:p w14:paraId="7566D4B6" w14:textId="77777777" w:rsidR="00322D3D" w:rsidRPr="00AB1000" w:rsidRDefault="00322D3D" w:rsidP="00861B13">
            <w:pPr>
              <w:pStyle w:val="ad"/>
              <w:rPr>
                <w:rFonts w:ascii="Times New Roman" w:hAnsi="Times New Roman"/>
              </w:rPr>
            </w:pPr>
            <w:r w:rsidRPr="00AB1000">
              <w:rPr>
                <w:rFonts w:ascii="Times New Roman" w:hAnsi="Times New Roman"/>
              </w:rPr>
              <w:t>Нарушение правил применения ремней безопасности или мотошлемов (ст. 12.6 КоАП РФ)</w:t>
            </w:r>
          </w:p>
        </w:tc>
        <w:tc>
          <w:tcPr>
            <w:tcW w:w="1134" w:type="dxa"/>
            <w:vAlign w:val="bottom"/>
          </w:tcPr>
          <w:p w14:paraId="04FB45E7" w14:textId="77777777" w:rsidR="00322D3D" w:rsidRPr="00AB1000" w:rsidRDefault="00322D3D" w:rsidP="00861B13">
            <w:pPr>
              <w:pStyle w:val="ad"/>
              <w:jc w:val="right"/>
              <w:rPr>
                <w:rFonts w:ascii="Times New Roman" w:hAnsi="Times New Roman"/>
              </w:rPr>
            </w:pPr>
            <w:r w:rsidRPr="00AB1000">
              <w:rPr>
                <w:rFonts w:ascii="Times New Roman" w:hAnsi="Times New Roman"/>
              </w:rPr>
              <w:t>4,8</w:t>
            </w:r>
          </w:p>
        </w:tc>
        <w:tc>
          <w:tcPr>
            <w:tcW w:w="1134" w:type="dxa"/>
            <w:vAlign w:val="bottom"/>
          </w:tcPr>
          <w:p w14:paraId="36B56518" w14:textId="77777777" w:rsidR="00322D3D" w:rsidRPr="00AB1000" w:rsidRDefault="00322D3D" w:rsidP="00861B13">
            <w:pPr>
              <w:pStyle w:val="ad"/>
              <w:jc w:val="right"/>
              <w:rPr>
                <w:rFonts w:ascii="Times New Roman" w:hAnsi="Times New Roman"/>
              </w:rPr>
            </w:pPr>
            <w:r w:rsidRPr="00AB1000">
              <w:rPr>
                <w:rFonts w:ascii="Times New Roman" w:hAnsi="Times New Roman"/>
              </w:rPr>
              <w:t>4,0</w:t>
            </w:r>
          </w:p>
        </w:tc>
      </w:tr>
    </w:tbl>
    <w:p w14:paraId="380BC0B3" w14:textId="77777777" w:rsidR="008477C9" w:rsidRPr="00AB1000" w:rsidRDefault="008477C9" w:rsidP="00322D3D">
      <w:pPr>
        <w:pStyle w:val="ad"/>
        <w:ind w:firstLine="851"/>
        <w:jc w:val="both"/>
        <w:rPr>
          <w:rFonts w:ascii="Times New Roman" w:hAnsi="Times New Roman"/>
          <w:sz w:val="28"/>
          <w:szCs w:val="28"/>
        </w:rPr>
      </w:pPr>
    </w:p>
    <w:p w14:paraId="1825433E" w14:textId="2B6A5F4B" w:rsidR="00322D3D" w:rsidRPr="00AB1000" w:rsidRDefault="00322D3D" w:rsidP="00322D3D">
      <w:pPr>
        <w:pStyle w:val="ad"/>
        <w:ind w:firstLine="851"/>
        <w:jc w:val="both"/>
        <w:rPr>
          <w:rFonts w:ascii="Times New Roman" w:hAnsi="Times New Roman"/>
          <w:sz w:val="28"/>
          <w:szCs w:val="28"/>
        </w:rPr>
      </w:pPr>
      <w:r w:rsidRPr="00AB1000">
        <w:rPr>
          <w:rFonts w:ascii="Times New Roman" w:hAnsi="Times New Roman"/>
          <w:sz w:val="28"/>
          <w:szCs w:val="28"/>
        </w:rPr>
        <w:t>За аналогичный период 2019 года составлен</w:t>
      </w:r>
      <w:r w:rsidR="00031668" w:rsidRPr="00AB1000">
        <w:rPr>
          <w:rFonts w:ascii="Times New Roman" w:hAnsi="Times New Roman"/>
          <w:sz w:val="28"/>
          <w:szCs w:val="28"/>
        </w:rPr>
        <w:t>о</w:t>
      </w:r>
      <w:r w:rsidRPr="00AB1000">
        <w:rPr>
          <w:rFonts w:ascii="Times New Roman" w:hAnsi="Times New Roman"/>
          <w:sz w:val="28"/>
          <w:szCs w:val="28"/>
        </w:rPr>
        <w:t xml:space="preserve"> 289 428 протоколов об административн</w:t>
      </w:r>
      <w:r w:rsidR="00031668" w:rsidRPr="00AB1000">
        <w:rPr>
          <w:rFonts w:ascii="Times New Roman" w:hAnsi="Times New Roman"/>
          <w:sz w:val="28"/>
          <w:szCs w:val="28"/>
        </w:rPr>
        <w:t>ых</w:t>
      </w:r>
      <w:r w:rsidRPr="00AB1000">
        <w:rPr>
          <w:rFonts w:ascii="Times New Roman" w:hAnsi="Times New Roman"/>
          <w:sz w:val="28"/>
          <w:szCs w:val="28"/>
        </w:rPr>
        <w:t xml:space="preserve"> правонарушени</w:t>
      </w:r>
      <w:r w:rsidR="00031668" w:rsidRPr="00AB1000">
        <w:rPr>
          <w:rFonts w:ascii="Times New Roman" w:hAnsi="Times New Roman"/>
          <w:sz w:val="28"/>
          <w:szCs w:val="28"/>
        </w:rPr>
        <w:t>ях</w:t>
      </w:r>
      <w:r w:rsidRPr="00AB1000">
        <w:rPr>
          <w:rFonts w:ascii="Times New Roman" w:hAnsi="Times New Roman"/>
          <w:sz w:val="28"/>
          <w:szCs w:val="28"/>
        </w:rPr>
        <w:t xml:space="preserve"> в области дорожного движения, по которым начислено 176,3 млн.руб. и поступило 143,3 млн.руб.</w:t>
      </w:r>
    </w:p>
    <w:p w14:paraId="1C2BF240" w14:textId="77777777" w:rsidR="00006645" w:rsidRPr="00AB1000" w:rsidRDefault="00006645" w:rsidP="00006645">
      <w:pPr>
        <w:pStyle w:val="ad"/>
        <w:ind w:firstLine="851"/>
        <w:jc w:val="both"/>
        <w:rPr>
          <w:rFonts w:ascii="Times New Roman" w:hAnsi="Times New Roman"/>
          <w:sz w:val="28"/>
          <w:szCs w:val="28"/>
        </w:rPr>
      </w:pPr>
      <w:r w:rsidRPr="00AB1000">
        <w:rPr>
          <w:rFonts w:ascii="Times New Roman" w:hAnsi="Times New Roman"/>
          <w:sz w:val="28"/>
          <w:szCs w:val="28"/>
        </w:rPr>
        <w:t>За отчетный период поступили суммы в возмещение вреда, причиняемого автомобильным дорогам регионального или межмуниципального значения транспортными средствами, осуществляющими перевозки тяжеловесных и (или) крупногабаритных грузов в сумме 4,9 млн.руб., что меньше на 2,8 млн.руб. или на 36,4 % прогноза поступлений 1 полугодия, что обусловлено принятием решения МВД РФ о приостановлении осуществления сотрудниками органов внутренних дел правоприменительной деятельности в части весового контроля, контрольной функции соблюдения весовых и габаритных параметров транспортных средств, участие в мероприятиях, проводимых территориальными подразделениями Ространснадзора и владельцами автомобильных дорог в данном направлении.</w:t>
      </w:r>
    </w:p>
    <w:p w14:paraId="14E4B2F7" w14:textId="50F5AAA2" w:rsidR="00D01D81" w:rsidRPr="00AB1000" w:rsidRDefault="00481DBC" w:rsidP="00D01D81">
      <w:pPr>
        <w:pStyle w:val="2"/>
        <w:spacing w:before="120" w:after="0" w:line="240" w:lineRule="auto"/>
        <w:jc w:val="center"/>
        <w:rPr>
          <w:rFonts w:ascii="Times New Roman" w:hAnsi="Times New Roman"/>
          <w:lang w:val="ru-RU"/>
        </w:rPr>
      </w:pPr>
      <w:bookmarkStart w:id="8" w:name="_Toc51059090"/>
      <w:r w:rsidRPr="00AB1000">
        <w:rPr>
          <w:rFonts w:ascii="Times New Roman" w:hAnsi="Times New Roman"/>
          <w:lang w:val="ru-RU"/>
        </w:rPr>
        <w:t>2</w:t>
      </w:r>
      <w:r w:rsidR="00D01D81" w:rsidRPr="00AB1000">
        <w:rPr>
          <w:rFonts w:ascii="Times New Roman" w:hAnsi="Times New Roman"/>
          <w:lang w:val="ru-RU"/>
        </w:rPr>
        <w:t>.2. Безвозмездные поступления</w:t>
      </w:r>
      <w:bookmarkEnd w:id="6"/>
      <w:bookmarkEnd w:id="8"/>
    </w:p>
    <w:p w14:paraId="0713AE35" w14:textId="77777777" w:rsidR="00DD797D" w:rsidRPr="00AB1000" w:rsidRDefault="00DD797D" w:rsidP="00DD797D">
      <w:pPr>
        <w:pStyle w:val="ad"/>
        <w:ind w:firstLine="851"/>
        <w:jc w:val="both"/>
        <w:rPr>
          <w:rFonts w:ascii="Times New Roman" w:hAnsi="Times New Roman"/>
          <w:sz w:val="28"/>
          <w:szCs w:val="28"/>
        </w:rPr>
      </w:pPr>
      <w:r w:rsidRPr="00AB1000">
        <w:rPr>
          <w:rFonts w:ascii="Times New Roman" w:hAnsi="Times New Roman"/>
          <w:sz w:val="28"/>
          <w:szCs w:val="28"/>
        </w:rPr>
        <w:t>Безвозмездные поступления в областной бюджет за первую половину 2020 года составили 15 440,1 млн.руб. или 37,2 % всех поступивших доходов областного бюджета. Кассовый план безвозмездных поступлений на отчетную дату выполнен на 105,8 %, а годовой кассовый план – на 42,9 %.</w:t>
      </w:r>
    </w:p>
    <w:p w14:paraId="213E75DA" w14:textId="77777777" w:rsidR="00465666" w:rsidRPr="00AB1000" w:rsidRDefault="00465666" w:rsidP="00465666">
      <w:pPr>
        <w:pStyle w:val="ad"/>
        <w:ind w:firstLine="851"/>
        <w:jc w:val="both"/>
        <w:rPr>
          <w:rFonts w:ascii="Times New Roman" w:hAnsi="Times New Roman"/>
          <w:sz w:val="28"/>
          <w:szCs w:val="28"/>
        </w:rPr>
      </w:pPr>
      <w:r w:rsidRPr="00AB1000">
        <w:rPr>
          <w:rFonts w:ascii="Times New Roman" w:hAnsi="Times New Roman"/>
          <w:sz w:val="28"/>
          <w:szCs w:val="28"/>
        </w:rPr>
        <w:t>За шесть месяцев 2020 года безвозмездных поступлений в областной бюджет в целом зачислено больше на 2 481,1 млн.руб. или на 19,1 % по сравнению с аналогичным периодом прошлого года.</w:t>
      </w:r>
    </w:p>
    <w:p w14:paraId="743BE8CF" w14:textId="0EE48D76" w:rsidR="00465666" w:rsidRPr="00AB1000" w:rsidRDefault="00465666" w:rsidP="00465666">
      <w:pPr>
        <w:pStyle w:val="ad"/>
        <w:ind w:firstLine="851"/>
        <w:jc w:val="both"/>
        <w:rPr>
          <w:rFonts w:ascii="Times New Roman" w:hAnsi="Times New Roman"/>
          <w:sz w:val="28"/>
          <w:szCs w:val="28"/>
        </w:rPr>
      </w:pPr>
      <w:r w:rsidRPr="00AB1000">
        <w:rPr>
          <w:rFonts w:ascii="Times New Roman" w:hAnsi="Times New Roman"/>
          <w:sz w:val="28"/>
          <w:szCs w:val="28"/>
        </w:rPr>
        <w:t>Основную долю в составе безвозмездных поступлений, полученных в областной бюджет в отчетном периоде, занимают безвозмездные поступления из федерального бюджета, что представлено в таблице</w:t>
      </w:r>
      <w:r w:rsidR="00DB1C03" w:rsidRPr="00AB1000">
        <w:rPr>
          <w:rFonts w:ascii="Times New Roman" w:hAnsi="Times New Roman"/>
          <w:sz w:val="28"/>
          <w:szCs w:val="28"/>
        </w:rPr>
        <w:t xml:space="preserve"> 16 </w:t>
      </w:r>
      <w:r w:rsidRPr="00AB1000">
        <w:rPr>
          <w:rFonts w:ascii="Times New Roman" w:hAnsi="Times New Roman"/>
          <w:sz w:val="28"/>
          <w:szCs w:val="28"/>
        </w:rPr>
        <w:t>и на рисунке</w:t>
      </w:r>
      <w:r w:rsidR="00DB1C03" w:rsidRPr="00AB1000">
        <w:rPr>
          <w:rFonts w:ascii="Times New Roman" w:hAnsi="Times New Roman"/>
          <w:sz w:val="28"/>
          <w:szCs w:val="28"/>
        </w:rPr>
        <w:t xml:space="preserve"> 13</w:t>
      </w:r>
      <w:r w:rsidRPr="00AB1000">
        <w:rPr>
          <w:rFonts w:ascii="Times New Roman" w:hAnsi="Times New Roman"/>
          <w:sz w:val="28"/>
          <w:szCs w:val="28"/>
        </w:rPr>
        <w:t>.</w:t>
      </w:r>
    </w:p>
    <w:p w14:paraId="395F4B61" w14:textId="77777777" w:rsidR="00465666" w:rsidRPr="00AB1000" w:rsidRDefault="00465666" w:rsidP="00465666">
      <w:pPr>
        <w:pStyle w:val="ad"/>
        <w:ind w:firstLine="851"/>
        <w:jc w:val="both"/>
        <w:rPr>
          <w:rFonts w:ascii="Times New Roman" w:hAnsi="Times New Roman"/>
          <w:sz w:val="28"/>
          <w:szCs w:val="28"/>
        </w:rPr>
      </w:pPr>
    </w:p>
    <w:p w14:paraId="17DB9D96" w14:textId="77777777" w:rsidR="00465666" w:rsidRPr="00AB1000" w:rsidRDefault="00465666" w:rsidP="00465666">
      <w:pPr>
        <w:pStyle w:val="aff0"/>
        <w:keepNext/>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16</w:t>
      </w:r>
      <w:r w:rsidRPr="00AB1000">
        <w:rPr>
          <w:rFonts w:ascii="Times New Roman" w:hAnsi="Times New Roman"/>
          <w:b w:val="0"/>
          <w:sz w:val="24"/>
          <w:szCs w:val="24"/>
        </w:rPr>
        <w:fldChar w:fldCharType="end"/>
      </w:r>
      <w:r w:rsidRPr="00AB1000">
        <w:rPr>
          <w:rFonts w:ascii="Times New Roman" w:hAnsi="Times New Roman"/>
          <w:b w:val="0"/>
          <w:sz w:val="24"/>
          <w:szCs w:val="24"/>
        </w:rPr>
        <w:t>. Безвозмездные поступления от других бюджетов бюджетной системы Российской Федерации за 1 полугодие 2020 и 2019 годы, млн.руб.</w:t>
      </w:r>
    </w:p>
    <w:tbl>
      <w:tblPr>
        <w:tblW w:w="9326" w:type="dxa"/>
        <w:tblLayout w:type="fixed"/>
        <w:tblLook w:val="04A0" w:firstRow="1" w:lastRow="0" w:firstColumn="1" w:lastColumn="0" w:noHBand="0" w:noVBand="1"/>
      </w:tblPr>
      <w:tblGrid>
        <w:gridCol w:w="1395"/>
        <w:gridCol w:w="992"/>
        <w:gridCol w:w="851"/>
        <w:gridCol w:w="850"/>
        <w:gridCol w:w="918"/>
        <w:gridCol w:w="850"/>
        <w:gridCol w:w="976"/>
        <w:gridCol w:w="793"/>
        <w:gridCol w:w="993"/>
        <w:gridCol w:w="708"/>
      </w:tblGrid>
      <w:tr w:rsidR="00465666" w:rsidRPr="00AB1000" w14:paraId="7868E4AB" w14:textId="77777777" w:rsidTr="00F06294">
        <w:trPr>
          <w:trHeight w:val="678"/>
        </w:trPr>
        <w:tc>
          <w:tcPr>
            <w:tcW w:w="13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F3932B2"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Показатель</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05AC123" w14:textId="7F5B0908"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2019, факт</w:t>
            </w:r>
            <w:r w:rsidR="003B56AA" w:rsidRPr="00AB1000">
              <w:rPr>
                <w:rFonts w:ascii="Times New Roman" w:eastAsia="Times New Roman" w:hAnsi="Times New Roman"/>
                <w:lang w:eastAsia="ru-RU"/>
              </w:rPr>
              <w:t xml:space="preserve"> 6 мес.</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4B039D4"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Уд. вес к итогу, %</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7A732E4"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План 2020, 6 мес.</w:t>
            </w:r>
          </w:p>
        </w:tc>
        <w:tc>
          <w:tcPr>
            <w:tcW w:w="9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4580323"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2020, факт 6 мес.</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F7D12EE"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Уд. вес к итогу, %</w:t>
            </w:r>
          </w:p>
        </w:tc>
        <w:tc>
          <w:tcPr>
            <w:tcW w:w="1769"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3C4C1DA9"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Отклонение факт 2020 к плану</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4F1AB722"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Изменение 2020/2019</w:t>
            </w:r>
          </w:p>
          <w:p w14:paraId="4EF06BEB"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 -)</w:t>
            </w:r>
          </w:p>
        </w:tc>
      </w:tr>
      <w:tr w:rsidR="00465666" w:rsidRPr="00AB1000" w14:paraId="6961F84B" w14:textId="77777777" w:rsidTr="00F06294">
        <w:trPr>
          <w:trHeight w:val="300"/>
        </w:trPr>
        <w:tc>
          <w:tcPr>
            <w:tcW w:w="1395" w:type="dxa"/>
            <w:vMerge/>
            <w:tcBorders>
              <w:top w:val="double" w:sz="6" w:space="0" w:color="auto"/>
              <w:left w:val="double" w:sz="6" w:space="0" w:color="auto"/>
              <w:bottom w:val="single" w:sz="4" w:space="0" w:color="auto"/>
              <w:right w:val="single" w:sz="4" w:space="0" w:color="auto"/>
            </w:tcBorders>
            <w:vAlign w:val="center"/>
            <w:hideMark/>
          </w:tcPr>
          <w:p w14:paraId="6B196D34" w14:textId="77777777" w:rsidR="00465666" w:rsidRPr="00AB1000" w:rsidRDefault="00465666" w:rsidP="00F06294">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497F521C" w14:textId="77777777" w:rsidR="00465666" w:rsidRPr="00AB1000" w:rsidRDefault="00465666" w:rsidP="00F06294">
            <w:pPr>
              <w:spacing w:after="0" w:line="240" w:lineRule="auto"/>
              <w:rPr>
                <w:rFonts w:ascii="Times New Roman" w:eastAsia="Times New Roman" w:hAnsi="Times New Roman"/>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347DDD81" w14:textId="77777777" w:rsidR="00465666" w:rsidRPr="00AB1000" w:rsidRDefault="00465666" w:rsidP="00F06294">
            <w:pPr>
              <w:spacing w:after="0" w:line="240" w:lineRule="auto"/>
              <w:rPr>
                <w:rFonts w:ascii="Times New Roman" w:eastAsia="Times New Roman" w:hAnsi="Times New Roman"/>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5BA775D4" w14:textId="77777777" w:rsidR="00465666" w:rsidRPr="00AB1000" w:rsidRDefault="00465666" w:rsidP="00F06294">
            <w:pPr>
              <w:spacing w:after="0" w:line="240" w:lineRule="auto"/>
              <w:rPr>
                <w:rFonts w:ascii="Times New Roman" w:eastAsia="Times New Roman" w:hAnsi="Times New Roman"/>
                <w:lang w:eastAsia="ru-RU"/>
              </w:rPr>
            </w:pPr>
          </w:p>
        </w:tc>
        <w:tc>
          <w:tcPr>
            <w:tcW w:w="918" w:type="dxa"/>
            <w:vMerge/>
            <w:tcBorders>
              <w:top w:val="double" w:sz="6" w:space="0" w:color="auto"/>
              <w:left w:val="single" w:sz="4" w:space="0" w:color="auto"/>
              <w:bottom w:val="single" w:sz="4" w:space="0" w:color="auto"/>
              <w:right w:val="single" w:sz="4" w:space="0" w:color="auto"/>
            </w:tcBorders>
            <w:vAlign w:val="center"/>
            <w:hideMark/>
          </w:tcPr>
          <w:p w14:paraId="4260294C" w14:textId="77777777" w:rsidR="00465666" w:rsidRPr="00AB1000" w:rsidRDefault="00465666" w:rsidP="00F06294">
            <w:pPr>
              <w:spacing w:after="0" w:line="240" w:lineRule="auto"/>
              <w:rPr>
                <w:rFonts w:ascii="Times New Roman" w:eastAsia="Times New Roman" w:hAnsi="Times New Roman"/>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7E1D15EF" w14:textId="77777777" w:rsidR="00465666" w:rsidRPr="00AB1000" w:rsidRDefault="00465666" w:rsidP="00F06294">
            <w:pPr>
              <w:spacing w:after="0" w:line="240" w:lineRule="auto"/>
              <w:rPr>
                <w:rFonts w:ascii="Times New Roman" w:eastAsia="Times New Roman" w:hAnsi="Times New Roman"/>
                <w:lang w:eastAsia="ru-RU"/>
              </w:rPr>
            </w:pPr>
          </w:p>
        </w:tc>
        <w:tc>
          <w:tcPr>
            <w:tcW w:w="976" w:type="dxa"/>
            <w:tcBorders>
              <w:top w:val="single" w:sz="4" w:space="0" w:color="auto"/>
              <w:left w:val="nil"/>
              <w:bottom w:val="single" w:sz="4" w:space="0" w:color="auto"/>
              <w:right w:val="single" w:sz="4" w:space="0" w:color="auto"/>
            </w:tcBorders>
            <w:shd w:val="clear" w:color="auto" w:fill="auto"/>
            <w:vAlign w:val="center"/>
            <w:hideMark/>
          </w:tcPr>
          <w:p w14:paraId="3CDF5D0C"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млн.руб</w:t>
            </w:r>
          </w:p>
        </w:tc>
        <w:tc>
          <w:tcPr>
            <w:tcW w:w="793" w:type="dxa"/>
            <w:tcBorders>
              <w:top w:val="single" w:sz="4" w:space="0" w:color="auto"/>
              <w:left w:val="nil"/>
              <w:bottom w:val="single" w:sz="4" w:space="0" w:color="auto"/>
              <w:right w:val="single" w:sz="4" w:space="0" w:color="auto"/>
            </w:tcBorders>
            <w:shd w:val="clear" w:color="auto" w:fill="auto"/>
            <w:vAlign w:val="center"/>
            <w:hideMark/>
          </w:tcPr>
          <w:p w14:paraId="60016C80"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31AC4DDB"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млн.руб</w:t>
            </w:r>
          </w:p>
        </w:tc>
        <w:tc>
          <w:tcPr>
            <w:tcW w:w="708" w:type="dxa"/>
            <w:tcBorders>
              <w:top w:val="nil"/>
              <w:left w:val="single" w:sz="4" w:space="0" w:color="auto"/>
              <w:bottom w:val="single" w:sz="4" w:space="0" w:color="auto"/>
              <w:right w:val="double" w:sz="6" w:space="0" w:color="auto"/>
            </w:tcBorders>
            <w:shd w:val="clear" w:color="auto" w:fill="auto"/>
            <w:vAlign w:val="center"/>
            <w:hideMark/>
          </w:tcPr>
          <w:p w14:paraId="3A339EDB" w14:textId="77777777" w:rsidR="00465666" w:rsidRPr="00AB1000" w:rsidRDefault="00465666" w:rsidP="00F06294">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п.п</w:t>
            </w:r>
          </w:p>
        </w:tc>
      </w:tr>
      <w:tr w:rsidR="00465666" w:rsidRPr="00AB1000" w14:paraId="4BDC7B9B" w14:textId="77777777" w:rsidTr="00F06294">
        <w:trPr>
          <w:trHeight w:val="510"/>
        </w:trPr>
        <w:tc>
          <w:tcPr>
            <w:tcW w:w="1395" w:type="dxa"/>
            <w:tcBorders>
              <w:top w:val="nil"/>
              <w:left w:val="double" w:sz="6" w:space="0" w:color="auto"/>
              <w:bottom w:val="single" w:sz="4" w:space="0" w:color="auto"/>
              <w:right w:val="single" w:sz="4" w:space="0" w:color="auto"/>
            </w:tcBorders>
            <w:shd w:val="clear" w:color="auto" w:fill="auto"/>
            <w:vAlign w:val="center"/>
            <w:hideMark/>
          </w:tcPr>
          <w:p w14:paraId="6E7F530C"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w:t>
            </w:r>
          </w:p>
        </w:tc>
        <w:tc>
          <w:tcPr>
            <w:tcW w:w="992" w:type="dxa"/>
            <w:tcBorders>
              <w:top w:val="nil"/>
              <w:left w:val="single" w:sz="4" w:space="0" w:color="auto"/>
              <w:bottom w:val="single" w:sz="4" w:space="0" w:color="auto"/>
              <w:right w:val="single" w:sz="4" w:space="0" w:color="auto"/>
            </w:tcBorders>
            <w:shd w:val="clear" w:color="auto" w:fill="auto"/>
            <w:vAlign w:val="center"/>
            <w:hideMark/>
          </w:tcPr>
          <w:p w14:paraId="25A1F297"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w:t>
            </w:r>
          </w:p>
        </w:tc>
        <w:tc>
          <w:tcPr>
            <w:tcW w:w="851" w:type="dxa"/>
            <w:tcBorders>
              <w:top w:val="nil"/>
              <w:left w:val="nil"/>
              <w:bottom w:val="single" w:sz="4" w:space="0" w:color="auto"/>
              <w:right w:val="single" w:sz="4" w:space="0" w:color="auto"/>
            </w:tcBorders>
            <w:shd w:val="clear" w:color="auto" w:fill="auto"/>
            <w:vAlign w:val="center"/>
            <w:hideMark/>
          </w:tcPr>
          <w:p w14:paraId="50E44ED1"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w:t>
            </w:r>
          </w:p>
        </w:tc>
        <w:tc>
          <w:tcPr>
            <w:tcW w:w="850" w:type="dxa"/>
            <w:tcBorders>
              <w:top w:val="nil"/>
              <w:left w:val="nil"/>
              <w:bottom w:val="single" w:sz="4" w:space="0" w:color="auto"/>
              <w:right w:val="single" w:sz="4" w:space="0" w:color="auto"/>
            </w:tcBorders>
            <w:shd w:val="clear" w:color="auto" w:fill="auto"/>
            <w:vAlign w:val="center"/>
            <w:hideMark/>
          </w:tcPr>
          <w:p w14:paraId="61B07819"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w:t>
            </w:r>
          </w:p>
        </w:tc>
        <w:tc>
          <w:tcPr>
            <w:tcW w:w="918" w:type="dxa"/>
            <w:tcBorders>
              <w:top w:val="nil"/>
              <w:left w:val="nil"/>
              <w:bottom w:val="single" w:sz="4" w:space="0" w:color="auto"/>
              <w:right w:val="single" w:sz="4" w:space="0" w:color="auto"/>
            </w:tcBorders>
            <w:shd w:val="clear" w:color="auto" w:fill="auto"/>
            <w:vAlign w:val="center"/>
            <w:hideMark/>
          </w:tcPr>
          <w:p w14:paraId="49FC3E8F"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w:t>
            </w:r>
          </w:p>
        </w:tc>
        <w:tc>
          <w:tcPr>
            <w:tcW w:w="850" w:type="dxa"/>
            <w:tcBorders>
              <w:top w:val="nil"/>
              <w:left w:val="nil"/>
              <w:bottom w:val="single" w:sz="4" w:space="0" w:color="auto"/>
              <w:right w:val="single" w:sz="4" w:space="0" w:color="auto"/>
            </w:tcBorders>
            <w:shd w:val="clear" w:color="auto" w:fill="auto"/>
            <w:vAlign w:val="center"/>
            <w:hideMark/>
          </w:tcPr>
          <w:p w14:paraId="6CF8C7DE"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w:t>
            </w:r>
          </w:p>
        </w:tc>
        <w:tc>
          <w:tcPr>
            <w:tcW w:w="976" w:type="dxa"/>
            <w:tcBorders>
              <w:top w:val="nil"/>
              <w:left w:val="nil"/>
              <w:bottom w:val="single" w:sz="4" w:space="0" w:color="auto"/>
              <w:right w:val="single" w:sz="4" w:space="0" w:color="auto"/>
            </w:tcBorders>
            <w:shd w:val="clear" w:color="auto" w:fill="auto"/>
            <w:vAlign w:val="center"/>
            <w:hideMark/>
          </w:tcPr>
          <w:p w14:paraId="1F187A46"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6=4-3</w:t>
            </w:r>
          </w:p>
        </w:tc>
        <w:tc>
          <w:tcPr>
            <w:tcW w:w="793" w:type="dxa"/>
            <w:tcBorders>
              <w:top w:val="nil"/>
              <w:left w:val="nil"/>
              <w:bottom w:val="single" w:sz="4" w:space="0" w:color="auto"/>
              <w:right w:val="single" w:sz="4" w:space="0" w:color="auto"/>
            </w:tcBorders>
            <w:shd w:val="clear" w:color="auto" w:fill="auto"/>
            <w:vAlign w:val="center"/>
            <w:hideMark/>
          </w:tcPr>
          <w:p w14:paraId="09179531"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7=4/3*100</w:t>
            </w:r>
          </w:p>
        </w:tc>
        <w:tc>
          <w:tcPr>
            <w:tcW w:w="993" w:type="dxa"/>
            <w:tcBorders>
              <w:top w:val="nil"/>
              <w:left w:val="nil"/>
              <w:bottom w:val="single" w:sz="4" w:space="0" w:color="auto"/>
              <w:right w:val="single" w:sz="4" w:space="0" w:color="auto"/>
            </w:tcBorders>
            <w:shd w:val="clear" w:color="auto" w:fill="auto"/>
            <w:vAlign w:val="center"/>
            <w:hideMark/>
          </w:tcPr>
          <w:p w14:paraId="68C33065"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8=4-1</w:t>
            </w:r>
          </w:p>
        </w:tc>
        <w:tc>
          <w:tcPr>
            <w:tcW w:w="708" w:type="dxa"/>
            <w:tcBorders>
              <w:top w:val="nil"/>
              <w:left w:val="single" w:sz="4" w:space="0" w:color="auto"/>
              <w:bottom w:val="single" w:sz="4" w:space="0" w:color="auto"/>
              <w:right w:val="double" w:sz="6" w:space="0" w:color="auto"/>
            </w:tcBorders>
            <w:shd w:val="clear" w:color="auto" w:fill="auto"/>
            <w:vAlign w:val="center"/>
            <w:hideMark/>
          </w:tcPr>
          <w:p w14:paraId="23248A5B"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9=5-2</w:t>
            </w:r>
          </w:p>
        </w:tc>
      </w:tr>
      <w:tr w:rsidR="00465666" w:rsidRPr="00AB1000" w14:paraId="11B0848B" w14:textId="77777777" w:rsidTr="00F06294">
        <w:trPr>
          <w:trHeight w:hRule="exact" w:val="255"/>
        </w:trPr>
        <w:tc>
          <w:tcPr>
            <w:tcW w:w="1395" w:type="dxa"/>
            <w:tcBorders>
              <w:top w:val="nil"/>
              <w:left w:val="double" w:sz="6" w:space="0" w:color="auto"/>
              <w:bottom w:val="single" w:sz="4" w:space="0" w:color="auto"/>
              <w:right w:val="single" w:sz="4" w:space="0" w:color="auto"/>
            </w:tcBorders>
            <w:shd w:val="clear" w:color="auto" w:fill="auto"/>
            <w:vAlign w:val="bottom"/>
            <w:hideMark/>
          </w:tcPr>
          <w:p w14:paraId="647ECC23" w14:textId="77777777" w:rsidR="00465666" w:rsidRPr="00AB1000" w:rsidRDefault="00465666" w:rsidP="00F06294">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Дотации</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6F6A4AF4"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5 464,1</w:t>
            </w:r>
          </w:p>
        </w:tc>
        <w:tc>
          <w:tcPr>
            <w:tcW w:w="851" w:type="dxa"/>
            <w:tcBorders>
              <w:top w:val="nil"/>
              <w:left w:val="nil"/>
              <w:bottom w:val="single" w:sz="4" w:space="0" w:color="auto"/>
              <w:right w:val="single" w:sz="4" w:space="0" w:color="auto"/>
            </w:tcBorders>
            <w:shd w:val="clear" w:color="auto" w:fill="auto"/>
            <w:vAlign w:val="bottom"/>
            <w:hideMark/>
          </w:tcPr>
          <w:p w14:paraId="5BCA7697"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44,0</w:t>
            </w:r>
          </w:p>
        </w:tc>
        <w:tc>
          <w:tcPr>
            <w:tcW w:w="850" w:type="dxa"/>
            <w:tcBorders>
              <w:top w:val="nil"/>
              <w:left w:val="nil"/>
              <w:bottom w:val="single" w:sz="4" w:space="0" w:color="auto"/>
              <w:right w:val="single" w:sz="4" w:space="0" w:color="auto"/>
            </w:tcBorders>
            <w:shd w:val="clear" w:color="auto" w:fill="auto"/>
            <w:vAlign w:val="bottom"/>
            <w:hideMark/>
          </w:tcPr>
          <w:p w14:paraId="013453C1"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7 350,5 </w:t>
            </w:r>
          </w:p>
        </w:tc>
        <w:tc>
          <w:tcPr>
            <w:tcW w:w="918" w:type="dxa"/>
            <w:tcBorders>
              <w:top w:val="nil"/>
              <w:left w:val="nil"/>
              <w:bottom w:val="single" w:sz="4" w:space="0" w:color="auto"/>
              <w:right w:val="single" w:sz="4" w:space="0" w:color="auto"/>
            </w:tcBorders>
            <w:shd w:val="clear" w:color="auto" w:fill="auto"/>
            <w:vAlign w:val="bottom"/>
            <w:hideMark/>
          </w:tcPr>
          <w:p w14:paraId="4F7DBEDF"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9 880,1</w:t>
            </w:r>
          </w:p>
        </w:tc>
        <w:tc>
          <w:tcPr>
            <w:tcW w:w="850" w:type="dxa"/>
            <w:tcBorders>
              <w:top w:val="nil"/>
              <w:left w:val="nil"/>
              <w:bottom w:val="single" w:sz="4" w:space="0" w:color="auto"/>
              <w:right w:val="single" w:sz="4" w:space="0" w:color="auto"/>
            </w:tcBorders>
            <w:shd w:val="clear" w:color="auto" w:fill="auto"/>
            <w:vAlign w:val="bottom"/>
            <w:hideMark/>
          </w:tcPr>
          <w:p w14:paraId="26104DDA"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59,8</w:t>
            </w:r>
          </w:p>
        </w:tc>
        <w:tc>
          <w:tcPr>
            <w:tcW w:w="976" w:type="dxa"/>
            <w:tcBorders>
              <w:top w:val="nil"/>
              <w:left w:val="nil"/>
              <w:bottom w:val="single" w:sz="4" w:space="0" w:color="auto"/>
              <w:right w:val="single" w:sz="4" w:space="0" w:color="auto"/>
            </w:tcBorders>
            <w:shd w:val="clear" w:color="auto" w:fill="auto"/>
            <w:vAlign w:val="bottom"/>
            <w:hideMark/>
          </w:tcPr>
          <w:p w14:paraId="5A876528"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2 529,6</w:t>
            </w:r>
          </w:p>
        </w:tc>
        <w:tc>
          <w:tcPr>
            <w:tcW w:w="793" w:type="dxa"/>
            <w:tcBorders>
              <w:top w:val="nil"/>
              <w:left w:val="nil"/>
              <w:bottom w:val="single" w:sz="4" w:space="0" w:color="auto"/>
              <w:right w:val="single" w:sz="4" w:space="0" w:color="auto"/>
            </w:tcBorders>
            <w:shd w:val="clear" w:color="auto" w:fill="auto"/>
            <w:vAlign w:val="bottom"/>
            <w:hideMark/>
          </w:tcPr>
          <w:p w14:paraId="17409BE1"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134,4</w:t>
            </w:r>
          </w:p>
        </w:tc>
        <w:tc>
          <w:tcPr>
            <w:tcW w:w="993" w:type="dxa"/>
            <w:tcBorders>
              <w:top w:val="nil"/>
              <w:left w:val="nil"/>
              <w:bottom w:val="single" w:sz="4" w:space="0" w:color="auto"/>
              <w:right w:val="single" w:sz="4" w:space="0" w:color="auto"/>
            </w:tcBorders>
            <w:shd w:val="clear" w:color="auto" w:fill="auto"/>
            <w:vAlign w:val="bottom"/>
            <w:hideMark/>
          </w:tcPr>
          <w:p w14:paraId="24A8D33E"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4 416,0 </w:t>
            </w:r>
          </w:p>
        </w:tc>
        <w:tc>
          <w:tcPr>
            <w:tcW w:w="708" w:type="dxa"/>
            <w:tcBorders>
              <w:top w:val="nil"/>
              <w:left w:val="single" w:sz="4" w:space="0" w:color="auto"/>
              <w:bottom w:val="single" w:sz="4" w:space="0" w:color="auto"/>
              <w:right w:val="double" w:sz="6" w:space="0" w:color="auto"/>
            </w:tcBorders>
            <w:shd w:val="clear" w:color="auto" w:fill="auto"/>
            <w:vAlign w:val="bottom"/>
            <w:hideMark/>
          </w:tcPr>
          <w:p w14:paraId="7BBCB674"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15,8 </w:t>
            </w:r>
          </w:p>
        </w:tc>
      </w:tr>
      <w:tr w:rsidR="00465666" w:rsidRPr="00AB1000" w14:paraId="45823B04" w14:textId="77777777" w:rsidTr="00F06294">
        <w:trPr>
          <w:trHeight w:hRule="exact" w:val="255"/>
        </w:trPr>
        <w:tc>
          <w:tcPr>
            <w:tcW w:w="1395" w:type="dxa"/>
            <w:tcBorders>
              <w:top w:val="nil"/>
              <w:left w:val="double" w:sz="6" w:space="0" w:color="auto"/>
              <w:bottom w:val="single" w:sz="4" w:space="0" w:color="auto"/>
              <w:right w:val="single" w:sz="4" w:space="0" w:color="auto"/>
            </w:tcBorders>
            <w:shd w:val="clear" w:color="auto" w:fill="auto"/>
            <w:vAlign w:val="bottom"/>
            <w:hideMark/>
          </w:tcPr>
          <w:p w14:paraId="3BD97A79" w14:textId="77777777" w:rsidR="00465666" w:rsidRPr="00AB1000" w:rsidRDefault="00465666" w:rsidP="00F06294">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Субсидии</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13C53B8"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2 002,6</w:t>
            </w:r>
          </w:p>
        </w:tc>
        <w:tc>
          <w:tcPr>
            <w:tcW w:w="851" w:type="dxa"/>
            <w:tcBorders>
              <w:top w:val="nil"/>
              <w:left w:val="nil"/>
              <w:bottom w:val="single" w:sz="4" w:space="0" w:color="auto"/>
              <w:right w:val="single" w:sz="4" w:space="0" w:color="auto"/>
            </w:tcBorders>
            <w:shd w:val="clear" w:color="auto" w:fill="auto"/>
            <w:vAlign w:val="bottom"/>
            <w:hideMark/>
          </w:tcPr>
          <w:p w14:paraId="22647291"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16,1</w:t>
            </w:r>
          </w:p>
        </w:tc>
        <w:tc>
          <w:tcPr>
            <w:tcW w:w="850" w:type="dxa"/>
            <w:tcBorders>
              <w:top w:val="nil"/>
              <w:left w:val="nil"/>
              <w:bottom w:val="single" w:sz="4" w:space="0" w:color="auto"/>
              <w:right w:val="single" w:sz="4" w:space="0" w:color="auto"/>
            </w:tcBorders>
            <w:shd w:val="clear" w:color="auto" w:fill="auto"/>
            <w:vAlign w:val="bottom"/>
            <w:hideMark/>
          </w:tcPr>
          <w:p w14:paraId="028BEB6A"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3 495,3 </w:t>
            </w:r>
          </w:p>
        </w:tc>
        <w:tc>
          <w:tcPr>
            <w:tcW w:w="918" w:type="dxa"/>
            <w:tcBorders>
              <w:top w:val="nil"/>
              <w:left w:val="nil"/>
              <w:bottom w:val="single" w:sz="4" w:space="0" w:color="auto"/>
              <w:right w:val="single" w:sz="4" w:space="0" w:color="auto"/>
            </w:tcBorders>
            <w:shd w:val="clear" w:color="auto" w:fill="auto"/>
            <w:vAlign w:val="bottom"/>
            <w:hideMark/>
          </w:tcPr>
          <w:p w14:paraId="4CD2E09A"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3 495,3</w:t>
            </w:r>
          </w:p>
        </w:tc>
        <w:tc>
          <w:tcPr>
            <w:tcW w:w="850" w:type="dxa"/>
            <w:tcBorders>
              <w:top w:val="nil"/>
              <w:left w:val="nil"/>
              <w:bottom w:val="single" w:sz="4" w:space="0" w:color="auto"/>
              <w:right w:val="single" w:sz="4" w:space="0" w:color="auto"/>
            </w:tcBorders>
            <w:shd w:val="clear" w:color="auto" w:fill="auto"/>
            <w:vAlign w:val="bottom"/>
            <w:hideMark/>
          </w:tcPr>
          <w:p w14:paraId="50FF5C66"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21,2</w:t>
            </w:r>
          </w:p>
        </w:tc>
        <w:tc>
          <w:tcPr>
            <w:tcW w:w="976" w:type="dxa"/>
            <w:tcBorders>
              <w:top w:val="nil"/>
              <w:left w:val="nil"/>
              <w:bottom w:val="single" w:sz="4" w:space="0" w:color="auto"/>
              <w:right w:val="single" w:sz="4" w:space="0" w:color="auto"/>
            </w:tcBorders>
            <w:shd w:val="clear" w:color="auto" w:fill="auto"/>
            <w:vAlign w:val="bottom"/>
            <w:hideMark/>
          </w:tcPr>
          <w:p w14:paraId="6F888779"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793" w:type="dxa"/>
            <w:tcBorders>
              <w:top w:val="nil"/>
              <w:left w:val="nil"/>
              <w:bottom w:val="single" w:sz="4" w:space="0" w:color="auto"/>
              <w:right w:val="single" w:sz="4" w:space="0" w:color="auto"/>
            </w:tcBorders>
            <w:shd w:val="clear" w:color="auto" w:fill="auto"/>
            <w:vAlign w:val="bottom"/>
            <w:hideMark/>
          </w:tcPr>
          <w:p w14:paraId="63C225AA"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100,0</w:t>
            </w:r>
          </w:p>
        </w:tc>
        <w:tc>
          <w:tcPr>
            <w:tcW w:w="993" w:type="dxa"/>
            <w:tcBorders>
              <w:top w:val="nil"/>
              <w:left w:val="nil"/>
              <w:bottom w:val="single" w:sz="4" w:space="0" w:color="auto"/>
              <w:right w:val="single" w:sz="4" w:space="0" w:color="auto"/>
            </w:tcBorders>
            <w:shd w:val="clear" w:color="auto" w:fill="auto"/>
            <w:vAlign w:val="bottom"/>
            <w:hideMark/>
          </w:tcPr>
          <w:p w14:paraId="2A2BDC93"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1 492,7 </w:t>
            </w:r>
          </w:p>
        </w:tc>
        <w:tc>
          <w:tcPr>
            <w:tcW w:w="708" w:type="dxa"/>
            <w:tcBorders>
              <w:top w:val="nil"/>
              <w:left w:val="single" w:sz="4" w:space="0" w:color="auto"/>
              <w:bottom w:val="single" w:sz="4" w:space="0" w:color="auto"/>
              <w:right w:val="double" w:sz="6" w:space="0" w:color="auto"/>
            </w:tcBorders>
            <w:shd w:val="clear" w:color="auto" w:fill="auto"/>
            <w:vAlign w:val="bottom"/>
            <w:hideMark/>
          </w:tcPr>
          <w:p w14:paraId="6FB9C9DE"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5,0 </w:t>
            </w:r>
          </w:p>
        </w:tc>
      </w:tr>
      <w:tr w:rsidR="00465666" w:rsidRPr="00AB1000" w14:paraId="224D814C" w14:textId="77777777" w:rsidTr="00F06294">
        <w:trPr>
          <w:trHeight w:hRule="exact" w:val="255"/>
        </w:trPr>
        <w:tc>
          <w:tcPr>
            <w:tcW w:w="1395" w:type="dxa"/>
            <w:tcBorders>
              <w:top w:val="nil"/>
              <w:left w:val="double" w:sz="6" w:space="0" w:color="auto"/>
              <w:bottom w:val="single" w:sz="4" w:space="0" w:color="auto"/>
              <w:right w:val="single" w:sz="4" w:space="0" w:color="auto"/>
            </w:tcBorders>
            <w:shd w:val="clear" w:color="auto" w:fill="auto"/>
            <w:vAlign w:val="bottom"/>
            <w:hideMark/>
          </w:tcPr>
          <w:p w14:paraId="301EDB8D" w14:textId="77777777" w:rsidR="00465666" w:rsidRPr="00AB1000" w:rsidRDefault="00465666" w:rsidP="00F06294">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Субвенции</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2AD9748F"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1 857,1</w:t>
            </w:r>
          </w:p>
        </w:tc>
        <w:tc>
          <w:tcPr>
            <w:tcW w:w="851" w:type="dxa"/>
            <w:tcBorders>
              <w:top w:val="nil"/>
              <w:left w:val="nil"/>
              <w:bottom w:val="single" w:sz="4" w:space="0" w:color="auto"/>
              <w:right w:val="single" w:sz="4" w:space="0" w:color="auto"/>
            </w:tcBorders>
            <w:shd w:val="clear" w:color="auto" w:fill="auto"/>
            <w:vAlign w:val="bottom"/>
            <w:hideMark/>
          </w:tcPr>
          <w:p w14:paraId="73595E99"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15,0</w:t>
            </w:r>
          </w:p>
        </w:tc>
        <w:tc>
          <w:tcPr>
            <w:tcW w:w="850" w:type="dxa"/>
            <w:tcBorders>
              <w:top w:val="nil"/>
              <w:left w:val="nil"/>
              <w:bottom w:val="single" w:sz="4" w:space="0" w:color="auto"/>
              <w:right w:val="single" w:sz="4" w:space="0" w:color="auto"/>
            </w:tcBorders>
            <w:shd w:val="clear" w:color="auto" w:fill="auto"/>
            <w:vAlign w:val="bottom"/>
            <w:hideMark/>
          </w:tcPr>
          <w:p w14:paraId="468F0CD1"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2 270,3 </w:t>
            </w:r>
          </w:p>
        </w:tc>
        <w:tc>
          <w:tcPr>
            <w:tcW w:w="918" w:type="dxa"/>
            <w:tcBorders>
              <w:top w:val="nil"/>
              <w:left w:val="nil"/>
              <w:bottom w:val="single" w:sz="4" w:space="0" w:color="auto"/>
              <w:right w:val="single" w:sz="4" w:space="0" w:color="auto"/>
            </w:tcBorders>
            <w:shd w:val="clear" w:color="auto" w:fill="auto"/>
            <w:vAlign w:val="bottom"/>
            <w:hideMark/>
          </w:tcPr>
          <w:p w14:paraId="78EB83DE"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2 270,3</w:t>
            </w:r>
          </w:p>
        </w:tc>
        <w:tc>
          <w:tcPr>
            <w:tcW w:w="850" w:type="dxa"/>
            <w:tcBorders>
              <w:top w:val="nil"/>
              <w:left w:val="nil"/>
              <w:bottom w:val="single" w:sz="4" w:space="0" w:color="auto"/>
              <w:right w:val="single" w:sz="4" w:space="0" w:color="auto"/>
            </w:tcBorders>
            <w:shd w:val="clear" w:color="auto" w:fill="auto"/>
            <w:vAlign w:val="bottom"/>
            <w:hideMark/>
          </w:tcPr>
          <w:p w14:paraId="7E2EC299"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13,7</w:t>
            </w:r>
          </w:p>
        </w:tc>
        <w:tc>
          <w:tcPr>
            <w:tcW w:w="976" w:type="dxa"/>
            <w:tcBorders>
              <w:top w:val="nil"/>
              <w:left w:val="nil"/>
              <w:bottom w:val="single" w:sz="4" w:space="0" w:color="auto"/>
              <w:right w:val="single" w:sz="4" w:space="0" w:color="auto"/>
            </w:tcBorders>
            <w:shd w:val="clear" w:color="auto" w:fill="auto"/>
            <w:vAlign w:val="bottom"/>
            <w:hideMark/>
          </w:tcPr>
          <w:p w14:paraId="62EC5799"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793" w:type="dxa"/>
            <w:tcBorders>
              <w:top w:val="nil"/>
              <w:left w:val="nil"/>
              <w:bottom w:val="single" w:sz="4" w:space="0" w:color="auto"/>
              <w:right w:val="single" w:sz="4" w:space="0" w:color="auto"/>
            </w:tcBorders>
            <w:shd w:val="clear" w:color="auto" w:fill="auto"/>
            <w:vAlign w:val="bottom"/>
            <w:hideMark/>
          </w:tcPr>
          <w:p w14:paraId="1FE977B4"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100,0</w:t>
            </w:r>
          </w:p>
        </w:tc>
        <w:tc>
          <w:tcPr>
            <w:tcW w:w="993" w:type="dxa"/>
            <w:tcBorders>
              <w:top w:val="nil"/>
              <w:left w:val="nil"/>
              <w:bottom w:val="single" w:sz="4" w:space="0" w:color="auto"/>
              <w:right w:val="single" w:sz="4" w:space="0" w:color="auto"/>
            </w:tcBorders>
            <w:shd w:val="clear" w:color="auto" w:fill="auto"/>
            <w:vAlign w:val="bottom"/>
            <w:hideMark/>
          </w:tcPr>
          <w:p w14:paraId="5AA1F62D"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413,2 </w:t>
            </w:r>
          </w:p>
        </w:tc>
        <w:tc>
          <w:tcPr>
            <w:tcW w:w="708" w:type="dxa"/>
            <w:tcBorders>
              <w:top w:val="nil"/>
              <w:left w:val="single" w:sz="4" w:space="0" w:color="auto"/>
              <w:bottom w:val="single" w:sz="4" w:space="0" w:color="auto"/>
              <w:right w:val="double" w:sz="6" w:space="0" w:color="auto"/>
            </w:tcBorders>
            <w:shd w:val="clear" w:color="auto" w:fill="auto"/>
            <w:vAlign w:val="bottom"/>
            <w:hideMark/>
          </w:tcPr>
          <w:p w14:paraId="126E089F"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 </w:t>
            </w:r>
          </w:p>
        </w:tc>
      </w:tr>
      <w:tr w:rsidR="00465666" w:rsidRPr="00AB1000" w14:paraId="3B09188D" w14:textId="77777777" w:rsidTr="00F06294">
        <w:trPr>
          <w:trHeight w:val="900"/>
        </w:trPr>
        <w:tc>
          <w:tcPr>
            <w:tcW w:w="1395" w:type="dxa"/>
            <w:tcBorders>
              <w:top w:val="nil"/>
              <w:left w:val="double" w:sz="6" w:space="0" w:color="auto"/>
              <w:bottom w:val="single" w:sz="4" w:space="0" w:color="auto"/>
              <w:right w:val="single" w:sz="4" w:space="0" w:color="auto"/>
            </w:tcBorders>
            <w:shd w:val="clear" w:color="auto" w:fill="auto"/>
            <w:vAlign w:val="bottom"/>
            <w:hideMark/>
          </w:tcPr>
          <w:p w14:paraId="126609AB" w14:textId="77777777" w:rsidR="00465666" w:rsidRPr="00AB1000" w:rsidRDefault="00465666" w:rsidP="00F06294">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Иные межбюджетные трансферты</w:t>
            </w:r>
          </w:p>
        </w:tc>
        <w:tc>
          <w:tcPr>
            <w:tcW w:w="992" w:type="dxa"/>
            <w:tcBorders>
              <w:top w:val="nil"/>
              <w:left w:val="single" w:sz="4" w:space="0" w:color="auto"/>
              <w:bottom w:val="single" w:sz="4" w:space="0" w:color="auto"/>
              <w:right w:val="single" w:sz="4" w:space="0" w:color="auto"/>
            </w:tcBorders>
            <w:shd w:val="clear" w:color="auto" w:fill="auto"/>
            <w:vAlign w:val="bottom"/>
            <w:hideMark/>
          </w:tcPr>
          <w:p w14:paraId="6F8D9C6A"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3 097,6</w:t>
            </w:r>
          </w:p>
        </w:tc>
        <w:tc>
          <w:tcPr>
            <w:tcW w:w="851" w:type="dxa"/>
            <w:tcBorders>
              <w:top w:val="nil"/>
              <w:left w:val="nil"/>
              <w:bottom w:val="single" w:sz="4" w:space="0" w:color="auto"/>
              <w:right w:val="single" w:sz="4" w:space="0" w:color="auto"/>
            </w:tcBorders>
            <w:shd w:val="clear" w:color="auto" w:fill="auto"/>
            <w:vAlign w:val="bottom"/>
            <w:hideMark/>
          </w:tcPr>
          <w:p w14:paraId="26B690A9"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24,9</w:t>
            </w:r>
          </w:p>
        </w:tc>
        <w:tc>
          <w:tcPr>
            <w:tcW w:w="850" w:type="dxa"/>
            <w:tcBorders>
              <w:top w:val="nil"/>
              <w:left w:val="nil"/>
              <w:bottom w:val="single" w:sz="4" w:space="0" w:color="auto"/>
              <w:right w:val="single" w:sz="4" w:space="0" w:color="auto"/>
            </w:tcBorders>
            <w:shd w:val="clear" w:color="auto" w:fill="auto"/>
            <w:vAlign w:val="bottom"/>
            <w:hideMark/>
          </w:tcPr>
          <w:p w14:paraId="44D86A80"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866,2 </w:t>
            </w:r>
          </w:p>
        </w:tc>
        <w:tc>
          <w:tcPr>
            <w:tcW w:w="918" w:type="dxa"/>
            <w:tcBorders>
              <w:top w:val="nil"/>
              <w:left w:val="nil"/>
              <w:bottom w:val="single" w:sz="4" w:space="0" w:color="auto"/>
              <w:right w:val="single" w:sz="4" w:space="0" w:color="auto"/>
            </w:tcBorders>
            <w:shd w:val="clear" w:color="auto" w:fill="auto"/>
            <w:vAlign w:val="bottom"/>
            <w:hideMark/>
          </w:tcPr>
          <w:p w14:paraId="3D7A98CD"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866,3</w:t>
            </w:r>
          </w:p>
        </w:tc>
        <w:tc>
          <w:tcPr>
            <w:tcW w:w="850" w:type="dxa"/>
            <w:tcBorders>
              <w:top w:val="nil"/>
              <w:left w:val="nil"/>
              <w:bottom w:val="single" w:sz="4" w:space="0" w:color="auto"/>
              <w:right w:val="single" w:sz="4" w:space="0" w:color="auto"/>
            </w:tcBorders>
            <w:shd w:val="clear" w:color="auto" w:fill="auto"/>
            <w:vAlign w:val="bottom"/>
            <w:hideMark/>
          </w:tcPr>
          <w:p w14:paraId="2344C452"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5,2</w:t>
            </w:r>
          </w:p>
        </w:tc>
        <w:tc>
          <w:tcPr>
            <w:tcW w:w="976" w:type="dxa"/>
            <w:tcBorders>
              <w:top w:val="nil"/>
              <w:left w:val="nil"/>
              <w:bottom w:val="single" w:sz="4" w:space="0" w:color="auto"/>
              <w:right w:val="single" w:sz="4" w:space="0" w:color="auto"/>
            </w:tcBorders>
            <w:shd w:val="clear" w:color="auto" w:fill="auto"/>
            <w:vAlign w:val="bottom"/>
            <w:hideMark/>
          </w:tcPr>
          <w:p w14:paraId="202C3B15"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0,1</w:t>
            </w:r>
          </w:p>
        </w:tc>
        <w:tc>
          <w:tcPr>
            <w:tcW w:w="793" w:type="dxa"/>
            <w:tcBorders>
              <w:top w:val="nil"/>
              <w:left w:val="nil"/>
              <w:bottom w:val="single" w:sz="4" w:space="0" w:color="auto"/>
              <w:right w:val="single" w:sz="4" w:space="0" w:color="auto"/>
            </w:tcBorders>
            <w:shd w:val="clear" w:color="auto" w:fill="auto"/>
            <w:vAlign w:val="bottom"/>
            <w:hideMark/>
          </w:tcPr>
          <w:p w14:paraId="5BE35E6F"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100,0</w:t>
            </w:r>
          </w:p>
        </w:tc>
        <w:tc>
          <w:tcPr>
            <w:tcW w:w="993" w:type="dxa"/>
            <w:tcBorders>
              <w:top w:val="nil"/>
              <w:left w:val="nil"/>
              <w:bottom w:val="single" w:sz="4" w:space="0" w:color="auto"/>
              <w:right w:val="single" w:sz="4" w:space="0" w:color="auto"/>
            </w:tcBorders>
            <w:shd w:val="clear" w:color="auto" w:fill="auto"/>
            <w:vAlign w:val="bottom"/>
            <w:hideMark/>
          </w:tcPr>
          <w:p w14:paraId="3CAA9EF1"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-2 231,3 </w:t>
            </w:r>
          </w:p>
        </w:tc>
        <w:tc>
          <w:tcPr>
            <w:tcW w:w="708" w:type="dxa"/>
            <w:tcBorders>
              <w:top w:val="nil"/>
              <w:left w:val="single" w:sz="4" w:space="0" w:color="auto"/>
              <w:bottom w:val="single" w:sz="4" w:space="0" w:color="auto"/>
              <w:right w:val="double" w:sz="6" w:space="0" w:color="auto"/>
            </w:tcBorders>
            <w:shd w:val="clear" w:color="auto" w:fill="auto"/>
            <w:vAlign w:val="bottom"/>
            <w:hideMark/>
          </w:tcPr>
          <w:p w14:paraId="78A05C7D"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-19,7 </w:t>
            </w:r>
          </w:p>
        </w:tc>
      </w:tr>
      <w:tr w:rsidR="00465666" w:rsidRPr="00AB1000" w14:paraId="58952474" w14:textId="77777777" w:rsidTr="00F06294">
        <w:trPr>
          <w:trHeight w:hRule="exact" w:val="255"/>
        </w:trPr>
        <w:tc>
          <w:tcPr>
            <w:tcW w:w="1395" w:type="dxa"/>
            <w:tcBorders>
              <w:top w:val="nil"/>
              <w:left w:val="double" w:sz="6" w:space="0" w:color="auto"/>
              <w:bottom w:val="double" w:sz="6" w:space="0" w:color="auto"/>
              <w:right w:val="single" w:sz="4" w:space="0" w:color="auto"/>
            </w:tcBorders>
            <w:shd w:val="clear" w:color="auto" w:fill="auto"/>
            <w:vAlign w:val="bottom"/>
            <w:hideMark/>
          </w:tcPr>
          <w:p w14:paraId="66FFBDD9" w14:textId="77777777" w:rsidR="00465666" w:rsidRPr="00AB1000" w:rsidRDefault="00465666" w:rsidP="00F06294">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7C232BDC" w14:textId="77777777" w:rsidR="00465666" w:rsidRPr="00AB1000" w:rsidRDefault="00465666" w:rsidP="00F06294">
            <w:pPr>
              <w:spacing w:after="0" w:line="240" w:lineRule="auto"/>
              <w:ind w:left="-108"/>
              <w:jc w:val="right"/>
              <w:rPr>
                <w:rFonts w:ascii="Times New Roman" w:eastAsia="Times New Roman" w:hAnsi="Times New Roman"/>
                <w:lang w:eastAsia="ru-RU"/>
              </w:rPr>
            </w:pPr>
            <w:r w:rsidRPr="00AB1000">
              <w:rPr>
                <w:rFonts w:ascii="Times New Roman" w:eastAsia="Times New Roman" w:hAnsi="Times New Roman"/>
                <w:lang w:eastAsia="ru-RU"/>
              </w:rPr>
              <w:t>12 421,4</w:t>
            </w:r>
          </w:p>
        </w:tc>
        <w:tc>
          <w:tcPr>
            <w:tcW w:w="851" w:type="dxa"/>
            <w:tcBorders>
              <w:top w:val="single" w:sz="4" w:space="0" w:color="auto"/>
              <w:left w:val="nil"/>
              <w:bottom w:val="double" w:sz="6" w:space="0" w:color="auto"/>
              <w:right w:val="single" w:sz="4" w:space="0" w:color="auto"/>
            </w:tcBorders>
            <w:shd w:val="clear" w:color="auto" w:fill="auto"/>
            <w:vAlign w:val="bottom"/>
            <w:hideMark/>
          </w:tcPr>
          <w:p w14:paraId="6C5684B0"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100,0</w:t>
            </w:r>
          </w:p>
        </w:tc>
        <w:tc>
          <w:tcPr>
            <w:tcW w:w="850" w:type="dxa"/>
            <w:tcBorders>
              <w:top w:val="single" w:sz="4" w:space="0" w:color="auto"/>
              <w:left w:val="nil"/>
              <w:bottom w:val="double" w:sz="6" w:space="0" w:color="auto"/>
              <w:right w:val="single" w:sz="4" w:space="0" w:color="auto"/>
            </w:tcBorders>
            <w:shd w:val="clear" w:color="auto" w:fill="auto"/>
            <w:vAlign w:val="bottom"/>
            <w:hideMark/>
          </w:tcPr>
          <w:p w14:paraId="4E2D582F" w14:textId="77777777" w:rsidR="00465666" w:rsidRPr="00AB1000" w:rsidRDefault="00465666" w:rsidP="00F06294">
            <w:pPr>
              <w:spacing w:after="0" w:line="240" w:lineRule="auto"/>
              <w:ind w:left="-108" w:right="-34"/>
              <w:jc w:val="right"/>
              <w:rPr>
                <w:rFonts w:ascii="Times New Roman" w:eastAsia="Times New Roman" w:hAnsi="Times New Roman"/>
                <w:lang w:eastAsia="ru-RU"/>
              </w:rPr>
            </w:pPr>
            <w:r w:rsidRPr="00AB1000">
              <w:rPr>
                <w:rFonts w:ascii="Times New Roman" w:eastAsia="Times New Roman" w:hAnsi="Times New Roman"/>
                <w:lang w:eastAsia="ru-RU"/>
              </w:rPr>
              <w:t>13 982,2</w:t>
            </w:r>
          </w:p>
        </w:tc>
        <w:tc>
          <w:tcPr>
            <w:tcW w:w="918" w:type="dxa"/>
            <w:tcBorders>
              <w:top w:val="single" w:sz="4" w:space="0" w:color="auto"/>
              <w:left w:val="nil"/>
              <w:bottom w:val="double" w:sz="6" w:space="0" w:color="auto"/>
              <w:right w:val="single" w:sz="4" w:space="0" w:color="auto"/>
            </w:tcBorders>
            <w:shd w:val="clear" w:color="auto" w:fill="auto"/>
            <w:vAlign w:val="bottom"/>
            <w:hideMark/>
          </w:tcPr>
          <w:p w14:paraId="3C9CF3D8" w14:textId="77777777" w:rsidR="00465666" w:rsidRPr="00AB1000" w:rsidRDefault="00465666" w:rsidP="00F06294">
            <w:pPr>
              <w:spacing w:after="0" w:line="240" w:lineRule="auto"/>
              <w:ind w:left="-40" w:right="-34"/>
              <w:jc w:val="right"/>
              <w:rPr>
                <w:rFonts w:ascii="Times New Roman" w:eastAsia="Times New Roman" w:hAnsi="Times New Roman"/>
                <w:lang w:eastAsia="ru-RU"/>
              </w:rPr>
            </w:pPr>
            <w:r w:rsidRPr="00AB1000">
              <w:rPr>
                <w:rFonts w:ascii="Times New Roman" w:eastAsia="Times New Roman" w:hAnsi="Times New Roman"/>
                <w:lang w:eastAsia="ru-RU"/>
              </w:rPr>
              <w:t>16 511,9</w:t>
            </w:r>
          </w:p>
        </w:tc>
        <w:tc>
          <w:tcPr>
            <w:tcW w:w="850" w:type="dxa"/>
            <w:tcBorders>
              <w:top w:val="single" w:sz="4" w:space="0" w:color="auto"/>
              <w:left w:val="nil"/>
              <w:bottom w:val="double" w:sz="6" w:space="0" w:color="auto"/>
              <w:right w:val="single" w:sz="4" w:space="0" w:color="auto"/>
            </w:tcBorders>
            <w:shd w:val="clear" w:color="auto" w:fill="auto"/>
            <w:vAlign w:val="bottom"/>
            <w:hideMark/>
          </w:tcPr>
          <w:p w14:paraId="6C43671B"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100,0</w:t>
            </w:r>
          </w:p>
        </w:tc>
        <w:tc>
          <w:tcPr>
            <w:tcW w:w="976" w:type="dxa"/>
            <w:tcBorders>
              <w:top w:val="single" w:sz="4" w:space="0" w:color="auto"/>
              <w:left w:val="nil"/>
              <w:bottom w:val="double" w:sz="6" w:space="0" w:color="auto"/>
              <w:right w:val="single" w:sz="4" w:space="0" w:color="auto"/>
            </w:tcBorders>
            <w:shd w:val="clear" w:color="auto" w:fill="auto"/>
            <w:vAlign w:val="bottom"/>
            <w:hideMark/>
          </w:tcPr>
          <w:p w14:paraId="70D75524"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2 529,7</w:t>
            </w:r>
          </w:p>
        </w:tc>
        <w:tc>
          <w:tcPr>
            <w:tcW w:w="793" w:type="dxa"/>
            <w:tcBorders>
              <w:top w:val="single" w:sz="4" w:space="0" w:color="auto"/>
              <w:left w:val="nil"/>
              <w:bottom w:val="double" w:sz="6" w:space="0" w:color="auto"/>
              <w:right w:val="single" w:sz="4" w:space="0" w:color="auto"/>
            </w:tcBorders>
            <w:shd w:val="clear" w:color="auto" w:fill="auto"/>
            <w:vAlign w:val="bottom"/>
            <w:hideMark/>
          </w:tcPr>
          <w:p w14:paraId="0FEA3A4C" w14:textId="77777777" w:rsidR="00465666" w:rsidRPr="00AB1000" w:rsidRDefault="00465666" w:rsidP="00F06294">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118,1</w:t>
            </w:r>
          </w:p>
        </w:tc>
        <w:tc>
          <w:tcPr>
            <w:tcW w:w="993" w:type="dxa"/>
            <w:tcBorders>
              <w:top w:val="single" w:sz="4" w:space="0" w:color="auto"/>
              <w:left w:val="nil"/>
              <w:bottom w:val="double" w:sz="6" w:space="0" w:color="auto"/>
              <w:right w:val="single" w:sz="4" w:space="0" w:color="auto"/>
            </w:tcBorders>
            <w:shd w:val="clear" w:color="auto" w:fill="auto"/>
            <w:vAlign w:val="bottom"/>
            <w:hideMark/>
          </w:tcPr>
          <w:p w14:paraId="27CB1E99" w14:textId="77777777" w:rsidR="00465666" w:rsidRPr="00AB1000" w:rsidRDefault="00465666" w:rsidP="00F06294">
            <w:pPr>
              <w:spacing w:after="0" w:line="240" w:lineRule="auto"/>
              <w:ind w:left="-101"/>
              <w:jc w:val="right"/>
              <w:rPr>
                <w:rFonts w:ascii="Times New Roman" w:eastAsia="Times New Roman" w:hAnsi="Times New Roman"/>
                <w:lang w:eastAsia="ru-RU"/>
              </w:rPr>
            </w:pPr>
            <w:r w:rsidRPr="00AB1000">
              <w:rPr>
                <w:rFonts w:ascii="Times New Roman" w:eastAsia="Times New Roman" w:hAnsi="Times New Roman"/>
                <w:lang w:eastAsia="ru-RU"/>
              </w:rPr>
              <w:t xml:space="preserve">4 090,5 </w:t>
            </w:r>
          </w:p>
        </w:tc>
        <w:tc>
          <w:tcPr>
            <w:tcW w:w="708" w:type="dxa"/>
            <w:tcBorders>
              <w:top w:val="nil"/>
              <w:left w:val="nil"/>
              <w:bottom w:val="double" w:sz="6" w:space="0" w:color="auto"/>
              <w:right w:val="double" w:sz="6" w:space="0" w:color="auto"/>
            </w:tcBorders>
            <w:shd w:val="clear" w:color="auto" w:fill="auto"/>
            <w:vAlign w:val="bottom"/>
            <w:hideMark/>
          </w:tcPr>
          <w:p w14:paraId="366194C5" w14:textId="77777777" w:rsidR="00465666" w:rsidRPr="00AB1000" w:rsidRDefault="00465666" w:rsidP="00F92958">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х</w:t>
            </w:r>
          </w:p>
        </w:tc>
      </w:tr>
    </w:tbl>
    <w:p w14:paraId="3E567D0F" w14:textId="31356501" w:rsidR="0010034F" w:rsidRPr="00AB1000" w:rsidRDefault="0010034F" w:rsidP="0010034F">
      <w:pPr>
        <w:pStyle w:val="ad"/>
        <w:ind w:firstLine="851"/>
        <w:jc w:val="both"/>
        <w:rPr>
          <w:rFonts w:ascii="Times New Roman" w:hAnsi="Times New Roman"/>
          <w:sz w:val="28"/>
          <w:szCs w:val="28"/>
        </w:rPr>
      </w:pPr>
      <w:r w:rsidRPr="00AB1000">
        <w:rPr>
          <w:rFonts w:ascii="Times New Roman" w:hAnsi="Times New Roman"/>
          <w:sz w:val="28"/>
          <w:szCs w:val="28"/>
        </w:rPr>
        <w:t xml:space="preserve">За отчетный период получено в областной бюджет дотаций сверх плановых назначений на 2 529,6 млн.руб. или на 34,4 % </w:t>
      </w:r>
      <w:r w:rsidR="003144F9" w:rsidRPr="00AB1000">
        <w:rPr>
          <w:rFonts w:ascii="Times New Roman" w:hAnsi="Times New Roman"/>
          <w:sz w:val="28"/>
          <w:szCs w:val="28"/>
        </w:rPr>
        <w:t xml:space="preserve">(дотация на поддержку мер по обеспечению сбалансированности бюджетов). В части остальных видов безвозмездных поступлений из федерального бюджета кассовый план на </w:t>
      </w:r>
      <w:r w:rsidR="003144F9" w:rsidRPr="00AB1000">
        <w:rPr>
          <w:rFonts w:ascii="Times New Roman" w:hAnsi="Times New Roman"/>
          <w:sz w:val="28"/>
          <w:szCs w:val="28"/>
          <w:lang w:val="en-US"/>
        </w:rPr>
        <w:t>I</w:t>
      </w:r>
      <w:r w:rsidR="003144F9" w:rsidRPr="00AB1000">
        <w:rPr>
          <w:rFonts w:ascii="Times New Roman" w:hAnsi="Times New Roman"/>
          <w:sz w:val="28"/>
          <w:szCs w:val="28"/>
        </w:rPr>
        <w:t xml:space="preserve"> полугодие выполнен в полном объеме.</w:t>
      </w:r>
    </w:p>
    <w:p w14:paraId="7882EBFF" w14:textId="77777777" w:rsidR="00465666" w:rsidRPr="00AB1000" w:rsidRDefault="00465666" w:rsidP="00465666">
      <w:pPr>
        <w:pStyle w:val="ad"/>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1DCFB5F8" wp14:editId="7C82FF0A">
            <wp:extent cx="5919550" cy="2145030"/>
            <wp:effectExtent l="0" t="0" r="508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04257" cy="2175725"/>
                    </a:xfrm>
                    <a:prstGeom prst="rect">
                      <a:avLst/>
                    </a:prstGeom>
                    <a:noFill/>
                  </pic:spPr>
                </pic:pic>
              </a:graphicData>
            </a:graphic>
          </wp:inline>
        </w:drawing>
      </w:r>
    </w:p>
    <w:p w14:paraId="51A48F8B" w14:textId="77777777" w:rsidR="00465666" w:rsidRPr="00AB1000" w:rsidRDefault="00465666" w:rsidP="0046566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13</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Безвозмездные поступления от других бюджетов бюджетной системы Российской Федерации за </w:t>
      </w:r>
      <w:r w:rsidRPr="00AB1000">
        <w:rPr>
          <w:rFonts w:ascii="Times New Roman" w:hAnsi="Times New Roman"/>
          <w:b w:val="0"/>
          <w:sz w:val="24"/>
          <w:szCs w:val="24"/>
          <w:lang w:val="en-US"/>
        </w:rPr>
        <w:t>I</w:t>
      </w:r>
      <w:r w:rsidRPr="00AB1000">
        <w:rPr>
          <w:rFonts w:ascii="Times New Roman" w:hAnsi="Times New Roman"/>
          <w:b w:val="0"/>
          <w:sz w:val="24"/>
          <w:szCs w:val="24"/>
        </w:rPr>
        <w:t xml:space="preserve"> полугодие 2019 и 2020 годов, млн.руб.</w:t>
      </w:r>
    </w:p>
    <w:p w14:paraId="3123B5B8" w14:textId="77777777" w:rsidR="00465666" w:rsidRPr="00AB1000" w:rsidRDefault="00465666" w:rsidP="00465666">
      <w:pPr>
        <w:pStyle w:val="ad"/>
        <w:ind w:firstLine="851"/>
        <w:jc w:val="both"/>
        <w:rPr>
          <w:rFonts w:ascii="Times New Roman" w:hAnsi="Times New Roman"/>
          <w:sz w:val="28"/>
          <w:szCs w:val="28"/>
          <w:highlight w:val="cyan"/>
        </w:rPr>
      </w:pPr>
    </w:p>
    <w:p w14:paraId="4FD33001" w14:textId="487F17AC" w:rsidR="00F92958" w:rsidRPr="00AB1000" w:rsidRDefault="00F92958" w:rsidP="00F92958">
      <w:pPr>
        <w:pStyle w:val="ad"/>
        <w:ind w:firstLine="851"/>
        <w:jc w:val="both"/>
        <w:rPr>
          <w:rFonts w:ascii="Times New Roman" w:hAnsi="Times New Roman"/>
          <w:sz w:val="28"/>
          <w:szCs w:val="28"/>
        </w:rPr>
      </w:pPr>
      <w:r w:rsidRPr="00AB1000">
        <w:rPr>
          <w:rFonts w:ascii="Times New Roman" w:hAnsi="Times New Roman"/>
          <w:sz w:val="28"/>
          <w:szCs w:val="28"/>
        </w:rPr>
        <w:t>Всего за отчетный период из федерального в областной бюджет поступило 16 511,9 млн.руб., что больше на 4 090,5 млн.руб. или на 32,9 % по сравнению с аналогичным периодом 2019 года, в том числе: дотаций на 4 416,0 млн.руб.(+1,8 раза), субсидий на 1 492,7 млн.руб. (+1,7 раза), субвенций на 413,2 млн.руб. (+1,2 раза). Поступление иных межбюджетных трансфертов сложилось ниже уровня аналогичного периода 2019 года на 2 231,3 млн.руб. (–72,0 %).</w:t>
      </w:r>
    </w:p>
    <w:p w14:paraId="70E539A8" w14:textId="77777777" w:rsidR="00465666" w:rsidRPr="00AB1000" w:rsidRDefault="00465666" w:rsidP="00465666">
      <w:pPr>
        <w:pStyle w:val="ad"/>
        <w:ind w:firstLine="851"/>
        <w:jc w:val="both"/>
        <w:rPr>
          <w:rFonts w:ascii="Times New Roman" w:hAnsi="Times New Roman"/>
          <w:sz w:val="28"/>
          <w:szCs w:val="28"/>
        </w:rPr>
      </w:pPr>
      <w:r w:rsidRPr="00AB1000">
        <w:rPr>
          <w:rFonts w:ascii="Times New Roman" w:hAnsi="Times New Roman"/>
          <w:sz w:val="28"/>
          <w:szCs w:val="28"/>
        </w:rPr>
        <w:t xml:space="preserve">Увеличение объема дотаций за январь-июнь 2020 года по сравнению с аналогичным периодом 2019 года обеспечено следующими поступлениями: </w:t>
      </w:r>
    </w:p>
    <w:tbl>
      <w:tblPr>
        <w:tblStyle w:val="a7"/>
        <w:tblW w:w="934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356"/>
        <w:gridCol w:w="1985"/>
      </w:tblGrid>
      <w:tr w:rsidR="00465666" w:rsidRPr="00AB1000" w14:paraId="70EE902C" w14:textId="77777777" w:rsidTr="00F2719F">
        <w:trPr>
          <w:tblHeader/>
        </w:trPr>
        <w:tc>
          <w:tcPr>
            <w:tcW w:w="7356" w:type="dxa"/>
            <w:vAlign w:val="center"/>
          </w:tcPr>
          <w:p w14:paraId="24E1C96F" w14:textId="77777777" w:rsidR="00465666" w:rsidRPr="00AB1000" w:rsidRDefault="00465666" w:rsidP="00F06294">
            <w:pPr>
              <w:pStyle w:val="ad"/>
              <w:jc w:val="center"/>
              <w:rPr>
                <w:rFonts w:ascii="Times New Roman" w:hAnsi="Times New Roman"/>
              </w:rPr>
            </w:pPr>
            <w:r w:rsidRPr="00AB1000">
              <w:rPr>
                <w:rFonts w:ascii="Times New Roman" w:hAnsi="Times New Roman"/>
              </w:rPr>
              <w:t>Виды дотаций</w:t>
            </w:r>
          </w:p>
        </w:tc>
        <w:tc>
          <w:tcPr>
            <w:tcW w:w="1985" w:type="dxa"/>
            <w:vAlign w:val="center"/>
          </w:tcPr>
          <w:p w14:paraId="04F97448" w14:textId="77777777" w:rsidR="00465666" w:rsidRPr="00AB1000" w:rsidRDefault="00465666" w:rsidP="00F06294">
            <w:pPr>
              <w:pStyle w:val="ad"/>
              <w:jc w:val="center"/>
              <w:rPr>
                <w:rFonts w:ascii="Times New Roman" w:hAnsi="Times New Roman"/>
              </w:rPr>
            </w:pPr>
            <w:r w:rsidRPr="00AB1000">
              <w:rPr>
                <w:rFonts w:ascii="Times New Roman" w:hAnsi="Times New Roman"/>
              </w:rPr>
              <w:t>Отклонение (+,-), млн.руб.</w:t>
            </w:r>
          </w:p>
        </w:tc>
      </w:tr>
      <w:tr w:rsidR="00465666" w:rsidRPr="00AB1000" w14:paraId="4930D464" w14:textId="77777777" w:rsidTr="00F06294">
        <w:tc>
          <w:tcPr>
            <w:tcW w:w="7356" w:type="dxa"/>
            <w:vAlign w:val="bottom"/>
          </w:tcPr>
          <w:p w14:paraId="0B1DD3A9" w14:textId="77777777" w:rsidR="00465666" w:rsidRPr="00AB1000" w:rsidRDefault="00465666" w:rsidP="00F06294">
            <w:pPr>
              <w:pStyle w:val="ad"/>
              <w:rPr>
                <w:rFonts w:ascii="Times New Roman" w:hAnsi="Times New Roman"/>
              </w:rPr>
            </w:pPr>
            <w:r w:rsidRPr="00AB1000">
              <w:rPr>
                <w:rFonts w:ascii="Times New Roman" w:hAnsi="Times New Roman"/>
              </w:rPr>
              <w:t>На выравнивание бюджетной обеспеченности</w:t>
            </w:r>
          </w:p>
        </w:tc>
        <w:tc>
          <w:tcPr>
            <w:tcW w:w="1985" w:type="dxa"/>
            <w:vAlign w:val="bottom"/>
          </w:tcPr>
          <w:p w14:paraId="124DAE9F" w14:textId="77777777" w:rsidR="00465666" w:rsidRPr="00AB1000" w:rsidRDefault="00465666" w:rsidP="00F06294">
            <w:pPr>
              <w:pStyle w:val="ad"/>
              <w:jc w:val="right"/>
              <w:rPr>
                <w:rFonts w:ascii="Times New Roman" w:hAnsi="Times New Roman"/>
              </w:rPr>
            </w:pPr>
            <w:r w:rsidRPr="00AB1000">
              <w:rPr>
                <w:rFonts w:ascii="Times New Roman" w:hAnsi="Times New Roman"/>
              </w:rPr>
              <w:t>+1 045,5</w:t>
            </w:r>
          </w:p>
        </w:tc>
      </w:tr>
      <w:tr w:rsidR="00465666" w:rsidRPr="00AB1000" w14:paraId="285C6499" w14:textId="77777777" w:rsidTr="00F06294">
        <w:tc>
          <w:tcPr>
            <w:tcW w:w="7356" w:type="dxa"/>
            <w:vAlign w:val="bottom"/>
          </w:tcPr>
          <w:p w14:paraId="7150D6DE" w14:textId="77777777" w:rsidR="00465666" w:rsidRPr="00AB1000" w:rsidRDefault="00465666" w:rsidP="00F06294">
            <w:pPr>
              <w:pStyle w:val="ad"/>
              <w:rPr>
                <w:rFonts w:ascii="Times New Roman" w:hAnsi="Times New Roman"/>
              </w:rPr>
            </w:pPr>
            <w:r w:rsidRPr="00AB1000">
              <w:rPr>
                <w:rFonts w:ascii="Times New Roman" w:hAnsi="Times New Roman"/>
              </w:rPr>
              <w:t>На поддержку мер по обеспечению сбалансированности бюджетов</w:t>
            </w:r>
          </w:p>
        </w:tc>
        <w:tc>
          <w:tcPr>
            <w:tcW w:w="1985" w:type="dxa"/>
            <w:vAlign w:val="bottom"/>
          </w:tcPr>
          <w:p w14:paraId="454FFAFC" w14:textId="572E5D21" w:rsidR="00465666" w:rsidRPr="00AB1000" w:rsidRDefault="00465666" w:rsidP="00F92958">
            <w:pPr>
              <w:pStyle w:val="ad"/>
              <w:jc w:val="right"/>
              <w:rPr>
                <w:rFonts w:ascii="Times New Roman" w:hAnsi="Times New Roman"/>
              </w:rPr>
            </w:pPr>
            <w:r w:rsidRPr="00AB1000">
              <w:rPr>
                <w:rFonts w:ascii="Times New Roman" w:hAnsi="Times New Roman"/>
              </w:rPr>
              <w:t>+2 711,</w:t>
            </w:r>
            <w:r w:rsidR="00F92958" w:rsidRPr="00AB1000">
              <w:rPr>
                <w:rFonts w:ascii="Times New Roman" w:hAnsi="Times New Roman"/>
              </w:rPr>
              <w:t>0</w:t>
            </w:r>
          </w:p>
        </w:tc>
      </w:tr>
      <w:tr w:rsidR="00465666" w:rsidRPr="00AB1000" w14:paraId="6EACA368" w14:textId="77777777" w:rsidTr="00F06294">
        <w:tc>
          <w:tcPr>
            <w:tcW w:w="7356" w:type="dxa"/>
            <w:vAlign w:val="bottom"/>
          </w:tcPr>
          <w:p w14:paraId="7B8C0D42" w14:textId="77777777" w:rsidR="00465666" w:rsidRPr="00AB1000" w:rsidRDefault="00465666" w:rsidP="00F06294">
            <w:pPr>
              <w:pStyle w:val="ad"/>
              <w:rPr>
                <w:rFonts w:ascii="Times New Roman" w:hAnsi="Times New Roman"/>
              </w:rPr>
            </w:pPr>
            <w:r w:rsidRPr="00AB1000">
              <w:rPr>
                <w:rFonts w:ascii="Times New Roman" w:hAnsi="Times New Roman"/>
              </w:rPr>
              <w:t>На частичную компенсацию дополнительных расходов на повышение оплаты труда работников бюджетной сферы</w:t>
            </w:r>
          </w:p>
        </w:tc>
        <w:tc>
          <w:tcPr>
            <w:tcW w:w="1985" w:type="dxa"/>
            <w:vAlign w:val="bottom"/>
          </w:tcPr>
          <w:p w14:paraId="46E58859" w14:textId="77777777" w:rsidR="00465666" w:rsidRPr="00AB1000" w:rsidRDefault="00465666" w:rsidP="00F06294">
            <w:pPr>
              <w:pStyle w:val="ad"/>
              <w:jc w:val="right"/>
              <w:rPr>
                <w:rFonts w:ascii="Times New Roman" w:hAnsi="Times New Roman"/>
              </w:rPr>
            </w:pPr>
            <w:r w:rsidRPr="00AB1000">
              <w:rPr>
                <w:rFonts w:ascii="Times New Roman" w:hAnsi="Times New Roman"/>
              </w:rPr>
              <w:t>+135,9</w:t>
            </w:r>
          </w:p>
        </w:tc>
      </w:tr>
      <w:tr w:rsidR="00465666" w:rsidRPr="00AB1000" w14:paraId="416992F3" w14:textId="77777777" w:rsidTr="00F06294">
        <w:tc>
          <w:tcPr>
            <w:tcW w:w="7356" w:type="dxa"/>
            <w:vAlign w:val="bottom"/>
          </w:tcPr>
          <w:p w14:paraId="7005CE41" w14:textId="77777777" w:rsidR="00465666" w:rsidRPr="00AB1000" w:rsidRDefault="00465666" w:rsidP="00F06294">
            <w:pPr>
              <w:pStyle w:val="ad"/>
              <w:rPr>
                <w:rFonts w:ascii="Times New Roman" w:hAnsi="Times New Roman"/>
              </w:rPr>
            </w:pPr>
            <w:r w:rsidRPr="00AB1000">
              <w:rPr>
                <w:rFonts w:ascii="Times New Roman" w:hAnsi="Times New Roman"/>
              </w:rPr>
              <w:t>Связанная с особым режимом безопасного функционирования закрытых административно-территориальных образований</w:t>
            </w:r>
          </w:p>
        </w:tc>
        <w:tc>
          <w:tcPr>
            <w:tcW w:w="1985" w:type="dxa"/>
            <w:vAlign w:val="bottom"/>
          </w:tcPr>
          <w:p w14:paraId="29C68F06" w14:textId="77777777" w:rsidR="00465666" w:rsidRPr="00AB1000" w:rsidRDefault="00465666" w:rsidP="00F06294">
            <w:pPr>
              <w:pStyle w:val="ad"/>
              <w:jc w:val="right"/>
              <w:rPr>
                <w:rFonts w:ascii="Times New Roman" w:hAnsi="Times New Roman"/>
              </w:rPr>
            </w:pPr>
            <w:r w:rsidRPr="00AB1000">
              <w:rPr>
                <w:rFonts w:ascii="Times New Roman" w:hAnsi="Times New Roman"/>
              </w:rPr>
              <w:t>+2,5</w:t>
            </w:r>
          </w:p>
        </w:tc>
      </w:tr>
      <w:tr w:rsidR="00465666" w:rsidRPr="00AB1000" w14:paraId="76A28BE9" w14:textId="77777777" w:rsidTr="00F06294">
        <w:tc>
          <w:tcPr>
            <w:tcW w:w="7356" w:type="dxa"/>
            <w:vAlign w:val="bottom"/>
          </w:tcPr>
          <w:p w14:paraId="0A374FD8" w14:textId="77777777" w:rsidR="00465666" w:rsidRPr="00AB1000" w:rsidRDefault="00465666" w:rsidP="00F06294">
            <w:pPr>
              <w:pStyle w:val="ad"/>
              <w:rPr>
                <w:rFonts w:ascii="Times New Roman" w:hAnsi="Times New Roman"/>
              </w:rPr>
            </w:pPr>
            <w:r w:rsidRPr="00AB1000">
              <w:rPr>
                <w:rFonts w:ascii="Times New Roman" w:hAnsi="Times New Roman"/>
              </w:rPr>
              <w:t>На оснащение (переоснащение) дополнительно создаваемого или перепрофилируемого коечного фонда медицинских организаций для оказания медицинской помощи больным новой коронавирусной инфекцией</w:t>
            </w:r>
          </w:p>
        </w:tc>
        <w:tc>
          <w:tcPr>
            <w:tcW w:w="1985" w:type="dxa"/>
            <w:vAlign w:val="bottom"/>
          </w:tcPr>
          <w:p w14:paraId="06FEC399" w14:textId="28B7B174" w:rsidR="00465666" w:rsidRPr="00AB1000" w:rsidRDefault="00F92958" w:rsidP="00F06294">
            <w:pPr>
              <w:pStyle w:val="ad"/>
              <w:jc w:val="right"/>
              <w:rPr>
                <w:rFonts w:ascii="Times New Roman" w:hAnsi="Times New Roman"/>
              </w:rPr>
            </w:pPr>
            <w:r w:rsidRPr="00AB1000">
              <w:rPr>
                <w:rFonts w:ascii="Times New Roman" w:hAnsi="Times New Roman"/>
              </w:rPr>
              <w:t>+</w:t>
            </w:r>
            <w:r w:rsidR="00465666" w:rsidRPr="00AB1000">
              <w:rPr>
                <w:rFonts w:ascii="Times New Roman" w:hAnsi="Times New Roman"/>
              </w:rPr>
              <w:t>436,8</w:t>
            </w:r>
          </w:p>
        </w:tc>
      </w:tr>
      <w:tr w:rsidR="00465666" w:rsidRPr="00AB1000" w14:paraId="27843180" w14:textId="77777777" w:rsidTr="00F06294">
        <w:tc>
          <w:tcPr>
            <w:tcW w:w="7356" w:type="dxa"/>
            <w:vAlign w:val="bottom"/>
          </w:tcPr>
          <w:p w14:paraId="54DE66D9" w14:textId="77777777" w:rsidR="00465666" w:rsidRPr="00AB1000" w:rsidRDefault="00465666" w:rsidP="00F06294">
            <w:pPr>
              <w:pStyle w:val="ad"/>
              <w:rPr>
                <w:rFonts w:ascii="Times New Roman" w:hAnsi="Times New Roman"/>
              </w:rPr>
            </w:pPr>
            <w:r w:rsidRPr="00AB1000">
              <w:rPr>
                <w:rFonts w:ascii="Times New Roman" w:hAnsi="Times New Roman"/>
              </w:rPr>
              <w:t>На реализацию мероприятий, связанных с обеспечением санитарно-эпидемиологической безопасности при подготовке к проведению общероссийского голосования по вопросу одобрения изменений в Конституцию Российской Федерации</w:t>
            </w:r>
          </w:p>
        </w:tc>
        <w:tc>
          <w:tcPr>
            <w:tcW w:w="1985" w:type="dxa"/>
            <w:vAlign w:val="bottom"/>
          </w:tcPr>
          <w:p w14:paraId="731C80C0" w14:textId="77777777" w:rsidR="00465666" w:rsidRPr="00AB1000" w:rsidRDefault="00465666" w:rsidP="00F06294">
            <w:pPr>
              <w:pStyle w:val="ad"/>
              <w:jc w:val="right"/>
              <w:rPr>
                <w:rFonts w:ascii="Times New Roman" w:hAnsi="Times New Roman"/>
              </w:rPr>
            </w:pPr>
            <w:r w:rsidRPr="00AB1000">
              <w:rPr>
                <w:rFonts w:ascii="Times New Roman" w:hAnsi="Times New Roman"/>
              </w:rPr>
              <w:t>+84,3</w:t>
            </w:r>
          </w:p>
        </w:tc>
      </w:tr>
      <w:tr w:rsidR="00465666" w:rsidRPr="00AB1000" w14:paraId="62B085CA" w14:textId="77777777" w:rsidTr="00F06294">
        <w:tc>
          <w:tcPr>
            <w:tcW w:w="7356" w:type="dxa"/>
          </w:tcPr>
          <w:p w14:paraId="156BB6C5" w14:textId="77777777" w:rsidR="00465666" w:rsidRPr="00AB1000" w:rsidRDefault="00465666" w:rsidP="00F06294">
            <w:pPr>
              <w:pStyle w:val="ad"/>
              <w:jc w:val="both"/>
              <w:rPr>
                <w:rFonts w:ascii="Times New Roman" w:hAnsi="Times New Roman"/>
              </w:rPr>
            </w:pPr>
            <w:r w:rsidRPr="00AB1000">
              <w:rPr>
                <w:rFonts w:ascii="Times New Roman" w:hAnsi="Times New Roman"/>
              </w:rPr>
              <w:t>Итого</w:t>
            </w:r>
          </w:p>
        </w:tc>
        <w:tc>
          <w:tcPr>
            <w:tcW w:w="1985" w:type="dxa"/>
          </w:tcPr>
          <w:p w14:paraId="604F710A" w14:textId="77777777" w:rsidR="00465666" w:rsidRPr="00AB1000" w:rsidRDefault="00465666" w:rsidP="00F06294">
            <w:pPr>
              <w:pStyle w:val="ad"/>
              <w:jc w:val="right"/>
              <w:rPr>
                <w:rFonts w:ascii="Times New Roman" w:hAnsi="Times New Roman"/>
              </w:rPr>
            </w:pPr>
            <w:r w:rsidRPr="00AB1000">
              <w:rPr>
                <w:rFonts w:ascii="Times New Roman" w:hAnsi="Times New Roman"/>
              </w:rPr>
              <w:t>+4 416,0</w:t>
            </w:r>
          </w:p>
        </w:tc>
      </w:tr>
    </w:tbl>
    <w:p w14:paraId="29098B93" w14:textId="77777777" w:rsidR="00465666" w:rsidRPr="00AB1000" w:rsidRDefault="00465666" w:rsidP="00465666">
      <w:pPr>
        <w:spacing w:after="0" w:line="240" w:lineRule="auto"/>
        <w:ind w:firstLine="851"/>
        <w:jc w:val="both"/>
        <w:rPr>
          <w:rFonts w:ascii="Times New Roman" w:hAnsi="Times New Roman"/>
          <w:sz w:val="28"/>
          <w:szCs w:val="28"/>
        </w:rPr>
      </w:pPr>
    </w:p>
    <w:p w14:paraId="6E3C3D2C" w14:textId="77777777" w:rsidR="00465666" w:rsidRPr="00AB1000" w:rsidRDefault="00465666" w:rsidP="00465666">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сравнению с январем-июнем 2019 года доля дотаций бюджету Архангельской области в структуре безвозмездных поступлений от других бюджетов бюджетной системы РФ увеличилась на 15,8 процентных пункта и составила 59,8 %.</w:t>
      </w:r>
    </w:p>
    <w:p w14:paraId="19DEAADD" w14:textId="77777777" w:rsidR="00DE0124" w:rsidRPr="00AB1000" w:rsidRDefault="00DE0124" w:rsidP="00DE0124">
      <w:pPr>
        <w:spacing w:after="0" w:line="240" w:lineRule="auto"/>
        <w:ind w:firstLine="851"/>
        <w:jc w:val="both"/>
        <w:rPr>
          <w:rFonts w:ascii="Times New Roman" w:hAnsi="Times New Roman"/>
          <w:sz w:val="28"/>
          <w:szCs w:val="28"/>
        </w:rPr>
      </w:pPr>
      <w:r w:rsidRPr="00AB1000">
        <w:rPr>
          <w:rFonts w:ascii="Times New Roman" w:hAnsi="Times New Roman"/>
          <w:sz w:val="28"/>
          <w:szCs w:val="28"/>
        </w:rPr>
        <w:t>Объем субсидий за январь-июнь 2020 года по сравнению с аналогичным периодом 2019 года увеличился на 1 492,7 млн.руб. (в 1,7 раза) за счет увеличения поступления отдельных видов (+2 073,7 млн.руб), из них:</w:t>
      </w:r>
    </w:p>
    <w:tbl>
      <w:tblPr>
        <w:tblW w:w="934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7780"/>
        <w:gridCol w:w="1560"/>
      </w:tblGrid>
      <w:tr w:rsidR="00465666" w:rsidRPr="00AB1000" w14:paraId="15B8E699" w14:textId="77777777" w:rsidTr="00F06294">
        <w:trPr>
          <w:trHeight w:val="552"/>
          <w:tblHeader/>
        </w:trPr>
        <w:tc>
          <w:tcPr>
            <w:tcW w:w="7780" w:type="dxa"/>
            <w:shd w:val="clear" w:color="auto" w:fill="auto"/>
            <w:vAlign w:val="center"/>
            <w:hideMark/>
          </w:tcPr>
          <w:p w14:paraId="61D24EDF"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Цель предоставления субсидии</w:t>
            </w:r>
          </w:p>
          <w:p w14:paraId="5C28ADA8"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(рост свыше 40,0 млн.руб.)</w:t>
            </w:r>
          </w:p>
        </w:tc>
        <w:tc>
          <w:tcPr>
            <w:tcW w:w="1560" w:type="dxa"/>
            <w:shd w:val="clear" w:color="auto" w:fill="auto"/>
            <w:vAlign w:val="center"/>
            <w:hideMark/>
          </w:tcPr>
          <w:p w14:paraId="1F9AEE69"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Сумма увеличения, млн.руб.</w:t>
            </w:r>
          </w:p>
        </w:tc>
      </w:tr>
      <w:tr w:rsidR="00465666" w:rsidRPr="00AB1000" w14:paraId="39FA7115" w14:textId="77777777" w:rsidTr="00F06294">
        <w:trPr>
          <w:trHeight w:val="577"/>
        </w:trPr>
        <w:tc>
          <w:tcPr>
            <w:tcW w:w="7780" w:type="dxa"/>
            <w:shd w:val="clear" w:color="auto" w:fill="auto"/>
            <w:vAlign w:val="bottom"/>
            <w:hideMark/>
          </w:tcPr>
          <w:p w14:paraId="023B6E20"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560" w:type="dxa"/>
            <w:shd w:val="clear" w:color="auto" w:fill="auto"/>
            <w:vAlign w:val="bottom"/>
            <w:hideMark/>
          </w:tcPr>
          <w:p w14:paraId="3CFC66A4"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529,4 </w:t>
            </w:r>
          </w:p>
        </w:tc>
      </w:tr>
      <w:tr w:rsidR="00465666" w:rsidRPr="00AB1000" w14:paraId="5CFBFD24" w14:textId="77777777" w:rsidTr="00F06294">
        <w:trPr>
          <w:trHeight w:val="135"/>
        </w:trPr>
        <w:tc>
          <w:tcPr>
            <w:tcW w:w="7780" w:type="dxa"/>
            <w:shd w:val="clear" w:color="auto" w:fill="auto"/>
            <w:vAlign w:val="bottom"/>
            <w:hideMark/>
          </w:tcPr>
          <w:p w14:paraId="57D0F264"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осуществление ежемесячных выплат на детей в возрасте от 3 до 7 лет включительно</w:t>
            </w:r>
          </w:p>
        </w:tc>
        <w:tc>
          <w:tcPr>
            <w:tcW w:w="1560" w:type="dxa"/>
            <w:shd w:val="clear" w:color="auto" w:fill="auto"/>
            <w:vAlign w:val="bottom"/>
            <w:hideMark/>
          </w:tcPr>
          <w:p w14:paraId="05EFD646"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337,1 </w:t>
            </w:r>
          </w:p>
        </w:tc>
      </w:tr>
      <w:tr w:rsidR="00465666" w:rsidRPr="00AB1000" w14:paraId="3599ACA8" w14:textId="77777777" w:rsidTr="00F06294">
        <w:trPr>
          <w:trHeight w:val="208"/>
        </w:trPr>
        <w:tc>
          <w:tcPr>
            <w:tcW w:w="7780" w:type="dxa"/>
            <w:shd w:val="clear" w:color="auto" w:fill="auto"/>
            <w:vAlign w:val="bottom"/>
          </w:tcPr>
          <w:p w14:paraId="4A2B3362"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выплату региональных социальных доплат к пенсии</w:t>
            </w:r>
          </w:p>
        </w:tc>
        <w:tc>
          <w:tcPr>
            <w:tcW w:w="1560" w:type="dxa"/>
            <w:shd w:val="clear" w:color="auto" w:fill="auto"/>
            <w:vAlign w:val="bottom"/>
          </w:tcPr>
          <w:p w14:paraId="765F0041"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369,8 </w:t>
            </w:r>
          </w:p>
        </w:tc>
      </w:tr>
      <w:tr w:rsidR="00465666" w:rsidRPr="00AB1000" w14:paraId="27054E08" w14:textId="77777777" w:rsidTr="00F06294">
        <w:trPr>
          <w:trHeight w:val="446"/>
        </w:trPr>
        <w:tc>
          <w:tcPr>
            <w:tcW w:w="7780" w:type="dxa"/>
            <w:shd w:val="clear" w:color="auto" w:fill="auto"/>
            <w:vAlign w:val="bottom"/>
            <w:hideMark/>
          </w:tcPr>
          <w:p w14:paraId="63818A5C"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реализацию федеральной целевой программы "Развитие физической культуры и спорта в Российской Федерации на 2016 - 2020 годы"</w:t>
            </w:r>
          </w:p>
        </w:tc>
        <w:tc>
          <w:tcPr>
            <w:tcW w:w="1560" w:type="dxa"/>
            <w:shd w:val="clear" w:color="auto" w:fill="auto"/>
            <w:vAlign w:val="bottom"/>
            <w:hideMark/>
          </w:tcPr>
          <w:p w14:paraId="7BA5E9BF"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95,7 </w:t>
            </w:r>
          </w:p>
        </w:tc>
      </w:tr>
      <w:tr w:rsidR="00465666" w:rsidRPr="00AB1000" w14:paraId="61286DFD" w14:textId="77777777" w:rsidTr="00F06294">
        <w:trPr>
          <w:trHeight w:val="354"/>
        </w:trPr>
        <w:tc>
          <w:tcPr>
            <w:tcW w:w="7780" w:type="dxa"/>
            <w:shd w:val="clear" w:color="auto" w:fill="auto"/>
            <w:vAlign w:val="bottom"/>
            <w:hideMark/>
          </w:tcPr>
          <w:p w14:paraId="118F564F"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поддержку сельскохозяйственного производства по отдельным подотраслям растениеводства и животноводства</w:t>
            </w:r>
          </w:p>
        </w:tc>
        <w:tc>
          <w:tcPr>
            <w:tcW w:w="1560" w:type="dxa"/>
            <w:shd w:val="clear" w:color="auto" w:fill="auto"/>
            <w:vAlign w:val="bottom"/>
            <w:hideMark/>
          </w:tcPr>
          <w:p w14:paraId="42EEE087"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57,9 </w:t>
            </w:r>
          </w:p>
        </w:tc>
      </w:tr>
      <w:tr w:rsidR="00465666" w:rsidRPr="00AB1000" w14:paraId="1621415D" w14:textId="77777777" w:rsidTr="00F06294">
        <w:trPr>
          <w:trHeight w:val="433"/>
        </w:trPr>
        <w:tc>
          <w:tcPr>
            <w:tcW w:w="7780" w:type="dxa"/>
            <w:shd w:val="clear" w:color="auto" w:fill="auto"/>
            <w:vAlign w:val="bottom"/>
            <w:hideMark/>
          </w:tcPr>
          <w:p w14:paraId="67105FAB"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реализацию мероприятий по созданию в субъектах Российской Федерации новых мест в общеобразовательных организациях</w:t>
            </w:r>
          </w:p>
        </w:tc>
        <w:tc>
          <w:tcPr>
            <w:tcW w:w="1560" w:type="dxa"/>
            <w:shd w:val="clear" w:color="auto" w:fill="auto"/>
            <w:vAlign w:val="bottom"/>
            <w:hideMark/>
          </w:tcPr>
          <w:p w14:paraId="7A331E60"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58,8 </w:t>
            </w:r>
          </w:p>
        </w:tc>
      </w:tr>
      <w:tr w:rsidR="00465666" w:rsidRPr="00AB1000" w14:paraId="1DB3041C" w14:textId="77777777" w:rsidTr="00F06294">
        <w:trPr>
          <w:trHeight w:val="666"/>
        </w:trPr>
        <w:tc>
          <w:tcPr>
            <w:tcW w:w="7780" w:type="dxa"/>
            <w:shd w:val="clear" w:color="auto" w:fill="auto"/>
            <w:vAlign w:val="bottom"/>
            <w:hideMark/>
          </w:tcPr>
          <w:p w14:paraId="14D54343"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государственную поддержку малого и среднего предпринимательства, включая крестьянские (фермерские) хозяйства, а также на реализацию мероприятий по поддержке молодежного предпринимательства</w:t>
            </w:r>
          </w:p>
        </w:tc>
        <w:tc>
          <w:tcPr>
            <w:tcW w:w="1560" w:type="dxa"/>
            <w:shd w:val="clear" w:color="auto" w:fill="auto"/>
            <w:vAlign w:val="bottom"/>
            <w:hideMark/>
          </w:tcPr>
          <w:p w14:paraId="548216D6"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58,8 </w:t>
            </w:r>
          </w:p>
        </w:tc>
      </w:tr>
      <w:tr w:rsidR="00465666" w:rsidRPr="00AB1000" w14:paraId="427E1B5D" w14:textId="77777777" w:rsidTr="00F06294">
        <w:trPr>
          <w:trHeight w:val="237"/>
        </w:trPr>
        <w:tc>
          <w:tcPr>
            <w:tcW w:w="7780" w:type="dxa"/>
            <w:shd w:val="clear" w:color="auto" w:fill="auto"/>
            <w:vAlign w:val="bottom"/>
            <w:hideMark/>
          </w:tcPr>
          <w:p w14:paraId="77B15D04"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обеспечение комплексного развития сельских территорий</w:t>
            </w:r>
          </w:p>
        </w:tc>
        <w:tc>
          <w:tcPr>
            <w:tcW w:w="1560" w:type="dxa"/>
            <w:shd w:val="clear" w:color="auto" w:fill="auto"/>
            <w:vAlign w:val="bottom"/>
            <w:hideMark/>
          </w:tcPr>
          <w:p w14:paraId="6A4A6128"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47,9 </w:t>
            </w:r>
          </w:p>
        </w:tc>
      </w:tr>
      <w:tr w:rsidR="00465666" w:rsidRPr="00AB1000" w14:paraId="3C7BEEC1" w14:textId="77777777" w:rsidTr="00F06294">
        <w:trPr>
          <w:trHeight w:val="249"/>
        </w:trPr>
        <w:tc>
          <w:tcPr>
            <w:tcW w:w="7780" w:type="dxa"/>
            <w:shd w:val="clear" w:color="auto" w:fill="auto"/>
            <w:vAlign w:val="bottom"/>
            <w:hideMark/>
          </w:tcPr>
          <w:p w14:paraId="7AECA4D6"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На развитие транспортной инфраструктуры на сельских территориях </w:t>
            </w:r>
          </w:p>
        </w:tc>
        <w:tc>
          <w:tcPr>
            <w:tcW w:w="1560" w:type="dxa"/>
            <w:shd w:val="clear" w:color="auto" w:fill="auto"/>
            <w:vAlign w:val="bottom"/>
            <w:hideMark/>
          </w:tcPr>
          <w:p w14:paraId="637C8EB7"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86,5 </w:t>
            </w:r>
          </w:p>
        </w:tc>
      </w:tr>
      <w:tr w:rsidR="00465666" w:rsidRPr="00AB1000" w14:paraId="63A3AB28" w14:textId="77777777" w:rsidTr="00F06294">
        <w:trPr>
          <w:trHeight w:val="1115"/>
        </w:trPr>
        <w:tc>
          <w:tcPr>
            <w:tcW w:w="7780" w:type="dxa"/>
            <w:shd w:val="clear" w:color="auto" w:fill="auto"/>
            <w:vAlign w:val="bottom"/>
            <w:hideMark/>
          </w:tcPr>
          <w:p w14:paraId="798327A5"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софинансирование капитальных вложений в объекты государственной (муниципальной) собственности в рамках строительства (реконструкции) объектов обеспечивающей инфраструктуры с длительным сроком окупаемости, входящих в состав инвестиционных проектов по созданию в субъектах Российской Федерации туристских кластеров</w:t>
            </w:r>
          </w:p>
        </w:tc>
        <w:tc>
          <w:tcPr>
            <w:tcW w:w="1560" w:type="dxa"/>
            <w:shd w:val="clear" w:color="auto" w:fill="auto"/>
            <w:vAlign w:val="bottom"/>
            <w:hideMark/>
          </w:tcPr>
          <w:p w14:paraId="3794D45C"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85,0 </w:t>
            </w:r>
          </w:p>
        </w:tc>
      </w:tr>
      <w:tr w:rsidR="00465666" w:rsidRPr="00AB1000" w14:paraId="4EC52274" w14:textId="77777777" w:rsidTr="00F06294">
        <w:trPr>
          <w:trHeight w:val="946"/>
        </w:trPr>
        <w:tc>
          <w:tcPr>
            <w:tcW w:w="7780" w:type="dxa"/>
            <w:shd w:val="clear" w:color="auto" w:fill="auto"/>
            <w:vAlign w:val="bottom"/>
            <w:hideMark/>
          </w:tcPr>
          <w:p w14:paraId="18EA004A"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софинансирование капитальных вложений в объекты государственной (муниципальной) собственности в рамках реализации мероприятий федеральной целевой программы "Развитие космодромов на период 2017 - 2025 годов в обеспечение космической деятельности Российской Федерации"</w:t>
            </w:r>
          </w:p>
        </w:tc>
        <w:tc>
          <w:tcPr>
            <w:tcW w:w="1560" w:type="dxa"/>
            <w:shd w:val="clear" w:color="auto" w:fill="auto"/>
            <w:vAlign w:val="bottom"/>
            <w:hideMark/>
          </w:tcPr>
          <w:p w14:paraId="6419D9CB"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98,9 </w:t>
            </w:r>
          </w:p>
        </w:tc>
      </w:tr>
    </w:tbl>
    <w:p w14:paraId="7BC79095" w14:textId="77777777" w:rsidR="00465666" w:rsidRPr="00AB1000" w:rsidRDefault="00465666" w:rsidP="00465666">
      <w:pPr>
        <w:spacing w:after="0" w:line="240" w:lineRule="auto"/>
        <w:ind w:firstLine="851"/>
        <w:jc w:val="both"/>
        <w:rPr>
          <w:rFonts w:ascii="Times New Roman" w:hAnsi="Times New Roman"/>
          <w:sz w:val="28"/>
          <w:szCs w:val="28"/>
        </w:rPr>
      </w:pPr>
    </w:p>
    <w:p w14:paraId="61C5A2FB" w14:textId="77777777" w:rsidR="00BB4692" w:rsidRPr="00AB1000" w:rsidRDefault="00BB4692" w:rsidP="00BB46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Вместе с тем имеет место сокращение поступления отдельны видов (– 581,0 млн.руб.) субсидий, из них наиболее значительные суммы:</w:t>
      </w:r>
    </w:p>
    <w:tbl>
      <w:tblPr>
        <w:tblW w:w="9386" w:type="dxa"/>
        <w:tblLook w:val="04A0" w:firstRow="1" w:lastRow="0" w:firstColumn="1" w:lastColumn="0" w:noHBand="0" w:noVBand="1"/>
      </w:tblPr>
      <w:tblGrid>
        <w:gridCol w:w="8057"/>
        <w:gridCol w:w="1329"/>
      </w:tblGrid>
      <w:tr w:rsidR="00465666" w:rsidRPr="00AB1000" w14:paraId="5CB5F184" w14:textId="77777777" w:rsidTr="00F06294">
        <w:trPr>
          <w:trHeight w:val="643"/>
        </w:trPr>
        <w:tc>
          <w:tcPr>
            <w:tcW w:w="805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8BAD5F9"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Цель предоставления субсидии</w:t>
            </w:r>
          </w:p>
          <w:p w14:paraId="22AF72A6"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(сокращение свыше 40,0 млн.руб.)</w:t>
            </w:r>
          </w:p>
        </w:tc>
        <w:tc>
          <w:tcPr>
            <w:tcW w:w="1329" w:type="dxa"/>
            <w:tcBorders>
              <w:top w:val="double" w:sz="6" w:space="0" w:color="auto"/>
              <w:left w:val="nil"/>
              <w:bottom w:val="single" w:sz="4" w:space="0" w:color="auto"/>
              <w:right w:val="double" w:sz="6" w:space="0" w:color="auto"/>
            </w:tcBorders>
            <w:shd w:val="clear" w:color="auto" w:fill="auto"/>
            <w:vAlign w:val="center"/>
            <w:hideMark/>
          </w:tcPr>
          <w:p w14:paraId="3FCDFED4"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Сумма уменьшения, млн.руб.</w:t>
            </w:r>
          </w:p>
        </w:tc>
      </w:tr>
      <w:tr w:rsidR="00465666" w:rsidRPr="00AB1000" w14:paraId="5267BE25" w14:textId="77777777" w:rsidTr="00F06294">
        <w:trPr>
          <w:trHeight w:val="386"/>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4AFF4160"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реализацию мероприятий по стимулированию программ развития жилищного строительства субъектов РФ</w:t>
            </w:r>
          </w:p>
        </w:tc>
        <w:tc>
          <w:tcPr>
            <w:tcW w:w="1329" w:type="dxa"/>
            <w:tcBorders>
              <w:top w:val="nil"/>
              <w:left w:val="nil"/>
              <w:bottom w:val="single" w:sz="4" w:space="0" w:color="auto"/>
              <w:right w:val="double" w:sz="6" w:space="0" w:color="auto"/>
            </w:tcBorders>
            <w:shd w:val="clear" w:color="auto" w:fill="auto"/>
            <w:vAlign w:val="bottom"/>
            <w:hideMark/>
          </w:tcPr>
          <w:p w14:paraId="3D7BD358"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-40,9 </w:t>
            </w:r>
          </w:p>
        </w:tc>
      </w:tr>
      <w:tr w:rsidR="00465666" w:rsidRPr="00AB1000" w14:paraId="2E022BD0" w14:textId="77777777" w:rsidTr="00F06294">
        <w:trPr>
          <w:trHeight w:val="491"/>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70F66FD9"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реализацию региональных проектов "Создание единого цифрового контура в здравоохранении на основе единой государственной информационной системы здравоохранения (ЕГИСЗ)"</w:t>
            </w:r>
          </w:p>
        </w:tc>
        <w:tc>
          <w:tcPr>
            <w:tcW w:w="1329" w:type="dxa"/>
            <w:tcBorders>
              <w:top w:val="nil"/>
              <w:left w:val="nil"/>
              <w:bottom w:val="single" w:sz="4" w:space="0" w:color="auto"/>
              <w:right w:val="double" w:sz="6" w:space="0" w:color="auto"/>
            </w:tcBorders>
            <w:shd w:val="clear" w:color="auto" w:fill="auto"/>
            <w:vAlign w:val="bottom"/>
            <w:hideMark/>
          </w:tcPr>
          <w:p w14:paraId="392DD2F1"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-136,8 </w:t>
            </w:r>
          </w:p>
        </w:tc>
      </w:tr>
      <w:tr w:rsidR="00465666" w:rsidRPr="00AB1000" w14:paraId="5EE06828" w14:textId="77777777" w:rsidTr="00F06294">
        <w:trPr>
          <w:trHeight w:val="629"/>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2457903F"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развитие материально-технической базы детских поликлиник и детских поликлинических отделений медицинских организаций, оказывающих первичную медико-санитарную помощь</w:t>
            </w:r>
          </w:p>
        </w:tc>
        <w:tc>
          <w:tcPr>
            <w:tcW w:w="1329" w:type="dxa"/>
            <w:tcBorders>
              <w:top w:val="nil"/>
              <w:left w:val="nil"/>
              <w:bottom w:val="single" w:sz="4" w:space="0" w:color="auto"/>
              <w:right w:val="double" w:sz="6" w:space="0" w:color="auto"/>
            </w:tcBorders>
            <w:shd w:val="clear" w:color="auto" w:fill="auto"/>
            <w:vAlign w:val="bottom"/>
            <w:hideMark/>
          </w:tcPr>
          <w:p w14:paraId="4E4597E1"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-114,8 </w:t>
            </w:r>
          </w:p>
        </w:tc>
      </w:tr>
      <w:tr w:rsidR="00465666" w:rsidRPr="00AB1000" w14:paraId="30C87E87" w14:textId="77777777" w:rsidTr="00F06294">
        <w:trPr>
          <w:trHeight w:val="355"/>
        </w:trPr>
        <w:tc>
          <w:tcPr>
            <w:tcW w:w="8057" w:type="dxa"/>
            <w:tcBorders>
              <w:top w:val="nil"/>
              <w:left w:val="double" w:sz="6" w:space="0" w:color="auto"/>
              <w:bottom w:val="single" w:sz="4" w:space="0" w:color="auto"/>
              <w:right w:val="single" w:sz="4" w:space="0" w:color="auto"/>
            </w:tcBorders>
            <w:shd w:val="clear" w:color="auto" w:fill="auto"/>
            <w:vAlign w:val="bottom"/>
            <w:hideMark/>
          </w:tcPr>
          <w:p w14:paraId="6208A311"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содействие достижению целевых показателей реализации региональных программ развития агропромышленного комплекса</w:t>
            </w:r>
          </w:p>
        </w:tc>
        <w:tc>
          <w:tcPr>
            <w:tcW w:w="1329" w:type="dxa"/>
            <w:tcBorders>
              <w:top w:val="nil"/>
              <w:left w:val="nil"/>
              <w:bottom w:val="single" w:sz="4" w:space="0" w:color="auto"/>
              <w:right w:val="double" w:sz="6" w:space="0" w:color="auto"/>
            </w:tcBorders>
            <w:shd w:val="clear" w:color="auto" w:fill="auto"/>
            <w:vAlign w:val="bottom"/>
            <w:hideMark/>
          </w:tcPr>
          <w:p w14:paraId="0064A988"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-64,5 </w:t>
            </w:r>
          </w:p>
        </w:tc>
      </w:tr>
      <w:tr w:rsidR="00465666" w:rsidRPr="00AB1000" w14:paraId="453980C1" w14:textId="77777777" w:rsidTr="00F06294">
        <w:trPr>
          <w:trHeight w:val="887"/>
        </w:trPr>
        <w:tc>
          <w:tcPr>
            <w:tcW w:w="8057" w:type="dxa"/>
            <w:tcBorders>
              <w:top w:val="nil"/>
              <w:left w:val="double" w:sz="6" w:space="0" w:color="auto"/>
              <w:bottom w:val="double" w:sz="6" w:space="0" w:color="auto"/>
              <w:right w:val="single" w:sz="4" w:space="0" w:color="auto"/>
            </w:tcBorders>
            <w:shd w:val="clear" w:color="auto" w:fill="auto"/>
            <w:vAlign w:val="bottom"/>
            <w:hideMark/>
          </w:tcPr>
          <w:p w14:paraId="16AADCC2"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софинансирование капитальных вложений в объекты государственной (муниципальной) собственности в рамках реализации подпрограммы "Гражданская авиация и аэронавигационное обслуживание" государственной программы Российской Федерации "Развитие транспортной системы"</w:t>
            </w:r>
          </w:p>
        </w:tc>
        <w:tc>
          <w:tcPr>
            <w:tcW w:w="1329" w:type="dxa"/>
            <w:tcBorders>
              <w:top w:val="nil"/>
              <w:left w:val="nil"/>
              <w:bottom w:val="double" w:sz="6" w:space="0" w:color="auto"/>
              <w:right w:val="double" w:sz="6" w:space="0" w:color="auto"/>
            </w:tcBorders>
            <w:shd w:val="clear" w:color="auto" w:fill="auto"/>
            <w:vAlign w:val="bottom"/>
            <w:hideMark/>
          </w:tcPr>
          <w:p w14:paraId="33E3CCED"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-63,1 </w:t>
            </w:r>
          </w:p>
        </w:tc>
      </w:tr>
    </w:tbl>
    <w:p w14:paraId="4A0D5217" w14:textId="77777777" w:rsidR="00465666" w:rsidRPr="00AB1000" w:rsidRDefault="00465666" w:rsidP="00465666">
      <w:pPr>
        <w:spacing w:after="0" w:line="240" w:lineRule="auto"/>
        <w:ind w:firstLine="851"/>
        <w:jc w:val="both"/>
        <w:rPr>
          <w:rFonts w:ascii="Times New Roman" w:hAnsi="Times New Roman"/>
          <w:sz w:val="28"/>
          <w:szCs w:val="28"/>
        </w:rPr>
      </w:pPr>
    </w:p>
    <w:p w14:paraId="7C131E5C" w14:textId="77777777" w:rsidR="00465666" w:rsidRPr="00AB1000" w:rsidRDefault="00465666" w:rsidP="00465666">
      <w:pPr>
        <w:spacing w:after="0" w:line="240" w:lineRule="auto"/>
        <w:ind w:firstLine="851"/>
        <w:jc w:val="both"/>
        <w:rPr>
          <w:rFonts w:ascii="Times New Roman" w:hAnsi="Times New Roman"/>
          <w:sz w:val="28"/>
          <w:szCs w:val="28"/>
        </w:rPr>
      </w:pPr>
      <w:r w:rsidRPr="00AB1000">
        <w:rPr>
          <w:rFonts w:ascii="Times New Roman" w:hAnsi="Times New Roman"/>
          <w:sz w:val="28"/>
          <w:szCs w:val="28"/>
        </w:rPr>
        <w:t>Доля субсидий в структуре безвозмездных поступлений от других бюджетов бюджетной системы отчетного года составила 21,0 %, что по сравнению с январем-июнем 2019 года больше на 5,0 процентных пунктов.</w:t>
      </w:r>
    </w:p>
    <w:p w14:paraId="04809FBE" w14:textId="77777777" w:rsidR="00465666" w:rsidRPr="00AB1000" w:rsidRDefault="00465666" w:rsidP="00465666">
      <w:pPr>
        <w:spacing w:after="0" w:line="240" w:lineRule="auto"/>
        <w:ind w:firstLine="851"/>
        <w:jc w:val="both"/>
        <w:rPr>
          <w:rFonts w:ascii="Times New Roman" w:hAnsi="Times New Roman"/>
          <w:sz w:val="28"/>
          <w:szCs w:val="28"/>
        </w:rPr>
      </w:pPr>
    </w:p>
    <w:p w14:paraId="557CFA4A" w14:textId="77777777" w:rsidR="00465666" w:rsidRPr="00AB1000" w:rsidRDefault="00465666" w:rsidP="00465666">
      <w:pPr>
        <w:spacing w:after="0" w:line="240" w:lineRule="auto"/>
        <w:ind w:firstLine="851"/>
        <w:jc w:val="both"/>
        <w:rPr>
          <w:rFonts w:ascii="Times New Roman" w:hAnsi="Times New Roman"/>
          <w:sz w:val="28"/>
          <w:szCs w:val="28"/>
        </w:rPr>
      </w:pPr>
      <w:r w:rsidRPr="00AB1000">
        <w:rPr>
          <w:rFonts w:ascii="Times New Roman" w:hAnsi="Times New Roman"/>
          <w:sz w:val="28"/>
          <w:szCs w:val="28"/>
        </w:rPr>
        <w:t>Объем поступления субвенций за январь-июнь 2020 года по сравнению с аналогичным периодом 2019 года увеличился на 413,2 млн.руб. (+22,2 %), из них за счет увеличения отдельных видов поступлений:</w:t>
      </w:r>
    </w:p>
    <w:tbl>
      <w:tblPr>
        <w:tblW w:w="9355" w:type="dxa"/>
        <w:tblInd w:w="-23" w:type="dxa"/>
        <w:tblLook w:val="04A0" w:firstRow="1" w:lastRow="0" w:firstColumn="1" w:lastColumn="0" w:noHBand="0" w:noVBand="1"/>
      </w:tblPr>
      <w:tblGrid>
        <w:gridCol w:w="8080"/>
        <w:gridCol w:w="1275"/>
      </w:tblGrid>
      <w:tr w:rsidR="00465666" w:rsidRPr="00AB1000" w14:paraId="1A297B56" w14:textId="77777777" w:rsidTr="00F06294">
        <w:trPr>
          <w:trHeight w:val="540"/>
        </w:trPr>
        <w:tc>
          <w:tcPr>
            <w:tcW w:w="808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69AC08D"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Назначение субвенции</w:t>
            </w:r>
          </w:p>
          <w:p w14:paraId="69D9A8A1"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(рост свыше 40,0 млн.руб.)</w:t>
            </w:r>
          </w:p>
        </w:tc>
        <w:tc>
          <w:tcPr>
            <w:tcW w:w="1275" w:type="dxa"/>
            <w:tcBorders>
              <w:top w:val="double" w:sz="6" w:space="0" w:color="auto"/>
              <w:left w:val="nil"/>
              <w:bottom w:val="single" w:sz="4" w:space="0" w:color="auto"/>
              <w:right w:val="double" w:sz="6" w:space="0" w:color="auto"/>
            </w:tcBorders>
            <w:shd w:val="clear" w:color="auto" w:fill="auto"/>
            <w:vAlign w:val="center"/>
            <w:hideMark/>
          </w:tcPr>
          <w:p w14:paraId="5E27064C"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Сумма увеличения, млн.руб.</w:t>
            </w:r>
          </w:p>
        </w:tc>
      </w:tr>
      <w:tr w:rsidR="00465666" w:rsidRPr="00AB1000" w14:paraId="63E997D5" w14:textId="77777777" w:rsidTr="00F06294">
        <w:trPr>
          <w:trHeight w:val="236"/>
        </w:trPr>
        <w:tc>
          <w:tcPr>
            <w:tcW w:w="8080" w:type="dxa"/>
            <w:tcBorders>
              <w:top w:val="nil"/>
              <w:left w:val="double" w:sz="6" w:space="0" w:color="auto"/>
              <w:bottom w:val="single" w:sz="4" w:space="0" w:color="auto"/>
              <w:right w:val="single" w:sz="4" w:space="0" w:color="auto"/>
            </w:tcBorders>
            <w:shd w:val="clear" w:color="auto" w:fill="auto"/>
            <w:vAlign w:val="center"/>
            <w:hideMark/>
          </w:tcPr>
          <w:p w14:paraId="446D5108"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осуществление отдельных полномочий в области лесных отношений</w:t>
            </w:r>
          </w:p>
        </w:tc>
        <w:tc>
          <w:tcPr>
            <w:tcW w:w="1275" w:type="dxa"/>
            <w:tcBorders>
              <w:top w:val="nil"/>
              <w:left w:val="nil"/>
              <w:bottom w:val="single" w:sz="4" w:space="0" w:color="auto"/>
              <w:right w:val="double" w:sz="6" w:space="0" w:color="auto"/>
            </w:tcBorders>
            <w:shd w:val="clear" w:color="auto" w:fill="auto"/>
            <w:vAlign w:val="center"/>
            <w:hideMark/>
          </w:tcPr>
          <w:p w14:paraId="30CA81FD"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48,5</w:t>
            </w:r>
          </w:p>
        </w:tc>
      </w:tr>
      <w:tr w:rsidR="00465666" w:rsidRPr="00AB1000" w14:paraId="451A1739" w14:textId="77777777" w:rsidTr="00F06294">
        <w:trPr>
          <w:trHeight w:val="413"/>
        </w:trPr>
        <w:tc>
          <w:tcPr>
            <w:tcW w:w="8080" w:type="dxa"/>
            <w:tcBorders>
              <w:top w:val="nil"/>
              <w:left w:val="double" w:sz="6" w:space="0" w:color="auto"/>
              <w:bottom w:val="single" w:sz="4" w:space="0" w:color="auto"/>
              <w:right w:val="single" w:sz="4" w:space="0" w:color="auto"/>
            </w:tcBorders>
            <w:shd w:val="clear" w:color="auto" w:fill="auto"/>
            <w:vAlign w:val="center"/>
            <w:hideMark/>
          </w:tcPr>
          <w:p w14:paraId="1372A6D1"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реализацию полномочий Российской Федерации по осуществлению социальных выплат безработным гражданам</w:t>
            </w:r>
          </w:p>
        </w:tc>
        <w:tc>
          <w:tcPr>
            <w:tcW w:w="1275" w:type="dxa"/>
            <w:tcBorders>
              <w:top w:val="nil"/>
              <w:left w:val="nil"/>
              <w:bottom w:val="single" w:sz="4" w:space="0" w:color="auto"/>
              <w:right w:val="double" w:sz="6" w:space="0" w:color="auto"/>
            </w:tcBorders>
            <w:shd w:val="clear" w:color="auto" w:fill="auto"/>
            <w:vAlign w:val="center"/>
            <w:hideMark/>
          </w:tcPr>
          <w:p w14:paraId="30764AA3"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187,8</w:t>
            </w:r>
          </w:p>
        </w:tc>
      </w:tr>
      <w:tr w:rsidR="00465666" w:rsidRPr="00AB1000" w14:paraId="0D5A689E" w14:textId="77777777" w:rsidTr="00F06294">
        <w:trPr>
          <w:trHeight w:val="336"/>
        </w:trPr>
        <w:tc>
          <w:tcPr>
            <w:tcW w:w="8080" w:type="dxa"/>
            <w:tcBorders>
              <w:top w:val="nil"/>
              <w:left w:val="double" w:sz="6" w:space="0" w:color="auto"/>
              <w:bottom w:val="double" w:sz="6" w:space="0" w:color="auto"/>
              <w:right w:val="single" w:sz="4" w:space="0" w:color="auto"/>
            </w:tcBorders>
            <w:shd w:val="clear" w:color="auto" w:fill="auto"/>
            <w:vAlign w:val="center"/>
            <w:hideMark/>
          </w:tcPr>
          <w:p w14:paraId="14F9AE8A"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осуществление ежемесячной выплаты в связи с рождением (усыновлением) первого ребенка</w:t>
            </w:r>
          </w:p>
        </w:tc>
        <w:tc>
          <w:tcPr>
            <w:tcW w:w="1275" w:type="dxa"/>
            <w:tcBorders>
              <w:top w:val="nil"/>
              <w:left w:val="nil"/>
              <w:bottom w:val="double" w:sz="6" w:space="0" w:color="auto"/>
              <w:right w:val="double" w:sz="6" w:space="0" w:color="auto"/>
            </w:tcBorders>
            <w:shd w:val="clear" w:color="auto" w:fill="auto"/>
            <w:vAlign w:val="center"/>
            <w:hideMark/>
          </w:tcPr>
          <w:p w14:paraId="49A9ACE3"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183,0</w:t>
            </w:r>
          </w:p>
        </w:tc>
      </w:tr>
    </w:tbl>
    <w:p w14:paraId="606C3B4E" w14:textId="77777777" w:rsidR="00465666" w:rsidRPr="00AB1000" w:rsidRDefault="00465666" w:rsidP="00465666">
      <w:pPr>
        <w:spacing w:after="0" w:line="240" w:lineRule="auto"/>
        <w:ind w:firstLine="851"/>
        <w:jc w:val="both"/>
        <w:rPr>
          <w:rFonts w:ascii="Times New Roman" w:hAnsi="Times New Roman"/>
          <w:sz w:val="28"/>
          <w:szCs w:val="28"/>
        </w:rPr>
      </w:pPr>
    </w:p>
    <w:p w14:paraId="332C0B3C" w14:textId="77777777" w:rsidR="00465666" w:rsidRPr="00AB1000" w:rsidRDefault="00465666" w:rsidP="00465666">
      <w:pPr>
        <w:spacing w:after="0" w:line="240" w:lineRule="auto"/>
        <w:ind w:firstLine="851"/>
        <w:jc w:val="both"/>
        <w:rPr>
          <w:rFonts w:ascii="Times New Roman" w:hAnsi="Times New Roman"/>
          <w:sz w:val="28"/>
          <w:szCs w:val="28"/>
        </w:rPr>
      </w:pPr>
      <w:r w:rsidRPr="00AB1000">
        <w:rPr>
          <w:rFonts w:ascii="Times New Roman" w:hAnsi="Times New Roman"/>
          <w:sz w:val="28"/>
          <w:szCs w:val="28"/>
        </w:rPr>
        <w:t>Доля субвенций в структуре безвозмездных поступлений от других бюджетов бюджетной системы снизилась на 1,2 процентный пункт и составила 13,7 %.</w:t>
      </w:r>
    </w:p>
    <w:p w14:paraId="3BB7C5DA" w14:textId="77777777" w:rsidR="00465666" w:rsidRPr="00AB1000" w:rsidRDefault="00465666" w:rsidP="00465666">
      <w:pPr>
        <w:spacing w:after="0" w:line="240" w:lineRule="auto"/>
        <w:jc w:val="both"/>
        <w:rPr>
          <w:rFonts w:ascii="Times New Roman" w:hAnsi="Times New Roman"/>
          <w:sz w:val="28"/>
          <w:szCs w:val="28"/>
        </w:rPr>
      </w:pPr>
    </w:p>
    <w:p w14:paraId="2D73529D" w14:textId="77777777" w:rsidR="00483C63" w:rsidRPr="00AB1000" w:rsidRDefault="00483C63" w:rsidP="00483C63">
      <w:pPr>
        <w:spacing w:after="0" w:line="240" w:lineRule="auto"/>
        <w:ind w:firstLine="851"/>
        <w:jc w:val="both"/>
        <w:rPr>
          <w:rFonts w:ascii="Times New Roman" w:hAnsi="Times New Roman"/>
          <w:sz w:val="28"/>
          <w:szCs w:val="28"/>
        </w:rPr>
      </w:pPr>
      <w:r w:rsidRPr="00AB1000">
        <w:rPr>
          <w:rFonts w:ascii="Times New Roman" w:hAnsi="Times New Roman"/>
          <w:sz w:val="28"/>
          <w:szCs w:val="28"/>
        </w:rPr>
        <w:t>Объем поступления иных межбюджетных трансфертов за январь-июнь 2020 года по сравнению с аналогичным периодом 2019 года в целом сократился на 2 231,3 млн.руб. или на 72,0 % за счет сокращения отдельных видов межбюджетных трансфертов (–2 831,9 млн.руб.):</w:t>
      </w:r>
    </w:p>
    <w:tbl>
      <w:tblPr>
        <w:tblW w:w="9200" w:type="dxa"/>
        <w:tblLook w:val="04A0" w:firstRow="1" w:lastRow="0" w:firstColumn="1" w:lastColumn="0" w:noHBand="0" w:noVBand="1"/>
      </w:tblPr>
      <w:tblGrid>
        <w:gridCol w:w="7120"/>
        <w:gridCol w:w="2080"/>
      </w:tblGrid>
      <w:tr w:rsidR="00465666" w:rsidRPr="00AB1000" w14:paraId="147CD2DE" w14:textId="77777777" w:rsidTr="00F2719F">
        <w:trPr>
          <w:trHeight w:val="372"/>
          <w:tblHeader/>
        </w:trPr>
        <w:tc>
          <w:tcPr>
            <w:tcW w:w="712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7A2C258"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Цель предоставления иных межбюджетных трансфертов</w:t>
            </w:r>
          </w:p>
          <w:p w14:paraId="4A06975D"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(сокращение свыше 100,0 млн.руб.)</w:t>
            </w:r>
          </w:p>
        </w:tc>
        <w:tc>
          <w:tcPr>
            <w:tcW w:w="2080" w:type="dxa"/>
            <w:tcBorders>
              <w:top w:val="double" w:sz="6" w:space="0" w:color="auto"/>
              <w:left w:val="nil"/>
              <w:bottom w:val="single" w:sz="4" w:space="0" w:color="auto"/>
              <w:right w:val="double" w:sz="6" w:space="0" w:color="auto"/>
            </w:tcBorders>
            <w:shd w:val="clear" w:color="auto" w:fill="auto"/>
            <w:vAlign w:val="center"/>
            <w:hideMark/>
          </w:tcPr>
          <w:p w14:paraId="79E9AC1D"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Сумма уменьшения, млн.руб.</w:t>
            </w:r>
          </w:p>
        </w:tc>
      </w:tr>
      <w:tr w:rsidR="00465666" w:rsidRPr="00AB1000" w14:paraId="00B10A02" w14:textId="77777777" w:rsidTr="00F06294">
        <w:trPr>
          <w:trHeight w:val="125"/>
        </w:trPr>
        <w:tc>
          <w:tcPr>
            <w:tcW w:w="7120" w:type="dxa"/>
            <w:tcBorders>
              <w:top w:val="nil"/>
              <w:left w:val="double" w:sz="6" w:space="0" w:color="auto"/>
              <w:bottom w:val="single" w:sz="4" w:space="0" w:color="auto"/>
              <w:right w:val="single" w:sz="4" w:space="0" w:color="auto"/>
            </w:tcBorders>
            <w:shd w:val="clear" w:color="auto" w:fill="auto"/>
            <w:vAlign w:val="bottom"/>
            <w:hideMark/>
          </w:tcPr>
          <w:p w14:paraId="13B24BB8"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выплату региональной доплаты к пенсии</w:t>
            </w:r>
          </w:p>
        </w:tc>
        <w:tc>
          <w:tcPr>
            <w:tcW w:w="2080" w:type="dxa"/>
            <w:tcBorders>
              <w:top w:val="nil"/>
              <w:left w:val="nil"/>
              <w:bottom w:val="single" w:sz="4" w:space="0" w:color="auto"/>
              <w:right w:val="double" w:sz="6" w:space="0" w:color="auto"/>
            </w:tcBorders>
            <w:shd w:val="clear" w:color="auto" w:fill="auto"/>
            <w:vAlign w:val="bottom"/>
            <w:hideMark/>
          </w:tcPr>
          <w:p w14:paraId="3A0F86BE"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-396,7 </w:t>
            </w:r>
          </w:p>
        </w:tc>
      </w:tr>
      <w:tr w:rsidR="00465666" w:rsidRPr="00AB1000" w14:paraId="46D42C28" w14:textId="77777777" w:rsidTr="00F06294">
        <w:trPr>
          <w:trHeight w:val="1021"/>
        </w:trPr>
        <w:tc>
          <w:tcPr>
            <w:tcW w:w="7120" w:type="dxa"/>
            <w:tcBorders>
              <w:top w:val="nil"/>
              <w:left w:val="double" w:sz="6" w:space="0" w:color="auto"/>
              <w:bottom w:val="single" w:sz="4" w:space="0" w:color="auto"/>
              <w:right w:val="single" w:sz="4" w:space="0" w:color="auto"/>
            </w:tcBorders>
            <w:shd w:val="clear" w:color="auto" w:fill="auto"/>
            <w:vAlign w:val="bottom"/>
            <w:hideMark/>
          </w:tcPr>
          <w:p w14:paraId="22D9A02E"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создание и оснащение референс-центров для проведения иммуногистохимических, патоморфологических исследований и лучевых методов исследований, переоснащение сети региональных медицинских организаций, оказывающих помощь больным онкологическими заболеваниями в субъектах Российской Федерации</w:t>
            </w:r>
          </w:p>
        </w:tc>
        <w:tc>
          <w:tcPr>
            <w:tcW w:w="2080" w:type="dxa"/>
            <w:tcBorders>
              <w:top w:val="nil"/>
              <w:left w:val="nil"/>
              <w:bottom w:val="single" w:sz="4" w:space="0" w:color="auto"/>
              <w:right w:val="double" w:sz="6" w:space="0" w:color="auto"/>
            </w:tcBorders>
            <w:shd w:val="clear" w:color="auto" w:fill="auto"/>
            <w:vAlign w:val="bottom"/>
            <w:hideMark/>
          </w:tcPr>
          <w:p w14:paraId="11E2DA0F"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-259,0 </w:t>
            </w:r>
          </w:p>
        </w:tc>
      </w:tr>
      <w:tr w:rsidR="00465666" w:rsidRPr="00AB1000" w14:paraId="7EC7C7BA" w14:textId="77777777" w:rsidTr="00F06294">
        <w:trPr>
          <w:trHeight w:val="285"/>
        </w:trPr>
        <w:tc>
          <w:tcPr>
            <w:tcW w:w="7120" w:type="dxa"/>
            <w:tcBorders>
              <w:top w:val="nil"/>
              <w:left w:val="double" w:sz="6" w:space="0" w:color="auto"/>
              <w:bottom w:val="single" w:sz="4" w:space="0" w:color="auto"/>
              <w:right w:val="single" w:sz="4" w:space="0" w:color="auto"/>
            </w:tcBorders>
            <w:shd w:val="clear" w:color="auto" w:fill="auto"/>
            <w:vAlign w:val="bottom"/>
            <w:hideMark/>
          </w:tcPr>
          <w:p w14:paraId="54AECD4A"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оснащение оборудованием региональных сосудистых центров и первичных сосудистых отделений</w:t>
            </w:r>
          </w:p>
        </w:tc>
        <w:tc>
          <w:tcPr>
            <w:tcW w:w="2080" w:type="dxa"/>
            <w:tcBorders>
              <w:top w:val="nil"/>
              <w:left w:val="nil"/>
              <w:bottom w:val="single" w:sz="4" w:space="0" w:color="auto"/>
              <w:right w:val="double" w:sz="6" w:space="0" w:color="auto"/>
            </w:tcBorders>
            <w:shd w:val="clear" w:color="auto" w:fill="auto"/>
            <w:vAlign w:val="bottom"/>
            <w:hideMark/>
          </w:tcPr>
          <w:p w14:paraId="51066E71"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-132,8 </w:t>
            </w:r>
          </w:p>
        </w:tc>
      </w:tr>
      <w:tr w:rsidR="00465666" w:rsidRPr="00AB1000" w14:paraId="684F0DFA" w14:textId="77777777" w:rsidTr="00F06294">
        <w:trPr>
          <w:trHeight w:val="525"/>
        </w:trPr>
        <w:tc>
          <w:tcPr>
            <w:tcW w:w="7120" w:type="dxa"/>
            <w:tcBorders>
              <w:top w:val="nil"/>
              <w:left w:val="double" w:sz="6" w:space="0" w:color="auto"/>
              <w:bottom w:val="double" w:sz="6" w:space="0" w:color="auto"/>
              <w:right w:val="single" w:sz="4" w:space="0" w:color="auto"/>
            </w:tcBorders>
            <w:shd w:val="clear" w:color="auto" w:fill="auto"/>
            <w:vAlign w:val="bottom"/>
            <w:hideMark/>
          </w:tcPr>
          <w:p w14:paraId="5146333D"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Прочие межбюджетные трансферты, передаваемые бюджетам субъектов Российской Федерации по соглашению между Правительством Архангельской области и Правительством города Москвы в целях социально-экономического развития Архангельской области</w:t>
            </w:r>
          </w:p>
        </w:tc>
        <w:tc>
          <w:tcPr>
            <w:tcW w:w="2080" w:type="dxa"/>
            <w:tcBorders>
              <w:top w:val="nil"/>
              <w:left w:val="nil"/>
              <w:bottom w:val="double" w:sz="6" w:space="0" w:color="auto"/>
              <w:right w:val="double" w:sz="6" w:space="0" w:color="auto"/>
            </w:tcBorders>
            <w:shd w:val="clear" w:color="auto" w:fill="auto"/>
            <w:vAlign w:val="bottom"/>
            <w:hideMark/>
          </w:tcPr>
          <w:p w14:paraId="0D2890FE"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-2 000,0 </w:t>
            </w:r>
          </w:p>
        </w:tc>
      </w:tr>
    </w:tbl>
    <w:p w14:paraId="3BD82861" w14:textId="77777777" w:rsidR="00465666" w:rsidRPr="00AB1000" w:rsidRDefault="00465666" w:rsidP="00465666">
      <w:pPr>
        <w:spacing w:after="0" w:line="240" w:lineRule="auto"/>
        <w:ind w:firstLine="851"/>
        <w:jc w:val="both"/>
        <w:rPr>
          <w:rFonts w:ascii="Times New Roman" w:hAnsi="Times New Roman"/>
          <w:sz w:val="28"/>
          <w:szCs w:val="28"/>
        </w:rPr>
      </w:pPr>
    </w:p>
    <w:p w14:paraId="653329B1" w14:textId="77777777" w:rsidR="00483C63" w:rsidRPr="00AB1000" w:rsidRDefault="00483C63" w:rsidP="00483C63">
      <w:pPr>
        <w:spacing w:after="0" w:line="240" w:lineRule="auto"/>
        <w:ind w:firstLine="851"/>
        <w:jc w:val="both"/>
        <w:rPr>
          <w:rFonts w:ascii="Times New Roman" w:hAnsi="Times New Roman"/>
          <w:sz w:val="28"/>
          <w:szCs w:val="28"/>
        </w:rPr>
      </w:pPr>
      <w:r w:rsidRPr="00AB1000">
        <w:rPr>
          <w:rFonts w:ascii="Times New Roman" w:hAnsi="Times New Roman"/>
          <w:sz w:val="28"/>
          <w:szCs w:val="28"/>
        </w:rPr>
        <w:t>При этом увеличились поступления иных межбюджетных трансфертов на 600,6 млн.руб., из них:</w:t>
      </w:r>
    </w:p>
    <w:tbl>
      <w:tblPr>
        <w:tblW w:w="9277" w:type="dxa"/>
        <w:tblLook w:val="04A0" w:firstRow="1" w:lastRow="0" w:firstColumn="1" w:lastColumn="0" w:noHBand="0" w:noVBand="1"/>
      </w:tblPr>
      <w:tblGrid>
        <w:gridCol w:w="7348"/>
        <w:gridCol w:w="1929"/>
      </w:tblGrid>
      <w:tr w:rsidR="00465666" w:rsidRPr="00AB1000" w14:paraId="476373F0" w14:textId="77777777" w:rsidTr="00F06294">
        <w:trPr>
          <w:trHeight w:val="398"/>
        </w:trPr>
        <w:tc>
          <w:tcPr>
            <w:tcW w:w="734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0727EBC"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Цель предоставления иных межбюджетных трансфертов</w:t>
            </w:r>
          </w:p>
          <w:p w14:paraId="7374E71B"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(рост свыше 30,0 млн.руб.)</w:t>
            </w:r>
          </w:p>
        </w:tc>
        <w:tc>
          <w:tcPr>
            <w:tcW w:w="1929" w:type="dxa"/>
            <w:tcBorders>
              <w:top w:val="double" w:sz="6" w:space="0" w:color="auto"/>
              <w:left w:val="nil"/>
              <w:bottom w:val="single" w:sz="4" w:space="0" w:color="auto"/>
              <w:right w:val="double" w:sz="6" w:space="0" w:color="auto"/>
            </w:tcBorders>
            <w:shd w:val="clear" w:color="auto" w:fill="auto"/>
            <w:vAlign w:val="center"/>
            <w:hideMark/>
          </w:tcPr>
          <w:p w14:paraId="66D2FDE7" w14:textId="77777777" w:rsidR="00465666" w:rsidRPr="00AB1000" w:rsidRDefault="00465666" w:rsidP="00F0629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Сумма увеличения, млн.руб.</w:t>
            </w:r>
          </w:p>
        </w:tc>
      </w:tr>
      <w:tr w:rsidR="00465666" w:rsidRPr="00AB1000" w14:paraId="02EBE34D" w14:textId="77777777" w:rsidTr="00F06294">
        <w:trPr>
          <w:trHeight w:val="355"/>
        </w:trPr>
        <w:tc>
          <w:tcPr>
            <w:tcW w:w="7348" w:type="dxa"/>
            <w:tcBorders>
              <w:top w:val="nil"/>
              <w:left w:val="double" w:sz="6" w:space="0" w:color="auto"/>
              <w:bottom w:val="single" w:sz="4" w:space="0" w:color="auto"/>
              <w:right w:val="single" w:sz="4" w:space="0" w:color="auto"/>
            </w:tcBorders>
            <w:shd w:val="clear" w:color="auto" w:fill="auto"/>
            <w:vAlign w:val="bottom"/>
            <w:hideMark/>
          </w:tcPr>
          <w:p w14:paraId="4D63A30A"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1929" w:type="dxa"/>
            <w:tcBorders>
              <w:top w:val="nil"/>
              <w:left w:val="nil"/>
              <w:bottom w:val="single" w:sz="4" w:space="0" w:color="auto"/>
              <w:right w:val="double" w:sz="6" w:space="0" w:color="auto"/>
            </w:tcBorders>
            <w:shd w:val="clear" w:color="auto" w:fill="auto"/>
            <w:vAlign w:val="bottom"/>
            <w:hideMark/>
          </w:tcPr>
          <w:p w14:paraId="0272A335"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116,9 </w:t>
            </w:r>
          </w:p>
        </w:tc>
      </w:tr>
      <w:tr w:rsidR="00465666" w:rsidRPr="00AB1000" w14:paraId="58218D06" w14:textId="77777777" w:rsidTr="00F06294">
        <w:trPr>
          <w:trHeight w:val="193"/>
        </w:trPr>
        <w:tc>
          <w:tcPr>
            <w:tcW w:w="7348" w:type="dxa"/>
            <w:tcBorders>
              <w:top w:val="nil"/>
              <w:left w:val="double" w:sz="6" w:space="0" w:color="auto"/>
              <w:bottom w:val="single" w:sz="4" w:space="0" w:color="auto"/>
              <w:right w:val="single" w:sz="4" w:space="0" w:color="auto"/>
            </w:tcBorders>
            <w:shd w:val="clear" w:color="auto" w:fill="auto"/>
            <w:vAlign w:val="bottom"/>
            <w:hideMark/>
          </w:tcPr>
          <w:p w14:paraId="2E7BB98C"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за счет средств резервного фонда Правительства Российской Федерации</w:t>
            </w:r>
          </w:p>
        </w:tc>
        <w:tc>
          <w:tcPr>
            <w:tcW w:w="1929" w:type="dxa"/>
            <w:tcBorders>
              <w:top w:val="nil"/>
              <w:left w:val="nil"/>
              <w:bottom w:val="single" w:sz="4" w:space="0" w:color="auto"/>
              <w:right w:val="double" w:sz="6" w:space="0" w:color="auto"/>
            </w:tcBorders>
            <w:shd w:val="clear" w:color="auto" w:fill="auto"/>
            <w:vAlign w:val="bottom"/>
            <w:hideMark/>
          </w:tcPr>
          <w:p w14:paraId="5B89FFA7"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369,9 </w:t>
            </w:r>
          </w:p>
        </w:tc>
      </w:tr>
      <w:tr w:rsidR="00465666" w:rsidRPr="00AB1000" w14:paraId="5C9426E4" w14:textId="77777777" w:rsidTr="00F06294">
        <w:trPr>
          <w:trHeight w:val="665"/>
        </w:trPr>
        <w:tc>
          <w:tcPr>
            <w:tcW w:w="7348" w:type="dxa"/>
            <w:tcBorders>
              <w:top w:val="nil"/>
              <w:left w:val="double" w:sz="6" w:space="0" w:color="auto"/>
              <w:bottom w:val="single" w:sz="4" w:space="0" w:color="auto"/>
              <w:right w:val="single" w:sz="4" w:space="0" w:color="auto"/>
            </w:tcBorders>
            <w:shd w:val="clear" w:color="auto" w:fill="auto"/>
            <w:vAlign w:val="bottom"/>
            <w:hideMark/>
          </w:tcPr>
          <w:p w14:paraId="1A2BF37A" w14:textId="77777777" w:rsidR="00465666" w:rsidRPr="00AB1000" w:rsidRDefault="00465666" w:rsidP="00F062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929" w:type="dxa"/>
            <w:tcBorders>
              <w:top w:val="nil"/>
              <w:left w:val="nil"/>
              <w:bottom w:val="single" w:sz="4" w:space="0" w:color="auto"/>
              <w:right w:val="double" w:sz="6" w:space="0" w:color="auto"/>
            </w:tcBorders>
            <w:shd w:val="clear" w:color="auto" w:fill="auto"/>
            <w:vAlign w:val="bottom"/>
            <w:hideMark/>
          </w:tcPr>
          <w:p w14:paraId="2328500F" w14:textId="77777777" w:rsidR="00465666" w:rsidRPr="00AB1000" w:rsidRDefault="00465666" w:rsidP="00F062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37,9 </w:t>
            </w:r>
          </w:p>
        </w:tc>
      </w:tr>
    </w:tbl>
    <w:p w14:paraId="3C0BDE4E" w14:textId="77777777" w:rsidR="00465666" w:rsidRPr="00AB1000" w:rsidRDefault="00465666" w:rsidP="00465666">
      <w:pPr>
        <w:spacing w:after="0" w:line="240" w:lineRule="auto"/>
        <w:ind w:firstLine="851"/>
        <w:jc w:val="both"/>
        <w:rPr>
          <w:rFonts w:ascii="Times New Roman" w:hAnsi="Times New Roman"/>
          <w:sz w:val="28"/>
          <w:szCs w:val="28"/>
        </w:rPr>
      </w:pPr>
    </w:p>
    <w:p w14:paraId="2E5C2995" w14:textId="77777777" w:rsidR="00465666" w:rsidRPr="00AB1000" w:rsidRDefault="00465666" w:rsidP="00465666">
      <w:pPr>
        <w:spacing w:after="0" w:line="240" w:lineRule="auto"/>
        <w:ind w:firstLine="851"/>
        <w:jc w:val="both"/>
        <w:rPr>
          <w:rFonts w:ascii="Times New Roman" w:hAnsi="Times New Roman"/>
          <w:sz w:val="28"/>
          <w:szCs w:val="28"/>
        </w:rPr>
      </w:pPr>
      <w:r w:rsidRPr="00AB1000">
        <w:rPr>
          <w:rFonts w:ascii="Times New Roman" w:hAnsi="Times New Roman"/>
          <w:sz w:val="28"/>
          <w:szCs w:val="28"/>
        </w:rPr>
        <w:t>Доля иных межбюджетных трансфертов в структуре безвозмездных поступлений от других бюджетов бюджетной системы снизилась на 19,7 процентный пункта и составила 5,2 %.</w:t>
      </w:r>
    </w:p>
    <w:p w14:paraId="5964CF52" w14:textId="77777777" w:rsidR="00601EA2" w:rsidRPr="00AB1000" w:rsidRDefault="00601EA2" w:rsidP="00601EA2">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Перечисление межбюджетных трансфертов из федерального бюджета бюджету субъекта РФ в форме субсидий, субвенций и иных межбюджетных трансфертов, имеющих целевое назначение, осуществляется в пределах сумм, необходимых для оплаты денежных обязательств по расходам получателей бюджетных средств.</w:t>
      </w:r>
    </w:p>
    <w:p w14:paraId="362632D4" w14:textId="20B00028" w:rsidR="00465666" w:rsidRPr="00AB1000" w:rsidRDefault="00465666" w:rsidP="00465666">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отчетный период безвозмездных поступлений в областной бюджет, за исключением вышеуказанных поступлений, в целом получено 620,6 млн.руб., что в основном обеспечено поступлением от государственной корпорации – Фонда содействия реформированию ЖКХ 620,4 млн.руб. (+92,9 млн.руб. к 2019 году)</w:t>
      </w:r>
      <w:r w:rsidR="00D631C4" w:rsidRPr="00AB1000">
        <w:rPr>
          <w:rFonts w:ascii="Times New Roman" w:hAnsi="Times New Roman"/>
          <w:sz w:val="28"/>
          <w:szCs w:val="28"/>
        </w:rPr>
        <w:t>.</w:t>
      </w:r>
    </w:p>
    <w:p w14:paraId="302F6742" w14:textId="070879C0" w:rsidR="00601EA2" w:rsidRPr="00AB1000" w:rsidRDefault="00601EA2" w:rsidP="00601EA2">
      <w:pPr>
        <w:spacing w:after="0" w:line="240" w:lineRule="auto"/>
        <w:ind w:firstLine="851"/>
        <w:jc w:val="both"/>
        <w:rPr>
          <w:rFonts w:ascii="Times New Roman" w:hAnsi="Times New Roman"/>
          <w:sz w:val="28"/>
          <w:szCs w:val="28"/>
        </w:rPr>
      </w:pPr>
      <w:r w:rsidRPr="00AB1000">
        <w:rPr>
          <w:rFonts w:ascii="Times New Roman" w:hAnsi="Times New Roman"/>
          <w:sz w:val="28"/>
          <w:szCs w:val="28"/>
        </w:rPr>
        <w:t>Возврат остатков субсидии, субвенций и иных межбюджетных трансфертов, имеющих целевое назначение, прошлых лет из областного бюджета с учетом доходов от возврата остатков…, имеющих целевое назначение, прошлых лет (59,2 млн.руб.) составил «минус» 1 692,4 млн.руб. (возврат остатков прочих межбюджетных трансфертов в сумме 1 751,6 млн.руб., из них 1 734,1 млн.руб. бюджету г. Москвы).</w:t>
      </w:r>
    </w:p>
    <w:p w14:paraId="39AD94AB" w14:textId="412A0211" w:rsidR="00925401" w:rsidRPr="00AB1000" w:rsidRDefault="00481DBC"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9" w:name="_Toc51059091"/>
      <w:r w:rsidRPr="00AB1000">
        <w:rPr>
          <w:rFonts w:ascii="Times New Roman" w:hAnsi="Times New Roman"/>
          <w:color w:val="auto"/>
          <w:sz w:val="28"/>
          <w:szCs w:val="28"/>
          <w:lang w:val="ru-RU" w:eastAsia="en-US"/>
        </w:rPr>
        <w:t>3</w:t>
      </w:r>
      <w:r w:rsidR="00925401" w:rsidRPr="00AB1000">
        <w:rPr>
          <w:rFonts w:ascii="Times New Roman" w:hAnsi="Times New Roman"/>
          <w:color w:val="auto"/>
          <w:sz w:val="28"/>
          <w:szCs w:val="28"/>
          <w:lang w:eastAsia="en-US"/>
        </w:rPr>
        <w:t xml:space="preserve">. </w:t>
      </w:r>
      <w:r w:rsidR="0044270C" w:rsidRPr="00AB1000">
        <w:rPr>
          <w:rFonts w:ascii="Times New Roman" w:hAnsi="Times New Roman"/>
          <w:color w:val="auto"/>
          <w:sz w:val="28"/>
          <w:szCs w:val="28"/>
          <w:lang w:eastAsia="en-US"/>
        </w:rPr>
        <w:t xml:space="preserve">Расходы областного бюджета </w:t>
      </w:r>
      <w:r w:rsidR="00592234" w:rsidRPr="00AB1000">
        <w:rPr>
          <w:rFonts w:ascii="Times New Roman" w:hAnsi="Times New Roman"/>
          <w:color w:val="auto"/>
          <w:sz w:val="28"/>
          <w:szCs w:val="28"/>
          <w:lang w:val="ru-RU" w:eastAsia="en-US"/>
        </w:rPr>
        <w:t>в</w:t>
      </w:r>
      <w:r w:rsidR="0044270C" w:rsidRPr="00AB1000">
        <w:rPr>
          <w:rFonts w:ascii="Times New Roman" w:hAnsi="Times New Roman"/>
          <w:color w:val="auto"/>
          <w:sz w:val="28"/>
          <w:szCs w:val="28"/>
          <w:lang w:eastAsia="en-US"/>
        </w:rPr>
        <w:t xml:space="preserve"> </w:t>
      </w:r>
      <w:r w:rsidR="006408BA" w:rsidRPr="00AB1000">
        <w:rPr>
          <w:rFonts w:ascii="Times New Roman" w:hAnsi="Times New Roman"/>
          <w:color w:val="auto"/>
          <w:sz w:val="28"/>
          <w:szCs w:val="28"/>
          <w:lang w:val="en-US" w:eastAsia="en-US"/>
        </w:rPr>
        <w:t>I</w:t>
      </w:r>
      <w:r w:rsidR="006408BA" w:rsidRPr="00AB1000">
        <w:rPr>
          <w:rFonts w:ascii="Times New Roman" w:hAnsi="Times New Roman"/>
          <w:color w:val="auto"/>
          <w:sz w:val="28"/>
          <w:szCs w:val="28"/>
          <w:lang w:val="ru-RU" w:eastAsia="en-US"/>
        </w:rPr>
        <w:t xml:space="preserve"> полугодии </w:t>
      </w:r>
      <w:r w:rsidR="0044270C" w:rsidRPr="00AB1000">
        <w:rPr>
          <w:rFonts w:ascii="Times New Roman" w:hAnsi="Times New Roman"/>
          <w:color w:val="auto"/>
          <w:sz w:val="28"/>
          <w:szCs w:val="28"/>
          <w:lang w:eastAsia="en-US"/>
        </w:rPr>
        <w:t>20</w:t>
      </w:r>
      <w:r w:rsidR="006408BA" w:rsidRPr="00AB1000">
        <w:rPr>
          <w:rFonts w:ascii="Times New Roman" w:hAnsi="Times New Roman"/>
          <w:color w:val="auto"/>
          <w:sz w:val="28"/>
          <w:szCs w:val="28"/>
          <w:lang w:val="ru-RU" w:eastAsia="en-US"/>
        </w:rPr>
        <w:t>20</w:t>
      </w:r>
      <w:r w:rsidR="0044270C" w:rsidRPr="00AB1000">
        <w:rPr>
          <w:rFonts w:ascii="Times New Roman" w:hAnsi="Times New Roman"/>
          <w:color w:val="auto"/>
          <w:sz w:val="28"/>
          <w:szCs w:val="28"/>
          <w:lang w:eastAsia="en-US"/>
        </w:rPr>
        <w:t xml:space="preserve"> год</w:t>
      </w:r>
      <w:r w:rsidR="006408BA" w:rsidRPr="00AB1000">
        <w:rPr>
          <w:rFonts w:ascii="Times New Roman" w:hAnsi="Times New Roman"/>
          <w:color w:val="auto"/>
          <w:sz w:val="28"/>
          <w:szCs w:val="28"/>
          <w:lang w:val="ru-RU" w:eastAsia="en-US"/>
        </w:rPr>
        <w:t>а</w:t>
      </w:r>
      <w:bookmarkEnd w:id="9"/>
    </w:p>
    <w:p w14:paraId="4D9F3C5E" w14:textId="77777777" w:rsidR="009D01DB" w:rsidRPr="00AB1000" w:rsidRDefault="009D01DB" w:rsidP="009D01DB">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Сводная бюджетная роспись по состояние на 30.06.2020 утверждена в сумме 113 842,8 млн.руб., что на 3 584,8 млн.руб. больше чем утверждено Законом об областном бюджете на 2020 год (в ред. от 29.05.2020 № 262-17-ОЗ) (110 258,0 млн.руб.).</w:t>
      </w:r>
    </w:p>
    <w:p w14:paraId="179EBC53" w14:textId="15098267" w:rsidR="00F7059D" w:rsidRPr="00AB1000" w:rsidRDefault="00F7059D" w:rsidP="00F7059D">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Изменения, внесенные в показатели сводной бюджетной росписи, соответствуют положениям статей 217, 232 БК РФ и ст. 14 закона «Об областном бюджете»</w:t>
      </w:r>
      <w:r w:rsidR="00DA380F" w:rsidRPr="00AB1000">
        <w:rPr>
          <w:rFonts w:ascii="Times New Roman" w:hAnsi="Times New Roman"/>
          <w:sz w:val="28"/>
          <w:szCs w:val="28"/>
        </w:rPr>
        <w:t xml:space="preserve"> с учетом положений Федерального закона от 12.11.2019 № 367-ФЗ «О приостановлении действия отдельных положений Бюджетного кодекса Российской Федерации и установлении особенностей исполнения бюджетов бюджетной системы Российской Федерации в 2020 году».</w:t>
      </w:r>
    </w:p>
    <w:p w14:paraId="6902F301"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январь – июнь 2020 года министерством финансов Архангельской области доведены объемы финансирования расходов до главных распорядителей средств областного бюджета в сумме 51 055,7 млн.руб. при показателях кассового плана выплат на указанный период в сумме 51 282,3 млн.руб.</w:t>
      </w:r>
    </w:p>
    <w:p w14:paraId="4B881BEC"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Кассовые расходы областного бюджета за отчетный период составили 49 358,5 млн.руб. или 43,4 % к утвержденным показателям сводной бюджетной росписи на год, 96,2 % к показателям кассового плана на 6 месяцев 2020 года и 96,7 % к доведенным объемам финансирования.</w:t>
      </w:r>
    </w:p>
    <w:p w14:paraId="3FA412DD"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сравнению с аналогичным периодом 2019 года расходы областного бюджета увеличились на 9 755,6 млн.руб. или на 24,6 %.</w:t>
      </w:r>
    </w:p>
    <w:p w14:paraId="147471DE" w14:textId="5228B7FF"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Группировка расходов областного бюджета по разделам и подразделам функциональной классификации расходов бюджета за 6 месяцев 2019 и 2020 годов представлена на рисунке </w:t>
      </w:r>
      <w:r w:rsidR="00221B52" w:rsidRPr="00AB1000">
        <w:rPr>
          <w:rFonts w:ascii="Times New Roman" w:hAnsi="Times New Roman"/>
          <w:sz w:val="28"/>
          <w:szCs w:val="28"/>
        </w:rPr>
        <w:t>14</w:t>
      </w:r>
      <w:r w:rsidRPr="00AB1000">
        <w:rPr>
          <w:rFonts w:ascii="Times New Roman" w:hAnsi="Times New Roman"/>
          <w:sz w:val="28"/>
          <w:szCs w:val="28"/>
        </w:rPr>
        <w:t>.</w:t>
      </w:r>
    </w:p>
    <w:p w14:paraId="5241135C" w14:textId="2A3BCBC6" w:rsidR="006408BA" w:rsidRPr="00AB1000" w:rsidRDefault="00B21D70" w:rsidP="00B21D70">
      <w:pPr>
        <w:pStyle w:val="aff0"/>
        <w:spacing w:after="0" w:line="240" w:lineRule="auto"/>
        <w:rPr>
          <w:rFonts w:ascii="Times New Roman" w:hAnsi="Times New Roman"/>
          <w:b w:val="0"/>
          <w:sz w:val="24"/>
          <w:szCs w:val="24"/>
        </w:rPr>
      </w:pPr>
      <w:r w:rsidRPr="00AB1000">
        <w:rPr>
          <w:noProof/>
          <w:lang w:eastAsia="ru-RU"/>
        </w:rPr>
        <w:drawing>
          <wp:inline distT="0" distB="0" distL="0" distR="0" wp14:anchorId="3927C989" wp14:editId="2C9E5A22">
            <wp:extent cx="5914292" cy="299910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57172" cy="3020849"/>
                    </a:xfrm>
                    <a:prstGeom prst="rect">
                      <a:avLst/>
                    </a:prstGeom>
                    <a:noFill/>
                  </pic:spPr>
                </pic:pic>
              </a:graphicData>
            </a:graphic>
          </wp:inline>
        </w:drawing>
      </w:r>
      <w:r w:rsidR="006408BA" w:rsidRPr="00AB1000">
        <w:rPr>
          <w:rFonts w:ascii="Times New Roman" w:hAnsi="Times New Roman"/>
          <w:b w:val="0"/>
          <w:sz w:val="24"/>
          <w:szCs w:val="24"/>
        </w:rPr>
        <w:t xml:space="preserve">Рисунок </w:t>
      </w:r>
      <w:r w:rsidR="006408BA" w:rsidRPr="00AB1000">
        <w:rPr>
          <w:rFonts w:ascii="Times New Roman" w:hAnsi="Times New Roman"/>
          <w:b w:val="0"/>
          <w:sz w:val="24"/>
          <w:szCs w:val="24"/>
        </w:rPr>
        <w:fldChar w:fldCharType="begin"/>
      </w:r>
      <w:r w:rsidR="006408BA" w:rsidRPr="00AB1000">
        <w:rPr>
          <w:rFonts w:ascii="Times New Roman" w:hAnsi="Times New Roman"/>
          <w:b w:val="0"/>
          <w:sz w:val="24"/>
          <w:szCs w:val="24"/>
        </w:rPr>
        <w:instrText xml:space="preserve"> SEQ Рисунок \* ARABIC </w:instrText>
      </w:r>
      <w:r w:rsidR="006408BA"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14</w:t>
      </w:r>
      <w:r w:rsidR="006408BA" w:rsidRPr="00AB1000">
        <w:rPr>
          <w:rFonts w:ascii="Times New Roman" w:hAnsi="Times New Roman"/>
          <w:b w:val="0"/>
          <w:sz w:val="24"/>
          <w:szCs w:val="24"/>
        </w:rPr>
        <w:fldChar w:fldCharType="end"/>
      </w:r>
      <w:r w:rsidR="006408BA" w:rsidRPr="00AB1000">
        <w:rPr>
          <w:rFonts w:ascii="Times New Roman" w:hAnsi="Times New Roman"/>
          <w:b w:val="0"/>
          <w:sz w:val="24"/>
          <w:szCs w:val="24"/>
        </w:rPr>
        <w:t xml:space="preserve">. Расходы областного бюджета </w:t>
      </w:r>
      <w:r w:rsidR="0017283F" w:rsidRPr="00AB1000">
        <w:rPr>
          <w:rFonts w:ascii="Times New Roman" w:hAnsi="Times New Roman"/>
          <w:b w:val="0"/>
          <w:sz w:val="24"/>
          <w:szCs w:val="24"/>
        </w:rPr>
        <w:t xml:space="preserve">за первое полугодие 2019 и 2020 годов </w:t>
      </w:r>
      <w:r w:rsidR="006408BA" w:rsidRPr="00AB1000">
        <w:rPr>
          <w:rFonts w:ascii="Times New Roman" w:hAnsi="Times New Roman"/>
          <w:b w:val="0"/>
          <w:sz w:val="24"/>
          <w:szCs w:val="24"/>
        </w:rPr>
        <w:t>по разделам и подразделам функциональной классификации расходов бюджетов, млн.руб.</w:t>
      </w:r>
    </w:p>
    <w:p w14:paraId="259095BA" w14:textId="77777777" w:rsidR="006408BA" w:rsidRPr="00AB1000" w:rsidRDefault="006408BA" w:rsidP="0017283F">
      <w:pPr>
        <w:spacing w:after="0" w:line="240" w:lineRule="auto"/>
        <w:ind w:firstLine="851"/>
        <w:jc w:val="both"/>
        <w:rPr>
          <w:rFonts w:ascii="Times New Roman" w:hAnsi="Times New Roman"/>
          <w:sz w:val="28"/>
          <w:szCs w:val="28"/>
        </w:rPr>
      </w:pPr>
    </w:p>
    <w:p w14:paraId="36CCCA3A" w14:textId="644FC98F"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Наибольший объем расходов в отчетном периоде </w:t>
      </w:r>
      <w:r w:rsidR="0017283F" w:rsidRPr="00AB1000">
        <w:rPr>
          <w:rFonts w:ascii="Times New Roman" w:hAnsi="Times New Roman"/>
          <w:sz w:val="28"/>
          <w:szCs w:val="28"/>
        </w:rPr>
        <w:t xml:space="preserve">традиционно </w:t>
      </w:r>
      <w:r w:rsidRPr="00AB1000">
        <w:rPr>
          <w:rFonts w:ascii="Times New Roman" w:hAnsi="Times New Roman"/>
          <w:sz w:val="28"/>
          <w:szCs w:val="28"/>
        </w:rPr>
        <w:t>приходится на социальную сферу (образование, культура, здравоохранение, социальная политика, физическая культура и спорт): 33 317,3 млн.руб. или 67,5 % всех расходов областного бюджета</w:t>
      </w:r>
      <w:r w:rsidR="008D519A" w:rsidRPr="00AB1000">
        <w:rPr>
          <w:rFonts w:ascii="Times New Roman" w:hAnsi="Times New Roman"/>
          <w:sz w:val="28"/>
          <w:szCs w:val="28"/>
        </w:rPr>
        <w:t xml:space="preserve">, что на 1,7 процентных пункта </w:t>
      </w:r>
      <w:r w:rsidR="00F62F8E" w:rsidRPr="00AB1000">
        <w:rPr>
          <w:rFonts w:ascii="Times New Roman" w:hAnsi="Times New Roman"/>
          <w:sz w:val="28"/>
          <w:szCs w:val="28"/>
        </w:rPr>
        <w:t xml:space="preserve">ниже удельного веса </w:t>
      </w:r>
      <w:r w:rsidR="00660400" w:rsidRPr="00AB1000">
        <w:rPr>
          <w:rFonts w:ascii="Times New Roman" w:hAnsi="Times New Roman"/>
          <w:sz w:val="28"/>
          <w:szCs w:val="28"/>
        </w:rPr>
        <w:t xml:space="preserve">соответствующих расходов </w:t>
      </w:r>
      <w:r w:rsidR="00660400" w:rsidRPr="00AB1000">
        <w:rPr>
          <w:rFonts w:ascii="Times New Roman" w:hAnsi="Times New Roman"/>
          <w:sz w:val="28"/>
          <w:szCs w:val="28"/>
          <w:lang w:val="en-US"/>
        </w:rPr>
        <w:t>I</w:t>
      </w:r>
      <w:r w:rsidR="00660400" w:rsidRPr="00AB1000">
        <w:rPr>
          <w:rFonts w:ascii="Times New Roman" w:hAnsi="Times New Roman"/>
          <w:sz w:val="28"/>
          <w:szCs w:val="28"/>
        </w:rPr>
        <w:t xml:space="preserve"> полугодия 2019 года</w:t>
      </w:r>
      <w:r w:rsidRPr="00AB1000">
        <w:rPr>
          <w:rFonts w:ascii="Times New Roman" w:hAnsi="Times New Roman"/>
          <w:sz w:val="28"/>
          <w:szCs w:val="28"/>
        </w:rPr>
        <w:t>. Расходы в сфере национальной экономики и жилищно-коммунального хозяйства произведены в сумме 10 262,8 млн.руб. или 20,8 % от общего объема расходов</w:t>
      </w:r>
      <w:r w:rsidR="00F62F8E" w:rsidRPr="00AB1000">
        <w:rPr>
          <w:rFonts w:ascii="Times New Roman" w:hAnsi="Times New Roman"/>
          <w:sz w:val="28"/>
          <w:szCs w:val="28"/>
        </w:rPr>
        <w:t xml:space="preserve">, что на 3,4 процентных пункта превышает удельный вес аналогичных расходов </w:t>
      </w:r>
      <w:r w:rsidR="003612E7" w:rsidRPr="00AB1000">
        <w:rPr>
          <w:rFonts w:ascii="Times New Roman" w:hAnsi="Times New Roman"/>
          <w:sz w:val="28"/>
          <w:szCs w:val="28"/>
        </w:rPr>
        <w:t>первого полугодия 2019 года</w:t>
      </w:r>
      <w:r w:rsidRPr="00AB1000">
        <w:rPr>
          <w:rFonts w:ascii="Times New Roman" w:hAnsi="Times New Roman"/>
          <w:sz w:val="28"/>
          <w:szCs w:val="28"/>
        </w:rPr>
        <w:t xml:space="preserve">. В совокупности указанные расходы </w:t>
      </w:r>
      <w:r w:rsidR="003612E7" w:rsidRPr="00AB1000">
        <w:rPr>
          <w:rFonts w:ascii="Times New Roman" w:hAnsi="Times New Roman"/>
          <w:sz w:val="28"/>
          <w:szCs w:val="28"/>
        </w:rPr>
        <w:t xml:space="preserve">в отчетном периоде </w:t>
      </w:r>
      <w:r w:rsidRPr="00AB1000">
        <w:rPr>
          <w:rFonts w:ascii="Times New Roman" w:hAnsi="Times New Roman"/>
          <w:sz w:val="28"/>
          <w:szCs w:val="28"/>
        </w:rPr>
        <w:t>составляют 88,3 % всех расходов областного бюджета.</w:t>
      </w:r>
    </w:p>
    <w:p w14:paraId="6976DBC0" w14:textId="5D791C06"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Рост кассовых расходов на социальную сферу по сравнению с 6 месяцами 2019 года увеличились на 5 910,0 млн.руб. или на 21,6 %. Расходы на национальную экономику и ЖКХ также увеличились на 3 365,9 млн.руб. или </w:t>
      </w:r>
      <w:r w:rsidR="00930D11" w:rsidRPr="00AB1000">
        <w:rPr>
          <w:rFonts w:ascii="Times New Roman" w:hAnsi="Times New Roman"/>
          <w:sz w:val="28"/>
          <w:szCs w:val="28"/>
        </w:rPr>
        <w:t>почти в 1,5 раза</w:t>
      </w:r>
      <w:r w:rsidRPr="00AB1000">
        <w:rPr>
          <w:rFonts w:ascii="Times New Roman" w:hAnsi="Times New Roman"/>
          <w:sz w:val="28"/>
          <w:szCs w:val="28"/>
        </w:rPr>
        <w:t>.</w:t>
      </w:r>
    </w:p>
    <w:p w14:paraId="0FD935EF" w14:textId="033DD794"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Увеличение кассовых расходов за 6 месяцев 2020 года к показателям за аналогичный период предыдущего года </w:t>
      </w:r>
      <w:r w:rsidR="00FB778F" w:rsidRPr="00AB1000">
        <w:rPr>
          <w:rFonts w:ascii="Times New Roman" w:hAnsi="Times New Roman"/>
          <w:sz w:val="28"/>
          <w:szCs w:val="28"/>
        </w:rPr>
        <w:t xml:space="preserve">наблюдается практически по всем разделам функциональной классификации расходов бюджета и </w:t>
      </w:r>
      <w:r w:rsidRPr="00AB1000">
        <w:rPr>
          <w:rFonts w:ascii="Times New Roman" w:hAnsi="Times New Roman"/>
          <w:sz w:val="28"/>
          <w:szCs w:val="28"/>
        </w:rPr>
        <w:t>составляет 9 758,5 млн.руб.</w:t>
      </w:r>
      <w:r w:rsidR="00FB778F" w:rsidRPr="00AB1000">
        <w:rPr>
          <w:rFonts w:ascii="Times New Roman" w:hAnsi="Times New Roman"/>
          <w:sz w:val="28"/>
          <w:szCs w:val="28"/>
        </w:rPr>
        <w:t>,</w:t>
      </w:r>
      <w:r w:rsidRPr="00AB1000">
        <w:rPr>
          <w:rFonts w:ascii="Times New Roman" w:hAnsi="Times New Roman"/>
          <w:sz w:val="28"/>
          <w:szCs w:val="28"/>
        </w:rPr>
        <w:t xml:space="preserve"> </w:t>
      </w:r>
      <w:r w:rsidR="00FB778F" w:rsidRPr="00AB1000">
        <w:rPr>
          <w:rFonts w:ascii="Times New Roman" w:hAnsi="Times New Roman"/>
          <w:sz w:val="28"/>
          <w:szCs w:val="28"/>
        </w:rPr>
        <w:t>из них</w:t>
      </w:r>
      <w:r w:rsidRPr="00AB1000">
        <w:rPr>
          <w:rFonts w:ascii="Times New Roman" w:hAnsi="Times New Roman"/>
          <w:sz w:val="28"/>
          <w:szCs w:val="28"/>
        </w:rPr>
        <w:t>:</w:t>
      </w:r>
    </w:p>
    <w:p w14:paraId="1AF6DBDB" w14:textId="77777777" w:rsidR="006408BA" w:rsidRPr="00AB1000" w:rsidRDefault="006408BA" w:rsidP="000B2585">
      <w:pPr>
        <w:numPr>
          <w:ilvl w:val="0"/>
          <w:numId w:val="3"/>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а) образование – на 2 412,6 млн.руб. или на 18,1 %;</w:t>
      </w:r>
    </w:p>
    <w:p w14:paraId="0B5D25B9" w14:textId="77777777" w:rsidR="006408BA" w:rsidRPr="00AB1000" w:rsidRDefault="006408BA" w:rsidP="000B2585">
      <w:pPr>
        <w:numPr>
          <w:ilvl w:val="0"/>
          <w:numId w:val="3"/>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б) здравоохранение – на 2 123,2 млн.руб. или на 56,1 %;</w:t>
      </w:r>
    </w:p>
    <w:p w14:paraId="0F7CD06C" w14:textId="77777777" w:rsidR="006408BA" w:rsidRPr="00AB1000" w:rsidRDefault="006408BA" w:rsidP="000B2585">
      <w:pPr>
        <w:numPr>
          <w:ilvl w:val="0"/>
          <w:numId w:val="3"/>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в) жилищно-коммунальное хозяйство – 1 957,1 млн.руб. или на 70,8 %;</w:t>
      </w:r>
    </w:p>
    <w:p w14:paraId="42548B23" w14:textId="77777777" w:rsidR="006408BA" w:rsidRPr="00AB1000" w:rsidRDefault="006408BA" w:rsidP="000B2585">
      <w:pPr>
        <w:numPr>
          <w:ilvl w:val="0"/>
          <w:numId w:val="3"/>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г) национальная экономика – на 1 408,9 млн.руб. или на 34,1 %;</w:t>
      </w:r>
    </w:p>
    <w:p w14:paraId="406A97A1" w14:textId="77777777" w:rsidR="006408BA" w:rsidRPr="00AB1000" w:rsidRDefault="006408BA" w:rsidP="000B2585">
      <w:pPr>
        <w:numPr>
          <w:ilvl w:val="0"/>
          <w:numId w:val="3"/>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д) социальная политика – 1 310,1 млн.руб. или на 12,0 %;</w:t>
      </w:r>
    </w:p>
    <w:p w14:paraId="2040CE60" w14:textId="0E8DC534" w:rsidR="006408BA" w:rsidRPr="00AB1000" w:rsidRDefault="006408BA" w:rsidP="006408BA">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По раздел</w:t>
      </w:r>
      <w:r w:rsidR="005547EE" w:rsidRPr="00AB1000">
        <w:rPr>
          <w:rFonts w:ascii="Times New Roman" w:eastAsia="Times New Roman" w:hAnsi="Times New Roman"/>
          <w:sz w:val="28"/>
          <w:szCs w:val="28"/>
          <w:lang w:eastAsia="ru-RU"/>
        </w:rPr>
        <w:t>у</w:t>
      </w:r>
      <w:r w:rsidRPr="00AB1000">
        <w:rPr>
          <w:rFonts w:ascii="Times New Roman" w:eastAsia="Times New Roman" w:hAnsi="Times New Roman"/>
          <w:sz w:val="28"/>
          <w:szCs w:val="28"/>
          <w:lang w:eastAsia="ru-RU"/>
        </w:rPr>
        <w:t xml:space="preserve"> </w:t>
      </w:r>
      <w:r w:rsidR="005547EE" w:rsidRPr="00AB1000">
        <w:rPr>
          <w:rFonts w:ascii="Times New Roman" w:eastAsia="Times New Roman" w:hAnsi="Times New Roman"/>
          <w:sz w:val="28"/>
          <w:szCs w:val="28"/>
          <w:lang w:eastAsia="ru-RU"/>
        </w:rPr>
        <w:t>«О</w:t>
      </w:r>
      <w:r w:rsidRPr="00AB1000">
        <w:rPr>
          <w:rFonts w:ascii="Times New Roman" w:eastAsia="Times New Roman" w:hAnsi="Times New Roman"/>
          <w:sz w:val="28"/>
          <w:szCs w:val="28"/>
          <w:lang w:eastAsia="ru-RU"/>
        </w:rPr>
        <w:t xml:space="preserve">бслуживание государственного </w:t>
      </w:r>
      <w:r w:rsidR="00227E2E" w:rsidRPr="00AB1000">
        <w:rPr>
          <w:rFonts w:ascii="Times New Roman" w:eastAsia="Times New Roman" w:hAnsi="Times New Roman"/>
          <w:sz w:val="28"/>
          <w:szCs w:val="28"/>
          <w:lang w:eastAsia="ru-RU"/>
        </w:rPr>
        <w:t xml:space="preserve">и муниципального </w:t>
      </w:r>
      <w:r w:rsidRPr="00AB1000">
        <w:rPr>
          <w:rFonts w:ascii="Times New Roman" w:eastAsia="Times New Roman" w:hAnsi="Times New Roman"/>
          <w:sz w:val="28"/>
          <w:szCs w:val="28"/>
          <w:lang w:eastAsia="ru-RU"/>
        </w:rPr>
        <w:t>долга</w:t>
      </w:r>
      <w:r w:rsidR="00227E2E" w:rsidRPr="00AB1000">
        <w:rPr>
          <w:rFonts w:ascii="Times New Roman" w:eastAsia="Times New Roman" w:hAnsi="Times New Roman"/>
          <w:sz w:val="28"/>
          <w:szCs w:val="28"/>
          <w:lang w:eastAsia="ru-RU"/>
        </w:rPr>
        <w:t>»</w:t>
      </w:r>
      <w:r w:rsidRPr="00AB1000">
        <w:rPr>
          <w:rFonts w:ascii="Times New Roman" w:eastAsia="Times New Roman" w:hAnsi="Times New Roman"/>
          <w:sz w:val="28"/>
          <w:szCs w:val="28"/>
          <w:lang w:eastAsia="ru-RU"/>
        </w:rPr>
        <w:t xml:space="preserve"> за отчетный период в сравнении с аналогичным показателем за 6 месяцев 2019 года имеет место незначительное </w:t>
      </w:r>
      <w:r w:rsidR="00227E2E" w:rsidRPr="00AB1000">
        <w:rPr>
          <w:rFonts w:ascii="Times New Roman" w:eastAsia="Times New Roman" w:hAnsi="Times New Roman"/>
          <w:sz w:val="28"/>
          <w:szCs w:val="28"/>
          <w:lang w:eastAsia="ru-RU"/>
        </w:rPr>
        <w:t>сокращение</w:t>
      </w:r>
      <w:r w:rsidRPr="00AB1000">
        <w:rPr>
          <w:rFonts w:ascii="Times New Roman" w:eastAsia="Times New Roman" w:hAnsi="Times New Roman"/>
          <w:sz w:val="28"/>
          <w:szCs w:val="28"/>
          <w:lang w:eastAsia="ru-RU"/>
        </w:rPr>
        <w:t xml:space="preserve"> кассовых расходов</w:t>
      </w:r>
      <w:r w:rsidR="00227E2E" w:rsidRPr="00AB1000">
        <w:rPr>
          <w:rFonts w:ascii="Times New Roman" w:eastAsia="Times New Roman" w:hAnsi="Times New Roman"/>
          <w:sz w:val="28"/>
          <w:szCs w:val="28"/>
          <w:lang w:eastAsia="ru-RU"/>
        </w:rPr>
        <w:t>:</w:t>
      </w:r>
      <w:r w:rsidRPr="00AB1000">
        <w:rPr>
          <w:rFonts w:ascii="Times New Roman" w:eastAsia="Times New Roman" w:hAnsi="Times New Roman"/>
          <w:sz w:val="28"/>
          <w:szCs w:val="28"/>
          <w:lang w:eastAsia="ru-RU"/>
        </w:rPr>
        <w:t xml:space="preserve"> на 2,9 млн.руб. или на 0,7 %.</w:t>
      </w:r>
    </w:p>
    <w:p w14:paraId="6FD31E20" w14:textId="7074C6F2" w:rsidR="00227E2E" w:rsidRPr="00AB1000" w:rsidRDefault="00227E2E" w:rsidP="006408BA">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Более подробно сведения представлены в приложении № 2 к настоящему заключению.</w:t>
      </w:r>
    </w:p>
    <w:p w14:paraId="7139F544" w14:textId="77777777" w:rsidR="006408BA" w:rsidRPr="00AB1000" w:rsidRDefault="006408BA" w:rsidP="006408BA">
      <w:pPr>
        <w:spacing w:after="0" w:line="240" w:lineRule="auto"/>
        <w:contextualSpacing/>
        <w:jc w:val="both"/>
        <w:rPr>
          <w:rFonts w:ascii="Times New Roman" w:eastAsia="Times New Roman" w:hAnsi="Times New Roman"/>
          <w:sz w:val="28"/>
          <w:szCs w:val="28"/>
          <w:lang w:eastAsia="ru-RU"/>
        </w:rPr>
      </w:pPr>
    </w:p>
    <w:p w14:paraId="57831AFA" w14:textId="02CD0E76" w:rsidR="006408BA" w:rsidRPr="00AB1000" w:rsidRDefault="006408BA" w:rsidP="006408BA">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xml:space="preserve">На рисунке </w:t>
      </w:r>
      <w:r w:rsidR="00221B52" w:rsidRPr="00AB1000">
        <w:rPr>
          <w:rFonts w:ascii="Times New Roman" w:eastAsia="Times New Roman" w:hAnsi="Times New Roman"/>
          <w:sz w:val="28"/>
          <w:szCs w:val="28"/>
          <w:lang w:eastAsia="ru-RU"/>
        </w:rPr>
        <w:t>15</w:t>
      </w:r>
      <w:r w:rsidRPr="00AB1000">
        <w:rPr>
          <w:rFonts w:ascii="Times New Roman" w:eastAsia="Times New Roman" w:hAnsi="Times New Roman"/>
          <w:sz w:val="28"/>
          <w:szCs w:val="28"/>
          <w:lang w:eastAsia="ru-RU"/>
        </w:rPr>
        <w:t xml:space="preserve"> представлена группировка расходов областного бюджета за 6 месяцев 2019 и 2020 годов по видам расходов классификации расходов бюджетов.</w:t>
      </w:r>
    </w:p>
    <w:p w14:paraId="64176818" w14:textId="77777777" w:rsidR="00221B52" w:rsidRPr="00AB1000" w:rsidRDefault="00221B52" w:rsidP="00221B52">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Наибольший объем расходов областного бюджета в отчетном периоде составили расходы на </w:t>
      </w:r>
      <w:r w:rsidRPr="00AB1000">
        <w:rPr>
          <w:rFonts w:ascii="Times New Roman" w:hAnsi="Times New Roman"/>
          <w:sz w:val="28"/>
          <w:szCs w:val="28"/>
          <w:u w:val="single"/>
        </w:rPr>
        <w:t>предоставление межбюджетных трансфертов</w:t>
      </w:r>
      <w:r w:rsidRPr="00AB1000">
        <w:rPr>
          <w:rFonts w:ascii="Times New Roman" w:hAnsi="Times New Roman"/>
          <w:sz w:val="28"/>
          <w:szCs w:val="28"/>
        </w:rPr>
        <w:t xml:space="preserve"> бюджетам муниципальных образований Архангельской области, которые составили 15 808,6 млн.руб. или 32,0 % всех расходов. Рост в сравнении с 6 месяцами 2019 года составил 3 156,3 млн.руб. или 24,9 %.</w:t>
      </w:r>
    </w:p>
    <w:p w14:paraId="0FB078F2" w14:textId="77777777" w:rsidR="00221B52" w:rsidRPr="00AB1000" w:rsidRDefault="00221B52" w:rsidP="006408BA">
      <w:pPr>
        <w:spacing w:after="0" w:line="240" w:lineRule="auto"/>
        <w:ind w:firstLine="851"/>
        <w:contextualSpacing/>
        <w:jc w:val="both"/>
        <w:rPr>
          <w:rFonts w:ascii="Times New Roman" w:eastAsia="Times New Roman" w:hAnsi="Times New Roman"/>
          <w:sz w:val="28"/>
          <w:szCs w:val="28"/>
          <w:lang w:eastAsia="ru-RU"/>
        </w:rPr>
      </w:pPr>
    </w:p>
    <w:p w14:paraId="5BAECA9A" w14:textId="075F17E5" w:rsidR="006408BA" w:rsidRPr="00AB1000" w:rsidRDefault="002056C9" w:rsidP="006408BA">
      <w:pPr>
        <w:spacing w:after="0" w:line="240" w:lineRule="auto"/>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76930FBD" wp14:editId="02058F40">
            <wp:extent cx="5650230" cy="2702169"/>
            <wp:effectExtent l="0" t="0" r="7620" b="317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663016" cy="2708284"/>
                    </a:xfrm>
                    <a:prstGeom prst="rect">
                      <a:avLst/>
                    </a:prstGeom>
                    <a:noFill/>
                  </pic:spPr>
                </pic:pic>
              </a:graphicData>
            </a:graphic>
          </wp:inline>
        </w:drawing>
      </w:r>
    </w:p>
    <w:p w14:paraId="5B9F515B" w14:textId="77777777" w:rsidR="006408BA" w:rsidRPr="00AB1000" w:rsidRDefault="006408BA" w:rsidP="00A742F8">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15</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областного бюджета по видам расходов классификации расходов бюджетов за 6 месяцев 2019 и 2020 годов, млн.руб.</w:t>
      </w:r>
    </w:p>
    <w:p w14:paraId="0A0100FB" w14:textId="77777777" w:rsidR="006408BA" w:rsidRPr="00AB1000" w:rsidRDefault="006408BA" w:rsidP="00A742F8">
      <w:pPr>
        <w:spacing w:after="0" w:line="240" w:lineRule="auto"/>
        <w:ind w:firstLine="851"/>
        <w:jc w:val="both"/>
        <w:rPr>
          <w:rFonts w:ascii="Times New Roman" w:hAnsi="Times New Roman"/>
          <w:bCs/>
          <w:sz w:val="24"/>
          <w:szCs w:val="24"/>
        </w:rPr>
      </w:pPr>
    </w:p>
    <w:p w14:paraId="0A8C66CA"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u w:val="single"/>
        </w:rPr>
        <w:t>Субсидии бюджетным и автономным учреждениям</w:t>
      </w:r>
      <w:r w:rsidRPr="00AB1000">
        <w:rPr>
          <w:rFonts w:ascii="Times New Roman" w:hAnsi="Times New Roman"/>
          <w:sz w:val="28"/>
          <w:szCs w:val="28"/>
        </w:rPr>
        <w:t xml:space="preserve"> Архангельской области, включая субсидии на финансовое обеспечение выполнения государственного задания, субсидии на иные цели и гранты в форме субсидий предоставлены в отчетном периоде в сумме 11 858,8 млн.руб. или 24 % всех произведенных расходов областного бюджета. Рост указанных расходов к показателям 2019 года за аналогичный период составил 2 458,6 млн.руб или 26,2 %.</w:t>
      </w:r>
    </w:p>
    <w:p w14:paraId="474FFB8B"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Расходы на </w:t>
      </w:r>
      <w:r w:rsidRPr="00AB1000">
        <w:rPr>
          <w:rFonts w:ascii="Times New Roman" w:hAnsi="Times New Roman"/>
          <w:sz w:val="28"/>
          <w:szCs w:val="28"/>
          <w:u w:val="single"/>
        </w:rPr>
        <w:t>социальное обеспечение и иные выплаты населению</w:t>
      </w:r>
      <w:r w:rsidRPr="00AB1000">
        <w:rPr>
          <w:rFonts w:ascii="Times New Roman" w:hAnsi="Times New Roman"/>
          <w:sz w:val="28"/>
          <w:szCs w:val="28"/>
        </w:rPr>
        <w:t xml:space="preserve"> за 6 месяцев 2020 года составили 11 419,1 млн.руб. или 23,1 % всех расходов. В сравнении с аналогичным периодом предыдущего финансового года рост данных расходов составил 2 010,0 млн.руб. или 21,4 %.</w:t>
      </w:r>
    </w:p>
    <w:p w14:paraId="0C0D6398"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w:t>
      </w:r>
      <w:r w:rsidRPr="00AB1000">
        <w:rPr>
          <w:rFonts w:ascii="Times New Roman" w:hAnsi="Times New Roman"/>
          <w:sz w:val="28"/>
          <w:szCs w:val="28"/>
          <w:u w:val="single"/>
        </w:rPr>
        <w:t>оплату труда, начисления на выплаты по оплате труда</w:t>
      </w:r>
      <w:r w:rsidRPr="00AB1000">
        <w:rPr>
          <w:rFonts w:ascii="Times New Roman" w:hAnsi="Times New Roman"/>
          <w:sz w:val="28"/>
          <w:szCs w:val="28"/>
        </w:rPr>
        <w:t xml:space="preserve"> и иные выплаты персоналу непосредственно из областного бюджета в отчетном периоде направлено 2 103,7 млн.руб. Кроме того, согласно сводному Отчету об исполнении учреждением плана его финансово-хозяйственной деятельности (ф. 0503737) по состоянию на 01.07.2020, бюджетными и автономными учреждениями произведены расходы на оплату труда, начисления на выплаты по оплате труда и иные выплаты персоналу за счет средств субсидий на выполнение государственного задания и субсидий на иные цели в сумме 6 121,5 млн.руб. Таким образом, общая сумма расходов на оплату труда с начислениями и иные выплаты персоналу составила в отчетном периоде 8 225,2 млн.руб. (2 103,7 + 6 121,5).</w:t>
      </w:r>
    </w:p>
    <w:p w14:paraId="78B267CD"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Расходы на оплату труда с начислениями и на иные выплаты персоналу в отчетном периоде увеличились на 1 377,5 млн.руб. или на 20,1 %, в том числе выплаты из областного бюджета увеличились на 126,9 млн.руб. или на 6,4 %, за счет субсидий на финансовое обеспечение выполнения государственного задания и субсидий на иные цели увеличилось на 1 250,6 млн.руб. или 25,7 %.</w:t>
      </w:r>
    </w:p>
    <w:p w14:paraId="6F451C68" w14:textId="3B54B063" w:rsidR="006408BA" w:rsidRPr="00AB1000" w:rsidRDefault="006408BA" w:rsidP="006408BA">
      <w:pPr>
        <w:spacing w:after="0" w:line="240" w:lineRule="auto"/>
        <w:ind w:firstLine="851"/>
        <w:jc w:val="both"/>
        <w:rPr>
          <w:rFonts w:ascii="Times New Roman" w:hAnsi="Times New Roman"/>
          <w:sz w:val="28"/>
          <w:szCs w:val="28"/>
        </w:rPr>
      </w:pPr>
      <w:bookmarkStart w:id="10" w:name="_Toc19793928"/>
      <w:r w:rsidRPr="00AB1000">
        <w:rPr>
          <w:rFonts w:ascii="Times New Roman" w:hAnsi="Times New Roman"/>
          <w:sz w:val="28"/>
          <w:szCs w:val="28"/>
        </w:rPr>
        <w:t>Более подробная информация по основным причинам изменения расходов бюджета по отношению к исполнению за 6 месяцев 2019 года</w:t>
      </w:r>
      <w:r w:rsidR="002042B9" w:rsidRPr="00AB1000">
        <w:rPr>
          <w:rFonts w:ascii="Times New Roman" w:hAnsi="Times New Roman"/>
          <w:sz w:val="28"/>
          <w:szCs w:val="28"/>
        </w:rPr>
        <w:t xml:space="preserve"> в разрезе </w:t>
      </w:r>
      <w:r w:rsidR="00734594" w:rsidRPr="00AB1000">
        <w:rPr>
          <w:rFonts w:ascii="Times New Roman" w:hAnsi="Times New Roman"/>
          <w:sz w:val="28"/>
          <w:szCs w:val="28"/>
        </w:rPr>
        <w:t xml:space="preserve">разделов </w:t>
      </w:r>
      <w:r w:rsidR="002042B9" w:rsidRPr="00AB1000">
        <w:rPr>
          <w:rFonts w:ascii="Times New Roman" w:hAnsi="Times New Roman"/>
          <w:sz w:val="28"/>
          <w:szCs w:val="28"/>
        </w:rPr>
        <w:t>и видов расходов классификации расходов бюджетов</w:t>
      </w:r>
      <w:r w:rsidRPr="00AB1000">
        <w:rPr>
          <w:rFonts w:ascii="Times New Roman" w:hAnsi="Times New Roman"/>
          <w:sz w:val="28"/>
          <w:szCs w:val="28"/>
        </w:rPr>
        <w:t xml:space="preserve"> приведена в приложении № </w:t>
      </w:r>
      <w:r w:rsidR="00760595" w:rsidRPr="00AB1000">
        <w:rPr>
          <w:rFonts w:ascii="Times New Roman" w:hAnsi="Times New Roman"/>
          <w:sz w:val="28"/>
          <w:szCs w:val="28"/>
        </w:rPr>
        <w:t>8</w:t>
      </w:r>
      <w:r w:rsidRPr="00AB1000">
        <w:rPr>
          <w:rFonts w:ascii="Times New Roman" w:hAnsi="Times New Roman"/>
          <w:sz w:val="28"/>
          <w:szCs w:val="28"/>
        </w:rPr>
        <w:t xml:space="preserve"> к настоящему заключению.</w:t>
      </w:r>
    </w:p>
    <w:p w14:paraId="495FA237"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Наиболее низкий уровень использования бюджетных ассигнований сложился по следующим подразделам:</w:t>
      </w:r>
    </w:p>
    <w:p w14:paraId="74DEE920" w14:textId="3A2B45D0" w:rsidR="006408BA" w:rsidRPr="00AB1000" w:rsidRDefault="006408BA" w:rsidP="000B2585">
      <w:pPr>
        <w:numPr>
          <w:ilvl w:val="0"/>
          <w:numId w:val="13"/>
        </w:numPr>
        <w:spacing w:after="0" w:line="240" w:lineRule="auto"/>
        <w:ind w:left="0" w:firstLine="851"/>
        <w:jc w:val="both"/>
        <w:rPr>
          <w:rFonts w:ascii="Times New Roman" w:hAnsi="Times New Roman"/>
          <w:sz w:val="28"/>
          <w:szCs w:val="28"/>
          <w:lang w:val="x-none"/>
        </w:rPr>
      </w:pPr>
      <w:r w:rsidRPr="00AB1000">
        <w:rPr>
          <w:rFonts w:ascii="Times New Roman" w:hAnsi="Times New Roman"/>
          <w:sz w:val="28"/>
          <w:szCs w:val="28"/>
        </w:rPr>
        <w:t xml:space="preserve">водное хозяйство – 0,6 % от утвержденных бюджетных ассигнований. Низкий уровень использования бюджетных средств обусловлен планированием завершения реализации ряда мероприятий ГП АО «Охрана окружающей среды, воспроизводство и использование природных ресурсов Архангельской области» в </w:t>
      </w:r>
      <w:r w:rsidRPr="00AB1000">
        <w:rPr>
          <w:rFonts w:ascii="Times New Roman" w:hAnsi="Times New Roman"/>
          <w:sz w:val="28"/>
          <w:szCs w:val="28"/>
          <w:lang w:val="en-US"/>
        </w:rPr>
        <w:t>IV</w:t>
      </w:r>
      <w:r w:rsidRPr="00AB1000">
        <w:rPr>
          <w:rFonts w:ascii="Times New Roman" w:hAnsi="Times New Roman"/>
          <w:sz w:val="28"/>
          <w:szCs w:val="28"/>
        </w:rPr>
        <w:t xml:space="preserve"> квартале 2020 года, в том числе укрепление правого берега реки Северная Двина в Соломбальском территориальном округе г. Архангельска на участке от ул. Маяковского до ул. Кедрова</w:t>
      </w:r>
      <w:r w:rsidR="004A4C8E" w:rsidRPr="00AB1000">
        <w:rPr>
          <w:rFonts w:ascii="Times New Roman" w:hAnsi="Times New Roman"/>
          <w:sz w:val="28"/>
          <w:szCs w:val="28"/>
        </w:rPr>
        <w:t>, включая услуги</w:t>
      </w:r>
      <w:r w:rsidRPr="00AB1000">
        <w:rPr>
          <w:rFonts w:ascii="Times New Roman" w:hAnsi="Times New Roman"/>
          <w:sz w:val="28"/>
          <w:szCs w:val="28"/>
        </w:rPr>
        <w:t xml:space="preserve"> авторского и археологического надзора на сумму 257,4 млн.руб. планируется завершить до 31.12.20</w:t>
      </w:r>
      <w:r w:rsidR="0028587B" w:rsidRPr="00AB1000">
        <w:rPr>
          <w:rFonts w:ascii="Times New Roman" w:hAnsi="Times New Roman"/>
          <w:sz w:val="28"/>
          <w:szCs w:val="28"/>
        </w:rPr>
        <w:t>20</w:t>
      </w:r>
      <w:r w:rsidRPr="00AB1000">
        <w:rPr>
          <w:rFonts w:ascii="Times New Roman" w:hAnsi="Times New Roman"/>
          <w:sz w:val="28"/>
          <w:szCs w:val="28"/>
        </w:rPr>
        <w:t>;</w:t>
      </w:r>
    </w:p>
    <w:p w14:paraId="26A265F7" w14:textId="77777777" w:rsidR="006408BA" w:rsidRPr="00AB1000" w:rsidRDefault="006408BA" w:rsidP="000B2585">
      <w:pPr>
        <w:numPr>
          <w:ilvl w:val="0"/>
          <w:numId w:val="13"/>
        </w:numPr>
        <w:spacing w:after="0" w:line="240" w:lineRule="auto"/>
        <w:ind w:left="0" w:firstLine="851"/>
        <w:jc w:val="both"/>
        <w:rPr>
          <w:rFonts w:ascii="Times New Roman" w:hAnsi="Times New Roman"/>
          <w:sz w:val="28"/>
          <w:szCs w:val="28"/>
          <w:lang w:val="x-none"/>
        </w:rPr>
      </w:pPr>
      <w:r w:rsidRPr="00AB1000">
        <w:rPr>
          <w:rFonts w:ascii="Times New Roman" w:hAnsi="Times New Roman"/>
          <w:sz w:val="28"/>
          <w:szCs w:val="28"/>
        </w:rPr>
        <w:t>благоустройство – 6,3 % от утвержденных бюджетных ассигнований. Низкий уровень использования бюджетных средств также обусловлен планом завершения реализации мероприятий ГП АО «Формирование современной городской среды в Архангельской области» по формированию современной городской среды (благоустройство общественных и дворовых территорий) на сумму 321,2 млн.руб. до 01.10.2020 года и по благоустройству территорий городского округа «Город Архангельск» на сумму 142,9 млн.руб. до 31.12.2020;</w:t>
      </w:r>
    </w:p>
    <w:p w14:paraId="411A78D8" w14:textId="77777777" w:rsidR="00BD152D" w:rsidRPr="00AB1000" w:rsidRDefault="00BD152D" w:rsidP="000B2585">
      <w:pPr>
        <w:numPr>
          <w:ilvl w:val="0"/>
          <w:numId w:val="13"/>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прикладные научные исследования в области общегосударственных вопросов – 11,8 % от утвержденных бюджетных ассигнований. Низкий уровень использования бюджетных ассигнований обусловлен планированием завершения реализации ряда мероприятий ГП АО «Развитие образования и науки Архангельской области» в III и IV квартале 2020 года посвященных изучению и сохранению наследия М.В. Ломоносова, а также его жизни на сумму 9,0 млн.руб., а также мероприятий по развитию научного потенциала Архангельской области на сумму 31,6 млн.руб. Реализация проекта «Формирование региональной системы стратегического планирования Архангельской области» ГП АО «Экономическое развитие и инвестиционная деятельность в Архангельской области» запланирована до 25.12.2020. Бюджетные ассигнования, предусмотренные на реализацию данного мероприятия, составили 2,0 млн.руб.;</w:t>
      </w:r>
    </w:p>
    <w:p w14:paraId="74FB6CEB" w14:textId="77777777" w:rsidR="006408BA" w:rsidRPr="00AB1000" w:rsidRDefault="006408BA" w:rsidP="000B2585">
      <w:pPr>
        <w:numPr>
          <w:ilvl w:val="0"/>
          <w:numId w:val="13"/>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другие вопросы в области охраны окружающей среды – 12,2 % от утвержденных бюджетных ассигнований. Низкий уровень использования бюджетных ассигнований обусловлен планированием завершения реализации ряда мероприятий ГП АО «Охрана окружающей среды, воспроизводство и использование природных ресурсов Архангельской области» в IV квартале 2020 года, в том числе часть этапов мероприятия «Создание мест (площадок) накопления (в том числе раздельного накопления) твердых коммунальных отходов, приобретение контейнеров (бункеров) для накопления твердых коммунальных отходов» на общую сумму 112,4 млн.руб. Мероприятие «Ликвидация несанкционированных свалок Архангельской области» завершение планируется до 25.12.2020 на сумму 102,0 млн.руб.;</w:t>
      </w:r>
    </w:p>
    <w:p w14:paraId="4BC3FBEB" w14:textId="76E3D92B" w:rsidR="009122DB" w:rsidRPr="00AB1000" w:rsidRDefault="009122DB" w:rsidP="009122DB">
      <w:pPr>
        <w:numPr>
          <w:ilvl w:val="0"/>
          <w:numId w:val="13"/>
        </w:numPr>
        <w:spacing w:after="0" w:line="240" w:lineRule="auto"/>
        <w:ind w:left="0" w:firstLine="851"/>
        <w:jc w:val="both"/>
        <w:rPr>
          <w:rFonts w:ascii="Times New Roman" w:hAnsi="Times New Roman"/>
          <w:sz w:val="28"/>
          <w:szCs w:val="28"/>
        </w:rPr>
      </w:pPr>
      <w:bookmarkStart w:id="11" w:name="_Toc26445464"/>
      <w:r w:rsidRPr="00AB1000">
        <w:rPr>
          <w:rFonts w:ascii="Times New Roman" w:hAnsi="Times New Roman"/>
          <w:sz w:val="28"/>
          <w:szCs w:val="28"/>
        </w:rPr>
        <w:t>другие вопросы в области жилищно-коммунального хозяйства – 18,1 % от утвержденных бюджетных ассигнований. Низкий уровень использования бюджетных средств по данному подразделу в основном обусловлен планом завершения реализации мероприятии ГП АО «Формирование современной городской среды в Архангельской области» до 31.12.2020, из них реализация следующих проектов: «Равновесие – программа активации городских связей» в г. Котлас на сумму 105,0 млн.руб., «Сохраняя прошлое – создаем будущее» в г. Сольвычегодск на сумму 54,7 млн.руб. и «Достопримечательное место «Комплекс первоначальных построек Вологодско-Архангельской линии Северной железной дороги. Станция Няндома» в г. Няндома на сумму 45,0 тыс.руб.</w:t>
      </w:r>
    </w:p>
    <w:p w14:paraId="693B3AC4" w14:textId="4C34FEA2" w:rsidR="005B2927" w:rsidRPr="00AB1000" w:rsidRDefault="005B2927" w:rsidP="00CB2932">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Более подробно сведения о низком уровне исполнении </w:t>
      </w:r>
      <w:r w:rsidR="00CB2932" w:rsidRPr="00AB1000">
        <w:rPr>
          <w:rFonts w:ascii="Times New Roman" w:hAnsi="Times New Roman"/>
          <w:sz w:val="28"/>
          <w:szCs w:val="28"/>
        </w:rPr>
        <w:t xml:space="preserve">в </w:t>
      </w:r>
      <w:r w:rsidR="00CB2932" w:rsidRPr="00AB1000">
        <w:rPr>
          <w:rFonts w:ascii="Times New Roman" w:hAnsi="Times New Roman"/>
          <w:sz w:val="28"/>
          <w:szCs w:val="28"/>
          <w:lang w:val="en-US"/>
        </w:rPr>
        <w:t>I</w:t>
      </w:r>
      <w:r w:rsidR="00CB2932" w:rsidRPr="00AB1000">
        <w:rPr>
          <w:rFonts w:ascii="Times New Roman" w:hAnsi="Times New Roman"/>
          <w:sz w:val="28"/>
          <w:szCs w:val="28"/>
        </w:rPr>
        <w:t xml:space="preserve"> полугодии указанных выше мероприятий рассмотрены в ходе анализа исполнения государственных программ Архангельской области и изложены в соответствующих подразделах </w:t>
      </w:r>
      <w:hyperlink w:anchor="_3.2._Общая_характеристика" w:history="1">
        <w:r w:rsidR="00CB2932" w:rsidRPr="00AB1000">
          <w:rPr>
            <w:rStyle w:val="afb"/>
            <w:rFonts w:ascii="Times New Roman" w:hAnsi="Times New Roman"/>
            <w:color w:val="auto"/>
            <w:sz w:val="28"/>
            <w:szCs w:val="28"/>
          </w:rPr>
          <w:t>раздела 3.2</w:t>
        </w:r>
      </w:hyperlink>
      <w:r w:rsidR="00CB2932" w:rsidRPr="00AB1000">
        <w:rPr>
          <w:rFonts w:ascii="Times New Roman" w:hAnsi="Times New Roman"/>
          <w:sz w:val="28"/>
          <w:szCs w:val="28"/>
        </w:rPr>
        <w:t>. настоящего заключения.</w:t>
      </w:r>
    </w:p>
    <w:p w14:paraId="30565BC1" w14:textId="77777777" w:rsidR="006408BA" w:rsidRPr="00AB1000" w:rsidRDefault="006408BA" w:rsidP="00062D47">
      <w:pPr>
        <w:pStyle w:val="2"/>
        <w:spacing w:before="120" w:after="0" w:line="240" w:lineRule="auto"/>
        <w:jc w:val="center"/>
        <w:rPr>
          <w:rFonts w:ascii="Times New Roman" w:hAnsi="Times New Roman"/>
          <w:lang w:val="ru-RU"/>
        </w:rPr>
      </w:pPr>
      <w:bookmarkStart w:id="12" w:name="_Toc51059092"/>
      <w:r w:rsidRPr="00AB1000">
        <w:rPr>
          <w:rFonts w:ascii="Times New Roman" w:hAnsi="Times New Roman"/>
          <w:lang w:val="ru-RU"/>
        </w:rPr>
        <w:t>3.1. Расходы на содержание государственных органов и обеспечение их функций</w:t>
      </w:r>
      <w:bookmarkEnd w:id="10"/>
      <w:bookmarkEnd w:id="11"/>
      <w:bookmarkEnd w:id="12"/>
    </w:p>
    <w:p w14:paraId="7C0AC284" w14:textId="7B4A6EB5"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Расходы на содержание государственных органов и обеспечение их функций </w:t>
      </w:r>
      <w:r w:rsidR="002E6ED4" w:rsidRPr="00AB1000">
        <w:rPr>
          <w:rFonts w:ascii="Times New Roman" w:hAnsi="Times New Roman"/>
          <w:sz w:val="28"/>
          <w:szCs w:val="28"/>
        </w:rPr>
        <w:t xml:space="preserve">за счет средств областного бюджета (направление расходов 70010) в </w:t>
      </w:r>
      <w:r w:rsidR="002E6ED4" w:rsidRPr="00AB1000">
        <w:rPr>
          <w:rFonts w:ascii="Times New Roman" w:hAnsi="Times New Roman"/>
          <w:sz w:val="28"/>
          <w:szCs w:val="28"/>
          <w:lang w:val="en-US"/>
        </w:rPr>
        <w:t>I</w:t>
      </w:r>
      <w:r w:rsidR="002E6ED4" w:rsidRPr="00AB1000">
        <w:rPr>
          <w:rFonts w:ascii="Times New Roman" w:hAnsi="Times New Roman"/>
          <w:sz w:val="28"/>
          <w:szCs w:val="28"/>
        </w:rPr>
        <w:t xml:space="preserve"> полугодии</w:t>
      </w:r>
      <w:r w:rsidRPr="00AB1000">
        <w:rPr>
          <w:rFonts w:ascii="Times New Roman" w:hAnsi="Times New Roman"/>
          <w:sz w:val="28"/>
          <w:szCs w:val="28"/>
        </w:rPr>
        <w:t xml:space="preserve"> 2020 года составили 910,2 млн.руб., из них на выплаты персоналу – 848,3 млн.руб., закупку товаров, работ и услуг – 60,9 млн.руб. и прочие расходы – 1,1 млн.руб.</w:t>
      </w:r>
    </w:p>
    <w:p w14:paraId="43D54620" w14:textId="67369A21"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сравнении с аналогичным периодом прошлого года рост составил </w:t>
      </w:r>
      <w:r w:rsidR="00EB28EE" w:rsidRPr="00AB1000">
        <w:rPr>
          <w:rFonts w:ascii="Times New Roman" w:hAnsi="Times New Roman"/>
          <w:sz w:val="28"/>
          <w:szCs w:val="28"/>
        </w:rPr>
        <w:t xml:space="preserve">65,5 млн.руб. или </w:t>
      </w:r>
      <w:r w:rsidRPr="00AB1000">
        <w:rPr>
          <w:rFonts w:ascii="Times New Roman" w:hAnsi="Times New Roman"/>
          <w:sz w:val="28"/>
          <w:szCs w:val="28"/>
        </w:rPr>
        <w:t>7,</w:t>
      </w:r>
      <w:r w:rsidR="00EB28EE" w:rsidRPr="00AB1000">
        <w:rPr>
          <w:rFonts w:ascii="Times New Roman" w:hAnsi="Times New Roman"/>
          <w:sz w:val="28"/>
          <w:szCs w:val="28"/>
        </w:rPr>
        <w:t>8</w:t>
      </w:r>
      <w:r w:rsidRPr="00AB1000">
        <w:rPr>
          <w:rFonts w:ascii="Times New Roman" w:hAnsi="Times New Roman"/>
          <w:sz w:val="28"/>
          <w:szCs w:val="28"/>
        </w:rPr>
        <w:t xml:space="preserve"> %.</w:t>
      </w:r>
    </w:p>
    <w:p w14:paraId="67F02359"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Удельный вес расходов на содержание государственных органов и обеспечение их функций в общей сумме расходов областного бюджета составляет 1,8 %.</w:t>
      </w:r>
    </w:p>
    <w:p w14:paraId="0288F27D"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Основную долю занимают расходы по разделу «Общегосударственные вопросы» и составляют 60,8 % в общей сумме расходов на содержание государственных органов и обеспечение их функций, по разделу «Национальная экономика» - 25,3 %.</w:t>
      </w:r>
    </w:p>
    <w:p w14:paraId="5ACB6120" w14:textId="12E0CA2D" w:rsidR="006408BA" w:rsidRPr="00AB1000" w:rsidRDefault="0053085D"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Р</w:t>
      </w:r>
      <w:r w:rsidR="006408BA" w:rsidRPr="00AB1000">
        <w:rPr>
          <w:rFonts w:ascii="Times New Roman" w:hAnsi="Times New Roman"/>
          <w:sz w:val="28"/>
          <w:szCs w:val="28"/>
        </w:rPr>
        <w:t>асход</w:t>
      </w:r>
      <w:r w:rsidRPr="00AB1000">
        <w:rPr>
          <w:rFonts w:ascii="Times New Roman" w:hAnsi="Times New Roman"/>
          <w:sz w:val="28"/>
          <w:szCs w:val="28"/>
        </w:rPr>
        <w:t>ы</w:t>
      </w:r>
      <w:r w:rsidR="006408BA" w:rsidRPr="00AB1000">
        <w:rPr>
          <w:rFonts w:ascii="Times New Roman" w:hAnsi="Times New Roman"/>
          <w:sz w:val="28"/>
          <w:szCs w:val="28"/>
        </w:rPr>
        <w:t xml:space="preserve"> на содержание государственных органов</w:t>
      </w:r>
      <w:r w:rsidRPr="00AB1000">
        <w:rPr>
          <w:rFonts w:ascii="Times New Roman" w:hAnsi="Times New Roman"/>
          <w:sz w:val="28"/>
          <w:szCs w:val="28"/>
        </w:rPr>
        <w:t xml:space="preserve"> в основном обеспечены</w:t>
      </w:r>
      <w:r w:rsidR="006408BA" w:rsidRPr="00AB1000">
        <w:rPr>
          <w:rFonts w:ascii="Times New Roman" w:hAnsi="Times New Roman"/>
          <w:sz w:val="28"/>
          <w:szCs w:val="28"/>
        </w:rPr>
        <w:t xml:space="preserve"> расход</w:t>
      </w:r>
      <w:r w:rsidRPr="00AB1000">
        <w:rPr>
          <w:rFonts w:ascii="Times New Roman" w:hAnsi="Times New Roman"/>
          <w:sz w:val="28"/>
          <w:szCs w:val="28"/>
        </w:rPr>
        <w:t>ами</w:t>
      </w:r>
      <w:r w:rsidR="006408BA" w:rsidRPr="00AB1000">
        <w:rPr>
          <w:rFonts w:ascii="Times New Roman" w:hAnsi="Times New Roman"/>
          <w:sz w:val="28"/>
          <w:szCs w:val="28"/>
        </w:rPr>
        <w:t xml:space="preserve"> на выплаты персоналу, в которые включаются расходы на выплату денежного содержания (денежного вознаграждения, заработной платы), с учетом страховых взносов в государственные внебюджетные фонды, а также </w:t>
      </w:r>
      <w:r w:rsidR="004F79DA" w:rsidRPr="00AB1000">
        <w:rPr>
          <w:rFonts w:ascii="Times New Roman" w:hAnsi="Times New Roman"/>
          <w:sz w:val="28"/>
          <w:szCs w:val="28"/>
        </w:rPr>
        <w:t xml:space="preserve">расходы на служебные </w:t>
      </w:r>
      <w:r w:rsidR="006408BA" w:rsidRPr="00AB1000">
        <w:rPr>
          <w:rFonts w:ascii="Times New Roman" w:hAnsi="Times New Roman"/>
          <w:sz w:val="28"/>
          <w:szCs w:val="28"/>
        </w:rPr>
        <w:t>командиров</w:t>
      </w:r>
      <w:r w:rsidR="004F79DA" w:rsidRPr="00AB1000">
        <w:rPr>
          <w:rFonts w:ascii="Times New Roman" w:hAnsi="Times New Roman"/>
          <w:sz w:val="28"/>
          <w:szCs w:val="28"/>
        </w:rPr>
        <w:t xml:space="preserve">ки </w:t>
      </w:r>
      <w:r w:rsidR="006408BA" w:rsidRPr="00AB1000">
        <w:rPr>
          <w:rFonts w:ascii="Times New Roman" w:hAnsi="Times New Roman"/>
          <w:sz w:val="28"/>
          <w:szCs w:val="28"/>
        </w:rPr>
        <w:t>и иные выплаты.</w:t>
      </w:r>
    </w:p>
    <w:p w14:paraId="4759FFEA" w14:textId="451A642A"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разделам и подразделам функциональной классификации расходов областного бюджета на содержание государственных органов и обеспечение их функций за 6 месяцев 2019 и 2020 годов представлены в приложении № </w:t>
      </w:r>
      <w:r w:rsidR="000150AB" w:rsidRPr="00AB1000">
        <w:rPr>
          <w:rFonts w:ascii="Times New Roman" w:hAnsi="Times New Roman"/>
          <w:sz w:val="28"/>
          <w:szCs w:val="28"/>
        </w:rPr>
        <w:t>9</w:t>
      </w:r>
      <w:r w:rsidRPr="00AB1000">
        <w:rPr>
          <w:rFonts w:ascii="Times New Roman" w:hAnsi="Times New Roman"/>
          <w:sz w:val="28"/>
          <w:szCs w:val="28"/>
        </w:rPr>
        <w:t xml:space="preserve"> к настоящему заключению.</w:t>
      </w:r>
    </w:p>
    <w:p w14:paraId="4EED3EA2" w14:textId="6B80AD57" w:rsidR="006408BA" w:rsidRPr="00AB1000" w:rsidRDefault="006408BA" w:rsidP="006408BA">
      <w:pPr>
        <w:spacing w:after="0" w:line="240" w:lineRule="auto"/>
        <w:ind w:firstLine="851"/>
        <w:jc w:val="both"/>
        <w:rPr>
          <w:rFonts w:ascii="Times New Roman" w:hAnsi="Times New Roman"/>
          <w:sz w:val="28"/>
          <w:szCs w:val="28"/>
        </w:rPr>
      </w:pPr>
      <w:bookmarkStart w:id="13" w:name="_Toc19793929"/>
      <w:r w:rsidRPr="00AB1000">
        <w:rPr>
          <w:rFonts w:ascii="Times New Roman" w:hAnsi="Times New Roman"/>
          <w:sz w:val="28"/>
          <w:szCs w:val="28"/>
        </w:rPr>
        <w:t>Наибольший рост расходов за отчетный период на содержание государственных органов в сравнении с аналогичным периодом 2019 года приходится на подраздел 0105 «Судебная система» и составляет 19,3 млн.руб. млн.руб. или 22,7</w:t>
      </w:r>
      <w:r w:rsidR="00157FA7" w:rsidRPr="00AB1000">
        <w:rPr>
          <w:rFonts w:ascii="Times New Roman" w:hAnsi="Times New Roman"/>
          <w:sz w:val="28"/>
          <w:szCs w:val="28"/>
        </w:rPr>
        <w:t xml:space="preserve"> </w:t>
      </w:r>
      <w:r w:rsidRPr="00AB1000">
        <w:rPr>
          <w:rFonts w:ascii="Times New Roman" w:hAnsi="Times New Roman"/>
          <w:sz w:val="28"/>
          <w:szCs w:val="28"/>
        </w:rPr>
        <w:t>% и на подраздел 0104 «Функционирование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 и составляет 18,8 млн.руб. или 12,6 %.</w:t>
      </w:r>
    </w:p>
    <w:p w14:paraId="7E88BC0B"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Данный рост в основном вызван увеличением с 01.02.2020 численности государственных гражданских служащих агентства по организационному обеспечению деятельности мировых судей Архангельской области на 10 единиц и администрации Губернатора Архангельской области и Правительства Архангельской области с 01.04.2020 на 14 единиц.</w:t>
      </w:r>
    </w:p>
    <w:p w14:paraId="5EA2E11D"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Наибольшее сокращение расходов на содержание государственных органов в 2020 году, по сравнению с аналогичным периодом 2019 года приходится на подраздел 0113 «Другие общегосударственные вопросы» и составляет 6,3 млн.руб. или 5,9%. Данное снижение в основном обусловлено передачей полномочий по проектной деятельности министерства экономического развития Архангельской области в администрацию Губернатора Архангельской области и Правительства Архангельской области.</w:t>
      </w:r>
    </w:p>
    <w:p w14:paraId="29A2FDC3" w14:textId="77777777" w:rsidR="006408BA" w:rsidRPr="00AB1000" w:rsidRDefault="006408BA" w:rsidP="0099570B">
      <w:pPr>
        <w:pStyle w:val="2"/>
        <w:spacing w:before="120" w:after="0" w:line="240" w:lineRule="auto"/>
        <w:jc w:val="center"/>
        <w:rPr>
          <w:rFonts w:ascii="Times New Roman" w:hAnsi="Times New Roman"/>
          <w:lang w:val="ru-RU"/>
        </w:rPr>
      </w:pPr>
      <w:bookmarkStart w:id="14" w:name="_3.2._Общая_характеристика"/>
      <w:bookmarkStart w:id="15" w:name="_Toc26445465"/>
      <w:bookmarkStart w:id="16" w:name="_Toc51059093"/>
      <w:bookmarkEnd w:id="14"/>
      <w:r w:rsidRPr="00AB1000">
        <w:rPr>
          <w:rFonts w:ascii="Times New Roman" w:hAnsi="Times New Roman"/>
          <w:lang w:val="ru-RU"/>
        </w:rPr>
        <w:t>3.2. Общая характеристика расходов областного бюджета на реализацию программ Архангельской области</w:t>
      </w:r>
      <w:bookmarkEnd w:id="13"/>
      <w:bookmarkEnd w:id="15"/>
      <w:bookmarkEnd w:id="16"/>
    </w:p>
    <w:p w14:paraId="6CEDEEB7" w14:textId="5C128482"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Расходы областного бюджета на 2020 год в рамках государственных, адресных и иных программ Архангельской области </w:t>
      </w:r>
      <w:r w:rsidR="00FC0A5E" w:rsidRPr="00AB1000">
        <w:rPr>
          <w:rFonts w:ascii="Times New Roman" w:hAnsi="Times New Roman"/>
          <w:sz w:val="28"/>
          <w:szCs w:val="28"/>
        </w:rPr>
        <w:t>утверждены</w:t>
      </w:r>
      <w:r w:rsidRPr="00AB1000">
        <w:rPr>
          <w:rFonts w:ascii="Times New Roman" w:hAnsi="Times New Roman"/>
          <w:sz w:val="28"/>
          <w:szCs w:val="28"/>
        </w:rPr>
        <w:t xml:space="preserve"> в сумме 111 553,3 млн.руб., что составляет 98,0 % общего объема расходов, утвержденного сводной бюджетной росписью по состоянию на отчетную дату. Кассовые расходы на реализацию программ за январь – июнь текущего года составили 48 961,2 млн.руб. или 43,9 % от утвержденных годовых бюджетных назначений и 96,7 % к показателям кассового плана на 6 месяцев 2020 года (см. приложение № </w:t>
      </w:r>
      <w:r w:rsidR="00DF40F7" w:rsidRPr="00AB1000">
        <w:rPr>
          <w:rFonts w:ascii="Times New Roman" w:hAnsi="Times New Roman"/>
          <w:sz w:val="28"/>
          <w:szCs w:val="28"/>
        </w:rPr>
        <w:t>10</w:t>
      </w:r>
      <w:r w:rsidRPr="00AB1000">
        <w:rPr>
          <w:rFonts w:ascii="Times New Roman" w:hAnsi="Times New Roman"/>
          <w:sz w:val="28"/>
          <w:szCs w:val="28"/>
        </w:rPr>
        <w:t xml:space="preserve"> к настоящему заключению).</w:t>
      </w:r>
    </w:p>
    <w:p w14:paraId="7EEBCA41" w14:textId="4369B34D"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Расходы на реализацию 23 государственных программ Архангельской области составили в отчетном периоде 48 062,6 млн.руб., годовые бюджетные ассигнования использованы на 44,7 %, показатели кассового плана на 6 месяцев текущего года </w:t>
      </w:r>
      <w:r w:rsidR="00A66D25" w:rsidRPr="00AB1000">
        <w:rPr>
          <w:rFonts w:ascii="Times New Roman" w:hAnsi="Times New Roman"/>
          <w:sz w:val="28"/>
          <w:szCs w:val="28"/>
        </w:rPr>
        <w:t xml:space="preserve">– </w:t>
      </w:r>
      <w:r w:rsidRPr="00AB1000">
        <w:rPr>
          <w:rFonts w:ascii="Times New Roman" w:hAnsi="Times New Roman"/>
          <w:sz w:val="28"/>
          <w:szCs w:val="28"/>
        </w:rPr>
        <w:t>на 96,7 %.</w:t>
      </w:r>
    </w:p>
    <w:p w14:paraId="36BB0F7B"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части реализации мероприятий ряда государственных программ, контрольно-счетная палата полагает необходимым отметить следующее:</w:t>
      </w:r>
    </w:p>
    <w:p w14:paraId="414DC2DE" w14:textId="77777777" w:rsidR="006408BA" w:rsidRPr="00AB1000" w:rsidRDefault="006408BA" w:rsidP="000B2585">
      <w:pPr>
        <w:numPr>
          <w:ilvl w:val="0"/>
          <w:numId w:val="11"/>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Расходы на реализацию государственной программы Архангельской области «Охрана окружающей среды, воспроизводство и использование природных ресурсов Архангельской области» составили 72,1 млн.руб. или 7,2 % к показателям сводной бюджетной росписи на 30.06.2020 и 40,1 % к показателям кассового плана на 6 месяцев 2020 года.</w:t>
      </w:r>
    </w:p>
    <w:p w14:paraId="5F3988AD" w14:textId="527AB553"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отчету об исполнении мероприятий государственной программы, размещенному в КИАС Архангельской области, по состоянию на 01.07.2020 ряд мероприятий (этапов мероприятий) программы не выполнены. Информация о невыполнении мероприятий данной ГП АО представлена в приложении № </w:t>
      </w:r>
      <w:r w:rsidR="00A45F77" w:rsidRPr="00AB1000">
        <w:rPr>
          <w:rFonts w:ascii="Times New Roman" w:hAnsi="Times New Roman"/>
          <w:sz w:val="28"/>
          <w:szCs w:val="28"/>
        </w:rPr>
        <w:t>11</w:t>
      </w:r>
      <w:r w:rsidRPr="00AB1000">
        <w:rPr>
          <w:rFonts w:ascii="Times New Roman" w:hAnsi="Times New Roman"/>
          <w:sz w:val="28"/>
          <w:szCs w:val="28"/>
        </w:rPr>
        <w:t xml:space="preserve"> к настоящему заключению.</w:t>
      </w:r>
    </w:p>
    <w:p w14:paraId="3D3D405F" w14:textId="77777777"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Также следует отметить, что завершение реализации части мероприятий указанной ГП АО запланировано в </w:t>
      </w:r>
      <w:r w:rsidRPr="00AB1000">
        <w:rPr>
          <w:rFonts w:ascii="Times New Roman" w:hAnsi="Times New Roman"/>
          <w:sz w:val="28"/>
          <w:szCs w:val="28"/>
          <w:lang w:val="en-US"/>
        </w:rPr>
        <w:t>IV</w:t>
      </w:r>
      <w:r w:rsidRPr="00AB1000">
        <w:rPr>
          <w:rFonts w:ascii="Times New Roman" w:hAnsi="Times New Roman"/>
          <w:sz w:val="28"/>
          <w:szCs w:val="28"/>
        </w:rPr>
        <w:t xml:space="preserve"> квартале 2020 года, из них:</w:t>
      </w:r>
    </w:p>
    <w:p w14:paraId="71DB4916" w14:textId="77777777" w:rsidR="006408BA" w:rsidRPr="00AB1000" w:rsidRDefault="006408BA" w:rsidP="000B2585">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«укрепление правого берега реки Северная Двина в Соломбальском территориальном округе г. Архангельска на участке от ул. Маяковского до ул. Кедрова» до 31.12.2020, на реализацию мероприятия запланированы ассигнования в сумме 257,4 млн.руб., кассовые расходы по состоянию на 30.06.2020 составили 1,8 млн.руб.;</w:t>
      </w:r>
    </w:p>
    <w:p w14:paraId="048FC343" w14:textId="77777777" w:rsidR="006408BA" w:rsidRPr="00AB1000" w:rsidRDefault="006408BA" w:rsidP="000B2585">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«создание мест (площадок) накопления (в том числе раздельного накопления) твердых коммунальных отходов, приобретение контейнеров (бункеров) для накопления твердых коммунальных отходов» в IV квартале 2020 года. На реализацию мероприятия запланированы ассигнования в сумме 112,4 млн.руб., кассовые расходы по состоянию на отчетную дату составили 21,1 млн.руб.;</w:t>
      </w:r>
    </w:p>
    <w:p w14:paraId="4CB222CF" w14:textId="5E954824" w:rsidR="00646298" w:rsidRPr="00AB1000" w:rsidRDefault="00646298" w:rsidP="00646298">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 до 30.09.2020. На реализацию данного мероприятия запланированы ассигнования в сумме 144,7 млн.руб., кассовые расходы на отчетную дату отсутствуют.</w:t>
      </w:r>
      <w:r w:rsidR="00FE0A3C" w:rsidRPr="00AB1000">
        <w:rPr>
          <w:rFonts w:ascii="Times New Roman" w:hAnsi="Times New Roman"/>
          <w:sz w:val="28"/>
          <w:szCs w:val="28"/>
        </w:rPr>
        <w:t xml:space="preserve"> </w:t>
      </w:r>
      <w:r w:rsidR="00E313BE" w:rsidRPr="00AB1000">
        <w:rPr>
          <w:rFonts w:ascii="Times New Roman" w:hAnsi="Times New Roman"/>
          <w:sz w:val="28"/>
          <w:szCs w:val="28"/>
        </w:rPr>
        <w:t>Причина заключается в ошибочных расчетах потребности</w:t>
      </w:r>
      <w:r w:rsidR="00863A09" w:rsidRPr="00AB1000">
        <w:rPr>
          <w:rFonts w:ascii="Times New Roman" w:hAnsi="Times New Roman"/>
          <w:sz w:val="28"/>
          <w:szCs w:val="28"/>
        </w:rPr>
        <w:t xml:space="preserve"> в субсидии ООО «ЭкоИнтегратор» за 1 квартал 2020 года. В итоге </w:t>
      </w:r>
      <w:r w:rsidR="005D5997" w:rsidRPr="00AB1000">
        <w:rPr>
          <w:rFonts w:ascii="Times New Roman" w:hAnsi="Times New Roman"/>
          <w:sz w:val="28"/>
          <w:szCs w:val="28"/>
        </w:rPr>
        <w:t xml:space="preserve">окончательная реализация мероприятия планируется к переносу на </w:t>
      </w:r>
      <w:r w:rsidR="005D5997" w:rsidRPr="00AB1000">
        <w:rPr>
          <w:rFonts w:ascii="Times New Roman" w:hAnsi="Times New Roman"/>
          <w:sz w:val="28"/>
          <w:szCs w:val="28"/>
          <w:lang w:val="en-US"/>
        </w:rPr>
        <w:t>IV</w:t>
      </w:r>
      <w:r w:rsidR="005D5997" w:rsidRPr="00AB1000">
        <w:rPr>
          <w:rFonts w:ascii="Times New Roman" w:hAnsi="Times New Roman"/>
          <w:sz w:val="28"/>
          <w:szCs w:val="28"/>
        </w:rPr>
        <w:t xml:space="preserve"> квартал 2020 года.</w:t>
      </w:r>
    </w:p>
    <w:p w14:paraId="0759A758" w14:textId="77777777" w:rsidR="006408BA" w:rsidRPr="00AB1000" w:rsidRDefault="006408BA" w:rsidP="000B2585">
      <w:pPr>
        <w:numPr>
          <w:ilvl w:val="0"/>
          <w:numId w:val="11"/>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 xml:space="preserve">Расходы на реализацию государственной программы «Формирование современной городской среды в Архангельской области» составили 63,0 млн.руб. или 8,8 % к показателям сводной бюджетной росписи на 30.06.2020 и на 81,4% к показателям кассового плана на 6 месяцев 2020 года. Согласно отчету об исполнении мероприятий государственной программы Архангельской области по состоянию на 01.07.2020, в отчетном периоде не нарушен план реализации данной ГП АО. Причиной низкого исполнения ГП АО послужило планирование завершения реализации ряда мероприятий в </w:t>
      </w:r>
      <w:r w:rsidRPr="00AB1000">
        <w:rPr>
          <w:rFonts w:ascii="Times New Roman" w:hAnsi="Times New Roman"/>
          <w:sz w:val="28"/>
          <w:szCs w:val="28"/>
          <w:lang w:val="en-US"/>
        </w:rPr>
        <w:t>IV</w:t>
      </w:r>
      <w:r w:rsidRPr="00AB1000">
        <w:rPr>
          <w:rFonts w:ascii="Times New Roman" w:hAnsi="Times New Roman"/>
          <w:sz w:val="28"/>
          <w:szCs w:val="28"/>
        </w:rPr>
        <w:t xml:space="preserve"> квартале 2020 года, из них:</w:t>
      </w:r>
    </w:p>
    <w:p w14:paraId="157585C1" w14:textId="77777777" w:rsidR="006408BA" w:rsidRPr="00AB1000" w:rsidRDefault="006408BA" w:rsidP="000B2585">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«мероприятия по формированию современной городской среды» до 01.10.2020. На реализацию данного мероприятия запланированы ассигнования в сумме 339,9 млн.руб., исполнение на 30.06.2020 составило 1,9 млн.руб.;</w:t>
      </w:r>
    </w:p>
    <w:p w14:paraId="5FFFED24" w14:textId="5FA7E22D" w:rsidR="00491D08" w:rsidRPr="00AB1000" w:rsidRDefault="00491D08" w:rsidP="00491D08">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«благоустройство территорий городского округа «Город Архангельск» до 31.12.2020. На реализацию мероприятия запланированы ассигнования в сумме 142,9 млн.руб., на отчетную дату расходы отсутствуют</w:t>
      </w:r>
      <w:r w:rsidR="00780FD8" w:rsidRPr="00AB1000">
        <w:rPr>
          <w:rFonts w:ascii="Times New Roman" w:hAnsi="Times New Roman"/>
          <w:sz w:val="28"/>
          <w:szCs w:val="28"/>
        </w:rPr>
        <w:t>. Более подробно см. в ГП «Современной городской среды»</w:t>
      </w:r>
      <w:r w:rsidR="005803B6" w:rsidRPr="00AB1000">
        <w:rPr>
          <w:rFonts w:ascii="Times New Roman" w:hAnsi="Times New Roman"/>
          <w:sz w:val="28"/>
          <w:szCs w:val="28"/>
        </w:rPr>
        <w:t xml:space="preserve">. Более подробно сведения представлены в </w:t>
      </w:r>
      <w:r w:rsidR="003B6CD7" w:rsidRPr="00AB1000">
        <w:rPr>
          <w:rFonts w:ascii="Times New Roman" w:hAnsi="Times New Roman"/>
          <w:sz w:val="28"/>
          <w:szCs w:val="28"/>
        </w:rPr>
        <w:t>подразделе 3.2.10 настоящего заключения</w:t>
      </w:r>
      <w:r w:rsidRPr="00AB1000">
        <w:rPr>
          <w:rFonts w:ascii="Times New Roman" w:hAnsi="Times New Roman"/>
          <w:sz w:val="28"/>
          <w:szCs w:val="28"/>
        </w:rPr>
        <w:t>;</w:t>
      </w:r>
    </w:p>
    <w:p w14:paraId="02719312" w14:textId="25CA043E" w:rsidR="006408BA" w:rsidRPr="00AB1000" w:rsidRDefault="00491D08" w:rsidP="00491D08">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 xml:space="preserve"> </w:t>
      </w:r>
      <w:r w:rsidR="006408BA" w:rsidRPr="00AB1000">
        <w:rPr>
          <w:rFonts w:ascii="Times New Roman" w:hAnsi="Times New Roman"/>
          <w:sz w:val="28"/>
          <w:szCs w:val="28"/>
        </w:rPr>
        <w:t>«равновесие – программа активации городских связей» в г. Котлас» до 31.12.2020 на сумму 105,0 млн.руб., кассовые расходы на 30.06.2019 составили 38,4 млн.руб.</w:t>
      </w:r>
    </w:p>
    <w:p w14:paraId="5A23BC4E" w14:textId="77777777" w:rsidR="006408BA" w:rsidRPr="00AB1000" w:rsidRDefault="006408BA" w:rsidP="000B2585">
      <w:pPr>
        <w:numPr>
          <w:ilvl w:val="0"/>
          <w:numId w:val="11"/>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 xml:space="preserve">Расходы на реализацию государственной программы Архангельской области «Комплексное развитие сельских территорий Архангельской области» составили 338,4 млн.руб. или 22,5 % к показателям сводной бюджетной росписи на 30.06.2020 и 92,5 % к показателям кассового плана на 6 месяцев 2020 года. Согласно отчету об исполнении мероприятий государственной программы Архангельской области по состоянию на 01.07.2020, в отчетном периоде план реализации данной ГП АО не нарушен. Низкий уровень выполнения ГП АО обусловлен планированием завершения реализации ряда мероприятий на </w:t>
      </w:r>
      <w:r w:rsidRPr="00AB1000">
        <w:rPr>
          <w:rFonts w:ascii="Times New Roman" w:hAnsi="Times New Roman"/>
          <w:sz w:val="28"/>
          <w:szCs w:val="28"/>
          <w:lang w:val="en-US"/>
        </w:rPr>
        <w:t>IV</w:t>
      </w:r>
      <w:r w:rsidRPr="00AB1000">
        <w:rPr>
          <w:rFonts w:ascii="Times New Roman" w:hAnsi="Times New Roman"/>
          <w:sz w:val="28"/>
          <w:szCs w:val="28"/>
        </w:rPr>
        <w:t xml:space="preserve"> квартал 2020 года, из них:</w:t>
      </w:r>
    </w:p>
    <w:p w14:paraId="27FBE0F8" w14:textId="77777777" w:rsidR="006408BA" w:rsidRPr="00AB1000" w:rsidRDefault="006408BA" w:rsidP="000B2585">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«реализация проектов комплексного развития сельских территорий или сельских агломераций» на реализацию данного мероприятия запланированы бюджетные ассигнования в сумме 804,9 млн.руб., кассовые расходы на отчетную дату составили 43,0 млн.руб.;</w:t>
      </w:r>
    </w:p>
    <w:p w14:paraId="04F25267" w14:textId="77777777" w:rsidR="006408BA" w:rsidRPr="00AB1000" w:rsidRDefault="006408BA" w:rsidP="000B2585">
      <w:pPr>
        <w:numPr>
          <w:ilvl w:val="0"/>
          <w:numId w:val="12"/>
        </w:numPr>
        <w:spacing w:after="0" w:line="240" w:lineRule="auto"/>
        <w:ind w:left="0" w:firstLine="851"/>
        <w:jc w:val="both"/>
        <w:rPr>
          <w:rFonts w:ascii="Times New Roman" w:hAnsi="Times New Roman"/>
          <w:sz w:val="28"/>
          <w:szCs w:val="28"/>
        </w:rPr>
      </w:pPr>
      <w:r w:rsidRPr="00AB1000">
        <w:rPr>
          <w:rFonts w:ascii="Times New Roman" w:hAnsi="Times New Roman"/>
          <w:sz w:val="28"/>
          <w:szCs w:val="28"/>
        </w:rPr>
        <w:t>«реконструкция автомобильной дороги Усть-Ваеньга - Осиново - Фалюки на участке км 85 - км 97 в Виноградовском районе Архангельской области» на реализацию указанного мероприятия ГП АО запланированы бюджетные ассигнования в сумме 286,3 млн.руб., кассовые расходы на 30.06.2020 составили 42,1 млн.руб.</w:t>
      </w:r>
    </w:p>
    <w:p w14:paraId="09D09646" w14:textId="01287036" w:rsidR="00631200" w:rsidRPr="00AB1000" w:rsidRDefault="00631200" w:rsidP="00631200">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Планирование реализации мероприятий государственных программ на IV квартал 2020 года свидетельствует о рисках </w:t>
      </w:r>
      <w:r w:rsidR="00FB767F" w:rsidRPr="00AB1000">
        <w:rPr>
          <w:rFonts w:ascii="Times New Roman" w:hAnsi="Times New Roman"/>
          <w:sz w:val="28"/>
          <w:szCs w:val="28"/>
        </w:rPr>
        <w:t>не</w:t>
      </w:r>
      <w:r w:rsidRPr="00AB1000">
        <w:rPr>
          <w:rFonts w:ascii="Times New Roman" w:hAnsi="Times New Roman"/>
          <w:sz w:val="28"/>
          <w:szCs w:val="28"/>
        </w:rPr>
        <w:t>исполнения или срыва реализации таких мероприятий, как благоустройство и, следовательно, к неэффективному использованию бюджетных средств. Кроме того, выполнение ряда работ в осенне-зимний период 2020 года может оказать влияние на качество их выполнения вследствие неблагоприятных погодных условий.</w:t>
      </w:r>
    </w:p>
    <w:p w14:paraId="19E0AC1D" w14:textId="7CF11C20" w:rsidR="006408BA" w:rsidRPr="00AB1000" w:rsidRDefault="006408BA" w:rsidP="006408B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Подробная информация о невыполнении, мероприятий или показателей реализации мероприятий государственных программ, а также причин их невыполнения, представлена в приложении № </w:t>
      </w:r>
      <w:r w:rsidR="00A45F77" w:rsidRPr="00AB1000">
        <w:rPr>
          <w:rFonts w:ascii="Times New Roman" w:hAnsi="Times New Roman"/>
          <w:sz w:val="28"/>
          <w:szCs w:val="28"/>
        </w:rPr>
        <w:t>11</w:t>
      </w:r>
      <w:r w:rsidRPr="00AB1000">
        <w:rPr>
          <w:rFonts w:ascii="Times New Roman" w:hAnsi="Times New Roman"/>
          <w:sz w:val="28"/>
          <w:szCs w:val="28"/>
        </w:rPr>
        <w:t xml:space="preserve"> к настоящему заключению.</w:t>
      </w:r>
      <w:r w:rsidR="005F4D3C" w:rsidRPr="00AB1000">
        <w:rPr>
          <w:rFonts w:ascii="Times New Roman" w:hAnsi="Times New Roman"/>
          <w:sz w:val="28"/>
          <w:szCs w:val="28"/>
        </w:rPr>
        <w:t xml:space="preserve"> При этом необходимо отметить, что значительная часть невыполненных в </w:t>
      </w:r>
      <w:r w:rsidR="005F4D3C" w:rsidRPr="00AB1000">
        <w:rPr>
          <w:rFonts w:ascii="Times New Roman" w:hAnsi="Times New Roman"/>
          <w:sz w:val="28"/>
          <w:szCs w:val="28"/>
          <w:lang w:val="en-US"/>
        </w:rPr>
        <w:t>I</w:t>
      </w:r>
      <w:r w:rsidR="005F4D3C" w:rsidRPr="00AB1000">
        <w:rPr>
          <w:rFonts w:ascii="Times New Roman" w:hAnsi="Times New Roman"/>
          <w:sz w:val="28"/>
          <w:szCs w:val="28"/>
        </w:rPr>
        <w:t xml:space="preserve"> полугодии мероприятий госпрограмм обусловлена </w:t>
      </w:r>
      <w:r w:rsidR="00D905F0" w:rsidRPr="00AB1000">
        <w:rPr>
          <w:rFonts w:ascii="Times New Roman" w:hAnsi="Times New Roman"/>
          <w:sz w:val="28"/>
          <w:szCs w:val="28"/>
        </w:rPr>
        <w:t xml:space="preserve">влиянием в Архангельской области ограничительных мер, направленных на противодействие распространению коронавирусной инфекции </w:t>
      </w:r>
      <w:r w:rsidR="00D905F0" w:rsidRPr="00AB1000">
        <w:rPr>
          <w:rFonts w:ascii="Times New Roman" w:hAnsi="Times New Roman"/>
          <w:sz w:val="28"/>
          <w:szCs w:val="28"/>
          <w:lang w:val="en-US"/>
        </w:rPr>
        <w:t>COVID</w:t>
      </w:r>
      <w:r w:rsidR="00D905F0" w:rsidRPr="00AB1000">
        <w:rPr>
          <w:rFonts w:ascii="Times New Roman" w:hAnsi="Times New Roman"/>
          <w:sz w:val="28"/>
          <w:szCs w:val="28"/>
        </w:rPr>
        <w:t>-19.</w:t>
      </w:r>
    </w:p>
    <w:p w14:paraId="5B3797D2" w14:textId="77777777" w:rsidR="006408BA" w:rsidRPr="00AB1000" w:rsidRDefault="006408BA" w:rsidP="006408BA">
      <w:pPr>
        <w:spacing w:after="0" w:line="240" w:lineRule="auto"/>
        <w:ind w:firstLine="851"/>
        <w:jc w:val="both"/>
        <w:rPr>
          <w:rFonts w:ascii="Times New Roman" w:hAnsi="Times New Roman"/>
          <w:sz w:val="28"/>
          <w:szCs w:val="28"/>
          <w:highlight w:val="cyan"/>
        </w:rPr>
      </w:pPr>
    </w:p>
    <w:p w14:paraId="0510325A" w14:textId="697F812F" w:rsidR="0022694F" w:rsidRPr="00AB1000" w:rsidRDefault="0022694F" w:rsidP="0022694F">
      <w:pPr>
        <w:pStyle w:val="a8"/>
        <w:ind w:left="0" w:firstLine="851"/>
        <w:jc w:val="both"/>
        <w:rPr>
          <w:sz w:val="28"/>
          <w:szCs w:val="28"/>
        </w:rPr>
      </w:pPr>
      <w:r w:rsidRPr="00AB1000">
        <w:rPr>
          <w:sz w:val="28"/>
          <w:szCs w:val="28"/>
        </w:rPr>
        <w:t xml:space="preserve">Ниже приведены анализ и оценка реализации в </w:t>
      </w:r>
      <w:r w:rsidR="009F022A" w:rsidRPr="00AB1000">
        <w:rPr>
          <w:sz w:val="28"/>
          <w:szCs w:val="28"/>
          <w:lang w:val="en-US"/>
        </w:rPr>
        <w:t>I</w:t>
      </w:r>
      <w:r w:rsidR="009F022A" w:rsidRPr="00AB1000">
        <w:rPr>
          <w:sz w:val="28"/>
          <w:szCs w:val="28"/>
        </w:rPr>
        <w:t xml:space="preserve"> полугодии </w:t>
      </w:r>
      <w:r w:rsidRPr="00AB1000">
        <w:rPr>
          <w:sz w:val="28"/>
          <w:szCs w:val="28"/>
        </w:rPr>
        <w:t>20</w:t>
      </w:r>
      <w:r w:rsidR="009F022A" w:rsidRPr="00AB1000">
        <w:rPr>
          <w:sz w:val="28"/>
          <w:szCs w:val="28"/>
        </w:rPr>
        <w:t>20</w:t>
      </w:r>
      <w:r w:rsidRPr="00AB1000">
        <w:rPr>
          <w:sz w:val="28"/>
          <w:szCs w:val="28"/>
        </w:rPr>
        <w:t xml:space="preserve"> год</w:t>
      </w:r>
      <w:r w:rsidR="009F022A" w:rsidRPr="00AB1000">
        <w:rPr>
          <w:sz w:val="28"/>
          <w:szCs w:val="28"/>
        </w:rPr>
        <w:t>а</w:t>
      </w:r>
      <w:r w:rsidRPr="00AB1000">
        <w:rPr>
          <w:sz w:val="28"/>
          <w:szCs w:val="28"/>
        </w:rPr>
        <w:t xml:space="preserve"> отдельных государственных программ Архангельской области.</w:t>
      </w:r>
    </w:p>
    <w:p w14:paraId="15E18EEA" w14:textId="427DC121" w:rsidR="009D27C1" w:rsidRPr="00AB1000" w:rsidRDefault="009D27C1" w:rsidP="009D27C1">
      <w:pPr>
        <w:keepNext/>
        <w:spacing w:before="240" w:after="120" w:line="240" w:lineRule="auto"/>
        <w:jc w:val="center"/>
        <w:outlineLvl w:val="2"/>
        <w:rPr>
          <w:rFonts w:ascii="Times New Roman" w:eastAsia="Times New Roman" w:hAnsi="Times New Roman"/>
          <w:bCs/>
          <w:sz w:val="28"/>
          <w:szCs w:val="28"/>
          <w:u w:val="single"/>
        </w:rPr>
      </w:pPr>
      <w:bookmarkStart w:id="17" w:name="_Toc51059094"/>
      <w:r w:rsidRPr="00AB1000">
        <w:rPr>
          <w:rFonts w:ascii="Times New Roman" w:eastAsia="Times New Roman" w:hAnsi="Times New Roman"/>
          <w:bCs/>
          <w:sz w:val="28"/>
          <w:szCs w:val="28"/>
          <w:u w:val="single"/>
        </w:rPr>
        <w:t>3.2.1. Государственная программа Архангельской области «Развитие здравоохранения Архангельской области»</w:t>
      </w:r>
      <w:bookmarkEnd w:id="17"/>
    </w:p>
    <w:p w14:paraId="4F18C49D" w14:textId="1B7B60BB" w:rsidR="00394D3E" w:rsidRPr="00AB1000" w:rsidRDefault="00394D3E" w:rsidP="00394D3E">
      <w:pPr>
        <w:pStyle w:val="a8"/>
        <w:ind w:left="0" w:firstLine="851"/>
        <w:jc w:val="both"/>
        <w:rPr>
          <w:sz w:val="28"/>
          <w:szCs w:val="28"/>
        </w:rPr>
      </w:pPr>
      <w:bookmarkStart w:id="18" w:name="_Toc525543847"/>
      <w:r w:rsidRPr="00AB1000">
        <w:rPr>
          <w:sz w:val="28"/>
          <w:szCs w:val="28"/>
        </w:rPr>
        <w:t>В 1 полугодии 2020 года один раз вносились изменения в объем расходов, необходимых для реализации в 2020 году государственной программы Архангельской области «Развитие здравоохранения Архангельской области», предусмотренный законом «Об областном бюджете».  При первоначальном объеме 18 998,5 млн.руб. областным законом от 30.03.2020 № 222-15-ОЗ увеличен объем расходов на реализацию госпрограммы на 380,6 млн.руб. или на 2,0 %. В результате общий объем расходов по госпрограмме на 2020 год составил 19 379,1 млн.руб.</w:t>
      </w:r>
    </w:p>
    <w:p w14:paraId="043B9A7F" w14:textId="77777777" w:rsidR="00394D3E" w:rsidRPr="00AB1000" w:rsidRDefault="00394D3E" w:rsidP="00394D3E">
      <w:pPr>
        <w:pStyle w:val="a8"/>
        <w:ind w:left="0" w:firstLine="851"/>
        <w:jc w:val="both"/>
        <w:rPr>
          <w:sz w:val="28"/>
          <w:szCs w:val="28"/>
        </w:rPr>
      </w:pPr>
      <w:r w:rsidRPr="00AB1000">
        <w:rPr>
          <w:sz w:val="28"/>
          <w:szCs w:val="28"/>
        </w:rPr>
        <w:t xml:space="preserve">В целом государственная программа за 1 полугодие 2020 года исполнена в сумме 10 004,5 млн.руб. или 47,1% к уточненной сводной бюджетной росписи и 98,5% к плану кассовых выплат на отчетный период. </w:t>
      </w:r>
    </w:p>
    <w:p w14:paraId="7DA2BD58" w14:textId="6D67ABB7" w:rsidR="00394D3E" w:rsidRPr="00AB1000" w:rsidRDefault="00394D3E" w:rsidP="00394D3E">
      <w:pPr>
        <w:pStyle w:val="a8"/>
        <w:ind w:left="0" w:firstLine="851"/>
        <w:jc w:val="both"/>
        <w:rPr>
          <w:sz w:val="28"/>
          <w:szCs w:val="28"/>
        </w:rPr>
      </w:pPr>
      <w:r w:rsidRPr="00AB1000">
        <w:rPr>
          <w:sz w:val="28"/>
          <w:szCs w:val="28"/>
        </w:rPr>
        <w:t xml:space="preserve">Анализ исполнения государственной программы в разрезе подпрограмм приведен в таблице </w:t>
      </w:r>
      <w:r w:rsidR="0075015D" w:rsidRPr="00AB1000">
        <w:rPr>
          <w:sz w:val="28"/>
          <w:szCs w:val="28"/>
        </w:rPr>
        <w:t>17</w:t>
      </w:r>
      <w:r w:rsidRPr="00AB1000">
        <w:rPr>
          <w:sz w:val="28"/>
          <w:szCs w:val="28"/>
        </w:rPr>
        <w:t>:</w:t>
      </w:r>
    </w:p>
    <w:p w14:paraId="6746D68C" w14:textId="77777777" w:rsidR="00394D3E" w:rsidRPr="00AB1000" w:rsidRDefault="00394D3E" w:rsidP="00394D3E">
      <w:pPr>
        <w:pStyle w:val="a8"/>
        <w:ind w:left="0" w:firstLine="851"/>
        <w:jc w:val="both"/>
        <w:rPr>
          <w:sz w:val="28"/>
          <w:szCs w:val="28"/>
        </w:rPr>
      </w:pPr>
    </w:p>
    <w:p w14:paraId="23A1A32F" w14:textId="77777777" w:rsidR="00394D3E" w:rsidRPr="00AB1000" w:rsidRDefault="00394D3E" w:rsidP="00394D3E">
      <w:pPr>
        <w:spacing w:after="0" w:line="240" w:lineRule="auto"/>
        <w:rPr>
          <w:rFonts w:ascii="Times New Roman" w:hAnsi="Times New Roman"/>
          <w:bCs/>
          <w:sz w:val="24"/>
          <w:szCs w:val="24"/>
        </w:rPr>
      </w:pPr>
      <w:r w:rsidRPr="00AB1000">
        <w:rPr>
          <w:rFonts w:ascii="Times New Roman" w:hAnsi="Times New Roman"/>
          <w:bCs/>
          <w:sz w:val="24"/>
          <w:szCs w:val="24"/>
        </w:rPr>
        <w:t xml:space="preserve">Таблица </w:t>
      </w:r>
      <w:r w:rsidRPr="00AB1000">
        <w:rPr>
          <w:rFonts w:ascii="Times New Roman" w:hAnsi="Times New Roman"/>
          <w:bCs/>
          <w:sz w:val="24"/>
          <w:szCs w:val="24"/>
        </w:rPr>
        <w:fldChar w:fldCharType="begin"/>
      </w:r>
      <w:r w:rsidRPr="00AB1000">
        <w:rPr>
          <w:rFonts w:ascii="Times New Roman" w:hAnsi="Times New Roman"/>
          <w:bCs/>
          <w:sz w:val="24"/>
          <w:szCs w:val="24"/>
        </w:rPr>
        <w:instrText xml:space="preserve"> SEQ Таблица \* ARABIC </w:instrText>
      </w:r>
      <w:r w:rsidRPr="00AB1000">
        <w:rPr>
          <w:rFonts w:ascii="Times New Roman" w:hAnsi="Times New Roman"/>
          <w:bCs/>
          <w:sz w:val="24"/>
          <w:szCs w:val="24"/>
        </w:rPr>
        <w:fldChar w:fldCharType="separate"/>
      </w:r>
      <w:r w:rsidR="00466B36" w:rsidRPr="00AB1000">
        <w:rPr>
          <w:rFonts w:ascii="Times New Roman" w:hAnsi="Times New Roman"/>
          <w:bCs/>
          <w:noProof/>
          <w:sz w:val="24"/>
          <w:szCs w:val="24"/>
        </w:rPr>
        <w:t>17</w:t>
      </w:r>
      <w:r w:rsidRPr="00AB1000">
        <w:rPr>
          <w:rFonts w:ascii="Times New Roman" w:hAnsi="Times New Roman"/>
          <w:bCs/>
          <w:sz w:val="24"/>
          <w:szCs w:val="24"/>
        </w:rPr>
        <w:fldChar w:fldCharType="end"/>
      </w:r>
      <w:r w:rsidRPr="00AB1000">
        <w:rPr>
          <w:rFonts w:ascii="Times New Roman" w:hAnsi="Times New Roman"/>
          <w:bCs/>
          <w:sz w:val="24"/>
          <w:szCs w:val="24"/>
        </w:rPr>
        <w:t>. Анализ исполнения государственной программы за 1 полугодие 2020 года, млн.руб.</w:t>
      </w:r>
    </w:p>
    <w:tbl>
      <w:tblPr>
        <w:tblW w:w="9223" w:type="dxa"/>
        <w:tblInd w:w="-5" w:type="dxa"/>
        <w:tblLook w:val="04A0" w:firstRow="1" w:lastRow="0" w:firstColumn="1" w:lastColumn="0" w:noHBand="0" w:noVBand="1"/>
      </w:tblPr>
      <w:tblGrid>
        <w:gridCol w:w="4243"/>
        <w:gridCol w:w="1417"/>
        <w:gridCol w:w="1418"/>
        <w:gridCol w:w="1018"/>
        <w:gridCol w:w="1127"/>
      </w:tblGrid>
      <w:tr w:rsidR="00394D3E" w:rsidRPr="00AB1000" w14:paraId="477F8A85" w14:textId="77777777" w:rsidTr="009F760E">
        <w:trPr>
          <w:trHeight w:val="1130"/>
          <w:tblHeader/>
        </w:trPr>
        <w:tc>
          <w:tcPr>
            <w:tcW w:w="4243"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0AFE1240"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Наименование подпрограмм</w:t>
            </w:r>
          </w:p>
        </w:tc>
        <w:tc>
          <w:tcPr>
            <w:tcW w:w="1417" w:type="dxa"/>
            <w:tcBorders>
              <w:top w:val="double" w:sz="4" w:space="0" w:color="auto"/>
              <w:left w:val="nil"/>
              <w:bottom w:val="single" w:sz="4" w:space="0" w:color="auto"/>
              <w:right w:val="single" w:sz="4" w:space="0" w:color="auto"/>
            </w:tcBorders>
            <w:shd w:val="clear" w:color="auto" w:fill="auto"/>
            <w:vAlign w:val="center"/>
            <w:hideMark/>
          </w:tcPr>
          <w:p w14:paraId="500EE25D"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Утверждено областным законом на 2020 год (в ред.</w:t>
            </w:r>
          </w:p>
          <w:p w14:paraId="660EDDB4"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xml:space="preserve"> от 29.05.2020 </w:t>
            </w:r>
          </w:p>
          <w:p w14:paraId="635C2D03"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xml:space="preserve">№ 262-17-ОЗ) </w:t>
            </w:r>
          </w:p>
        </w:tc>
        <w:tc>
          <w:tcPr>
            <w:tcW w:w="1418" w:type="dxa"/>
            <w:tcBorders>
              <w:top w:val="double" w:sz="4" w:space="0" w:color="auto"/>
              <w:left w:val="nil"/>
              <w:bottom w:val="single" w:sz="4" w:space="0" w:color="auto"/>
              <w:right w:val="single" w:sz="4" w:space="0" w:color="auto"/>
            </w:tcBorders>
            <w:shd w:val="clear" w:color="auto" w:fill="auto"/>
            <w:vAlign w:val="center"/>
            <w:hideMark/>
          </w:tcPr>
          <w:p w14:paraId="6237B822"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Предусмотрено сводной бюджетной росписью на 30.06.2020</w:t>
            </w:r>
          </w:p>
        </w:tc>
        <w:tc>
          <w:tcPr>
            <w:tcW w:w="1018" w:type="dxa"/>
            <w:tcBorders>
              <w:top w:val="double" w:sz="4" w:space="0" w:color="auto"/>
              <w:left w:val="nil"/>
              <w:bottom w:val="single" w:sz="4" w:space="0" w:color="auto"/>
              <w:right w:val="single" w:sz="4" w:space="0" w:color="auto"/>
            </w:tcBorders>
            <w:shd w:val="clear" w:color="auto" w:fill="auto"/>
            <w:vAlign w:val="center"/>
            <w:hideMark/>
          </w:tcPr>
          <w:p w14:paraId="0E9FEDB6"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Кассовое исполнение за 1 полугодие 2020 года</w:t>
            </w:r>
          </w:p>
        </w:tc>
        <w:tc>
          <w:tcPr>
            <w:tcW w:w="1127" w:type="dxa"/>
            <w:tcBorders>
              <w:top w:val="double" w:sz="4" w:space="0" w:color="auto"/>
              <w:left w:val="nil"/>
              <w:bottom w:val="single" w:sz="4" w:space="0" w:color="auto"/>
              <w:right w:val="double" w:sz="4" w:space="0" w:color="auto"/>
            </w:tcBorders>
            <w:shd w:val="clear" w:color="auto" w:fill="auto"/>
            <w:vAlign w:val="center"/>
            <w:hideMark/>
          </w:tcPr>
          <w:p w14:paraId="286F0E2D"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исполнения к сводной бюджетной росписи</w:t>
            </w:r>
          </w:p>
        </w:tc>
      </w:tr>
      <w:tr w:rsidR="00394D3E" w:rsidRPr="00AB1000" w14:paraId="079DBDD9" w14:textId="77777777" w:rsidTr="009F760E">
        <w:trPr>
          <w:trHeight w:val="57"/>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02F1F6AC" w14:textId="77777777" w:rsidR="00394D3E" w:rsidRPr="00AB1000" w:rsidRDefault="00394D3E" w:rsidP="009F760E">
            <w:pPr>
              <w:spacing w:after="0" w:line="240" w:lineRule="auto"/>
              <w:rPr>
                <w:rFonts w:ascii="Times New Roman" w:eastAsia="Times New Roman" w:hAnsi="Times New Roman"/>
                <w:b/>
                <w:sz w:val="18"/>
                <w:szCs w:val="18"/>
                <w:lang w:eastAsia="ru-RU"/>
              </w:rPr>
            </w:pPr>
            <w:r w:rsidRPr="00AB1000">
              <w:rPr>
                <w:rFonts w:ascii="Times New Roman" w:eastAsia="Times New Roman" w:hAnsi="Times New Roman"/>
                <w:b/>
                <w:sz w:val="18"/>
                <w:szCs w:val="18"/>
                <w:lang w:eastAsia="ru-RU"/>
              </w:rPr>
              <w:t>ВСЕГО расходов по госпрограмме</w:t>
            </w:r>
          </w:p>
        </w:tc>
        <w:tc>
          <w:tcPr>
            <w:tcW w:w="1417" w:type="dxa"/>
            <w:tcBorders>
              <w:top w:val="nil"/>
              <w:left w:val="nil"/>
              <w:bottom w:val="single" w:sz="4" w:space="0" w:color="auto"/>
              <w:right w:val="single" w:sz="4" w:space="0" w:color="auto"/>
            </w:tcBorders>
            <w:shd w:val="clear" w:color="auto" w:fill="auto"/>
          </w:tcPr>
          <w:p w14:paraId="1790DC9C" w14:textId="77777777" w:rsidR="00394D3E" w:rsidRPr="00AB1000" w:rsidRDefault="00394D3E" w:rsidP="009F760E">
            <w:pPr>
              <w:spacing w:after="0" w:line="240" w:lineRule="auto"/>
              <w:jc w:val="right"/>
              <w:rPr>
                <w:rFonts w:ascii="Times New Roman" w:eastAsia="Times New Roman" w:hAnsi="Times New Roman"/>
                <w:b/>
                <w:sz w:val="20"/>
                <w:szCs w:val="20"/>
                <w:lang w:eastAsia="ru-RU"/>
              </w:rPr>
            </w:pPr>
            <w:r w:rsidRPr="00AB1000">
              <w:rPr>
                <w:rFonts w:ascii="Times New Roman" w:eastAsia="Times New Roman" w:hAnsi="Times New Roman"/>
                <w:b/>
                <w:sz w:val="20"/>
                <w:szCs w:val="20"/>
                <w:lang w:eastAsia="ru-RU"/>
              </w:rPr>
              <w:t>19 379,1</w:t>
            </w:r>
          </w:p>
        </w:tc>
        <w:tc>
          <w:tcPr>
            <w:tcW w:w="1418" w:type="dxa"/>
            <w:tcBorders>
              <w:top w:val="nil"/>
              <w:left w:val="nil"/>
              <w:bottom w:val="single" w:sz="4" w:space="0" w:color="auto"/>
              <w:right w:val="single" w:sz="4" w:space="0" w:color="auto"/>
            </w:tcBorders>
            <w:shd w:val="clear" w:color="auto" w:fill="auto"/>
          </w:tcPr>
          <w:p w14:paraId="2B6C0206" w14:textId="77777777" w:rsidR="00394D3E" w:rsidRPr="00AB1000" w:rsidRDefault="00394D3E" w:rsidP="009F760E">
            <w:pPr>
              <w:spacing w:after="0" w:line="240" w:lineRule="auto"/>
              <w:jc w:val="right"/>
              <w:rPr>
                <w:rFonts w:ascii="Times New Roman" w:eastAsia="Times New Roman" w:hAnsi="Times New Roman"/>
                <w:b/>
                <w:sz w:val="20"/>
                <w:szCs w:val="20"/>
                <w:lang w:eastAsia="ru-RU"/>
              </w:rPr>
            </w:pPr>
            <w:r w:rsidRPr="00AB1000">
              <w:rPr>
                <w:rFonts w:ascii="Times New Roman" w:eastAsia="Times New Roman" w:hAnsi="Times New Roman"/>
                <w:b/>
                <w:sz w:val="20"/>
                <w:szCs w:val="20"/>
                <w:lang w:eastAsia="ru-RU"/>
              </w:rPr>
              <w:t>21 254,0</w:t>
            </w:r>
          </w:p>
        </w:tc>
        <w:tc>
          <w:tcPr>
            <w:tcW w:w="1018" w:type="dxa"/>
            <w:tcBorders>
              <w:top w:val="nil"/>
              <w:left w:val="nil"/>
              <w:bottom w:val="single" w:sz="4" w:space="0" w:color="auto"/>
              <w:right w:val="single" w:sz="4" w:space="0" w:color="auto"/>
            </w:tcBorders>
            <w:shd w:val="clear" w:color="auto" w:fill="auto"/>
          </w:tcPr>
          <w:p w14:paraId="6996773F" w14:textId="77777777" w:rsidR="00394D3E" w:rsidRPr="00AB1000" w:rsidRDefault="00394D3E" w:rsidP="009F760E">
            <w:pPr>
              <w:spacing w:after="0" w:line="240" w:lineRule="auto"/>
              <w:jc w:val="right"/>
              <w:rPr>
                <w:rFonts w:ascii="Times New Roman" w:eastAsia="Times New Roman" w:hAnsi="Times New Roman"/>
                <w:b/>
                <w:sz w:val="20"/>
                <w:szCs w:val="20"/>
                <w:lang w:eastAsia="ru-RU"/>
              </w:rPr>
            </w:pPr>
            <w:r w:rsidRPr="00AB1000">
              <w:rPr>
                <w:rFonts w:ascii="Times New Roman" w:eastAsia="Times New Roman" w:hAnsi="Times New Roman"/>
                <w:b/>
                <w:sz w:val="20"/>
                <w:szCs w:val="20"/>
                <w:lang w:eastAsia="ru-RU"/>
              </w:rPr>
              <w:t>10 004,5</w:t>
            </w:r>
          </w:p>
        </w:tc>
        <w:tc>
          <w:tcPr>
            <w:tcW w:w="1127" w:type="dxa"/>
            <w:tcBorders>
              <w:top w:val="single" w:sz="4" w:space="0" w:color="auto"/>
              <w:left w:val="nil"/>
              <w:bottom w:val="single" w:sz="4" w:space="0" w:color="auto"/>
              <w:right w:val="double" w:sz="4" w:space="0" w:color="auto"/>
            </w:tcBorders>
            <w:shd w:val="clear" w:color="auto" w:fill="auto"/>
          </w:tcPr>
          <w:p w14:paraId="4C698846" w14:textId="77777777" w:rsidR="00394D3E" w:rsidRPr="00AB1000" w:rsidRDefault="00394D3E" w:rsidP="009F760E">
            <w:pPr>
              <w:spacing w:after="0" w:line="240" w:lineRule="auto"/>
              <w:jc w:val="right"/>
              <w:rPr>
                <w:rFonts w:ascii="Times New Roman" w:eastAsia="Times New Roman" w:hAnsi="Times New Roman"/>
                <w:b/>
                <w:sz w:val="20"/>
                <w:szCs w:val="20"/>
                <w:lang w:eastAsia="ru-RU"/>
              </w:rPr>
            </w:pPr>
            <w:r w:rsidRPr="00AB1000">
              <w:rPr>
                <w:rFonts w:ascii="Times New Roman" w:eastAsia="Times New Roman" w:hAnsi="Times New Roman"/>
                <w:b/>
                <w:sz w:val="20"/>
                <w:szCs w:val="20"/>
                <w:lang w:eastAsia="ru-RU"/>
              </w:rPr>
              <w:t>47,1</w:t>
            </w:r>
          </w:p>
        </w:tc>
      </w:tr>
      <w:tr w:rsidR="00394D3E" w:rsidRPr="00AB1000" w14:paraId="4DF1830C" w14:textId="77777777" w:rsidTr="009F760E">
        <w:trPr>
          <w:trHeight w:val="487"/>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4988EE32"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1 «Профилактика заболеваний и формирование здорового образа жизни, развитие первичной медико-санитарной помощи»</w:t>
            </w:r>
          </w:p>
        </w:tc>
        <w:tc>
          <w:tcPr>
            <w:tcW w:w="1417" w:type="dxa"/>
            <w:tcBorders>
              <w:top w:val="nil"/>
              <w:left w:val="nil"/>
              <w:bottom w:val="single" w:sz="4" w:space="0" w:color="auto"/>
              <w:right w:val="single" w:sz="4" w:space="0" w:color="auto"/>
            </w:tcBorders>
            <w:shd w:val="clear" w:color="auto" w:fill="auto"/>
            <w:hideMark/>
          </w:tcPr>
          <w:p w14:paraId="2526CF21"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137,7</w:t>
            </w:r>
          </w:p>
        </w:tc>
        <w:tc>
          <w:tcPr>
            <w:tcW w:w="1418" w:type="dxa"/>
            <w:tcBorders>
              <w:top w:val="nil"/>
              <w:left w:val="nil"/>
              <w:bottom w:val="single" w:sz="4" w:space="0" w:color="auto"/>
              <w:right w:val="single" w:sz="4" w:space="0" w:color="auto"/>
            </w:tcBorders>
            <w:shd w:val="clear" w:color="auto" w:fill="auto"/>
            <w:hideMark/>
          </w:tcPr>
          <w:p w14:paraId="5CE4EC18"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147,5</w:t>
            </w:r>
          </w:p>
        </w:tc>
        <w:tc>
          <w:tcPr>
            <w:tcW w:w="1018" w:type="dxa"/>
            <w:tcBorders>
              <w:top w:val="nil"/>
              <w:left w:val="nil"/>
              <w:bottom w:val="single" w:sz="4" w:space="0" w:color="auto"/>
              <w:right w:val="single" w:sz="4" w:space="0" w:color="auto"/>
            </w:tcBorders>
            <w:shd w:val="clear" w:color="auto" w:fill="auto"/>
            <w:hideMark/>
          </w:tcPr>
          <w:p w14:paraId="55423D05"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54,1</w:t>
            </w:r>
          </w:p>
        </w:tc>
        <w:tc>
          <w:tcPr>
            <w:tcW w:w="1127" w:type="dxa"/>
            <w:tcBorders>
              <w:top w:val="single" w:sz="4" w:space="0" w:color="auto"/>
              <w:left w:val="nil"/>
              <w:bottom w:val="single" w:sz="4" w:space="0" w:color="auto"/>
              <w:right w:val="double" w:sz="4" w:space="0" w:color="auto"/>
            </w:tcBorders>
            <w:shd w:val="clear" w:color="auto" w:fill="auto"/>
            <w:hideMark/>
          </w:tcPr>
          <w:p w14:paraId="692BBCA9"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36,6</w:t>
            </w:r>
          </w:p>
        </w:tc>
      </w:tr>
      <w:tr w:rsidR="00394D3E" w:rsidRPr="00AB1000" w14:paraId="42B8B315" w14:textId="77777777" w:rsidTr="009F760E">
        <w:trPr>
          <w:trHeight w:val="892"/>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453D5387"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2 «Совершенствование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tc>
        <w:tc>
          <w:tcPr>
            <w:tcW w:w="1417" w:type="dxa"/>
            <w:tcBorders>
              <w:top w:val="nil"/>
              <w:left w:val="nil"/>
              <w:bottom w:val="single" w:sz="4" w:space="0" w:color="auto"/>
              <w:right w:val="single" w:sz="4" w:space="0" w:color="auto"/>
            </w:tcBorders>
            <w:shd w:val="clear" w:color="auto" w:fill="auto"/>
            <w:hideMark/>
          </w:tcPr>
          <w:p w14:paraId="5CBA38A9"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4 192,7</w:t>
            </w:r>
          </w:p>
        </w:tc>
        <w:tc>
          <w:tcPr>
            <w:tcW w:w="1418" w:type="dxa"/>
            <w:tcBorders>
              <w:top w:val="nil"/>
              <w:left w:val="nil"/>
              <w:bottom w:val="single" w:sz="4" w:space="0" w:color="auto"/>
              <w:right w:val="single" w:sz="4" w:space="0" w:color="auto"/>
            </w:tcBorders>
            <w:shd w:val="clear" w:color="auto" w:fill="auto"/>
            <w:hideMark/>
          </w:tcPr>
          <w:p w14:paraId="6F1C8455"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4 121,6</w:t>
            </w:r>
          </w:p>
        </w:tc>
        <w:tc>
          <w:tcPr>
            <w:tcW w:w="1018" w:type="dxa"/>
            <w:tcBorders>
              <w:top w:val="nil"/>
              <w:left w:val="nil"/>
              <w:bottom w:val="single" w:sz="4" w:space="0" w:color="auto"/>
              <w:right w:val="single" w:sz="4" w:space="0" w:color="auto"/>
            </w:tcBorders>
            <w:shd w:val="clear" w:color="auto" w:fill="auto"/>
            <w:hideMark/>
          </w:tcPr>
          <w:p w14:paraId="340DA206"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1 616,3</w:t>
            </w:r>
          </w:p>
        </w:tc>
        <w:tc>
          <w:tcPr>
            <w:tcW w:w="1127" w:type="dxa"/>
            <w:tcBorders>
              <w:top w:val="single" w:sz="4" w:space="0" w:color="auto"/>
              <w:left w:val="nil"/>
              <w:bottom w:val="single" w:sz="4" w:space="0" w:color="auto"/>
              <w:right w:val="double" w:sz="4" w:space="0" w:color="auto"/>
            </w:tcBorders>
            <w:shd w:val="clear" w:color="auto" w:fill="auto"/>
            <w:hideMark/>
          </w:tcPr>
          <w:p w14:paraId="0A0D7E73"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39,2</w:t>
            </w:r>
          </w:p>
        </w:tc>
      </w:tr>
      <w:tr w:rsidR="00394D3E" w:rsidRPr="00AB1000" w14:paraId="488CDE1B" w14:textId="77777777" w:rsidTr="009F760E">
        <w:trPr>
          <w:trHeight w:val="304"/>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42BAF409"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4 «Охрана здоровья матери и ребенка»</w:t>
            </w:r>
          </w:p>
        </w:tc>
        <w:tc>
          <w:tcPr>
            <w:tcW w:w="1417" w:type="dxa"/>
            <w:tcBorders>
              <w:top w:val="nil"/>
              <w:left w:val="nil"/>
              <w:bottom w:val="single" w:sz="4" w:space="0" w:color="auto"/>
              <w:right w:val="single" w:sz="4" w:space="0" w:color="auto"/>
            </w:tcBorders>
            <w:shd w:val="clear" w:color="auto" w:fill="auto"/>
            <w:hideMark/>
          </w:tcPr>
          <w:p w14:paraId="1930DB15"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583,9</w:t>
            </w:r>
          </w:p>
        </w:tc>
        <w:tc>
          <w:tcPr>
            <w:tcW w:w="1418" w:type="dxa"/>
            <w:tcBorders>
              <w:top w:val="nil"/>
              <w:left w:val="nil"/>
              <w:bottom w:val="single" w:sz="4" w:space="0" w:color="auto"/>
              <w:right w:val="single" w:sz="4" w:space="0" w:color="auto"/>
            </w:tcBorders>
            <w:shd w:val="clear" w:color="auto" w:fill="auto"/>
            <w:hideMark/>
          </w:tcPr>
          <w:p w14:paraId="025177FE"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593,5</w:t>
            </w:r>
          </w:p>
        </w:tc>
        <w:tc>
          <w:tcPr>
            <w:tcW w:w="1018" w:type="dxa"/>
            <w:tcBorders>
              <w:top w:val="nil"/>
              <w:left w:val="nil"/>
              <w:bottom w:val="single" w:sz="4" w:space="0" w:color="auto"/>
              <w:right w:val="single" w:sz="4" w:space="0" w:color="auto"/>
            </w:tcBorders>
            <w:shd w:val="clear" w:color="auto" w:fill="auto"/>
            <w:hideMark/>
          </w:tcPr>
          <w:p w14:paraId="0A750A11"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179,1</w:t>
            </w:r>
          </w:p>
        </w:tc>
        <w:tc>
          <w:tcPr>
            <w:tcW w:w="1127" w:type="dxa"/>
            <w:tcBorders>
              <w:top w:val="single" w:sz="4" w:space="0" w:color="auto"/>
              <w:left w:val="nil"/>
              <w:bottom w:val="single" w:sz="4" w:space="0" w:color="auto"/>
              <w:right w:val="double" w:sz="4" w:space="0" w:color="auto"/>
            </w:tcBorders>
            <w:shd w:val="clear" w:color="auto" w:fill="auto"/>
            <w:hideMark/>
          </w:tcPr>
          <w:p w14:paraId="470FE9E5"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r>
      <w:tr w:rsidR="00394D3E" w:rsidRPr="00AB1000" w14:paraId="377604F5" w14:textId="77777777" w:rsidTr="009F760E">
        <w:trPr>
          <w:trHeight w:val="545"/>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5F31A040"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5 «Развитие медицинской реабилитации и санаторно-курортного лечения, в том числе детей»</w:t>
            </w:r>
          </w:p>
        </w:tc>
        <w:tc>
          <w:tcPr>
            <w:tcW w:w="1417" w:type="dxa"/>
            <w:tcBorders>
              <w:top w:val="nil"/>
              <w:left w:val="nil"/>
              <w:bottom w:val="single" w:sz="4" w:space="0" w:color="auto"/>
              <w:right w:val="single" w:sz="4" w:space="0" w:color="auto"/>
            </w:tcBorders>
            <w:shd w:val="clear" w:color="auto" w:fill="auto"/>
            <w:hideMark/>
          </w:tcPr>
          <w:p w14:paraId="0DDDAD6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157,4</w:t>
            </w:r>
          </w:p>
        </w:tc>
        <w:tc>
          <w:tcPr>
            <w:tcW w:w="1418" w:type="dxa"/>
            <w:tcBorders>
              <w:top w:val="nil"/>
              <w:left w:val="nil"/>
              <w:bottom w:val="single" w:sz="4" w:space="0" w:color="auto"/>
              <w:right w:val="single" w:sz="4" w:space="0" w:color="auto"/>
            </w:tcBorders>
            <w:shd w:val="clear" w:color="auto" w:fill="auto"/>
            <w:hideMark/>
          </w:tcPr>
          <w:p w14:paraId="0C528025"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157,4</w:t>
            </w:r>
          </w:p>
        </w:tc>
        <w:tc>
          <w:tcPr>
            <w:tcW w:w="1018" w:type="dxa"/>
            <w:tcBorders>
              <w:top w:val="nil"/>
              <w:left w:val="nil"/>
              <w:bottom w:val="single" w:sz="4" w:space="0" w:color="auto"/>
              <w:right w:val="single" w:sz="4" w:space="0" w:color="auto"/>
            </w:tcBorders>
            <w:shd w:val="clear" w:color="auto" w:fill="auto"/>
            <w:hideMark/>
          </w:tcPr>
          <w:p w14:paraId="540ACD9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68,5</w:t>
            </w:r>
          </w:p>
        </w:tc>
        <w:tc>
          <w:tcPr>
            <w:tcW w:w="1127" w:type="dxa"/>
            <w:tcBorders>
              <w:top w:val="single" w:sz="4" w:space="0" w:color="auto"/>
              <w:left w:val="nil"/>
              <w:bottom w:val="single" w:sz="4" w:space="0" w:color="auto"/>
              <w:right w:val="double" w:sz="4" w:space="0" w:color="auto"/>
            </w:tcBorders>
            <w:shd w:val="clear" w:color="auto" w:fill="auto"/>
            <w:hideMark/>
          </w:tcPr>
          <w:p w14:paraId="3D7E75B2"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43,5</w:t>
            </w:r>
          </w:p>
        </w:tc>
      </w:tr>
      <w:tr w:rsidR="00394D3E" w:rsidRPr="00AB1000" w14:paraId="3245C23F" w14:textId="77777777" w:rsidTr="009F760E">
        <w:trPr>
          <w:trHeight w:val="397"/>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45A8F5EF"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6 «Оказание паллиативной помощи, в том числе детям»</w:t>
            </w:r>
          </w:p>
        </w:tc>
        <w:tc>
          <w:tcPr>
            <w:tcW w:w="1417" w:type="dxa"/>
            <w:tcBorders>
              <w:top w:val="nil"/>
              <w:left w:val="nil"/>
              <w:bottom w:val="single" w:sz="4" w:space="0" w:color="auto"/>
              <w:right w:val="single" w:sz="4" w:space="0" w:color="auto"/>
            </w:tcBorders>
            <w:shd w:val="clear" w:color="auto" w:fill="auto"/>
          </w:tcPr>
          <w:p w14:paraId="7DEF9DDF"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460,8</w:t>
            </w:r>
          </w:p>
        </w:tc>
        <w:tc>
          <w:tcPr>
            <w:tcW w:w="1418" w:type="dxa"/>
            <w:tcBorders>
              <w:top w:val="nil"/>
              <w:left w:val="nil"/>
              <w:bottom w:val="single" w:sz="4" w:space="0" w:color="auto"/>
              <w:right w:val="single" w:sz="4" w:space="0" w:color="auto"/>
            </w:tcBorders>
            <w:shd w:val="clear" w:color="auto" w:fill="auto"/>
          </w:tcPr>
          <w:p w14:paraId="6C888239"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457,4</w:t>
            </w:r>
          </w:p>
        </w:tc>
        <w:tc>
          <w:tcPr>
            <w:tcW w:w="1018" w:type="dxa"/>
            <w:tcBorders>
              <w:top w:val="nil"/>
              <w:left w:val="nil"/>
              <w:bottom w:val="single" w:sz="4" w:space="0" w:color="auto"/>
              <w:right w:val="single" w:sz="4" w:space="0" w:color="auto"/>
            </w:tcBorders>
            <w:shd w:val="clear" w:color="auto" w:fill="auto"/>
          </w:tcPr>
          <w:p w14:paraId="4BF8BB9E"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198,0</w:t>
            </w:r>
          </w:p>
        </w:tc>
        <w:tc>
          <w:tcPr>
            <w:tcW w:w="1127" w:type="dxa"/>
            <w:tcBorders>
              <w:top w:val="single" w:sz="4" w:space="0" w:color="auto"/>
              <w:left w:val="nil"/>
              <w:bottom w:val="single" w:sz="4" w:space="0" w:color="auto"/>
              <w:right w:val="double" w:sz="4" w:space="0" w:color="auto"/>
            </w:tcBorders>
            <w:shd w:val="clear" w:color="auto" w:fill="auto"/>
            <w:hideMark/>
          </w:tcPr>
          <w:p w14:paraId="2042806E"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43,3</w:t>
            </w:r>
          </w:p>
        </w:tc>
      </w:tr>
      <w:tr w:rsidR="00394D3E" w:rsidRPr="00AB1000" w14:paraId="33FAFAD8" w14:textId="77777777" w:rsidTr="009F760E">
        <w:trPr>
          <w:trHeight w:val="254"/>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3939ACE6"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7 «Кадровое обеспечение системы здравоохранения»</w:t>
            </w:r>
          </w:p>
        </w:tc>
        <w:tc>
          <w:tcPr>
            <w:tcW w:w="1417" w:type="dxa"/>
            <w:tcBorders>
              <w:top w:val="nil"/>
              <w:left w:val="nil"/>
              <w:bottom w:val="single" w:sz="4" w:space="0" w:color="auto"/>
              <w:right w:val="single" w:sz="4" w:space="0" w:color="auto"/>
            </w:tcBorders>
            <w:shd w:val="clear" w:color="auto" w:fill="auto"/>
            <w:hideMark/>
          </w:tcPr>
          <w:p w14:paraId="74AACE5D" w14:textId="77777777" w:rsidR="00394D3E" w:rsidRPr="00AB1000" w:rsidRDefault="00394D3E" w:rsidP="009F760E">
            <w:pPr>
              <w:spacing w:after="0" w:line="240" w:lineRule="auto"/>
              <w:jc w:val="right"/>
              <w:rPr>
                <w:rFonts w:ascii="Times New Roman" w:eastAsia="Times New Roman" w:hAnsi="Times New Roman"/>
                <w:sz w:val="20"/>
                <w:szCs w:val="20"/>
                <w:lang w:val="en-US" w:eastAsia="ru-RU"/>
              </w:rPr>
            </w:pPr>
            <w:r w:rsidRPr="00AB1000">
              <w:rPr>
                <w:rFonts w:ascii="Times New Roman" w:eastAsia="Times New Roman" w:hAnsi="Times New Roman"/>
                <w:sz w:val="20"/>
                <w:szCs w:val="20"/>
                <w:lang w:val="en-US" w:eastAsia="ru-RU"/>
              </w:rPr>
              <w:t>344</w:t>
            </w:r>
            <w:r w:rsidRPr="00AB1000">
              <w:rPr>
                <w:rFonts w:ascii="Times New Roman" w:eastAsia="Times New Roman" w:hAnsi="Times New Roman"/>
                <w:sz w:val="20"/>
                <w:szCs w:val="20"/>
                <w:lang w:eastAsia="ru-RU"/>
              </w:rPr>
              <w:t>,</w:t>
            </w:r>
            <w:r w:rsidRPr="00AB1000">
              <w:rPr>
                <w:rFonts w:ascii="Times New Roman" w:eastAsia="Times New Roman" w:hAnsi="Times New Roman"/>
                <w:sz w:val="20"/>
                <w:szCs w:val="20"/>
                <w:lang w:val="en-US" w:eastAsia="ru-RU"/>
              </w:rPr>
              <w:t>2</w:t>
            </w:r>
          </w:p>
        </w:tc>
        <w:tc>
          <w:tcPr>
            <w:tcW w:w="1418" w:type="dxa"/>
            <w:tcBorders>
              <w:top w:val="nil"/>
              <w:left w:val="nil"/>
              <w:bottom w:val="single" w:sz="4" w:space="0" w:color="auto"/>
              <w:right w:val="single" w:sz="4" w:space="0" w:color="auto"/>
            </w:tcBorders>
            <w:shd w:val="clear" w:color="auto" w:fill="auto"/>
            <w:hideMark/>
          </w:tcPr>
          <w:p w14:paraId="57BBCBAE" w14:textId="77777777" w:rsidR="00394D3E" w:rsidRPr="00AB1000" w:rsidRDefault="00394D3E" w:rsidP="009F760E">
            <w:pPr>
              <w:spacing w:after="0" w:line="240" w:lineRule="auto"/>
              <w:jc w:val="right"/>
              <w:rPr>
                <w:rFonts w:ascii="Times New Roman" w:eastAsia="Times New Roman" w:hAnsi="Times New Roman"/>
                <w:sz w:val="20"/>
                <w:szCs w:val="20"/>
                <w:lang w:val="en-US" w:eastAsia="ru-RU"/>
              </w:rPr>
            </w:pPr>
            <w:r w:rsidRPr="00AB1000">
              <w:rPr>
                <w:rFonts w:ascii="Times New Roman" w:eastAsia="Times New Roman" w:hAnsi="Times New Roman"/>
                <w:sz w:val="20"/>
                <w:szCs w:val="20"/>
                <w:lang w:val="en-US" w:eastAsia="ru-RU"/>
              </w:rPr>
              <w:t>344</w:t>
            </w:r>
            <w:r w:rsidRPr="00AB1000">
              <w:rPr>
                <w:rFonts w:ascii="Times New Roman" w:eastAsia="Times New Roman" w:hAnsi="Times New Roman"/>
                <w:sz w:val="20"/>
                <w:szCs w:val="20"/>
                <w:lang w:eastAsia="ru-RU"/>
              </w:rPr>
              <w:t>,</w:t>
            </w:r>
            <w:r w:rsidRPr="00AB1000">
              <w:rPr>
                <w:rFonts w:ascii="Times New Roman" w:eastAsia="Times New Roman" w:hAnsi="Times New Roman"/>
                <w:sz w:val="20"/>
                <w:szCs w:val="20"/>
                <w:lang w:val="en-US" w:eastAsia="ru-RU"/>
              </w:rPr>
              <w:t>2</w:t>
            </w:r>
          </w:p>
        </w:tc>
        <w:tc>
          <w:tcPr>
            <w:tcW w:w="1018" w:type="dxa"/>
            <w:tcBorders>
              <w:top w:val="nil"/>
              <w:left w:val="nil"/>
              <w:bottom w:val="single" w:sz="4" w:space="0" w:color="auto"/>
              <w:right w:val="single" w:sz="4" w:space="0" w:color="auto"/>
            </w:tcBorders>
            <w:shd w:val="clear" w:color="auto" w:fill="auto"/>
            <w:hideMark/>
          </w:tcPr>
          <w:p w14:paraId="5A81C2D4" w14:textId="77777777" w:rsidR="00394D3E" w:rsidRPr="00AB1000" w:rsidRDefault="00394D3E" w:rsidP="009F760E">
            <w:pPr>
              <w:spacing w:after="0" w:line="240" w:lineRule="auto"/>
              <w:jc w:val="right"/>
              <w:rPr>
                <w:rFonts w:ascii="Times New Roman" w:eastAsia="Times New Roman" w:hAnsi="Times New Roman"/>
                <w:sz w:val="20"/>
                <w:szCs w:val="20"/>
                <w:lang w:val="en-US" w:eastAsia="ru-RU"/>
              </w:rPr>
            </w:pPr>
            <w:r w:rsidRPr="00AB1000">
              <w:rPr>
                <w:rFonts w:ascii="Times New Roman" w:eastAsia="Times New Roman" w:hAnsi="Times New Roman"/>
                <w:sz w:val="20"/>
                <w:szCs w:val="20"/>
                <w:lang w:val="en-US" w:eastAsia="ru-RU"/>
              </w:rPr>
              <w:t>134</w:t>
            </w:r>
            <w:r w:rsidRPr="00AB1000">
              <w:rPr>
                <w:rFonts w:ascii="Times New Roman" w:eastAsia="Times New Roman" w:hAnsi="Times New Roman"/>
                <w:sz w:val="20"/>
                <w:szCs w:val="20"/>
                <w:lang w:eastAsia="ru-RU"/>
              </w:rPr>
              <w:t>,</w:t>
            </w:r>
            <w:r w:rsidRPr="00AB1000">
              <w:rPr>
                <w:rFonts w:ascii="Times New Roman" w:eastAsia="Times New Roman" w:hAnsi="Times New Roman"/>
                <w:sz w:val="20"/>
                <w:szCs w:val="20"/>
                <w:lang w:val="en-US" w:eastAsia="ru-RU"/>
              </w:rPr>
              <w:t>7</w:t>
            </w:r>
          </w:p>
        </w:tc>
        <w:tc>
          <w:tcPr>
            <w:tcW w:w="1127" w:type="dxa"/>
            <w:tcBorders>
              <w:top w:val="single" w:sz="4" w:space="0" w:color="auto"/>
              <w:left w:val="nil"/>
              <w:bottom w:val="single" w:sz="4" w:space="0" w:color="auto"/>
              <w:right w:val="double" w:sz="4" w:space="0" w:color="auto"/>
            </w:tcBorders>
            <w:shd w:val="clear" w:color="auto" w:fill="auto"/>
            <w:hideMark/>
          </w:tcPr>
          <w:p w14:paraId="3F1C1914"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val="en-US" w:eastAsia="ru-RU"/>
              </w:rPr>
              <w:t>39</w:t>
            </w:r>
            <w:r w:rsidRPr="00AB1000">
              <w:rPr>
                <w:rFonts w:ascii="Times New Roman" w:eastAsia="Times New Roman" w:hAnsi="Times New Roman"/>
                <w:sz w:val="20"/>
                <w:szCs w:val="20"/>
                <w:lang w:eastAsia="ru-RU"/>
              </w:rPr>
              <w:t>,1</w:t>
            </w:r>
          </w:p>
        </w:tc>
      </w:tr>
      <w:tr w:rsidR="00394D3E" w:rsidRPr="00AB1000" w14:paraId="1498D325" w14:textId="77777777" w:rsidTr="009F760E">
        <w:trPr>
          <w:trHeight w:val="529"/>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3E75FD7F"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8 «Совершенствование системы лекарственного обеспечения, в том числе в амбулаторных условиях»</w:t>
            </w:r>
          </w:p>
        </w:tc>
        <w:tc>
          <w:tcPr>
            <w:tcW w:w="1417" w:type="dxa"/>
            <w:tcBorders>
              <w:top w:val="nil"/>
              <w:left w:val="nil"/>
              <w:bottom w:val="single" w:sz="4" w:space="0" w:color="auto"/>
              <w:right w:val="single" w:sz="4" w:space="0" w:color="auto"/>
            </w:tcBorders>
            <w:shd w:val="clear" w:color="auto" w:fill="auto"/>
            <w:hideMark/>
          </w:tcPr>
          <w:p w14:paraId="4F8AC07C"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2 252,0</w:t>
            </w:r>
          </w:p>
        </w:tc>
        <w:tc>
          <w:tcPr>
            <w:tcW w:w="1418" w:type="dxa"/>
            <w:tcBorders>
              <w:top w:val="nil"/>
              <w:left w:val="nil"/>
              <w:bottom w:val="single" w:sz="4" w:space="0" w:color="auto"/>
              <w:right w:val="single" w:sz="4" w:space="0" w:color="auto"/>
            </w:tcBorders>
            <w:shd w:val="clear" w:color="auto" w:fill="auto"/>
            <w:hideMark/>
          </w:tcPr>
          <w:p w14:paraId="19073C9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2 280,0 </w:t>
            </w:r>
          </w:p>
        </w:tc>
        <w:tc>
          <w:tcPr>
            <w:tcW w:w="1018" w:type="dxa"/>
            <w:tcBorders>
              <w:top w:val="nil"/>
              <w:left w:val="nil"/>
              <w:bottom w:val="single" w:sz="4" w:space="0" w:color="auto"/>
              <w:right w:val="single" w:sz="4" w:space="0" w:color="auto"/>
            </w:tcBorders>
            <w:shd w:val="clear" w:color="auto" w:fill="auto"/>
            <w:hideMark/>
          </w:tcPr>
          <w:p w14:paraId="45AC9478"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1 266,6</w:t>
            </w:r>
          </w:p>
        </w:tc>
        <w:tc>
          <w:tcPr>
            <w:tcW w:w="1127" w:type="dxa"/>
            <w:tcBorders>
              <w:top w:val="single" w:sz="4" w:space="0" w:color="auto"/>
              <w:left w:val="nil"/>
              <w:bottom w:val="single" w:sz="4" w:space="0" w:color="auto"/>
              <w:right w:val="double" w:sz="4" w:space="0" w:color="auto"/>
            </w:tcBorders>
            <w:shd w:val="clear" w:color="auto" w:fill="auto"/>
            <w:hideMark/>
          </w:tcPr>
          <w:p w14:paraId="08C8A619"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55,6</w:t>
            </w:r>
          </w:p>
        </w:tc>
      </w:tr>
      <w:tr w:rsidR="00394D3E" w:rsidRPr="00AB1000" w14:paraId="05972C85" w14:textId="77777777" w:rsidTr="009F760E">
        <w:trPr>
          <w:trHeight w:val="183"/>
        </w:trPr>
        <w:tc>
          <w:tcPr>
            <w:tcW w:w="4243" w:type="dxa"/>
            <w:tcBorders>
              <w:top w:val="single" w:sz="4" w:space="0" w:color="auto"/>
              <w:left w:val="double" w:sz="4" w:space="0" w:color="auto"/>
              <w:bottom w:val="single" w:sz="4" w:space="0" w:color="auto"/>
              <w:right w:val="single" w:sz="4" w:space="0" w:color="auto"/>
            </w:tcBorders>
            <w:shd w:val="clear" w:color="auto" w:fill="auto"/>
            <w:hideMark/>
          </w:tcPr>
          <w:p w14:paraId="45E8DF8C"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9 «Развитие информатизации в здравоохранении»</w:t>
            </w:r>
          </w:p>
        </w:tc>
        <w:tc>
          <w:tcPr>
            <w:tcW w:w="1417" w:type="dxa"/>
            <w:tcBorders>
              <w:top w:val="nil"/>
              <w:left w:val="nil"/>
              <w:bottom w:val="single" w:sz="4" w:space="0" w:color="auto"/>
              <w:right w:val="single" w:sz="4" w:space="0" w:color="auto"/>
            </w:tcBorders>
            <w:shd w:val="clear" w:color="auto" w:fill="auto"/>
            <w:hideMark/>
          </w:tcPr>
          <w:p w14:paraId="11D4E50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510,8</w:t>
            </w:r>
          </w:p>
        </w:tc>
        <w:tc>
          <w:tcPr>
            <w:tcW w:w="1418" w:type="dxa"/>
            <w:tcBorders>
              <w:top w:val="nil"/>
              <w:left w:val="nil"/>
              <w:bottom w:val="single" w:sz="4" w:space="0" w:color="auto"/>
              <w:right w:val="single" w:sz="4" w:space="0" w:color="auto"/>
            </w:tcBorders>
            <w:shd w:val="clear" w:color="auto" w:fill="auto"/>
            <w:hideMark/>
          </w:tcPr>
          <w:p w14:paraId="2F6368AE"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510,8</w:t>
            </w:r>
          </w:p>
        </w:tc>
        <w:tc>
          <w:tcPr>
            <w:tcW w:w="1018" w:type="dxa"/>
            <w:tcBorders>
              <w:top w:val="nil"/>
              <w:left w:val="nil"/>
              <w:bottom w:val="single" w:sz="4" w:space="0" w:color="auto"/>
              <w:right w:val="single" w:sz="4" w:space="0" w:color="auto"/>
            </w:tcBorders>
            <w:shd w:val="clear" w:color="auto" w:fill="auto"/>
            <w:hideMark/>
          </w:tcPr>
          <w:p w14:paraId="13B3AFF5"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11,7</w:t>
            </w:r>
          </w:p>
        </w:tc>
        <w:tc>
          <w:tcPr>
            <w:tcW w:w="1127" w:type="dxa"/>
            <w:tcBorders>
              <w:top w:val="single" w:sz="4" w:space="0" w:color="auto"/>
              <w:left w:val="nil"/>
              <w:bottom w:val="single" w:sz="4" w:space="0" w:color="auto"/>
              <w:right w:val="double" w:sz="4" w:space="0" w:color="auto"/>
            </w:tcBorders>
            <w:shd w:val="clear" w:color="auto" w:fill="auto"/>
            <w:hideMark/>
          </w:tcPr>
          <w:p w14:paraId="6F720E30"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2,3</w:t>
            </w:r>
          </w:p>
        </w:tc>
      </w:tr>
      <w:tr w:rsidR="00394D3E" w:rsidRPr="00AB1000" w14:paraId="4710D241" w14:textId="77777777" w:rsidTr="009F760E">
        <w:trPr>
          <w:trHeight w:val="473"/>
        </w:trPr>
        <w:tc>
          <w:tcPr>
            <w:tcW w:w="4243" w:type="dxa"/>
            <w:tcBorders>
              <w:top w:val="single" w:sz="4" w:space="0" w:color="auto"/>
              <w:left w:val="double" w:sz="4" w:space="0" w:color="auto"/>
              <w:bottom w:val="double" w:sz="4" w:space="0" w:color="auto"/>
              <w:right w:val="single" w:sz="4" w:space="0" w:color="auto"/>
            </w:tcBorders>
            <w:shd w:val="clear" w:color="auto" w:fill="auto"/>
            <w:hideMark/>
          </w:tcPr>
          <w:p w14:paraId="13939F25" w14:textId="77777777" w:rsidR="00394D3E" w:rsidRPr="00AB1000" w:rsidRDefault="00394D3E" w:rsidP="009F760E">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Подпрограмма № 10 «Совершенствование системы территориального планирования Архангельской области»</w:t>
            </w:r>
          </w:p>
        </w:tc>
        <w:tc>
          <w:tcPr>
            <w:tcW w:w="1417" w:type="dxa"/>
            <w:tcBorders>
              <w:top w:val="single" w:sz="4" w:space="0" w:color="auto"/>
              <w:left w:val="nil"/>
              <w:bottom w:val="double" w:sz="4" w:space="0" w:color="auto"/>
              <w:right w:val="single" w:sz="4" w:space="0" w:color="auto"/>
            </w:tcBorders>
            <w:shd w:val="clear" w:color="auto" w:fill="auto"/>
            <w:hideMark/>
          </w:tcPr>
          <w:p w14:paraId="214D0418"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10 739,5</w:t>
            </w:r>
          </w:p>
        </w:tc>
        <w:tc>
          <w:tcPr>
            <w:tcW w:w="1418" w:type="dxa"/>
            <w:tcBorders>
              <w:top w:val="single" w:sz="4" w:space="0" w:color="auto"/>
              <w:left w:val="nil"/>
              <w:bottom w:val="double" w:sz="4" w:space="0" w:color="auto"/>
              <w:right w:val="single" w:sz="4" w:space="0" w:color="auto"/>
            </w:tcBorders>
            <w:shd w:val="clear" w:color="auto" w:fill="auto"/>
            <w:hideMark/>
          </w:tcPr>
          <w:p w14:paraId="22A2C24B"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12 641,7</w:t>
            </w:r>
          </w:p>
        </w:tc>
        <w:tc>
          <w:tcPr>
            <w:tcW w:w="1018" w:type="dxa"/>
            <w:tcBorders>
              <w:top w:val="single" w:sz="4" w:space="0" w:color="auto"/>
              <w:left w:val="nil"/>
              <w:bottom w:val="double" w:sz="4" w:space="0" w:color="auto"/>
              <w:right w:val="single" w:sz="4" w:space="0" w:color="auto"/>
            </w:tcBorders>
            <w:shd w:val="clear" w:color="auto" w:fill="auto"/>
            <w:hideMark/>
          </w:tcPr>
          <w:p w14:paraId="59048C37"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6 475,5</w:t>
            </w:r>
          </w:p>
        </w:tc>
        <w:tc>
          <w:tcPr>
            <w:tcW w:w="1127" w:type="dxa"/>
            <w:tcBorders>
              <w:top w:val="single" w:sz="4" w:space="0" w:color="auto"/>
              <w:left w:val="nil"/>
              <w:bottom w:val="double" w:sz="4" w:space="0" w:color="auto"/>
              <w:right w:val="double" w:sz="4" w:space="0" w:color="auto"/>
            </w:tcBorders>
            <w:shd w:val="clear" w:color="auto" w:fill="auto"/>
            <w:hideMark/>
          </w:tcPr>
          <w:p w14:paraId="1E83F313"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51,2</w:t>
            </w:r>
          </w:p>
        </w:tc>
      </w:tr>
    </w:tbl>
    <w:p w14:paraId="6B5EE3D9" w14:textId="77777777" w:rsidR="00394D3E" w:rsidRPr="00AB1000" w:rsidRDefault="00394D3E" w:rsidP="00394D3E">
      <w:pPr>
        <w:pStyle w:val="a8"/>
        <w:ind w:left="0" w:firstLine="851"/>
        <w:jc w:val="both"/>
        <w:rPr>
          <w:sz w:val="28"/>
          <w:szCs w:val="28"/>
        </w:rPr>
      </w:pPr>
    </w:p>
    <w:p w14:paraId="3257ECAD" w14:textId="2CE377E7" w:rsidR="00394D3E" w:rsidRPr="00AB1000" w:rsidRDefault="00394D3E" w:rsidP="00394D3E">
      <w:pPr>
        <w:pStyle w:val="a8"/>
        <w:ind w:left="0" w:firstLine="851"/>
        <w:jc w:val="both"/>
        <w:rPr>
          <w:sz w:val="28"/>
          <w:szCs w:val="28"/>
        </w:rPr>
      </w:pPr>
      <w:r w:rsidRPr="00AB1000">
        <w:rPr>
          <w:sz w:val="28"/>
          <w:szCs w:val="28"/>
        </w:rPr>
        <w:t>Наибольший уровень исполнения наблюдается по подпрограмме № 8 «Совершенствование системы лекарственного обеспечения, в том числе в амбулаторных условиях» (55,6%), наименьший – по подпрограмме № 9 «Развитие информатизации в здравоохранении» (2,3%). Низкое исполнение по подпрограмме №</w:t>
      </w:r>
      <w:r w:rsidR="00D00121" w:rsidRPr="00AB1000">
        <w:rPr>
          <w:sz w:val="28"/>
          <w:szCs w:val="28"/>
        </w:rPr>
        <w:t xml:space="preserve"> </w:t>
      </w:r>
      <w:r w:rsidRPr="00AB1000">
        <w:rPr>
          <w:sz w:val="28"/>
          <w:szCs w:val="28"/>
        </w:rPr>
        <w:t>9 связано со сроками заключения государственного контракта на доработку регионального компонента ЕИСЗ (Единой информационной системы здравоохранения) в третьем квартале 2020 года, а также сроками завершения работ (внедрения доработанной версии сервиса ИЭМК) в четвертом квартале 2020 года.</w:t>
      </w:r>
    </w:p>
    <w:p w14:paraId="721F719A" w14:textId="77777777" w:rsidR="00394D3E" w:rsidRPr="00AB1000" w:rsidRDefault="00394D3E" w:rsidP="00394D3E">
      <w:pPr>
        <w:pStyle w:val="a8"/>
        <w:ind w:left="0" w:firstLine="851"/>
        <w:jc w:val="both"/>
        <w:rPr>
          <w:sz w:val="28"/>
          <w:szCs w:val="28"/>
        </w:rPr>
      </w:pPr>
      <w:r w:rsidRPr="00AB1000">
        <w:rPr>
          <w:sz w:val="28"/>
          <w:szCs w:val="28"/>
        </w:rPr>
        <w:t>Отмечаем, что подпрограмме № 8 удовлетворение потребности отдельных категорий граждан в необходимых лекарственных препаратах лечебного питания, обеспечение которыми осуществляется за счет средств бюджета Архангельской области, составило 27,8 % (от числа лиц, имеющих право на получение лекарственных препаратов, медицинских изделий, специализированных продуктов лечебного питания по рецептам врачей бесплатно).</w:t>
      </w:r>
    </w:p>
    <w:p w14:paraId="3B560919" w14:textId="7E49EF79" w:rsidR="00394D3E" w:rsidRPr="00AB1000" w:rsidRDefault="00394D3E" w:rsidP="00394D3E">
      <w:pPr>
        <w:pStyle w:val="a8"/>
        <w:ind w:left="0" w:firstLine="851"/>
        <w:jc w:val="both"/>
        <w:rPr>
          <w:sz w:val="28"/>
          <w:szCs w:val="28"/>
        </w:rPr>
      </w:pPr>
      <w:r w:rsidRPr="00AB1000">
        <w:rPr>
          <w:sz w:val="28"/>
          <w:szCs w:val="28"/>
        </w:rPr>
        <w:t xml:space="preserve">Согласно отчету о реализации государственной программы, размещенному в КИАС, с нарушением плана выполнены 10 мероприятий (сопоставляются плановые показатели, установленные к выполнению на отчетный период, с фактически сложившимися). Информация о невыполнении мероприятий государственной программы представлена в приложении № </w:t>
      </w:r>
      <w:r w:rsidR="00A45F77" w:rsidRPr="00AB1000">
        <w:rPr>
          <w:sz w:val="28"/>
          <w:szCs w:val="28"/>
        </w:rPr>
        <w:t>11</w:t>
      </w:r>
      <w:r w:rsidRPr="00AB1000">
        <w:rPr>
          <w:sz w:val="28"/>
          <w:szCs w:val="28"/>
        </w:rPr>
        <w:t xml:space="preserve"> к настоящему заключению.</w:t>
      </w:r>
    </w:p>
    <w:p w14:paraId="6EA7CA23" w14:textId="77777777" w:rsidR="00394D3E" w:rsidRPr="00AB1000" w:rsidRDefault="00394D3E" w:rsidP="00D00121">
      <w:pPr>
        <w:pStyle w:val="a8"/>
        <w:ind w:left="0" w:firstLine="851"/>
        <w:jc w:val="both"/>
        <w:rPr>
          <w:sz w:val="28"/>
          <w:szCs w:val="28"/>
        </w:rPr>
      </w:pPr>
      <w:r w:rsidRPr="00AB1000">
        <w:rPr>
          <w:sz w:val="28"/>
          <w:szCs w:val="28"/>
        </w:rPr>
        <w:t>Отмечаем невыполнение объемов по отдельным видам медицинской помощи:</w:t>
      </w:r>
    </w:p>
    <w:p w14:paraId="36029A8D" w14:textId="77777777" w:rsidR="00394D3E" w:rsidRPr="00AB1000" w:rsidRDefault="00394D3E" w:rsidP="001B4F08">
      <w:pPr>
        <w:numPr>
          <w:ilvl w:val="0"/>
          <w:numId w:val="23"/>
        </w:numPr>
        <w:spacing w:after="0" w:line="240" w:lineRule="auto"/>
        <w:ind w:left="0" w:firstLine="851"/>
        <w:contextualSpacing/>
        <w:jc w:val="both"/>
        <w:rPr>
          <w:rFonts w:ascii="Times New Roman" w:hAnsi="Times New Roman"/>
          <w:sz w:val="28"/>
          <w:szCs w:val="28"/>
        </w:rPr>
      </w:pPr>
      <w:r w:rsidRPr="00AB1000">
        <w:rPr>
          <w:rFonts w:ascii="Times New Roman" w:hAnsi="Times New Roman"/>
          <w:sz w:val="28"/>
          <w:szCs w:val="28"/>
        </w:rPr>
        <w:t>первичной специализированной медицинской помощи в амбулаторных условиях по количеству посещений (6 120 посещений при плане 6 600 на 1 полугодие 2020 года 4 347 (72,7%));</w:t>
      </w:r>
    </w:p>
    <w:p w14:paraId="1CEFD430" w14:textId="77777777" w:rsidR="00394D3E" w:rsidRPr="00AB1000" w:rsidRDefault="00394D3E" w:rsidP="001B4F08">
      <w:pPr>
        <w:numPr>
          <w:ilvl w:val="0"/>
          <w:numId w:val="23"/>
        </w:numPr>
        <w:spacing w:after="0" w:line="240" w:lineRule="auto"/>
        <w:ind w:left="0" w:firstLine="851"/>
        <w:contextualSpacing/>
        <w:jc w:val="both"/>
        <w:rPr>
          <w:rFonts w:ascii="Times New Roman" w:hAnsi="Times New Roman"/>
          <w:sz w:val="28"/>
          <w:szCs w:val="28"/>
        </w:rPr>
      </w:pPr>
      <w:r w:rsidRPr="00AB1000">
        <w:rPr>
          <w:rFonts w:ascii="Times New Roman" w:hAnsi="Times New Roman"/>
          <w:sz w:val="28"/>
          <w:szCs w:val="28"/>
        </w:rPr>
        <w:t>специализированной медицинской помощи в стационарных условиях (2 740 случаев госпитализации при плане на 1 полугодие 2020 года 2 740 (94,5%));</w:t>
      </w:r>
    </w:p>
    <w:p w14:paraId="37ABFB6C" w14:textId="77777777" w:rsidR="00394D3E" w:rsidRPr="00AB1000" w:rsidRDefault="00394D3E" w:rsidP="001B4F08">
      <w:pPr>
        <w:numPr>
          <w:ilvl w:val="0"/>
          <w:numId w:val="23"/>
        </w:numPr>
        <w:spacing w:after="0" w:line="240" w:lineRule="auto"/>
        <w:ind w:left="0" w:firstLine="851"/>
        <w:contextualSpacing/>
        <w:jc w:val="both"/>
        <w:rPr>
          <w:rFonts w:ascii="Times New Roman" w:hAnsi="Times New Roman"/>
          <w:sz w:val="28"/>
          <w:szCs w:val="28"/>
        </w:rPr>
      </w:pPr>
      <w:r w:rsidRPr="00AB1000">
        <w:rPr>
          <w:rFonts w:ascii="Times New Roman" w:hAnsi="Times New Roman"/>
          <w:sz w:val="28"/>
          <w:szCs w:val="28"/>
        </w:rPr>
        <w:t>высокотехнологичной медицинской помощи (373 случая госпитализации при плане 410 (90,1%));</w:t>
      </w:r>
    </w:p>
    <w:p w14:paraId="5BD92ABC" w14:textId="77777777" w:rsidR="00394D3E" w:rsidRPr="00AB1000" w:rsidRDefault="00394D3E" w:rsidP="001B4F08">
      <w:pPr>
        <w:numPr>
          <w:ilvl w:val="0"/>
          <w:numId w:val="23"/>
        </w:numPr>
        <w:spacing w:after="0" w:line="240" w:lineRule="auto"/>
        <w:ind w:left="0" w:firstLine="851"/>
        <w:contextualSpacing/>
        <w:jc w:val="both"/>
        <w:rPr>
          <w:rFonts w:ascii="Times New Roman" w:hAnsi="Times New Roman"/>
          <w:sz w:val="28"/>
          <w:szCs w:val="28"/>
        </w:rPr>
      </w:pPr>
      <w:r w:rsidRPr="00AB1000">
        <w:rPr>
          <w:rFonts w:ascii="Times New Roman" w:hAnsi="Times New Roman"/>
          <w:sz w:val="28"/>
          <w:szCs w:val="28"/>
        </w:rPr>
        <w:t>первичной специализированной медицинской помощи в амбулаторных условиях (327 обращений при плане на 1 полугодие 2020 года 390 (83,8%)), объема специализированной медицинской помощи в стационарных условиях (1 988 случаев госпитализации при плане 2 340 (85%)).</w:t>
      </w:r>
    </w:p>
    <w:p w14:paraId="35495998" w14:textId="77777777" w:rsidR="00394D3E" w:rsidRPr="00AB1000" w:rsidRDefault="00394D3E" w:rsidP="00394D3E">
      <w:pPr>
        <w:spacing w:after="0" w:line="240" w:lineRule="auto"/>
        <w:ind w:firstLine="851"/>
        <w:jc w:val="both"/>
        <w:rPr>
          <w:rFonts w:ascii="Times New Roman" w:hAnsi="Times New Roman"/>
          <w:sz w:val="28"/>
          <w:szCs w:val="28"/>
          <w:highlight w:val="cyan"/>
        </w:rPr>
      </w:pPr>
    </w:p>
    <w:p w14:paraId="59FEFA41" w14:textId="53243829" w:rsidR="00394D3E" w:rsidRPr="00AB1000" w:rsidRDefault="00394D3E" w:rsidP="001B4F08">
      <w:pPr>
        <w:pStyle w:val="a8"/>
        <w:ind w:left="0" w:firstLine="851"/>
        <w:jc w:val="both"/>
        <w:rPr>
          <w:sz w:val="28"/>
          <w:szCs w:val="28"/>
        </w:rPr>
      </w:pPr>
      <w:r w:rsidRPr="00AB1000">
        <w:rPr>
          <w:sz w:val="28"/>
          <w:szCs w:val="28"/>
        </w:rPr>
        <w:t>Информация о выполнении в 1 полугодии 2020 года объемов медицинской помощи, утвержденных территориальной программой государственных гарантий, за счет областного бюджета представлена в таблице</w:t>
      </w:r>
      <w:r w:rsidR="001B4F08" w:rsidRPr="00AB1000">
        <w:rPr>
          <w:sz w:val="28"/>
          <w:szCs w:val="28"/>
        </w:rPr>
        <w:t xml:space="preserve"> </w:t>
      </w:r>
      <w:r w:rsidR="0075015D" w:rsidRPr="00AB1000">
        <w:rPr>
          <w:sz w:val="28"/>
          <w:szCs w:val="28"/>
        </w:rPr>
        <w:t>18</w:t>
      </w:r>
      <w:r w:rsidRPr="00AB1000">
        <w:rPr>
          <w:sz w:val="28"/>
          <w:szCs w:val="28"/>
        </w:rPr>
        <w:t>:</w:t>
      </w:r>
    </w:p>
    <w:p w14:paraId="7BB91E0A" w14:textId="77777777" w:rsidR="001B4F08" w:rsidRPr="00AB1000" w:rsidRDefault="001B4F08" w:rsidP="00394D3E">
      <w:pPr>
        <w:spacing w:after="0" w:line="240" w:lineRule="auto"/>
        <w:contextualSpacing/>
        <w:rPr>
          <w:rFonts w:ascii="Times New Roman" w:hAnsi="Times New Roman"/>
          <w:sz w:val="24"/>
          <w:szCs w:val="24"/>
        </w:rPr>
      </w:pPr>
    </w:p>
    <w:p w14:paraId="25D367E1" w14:textId="77777777" w:rsidR="00394D3E" w:rsidRPr="00AB1000" w:rsidRDefault="00394D3E" w:rsidP="00394D3E">
      <w:pPr>
        <w:spacing w:after="0" w:line="240" w:lineRule="auto"/>
        <w:contextualSpacing/>
        <w:rPr>
          <w:rFonts w:ascii="Times New Roman" w:hAnsi="Times New Roman"/>
          <w:sz w:val="24"/>
          <w:szCs w:val="24"/>
        </w:rPr>
      </w:pPr>
      <w:r w:rsidRPr="00AB1000">
        <w:rPr>
          <w:rFonts w:ascii="Times New Roman" w:hAnsi="Times New Roman"/>
          <w:sz w:val="24"/>
          <w:szCs w:val="24"/>
        </w:rPr>
        <w:t xml:space="preserve">Таблица </w:t>
      </w:r>
      <w:r w:rsidRPr="00AB1000">
        <w:rPr>
          <w:rFonts w:ascii="Times New Roman" w:hAnsi="Times New Roman"/>
          <w:sz w:val="24"/>
          <w:szCs w:val="24"/>
        </w:rPr>
        <w:fldChar w:fldCharType="begin"/>
      </w:r>
      <w:r w:rsidRPr="00AB1000">
        <w:rPr>
          <w:rFonts w:ascii="Times New Roman" w:hAnsi="Times New Roman"/>
          <w:sz w:val="24"/>
          <w:szCs w:val="24"/>
        </w:rPr>
        <w:instrText xml:space="preserve"> SEQ Таблица \* ARABIC </w:instrText>
      </w:r>
      <w:r w:rsidRPr="00AB1000">
        <w:rPr>
          <w:rFonts w:ascii="Times New Roman" w:hAnsi="Times New Roman"/>
          <w:sz w:val="24"/>
          <w:szCs w:val="24"/>
        </w:rPr>
        <w:fldChar w:fldCharType="separate"/>
      </w:r>
      <w:r w:rsidR="00466B36" w:rsidRPr="00AB1000">
        <w:rPr>
          <w:rFonts w:ascii="Times New Roman" w:hAnsi="Times New Roman"/>
          <w:noProof/>
          <w:sz w:val="24"/>
          <w:szCs w:val="24"/>
        </w:rPr>
        <w:t>18</w:t>
      </w:r>
      <w:r w:rsidRPr="00AB1000">
        <w:rPr>
          <w:rFonts w:ascii="Times New Roman" w:hAnsi="Times New Roman"/>
          <w:sz w:val="24"/>
          <w:szCs w:val="24"/>
        </w:rPr>
        <w:fldChar w:fldCharType="end"/>
      </w:r>
      <w:r w:rsidRPr="00AB1000">
        <w:rPr>
          <w:rFonts w:ascii="Times New Roman" w:hAnsi="Times New Roman"/>
          <w:bCs/>
          <w:sz w:val="24"/>
          <w:szCs w:val="24"/>
        </w:rPr>
        <w:t xml:space="preserve">. </w:t>
      </w:r>
      <w:r w:rsidRPr="00AB1000">
        <w:rPr>
          <w:rFonts w:ascii="Times New Roman" w:hAnsi="Times New Roman"/>
          <w:sz w:val="24"/>
          <w:szCs w:val="24"/>
        </w:rPr>
        <w:t>Объемы медицинской помощи за 1 полугодие 2020 года (за счет областного бюджета), млн.руб.</w:t>
      </w:r>
    </w:p>
    <w:tbl>
      <w:tblPr>
        <w:tblW w:w="9242" w:type="dxa"/>
        <w:tblInd w:w="93" w:type="dxa"/>
        <w:tblLook w:val="04A0" w:firstRow="1" w:lastRow="0" w:firstColumn="1" w:lastColumn="0" w:noHBand="0" w:noVBand="1"/>
      </w:tblPr>
      <w:tblGrid>
        <w:gridCol w:w="4155"/>
        <w:gridCol w:w="1516"/>
        <w:gridCol w:w="1327"/>
        <w:gridCol w:w="1122"/>
        <w:gridCol w:w="1122"/>
      </w:tblGrid>
      <w:tr w:rsidR="00394D3E" w:rsidRPr="00AB1000" w14:paraId="4EA967A7" w14:textId="77777777" w:rsidTr="000C3503">
        <w:trPr>
          <w:trHeight w:val="192"/>
        </w:trPr>
        <w:tc>
          <w:tcPr>
            <w:tcW w:w="415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A44FB87" w14:textId="423CD932" w:rsidR="00394D3E" w:rsidRPr="00AB1000" w:rsidRDefault="000C3503" w:rsidP="009F760E">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w:t>
            </w:r>
            <w:r w:rsidR="00394D3E" w:rsidRPr="00AB1000">
              <w:rPr>
                <w:rFonts w:ascii="Times New Roman" w:eastAsia="Times New Roman" w:hAnsi="Times New Roman"/>
                <w:sz w:val="20"/>
                <w:szCs w:val="20"/>
                <w:lang w:eastAsia="ru-RU"/>
              </w:rPr>
              <w:t>иды и условия оказания медицинской помощи</w:t>
            </w:r>
          </w:p>
        </w:tc>
        <w:tc>
          <w:tcPr>
            <w:tcW w:w="1516"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3724D41" w14:textId="77777777" w:rsidR="00394D3E" w:rsidRPr="00AB1000" w:rsidRDefault="00394D3E" w:rsidP="009F760E">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единица измерения</w:t>
            </w:r>
          </w:p>
        </w:tc>
        <w:tc>
          <w:tcPr>
            <w:tcW w:w="3571" w:type="dxa"/>
            <w:gridSpan w:val="3"/>
            <w:tcBorders>
              <w:top w:val="double" w:sz="4" w:space="0" w:color="auto"/>
              <w:left w:val="nil"/>
              <w:bottom w:val="single" w:sz="4" w:space="0" w:color="auto"/>
              <w:right w:val="double" w:sz="4" w:space="0" w:color="auto"/>
            </w:tcBorders>
            <w:shd w:val="clear" w:color="auto" w:fill="auto"/>
            <w:vAlign w:val="center"/>
            <w:hideMark/>
          </w:tcPr>
          <w:p w14:paraId="530A569B" w14:textId="77777777" w:rsidR="00394D3E" w:rsidRPr="00AB1000" w:rsidRDefault="00394D3E" w:rsidP="009F760E">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2020 год</w:t>
            </w:r>
          </w:p>
        </w:tc>
      </w:tr>
      <w:tr w:rsidR="00394D3E" w:rsidRPr="00AB1000" w14:paraId="5F1C5A49" w14:textId="77777777" w:rsidTr="009F760E">
        <w:trPr>
          <w:trHeight w:val="900"/>
        </w:trPr>
        <w:tc>
          <w:tcPr>
            <w:tcW w:w="4155" w:type="dxa"/>
            <w:vMerge/>
            <w:tcBorders>
              <w:top w:val="nil"/>
              <w:left w:val="single" w:sz="4" w:space="0" w:color="auto"/>
              <w:bottom w:val="single" w:sz="4" w:space="0" w:color="auto"/>
              <w:right w:val="single" w:sz="4" w:space="0" w:color="auto"/>
            </w:tcBorders>
            <w:vAlign w:val="center"/>
            <w:hideMark/>
          </w:tcPr>
          <w:p w14:paraId="53FA485C" w14:textId="77777777" w:rsidR="00394D3E" w:rsidRPr="00AB1000" w:rsidRDefault="00394D3E" w:rsidP="009F760E">
            <w:pPr>
              <w:spacing w:after="0" w:line="240" w:lineRule="auto"/>
              <w:rPr>
                <w:rFonts w:ascii="Times New Roman" w:eastAsia="Times New Roman" w:hAnsi="Times New Roman"/>
                <w:sz w:val="20"/>
                <w:szCs w:val="20"/>
                <w:lang w:eastAsia="ru-RU"/>
              </w:rPr>
            </w:pPr>
          </w:p>
        </w:tc>
        <w:tc>
          <w:tcPr>
            <w:tcW w:w="1516" w:type="dxa"/>
            <w:vMerge/>
            <w:tcBorders>
              <w:top w:val="nil"/>
              <w:left w:val="single" w:sz="4" w:space="0" w:color="auto"/>
              <w:bottom w:val="single" w:sz="4" w:space="0" w:color="auto"/>
              <w:right w:val="single" w:sz="4" w:space="0" w:color="auto"/>
            </w:tcBorders>
            <w:vAlign w:val="center"/>
            <w:hideMark/>
          </w:tcPr>
          <w:p w14:paraId="43B6D155" w14:textId="77777777" w:rsidR="00394D3E" w:rsidRPr="00AB1000" w:rsidRDefault="00394D3E" w:rsidP="009F760E">
            <w:pPr>
              <w:spacing w:after="0" w:line="240" w:lineRule="auto"/>
              <w:rPr>
                <w:rFonts w:ascii="Times New Roman" w:eastAsia="Times New Roman" w:hAnsi="Times New Roman"/>
                <w:sz w:val="20"/>
                <w:szCs w:val="20"/>
                <w:lang w:eastAsia="ru-RU"/>
              </w:rPr>
            </w:pPr>
          </w:p>
        </w:tc>
        <w:tc>
          <w:tcPr>
            <w:tcW w:w="1327" w:type="dxa"/>
            <w:tcBorders>
              <w:top w:val="nil"/>
              <w:left w:val="nil"/>
              <w:bottom w:val="single" w:sz="4" w:space="0" w:color="auto"/>
              <w:right w:val="single" w:sz="4" w:space="0" w:color="auto"/>
            </w:tcBorders>
            <w:shd w:val="clear" w:color="auto" w:fill="auto"/>
            <w:vAlign w:val="center"/>
            <w:hideMark/>
          </w:tcPr>
          <w:p w14:paraId="57897089" w14:textId="77777777" w:rsidR="00394D3E" w:rsidRPr="00AB1000" w:rsidRDefault="00394D3E" w:rsidP="009F760E">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утверждено (приложение № 4 к ТП ГГ)</w:t>
            </w:r>
          </w:p>
        </w:tc>
        <w:tc>
          <w:tcPr>
            <w:tcW w:w="1122" w:type="dxa"/>
            <w:tcBorders>
              <w:top w:val="nil"/>
              <w:left w:val="nil"/>
              <w:bottom w:val="single" w:sz="4" w:space="0" w:color="auto"/>
              <w:right w:val="single" w:sz="4" w:space="0" w:color="auto"/>
            </w:tcBorders>
            <w:shd w:val="clear" w:color="auto" w:fill="auto"/>
            <w:vAlign w:val="center"/>
            <w:hideMark/>
          </w:tcPr>
          <w:p w14:paraId="4EAF1C9F" w14:textId="77777777" w:rsidR="00394D3E" w:rsidRPr="00AB1000" w:rsidRDefault="00394D3E" w:rsidP="009F760E">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исполнено</w:t>
            </w:r>
          </w:p>
        </w:tc>
        <w:tc>
          <w:tcPr>
            <w:tcW w:w="1122" w:type="dxa"/>
            <w:tcBorders>
              <w:top w:val="nil"/>
              <w:left w:val="single" w:sz="4" w:space="0" w:color="auto"/>
              <w:bottom w:val="single" w:sz="4" w:space="0" w:color="auto"/>
              <w:right w:val="double" w:sz="4" w:space="0" w:color="auto"/>
            </w:tcBorders>
            <w:vAlign w:val="center"/>
          </w:tcPr>
          <w:p w14:paraId="2EE9EC56" w14:textId="77777777" w:rsidR="00394D3E" w:rsidRPr="00AB1000" w:rsidRDefault="00394D3E" w:rsidP="009F760E">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исполнено %</w:t>
            </w:r>
          </w:p>
        </w:tc>
      </w:tr>
      <w:tr w:rsidR="00394D3E" w:rsidRPr="00AB1000" w14:paraId="21946BD1" w14:textId="77777777" w:rsidTr="009F760E">
        <w:trPr>
          <w:trHeight w:hRule="exact" w:val="255"/>
        </w:trPr>
        <w:tc>
          <w:tcPr>
            <w:tcW w:w="4155" w:type="dxa"/>
            <w:tcBorders>
              <w:top w:val="nil"/>
              <w:left w:val="single" w:sz="4" w:space="0" w:color="auto"/>
              <w:bottom w:val="single" w:sz="4" w:space="0" w:color="auto"/>
              <w:right w:val="single" w:sz="4" w:space="0" w:color="auto"/>
            </w:tcBorders>
            <w:shd w:val="clear" w:color="auto" w:fill="auto"/>
            <w:hideMark/>
          </w:tcPr>
          <w:p w14:paraId="5DC08174"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Скорая медицинская помощь</w:t>
            </w:r>
          </w:p>
        </w:tc>
        <w:tc>
          <w:tcPr>
            <w:tcW w:w="1516" w:type="dxa"/>
            <w:tcBorders>
              <w:top w:val="nil"/>
              <w:left w:val="nil"/>
              <w:bottom w:val="single" w:sz="4" w:space="0" w:color="auto"/>
              <w:right w:val="single" w:sz="4" w:space="0" w:color="auto"/>
            </w:tcBorders>
            <w:shd w:val="clear" w:color="auto" w:fill="auto"/>
            <w:hideMark/>
          </w:tcPr>
          <w:p w14:paraId="3D331E4D"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вызовов</w:t>
            </w:r>
          </w:p>
        </w:tc>
        <w:tc>
          <w:tcPr>
            <w:tcW w:w="1327" w:type="dxa"/>
            <w:tcBorders>
              <w:top w:val="nil"/>
              <w:left w:val="nil"/>
              <w:bottom w:val="single" w:sz="4" w:space="0" w:color="auto"/>
              <w:right w:val="single" w:sz="4" w:space="0" w:color="auto"/>
            </w:tcBorders>
            <w:shd w:val="clear" w:color="auto" w:fill="auto"/>
            <w:hideMark/>
          </w:tcPr>
          <w:p w14:paraId="6D1E3DAC"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50 034</w:t>
            </w:r>
          </w:p>
        </w:tc>
        <w:tc>
          <w:tcPr>
            <w:tcW w:w="1122" w:type="dxa"/>
            <w:tcBorders>
              <w:top w:val="single" w:sz="4" w:space="0" w:color="auto"/>
              <w:left w:val="nil"/>
              <w:bottom w:val="single" w:sz="4" w:space="0" w:color="auto"/>
              <w:right w:val="single" w:sz="4" w:space="0" w:color="auto"/>
            </w:tcBorders>
            <w:shd w:val="clear" w:color="auto" w:fill="auto"/>
            <w:hideMark/>
          </w:tcPr>
          <w:p w14:paraId="3C30D730"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26 564</w:t>
            </w:r>
          </w:p>
        </w:tc>
        <w:tc>
          <w:tcPr>
            <w:tcW w:w="1122" w:type="dxa"/>
            <w:tcBorders>
              <w:top w:val="nil"/>
              <w:left w:val="single" w:sz="4" w:space="0" w:color="auto"/>
              <w:bottom w:val="single" w:sz="4" w:space="0" w:color="auto"/>
              <w:right w:val="double" w:sz="4" w:space="0" w:color="auto"/>
            </w:tcBorders>
          </w:tcPr>
          <w:p w14:paraId="38BC0EE6"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53,1</w:t>
            </w:r>
          </w:p>
        </w:tc>
      </w:tr>
      <w:tr w:rsidR="00394D3E" w:rsidRPr="00AB1000" w14:paraId="18947A39" w14:textId="77777777" w:rsidTr="009F760E">
        <w:trPr>
          <w:trHeight w:hRule="exact" w:val="510"/>
        </w:trPr>
        <w:tc>
          <w:tcPr>
            <w:tcW w:w="4155" w:type="dxa"/>
            <w:tcBorders>
              <w:top w:val="nil"/>
              <w:left w:val="single" w:sz="4" w:space="0" w:color="auto"/>
              <w:bottom w:val="single" w:sz="4" w:space="0" w:color="auto"/>
              <w:right w:val="single" w:sz="4" w:space="0" w:color="auto"/>
            </w:tcBorders>
            <w:shd w:val="clear" w:color="auto" w:fill="auto"/>
            <w:hideMark/>
          </w:tcPr>
          <w:p w14:paraId="55F8F7BB"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 Медицинская помощь в амбулаторных условиях:</w:t>
            </w:r>
          </w:p>
        </w:tc>
        <w:tc>
          <w:tcPr>
            <w:tcW w:w="1516" w:type="dxa"/>
            <w:tcBorders>
              <w:top w:val="nil"/>
              <w:left w:val="nil"/>
              <w:bottom w:val="single" w:sz="4" w:space="0" w:color="auto"/>
              <w:right w:val="single" w:sz="4" w:space="0" w:color="auto"/>
            </w:tcBorders>
            <w:shd w:val="clear" w:color="auto" w:fill="auto"/>
            <w:hideMark/>
          </w:tcPr>
          <w:p w14:paraId="4B44B3B9" w14:textId="77777777" w:rsidR="00394D3E" w:rsidRPr="00AB1000" w:rsidRDefault="00394D3E" w:rsidP="009F760E">
            <w:pPr>
              <w:spacing w:after="0" w:line="240" w:lineRule="auto"/>
              <w:jc w:val="both"/>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w:t>
            </w:r>
          </w:p>
        </w:tc>
        <w:tc>
          <w:tcPr>
            <w:tcW w:w="1327" w:type="dxa"/>
            <w:tcBorders>
              <w:top w:val="nil"/>
              <w:left w:val="nil"/>
              <w:bottom w:val="single" w:sz="4" w:space="0" w:color="auto"/>
              <w:right w:val="single" w:sz="4" w:space="0" w:color="auto"/>
            </w:tcBorders>
            <w:shd w:val="clear" w:color="auto" w:fill="auto"/>
            <w:hideMark/>
          </w:tcPr>
          <w:p w14:paraId="25AFA48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bookmarkStart w:id="19" w:name="RANGE!C5"/>
            <w:r w:rsidRPr="00AB1000">
              <w:rPr>
                <w:rFonts w:ascii="Times New Roman" w:eastAsia="Times New Roman" w:hAnsi="Times New Roman"/>
                <w:sz w:val="20"/>
                <w:szCs w:val="20"/>
                <w:lang w:eastAsia="ru-RU"/>
              </w:rPr>
              <w:t> </w:t>
            </w:r>
            <w:bookmarkEnd w:id="19"/>
          </w:p>
        </w:tc>
        <w:tc>
          <w:tcPr>
            <w:tcW w:w="1122" w:type="dxa"/>
            <w:tcBorders>
              <w:top w:val="single" w:sz="4" w:space="0" w:color="auto"/>
              <w:left w:val="nil"/>
              <w:bottom w:val="single" w:sz="4" w:space="0" w:color="auto"/>
              <w:right w:val="single" w:sz="4" w:space="0" w:color="auto"/>
            </w:tcBorders>
            <w:shd w:val="clear" w:color="auto" w:fill="auto"/>
            <w:hideMark/>
          </w:tcPr>
          <w:p w14:paraId="5E47FDED"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w:t>
            </w:r>
          </w:p>
        </w:tc>
        <w:tc>
          <w:tcPr>
            <w:tcW w:w="1122" w:type="dxa"/>
            <w:tcBorders>
              <w:top w:val="nil"/>
              <w:left w:val="single" w:sz="4" w:space="0" w:color="auto"/>
              <w:bottom w:val="single" w:sz="4" w:space="0" w:color="auto"/>
              <w:right w:val="double" w:sz="4" w:space="0" w:color="auto"/>
            </w:tcBorders>
          </w:tcPr>
          <w:p w14:paraId="0AE544FE"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p>
        </w:tc>
      </w:tr>
      <w:tr w:rsidR="00394D3E" w:rsidRPr="00AB1000" w14:paraId="480B7F18" w14:textId="77777777" w:rsidTr="009F760E">
        <w:trPr>
          <w:trHeight w:hRule="exact" w:val="255"/>
        </w:trPr>
        <w:tc>
          <w:tcPr>
            <w:tcW w:w="4155" w:type="dxa"/>
            <w:tcBorders>
              <w:top w:val="nil"/>
              <w:left w:val="single" w:sz="4" w:space="0" w:color="auto"/>
              <w:bottom w:val="single" w:sz="4" w:space="0" w:color="auto"/>
              <w:right w:val="single" w:sz="4" w:space="0" w:color="auto"/>
            </w:tcBorders>
            <w:shd w:val="clear" w:color="auto" w:fill="auto"/>
            <w:hideMark/>
          </w:tcPr>
          <w:p w14:paraId="1321AE28" w14:textId="77777777" w:rsidR="00394D3E" w:rsidRPr="00AB1000" w:rsidRDefault="00394D3E" w:rsidP="009F760E">
            <w:pPr>
              <w:spacing w:after="0" w:line="240" w:lineRule="auto"/>
              <w:jc w:val="both"/>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 профилактическими и иными целями</w:t>
            </w:r>
          </w:p>
        </w:tc>
        <w:tc>
          <w:tcPr>
            <w:tcW w:w="1516" w:type="dxa"/>
            <w:tcBorders>
              <w:top w:val="nil"/>
              <w:left w:val="nil"/>
              <w:bottom w:val="single" w:sz="4" w:space="0" w:color="auto"/>
              <w:right w:val="single" w:sz="4" w:space="0" w:color="auto"/>
            </w:tcBorders>
            <w:shd w:val="clear" w:color="auto" w:fill="auto"/>
            <w:hideMark/>
          </w:tcPr>
          <w:p w14:paraId="0E22F905"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посещений</w:t>
            </w:r>
          </w:p>
        </w:tc>
        <w:tc>
          <w:tcPr>
            <w:tcW w:w="1327" w:type="dxa"/>
            <w:tcBorders>
              <w:top w:val="nil"/>
              <w:left w:val="nil"/>
              <w:bottom w:val="single" w:sz="4" w:space="0" w:color="auto"/>
              <w:right w:val="single" w:sz="4" w:space="0" w:color="auto"/>
            </w:tcBorders>
            <w:shd w:val="clear" w:color="auto" w:fill="auto"/>
            <w:hideMark/>
          </w:tcPr>
          <w:p w14:paraId="6EB7E90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714 614</w:t>
            </w:r>
          </w:p>
        </w:tc>
        <w:tc>
          <w:tcPr>
            <w:tcW w:w="1122" w:type="dxa"/>
            <w:tcBorders>
              <w:top w:val="single" w:sz="4" w:space="0" w:color="auto"/>
              <w:left w:val="nil"/>
              <w:bottom w:val="single" w:sz="4" w:space="0" w:color="auto"/>
              <w:right w:val="single" w:sz="4" w:space="0" w:color="auto"/>
            </w:tcBorders>
            <w:shd w:val="clear" w:color="auto" w:fill="auto"/>
            <w:hideMark/>
          </w:tcPr>
          <w:p w14:paraId="207415A0"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169 002</w:t>
            </w:r>
          </w:p>
        </w:tc>
        <w:tc>
          <w:tcPr>
            <w:tcW w:w="1122" w:type="dxa"/>
            <w:tcBorders>
              <w:top w:val="nil"/>
              <w:left w:val="single" w:sz="4" w:space="0" w:color="auto"/>
              <w:bottom w:val="single" w:sz="4" w:space="0" w:color="auto"/>
              <w:right w:val="double" w:sz="4" w:space="0" w:color="auto"/>
            </w:tcBorders>
          </w:tcPr>
          <w:p w14:paraId="206E71AB"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23,6</w:t>
            </w:r>
          </w:p>
        </w:tc>
      </w:tr>
      <w:tr w:rsidR="00394D3E" w:rsidRPr="00AB1000" w14:paraId="3CE6460D" w14:textId="77777777" w:rsidTr="009F760E">
        <w:trPr>
          <w:trHeight w:val="765"/>
        </w:trPr>
        <w:tc>
          <w:tcPr>
            <w:tcW w:w="4155" w:type="dxa"/>
            <w:tcBorders>
              <w:top w:val="nil"/>
              <w:left w:val="single" w:sz="4" w:space="0" w:color="auto"/>
              <w:bottom w:val="single" w:sz="4" w:space="0" w:color="auto"/>
              <w:right w:val="single" w:sz="4" w:space="0" w:color="auto"/>
            </w:tcBorders>
            <w:shd w:val="clear" w:color="auto" w:fill="auto"/>
            <w:hideMark/>
          </w:tcPr>
          <w:p w14:paraId="7C178A9D"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 том числе для паллиативной медицинской помощи в амбулаторных условиях, в том числе на дому</w:t>
            </w:r>
          </w:p>
        </w:tc>
        <w:tc>
          <w:tcPr>
            <w:tcW w:w="1516" w:type="dxa"/>
            <w:tcBorders>
              <w:top w:val="nil"/>
              <w:left w:val="nil"/>
              <w:bottom w:val="single" w:sz="4" w:space="0" w:color="auto"/>
              <w:right w:val="single" w:sz="4" w:space="0" w:color="auto"/>
            </w:tcBorders>
            <w:shd w:val="clear" w:color="auto" w:fill="auto"/>
            <w:hideMark/>
          </w:tcPr>
          <w:p w14:paraId="2E2DB381"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посещений</w:t>
            </w:r>
          </w:p>
        </w:tc>
        <w:tc>
          <w:tcPr>
            <w:tcW w:w="1327" w:type="dxa"/>
            <w:tcBorders>
              <w:top w:val="nil"/>
              <w:left w:val="nil"/>
              <w:bottom w:val="single" w:sz="4" w:space="0" w:color="auto"/>
              <w:right w:val="single" w:sz="4" w:space="0" w:color="auto"/>
            </w:tcBorders>
            <w:shd w:val="clear" w:color="auto" w:fill="auto"/>
            <w:hideMark/>
          </w:tcPr>
          <w:p w14:paraId="2A4C291E"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8 321</w:t>
            </w:r>
          </w:p>
        </w:tc>
        <w:tc>
          <w:tcPr>
            <w:tcW w:w="1122" w:type="dxa"/>
            <w:tcBorders>
              <w:top w:val="single" w:sz="4" w:space="0" w:color="auto"/>
              <w:left w:val="nil"/>
              <w:bottom w:val="single" w:sz="4" w:space="0" w:color="auto"/>
              <w:right w:val="single" w:sz="4" w:space="0" w:color="auto"/>
            </w:tcBorders>
            <w:shd w:val="clear" w:color="auto" w:fill="auto"/>
            <w:hideMark/>
          </w:tcPr>
          <w:p w14:paraId="46D221C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2 523</w:t>
            </w:r>
          </w:p>
        </w:tc>
        <w:tc>
          <w:tcPr>
            <w:tcW w:w="1122" w:type="dxa"/>
            <w:tcBorders>
              <w:top w:val="nil"/>
              <w:left w:val="single" w:sz="4" w:space="0" w:color="auto"/>
              <w:bottom w:val="single" w:sz="4" w:space="0" w:color="auto"/>
              <w:right w:val="double" w:sz="4" w:space="0" w:color="auto"/>
            </w:tcBorders>
          </w:tcPr>
          <w:p w14:paraId="06671D93"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30,3</w:t>
            </w:r>
          </w:p>
        </w:tc>
      </w:tr>
      <w:tr w:rsidR="00394D3E" w:rsidRPr="00AB1000" w14:paraId="36B53DB3" w14:textId="77777777" w:rsidTr="009F760E">
        <w:trPr>
          <w:trHeight w:val="840"/>
        </w:trPr>
        <w:tc>
          <w:tcPr>
            <w:tcW w:w="4155" w:type="dxa"/>
            <w:tcBorders>
              <w:top w:val="nil"/>
              <w:left w:val="single" w:sz="4" w:space="0" w:color="auto"/>
              <w:bottom w:val="single" w:sz="4" w:space="0" w:color="auto"/>
              <w:right w:val="single" w:sz="4" w:space="0" w:color="auto"/>
            </w:tcBorders>
            <w:shd w:val="clear" w:color="auto" w:fill="auto"/>
            <w:hideMark/>
          </w:tcPr>
          <w:p w14:paraId="691A3CA8"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 том числе при осуществлении посещений на дому выездными патронажными бригадами паллиативной медицинской помощи</w:t>
            </w:r>
          </w:p>
        </w:tc>
        <w:tc>
          <w:tcPr>
            <w:tcW w:w="1516" w:type="dxa"/>
            <w:tcBorders>
              <w:top w:val="nil"/>
              <w:left w:val="nil"/>
              <w:bottom w:val="single" w:sz="4" w:space="0" w:color="auto"/>
              <w:right w:val="single" w:sz="4" w:space="0" w:color="auto"/>
            </w:tcBorders>
            <w:shd w:val="clear" w:color="auto" w:fill="auto"/>
            <w:hideMark/>
          </w:tcPr>
          <w:p w14:paraId="2E95F45D"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посещений</w:t>
            </w:r>
          </w:p>
        </w:tc>
        <w:tc>
          <w:tcPr>
            <w:tcW w:w="1327" w:type="dxa"/>
            <w:tcBorders>
              <w:top w:val="nil"/>
              <w:left w:val="nil"/>
              <w:bottom w:val="single" w:sz="4" w:space="0" w:color="auto"/>
              <w:right w:val="single" w:sz="4" w:space="0" w:color="auto"/>
            </w:tcBorders>
            <w:shd w:val="clear" w:color="auto" w:fill="auto"/>
            <w:hideMark/>
          </w:tcPr>
          <w:p w14:paraId="49CC6CE0"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1 468</w:t>
            </w:r>
          </w:p>
        </w:tc>
        <w:tc>
          <w:tcPr>
            <w:tcW w:w="1122" w:type="dxa"/>
            <w:tcBorders>
              <w:top w:val="single" w:sz="4" w:space="0" w:color="auto"/>
              <w:left w:val="nil"/>
              <w:bottom w:val="single" w:sz="4" w:space="0" w:color="auto"/>
              <w:right w:val="single" w:sz="4" w:space="0" w:color="auto"/>
            </w:tcBorders>
            <w:shd w:val="clear" w:color="auto" w:fill="auto"/>
            <w:hideMark/>
          </w:tcPr>
          <w:p w14:paraId="4279A617"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753</w:t>
            </w:r>
          </w:p>
        </w:tc>
        <w:tc>
          <w:tcPr>
            <w:tcW w:w="1122" w:type="dxa"/>
            <w:tcBorders>
              <w:top w:val="nil"/>
              <w:left w:val="single" w:sz="4" w:space="0" w:color="auto"/>
              <w:bottom w:val="single" w:sz="4" w:space="0" w:color="auto"/>
              <w:right w:val="double" w:sz="4" w:space="0" w:color="auto"/>
            </w:tcBorders>
          </w:tcPr>
          <w:p w14:paraId="4FE59C97"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51,3</w:t>
            </w:r>
          </w:p>
        </w:tc>
      </w:tr>
      <w:tr w:rsidR="00394D3E" w:rsidRPr="00AB1000" w14:paraId="3F50DF1F" w14:textId="77777777" w:rsidTr="009F760E">
        <w:trPr>
          <w:trHeight w:hRule="exact" w:val="255"/>
        </w:trPr>
        <w:tc>
          <w:tcPr>
            <w:tcW w:w="4155" w:type="dxa"/>
            <w:tcBorders>
              <w:top w:val="nil"/>
              <w:left w:val="single" w:sz="4" w:space="0" w:color="auto"/>
              <w:bottom w:val="single" w:sz="4" w:space="0" w:color="auto"/>
              <w:right w:val="single" w:sz="4" w:space="0" w:color="auto"/>
            </w:tcBorders>
            <w:shd w:val="clear" w:color="auto" w:fill="auto"/>
            <w:hideMark/>
          </w:tcPr>
          <w:p w14:paraId="620CC4A2"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обращения в связи с заболеваниями</w:t>
            </w:r>
          </w:p>
        </w:tc>
        <w:tc>
          <w:tcPr>
            <w:tcW w:w="1516" w:type="dxa"/>
            <w:tcBorders>
              <w:top w:val="nil"/>
              <w:left w:val="nil"/>
              <w:bottom w:val="single" w:sz="4" w:space="0" w:color="auto"/>
              <w:right w:val="single" w:sz="4" w:space="0" w:color="auto"/>
            </w:tcBorders>
            <w:shd w:val="clear" w:color="auto" w:fill="auto"/>
            <w:hideMark/>
          </w:tcPr>
          <w:p w14:paraId="1EE05511"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обращений</w:t>
            </w:r>
          </w:p>
        </w:tc>
        <w:tc>
          <w:tcPr>
            <w:tcW w:w="1327" w:type="dxa"/>
            <w:tcBorders>
              <w:top w:val="nil"/>
              <w:left w:val="nil"/>
              <w:bottom w:val="single" w:sz="4" w:space="0" w:color="auto"/>
              <w:right w:val="single" w:sz="4" w:space="0" w:color="auto"/>
            </w:tcBorders>
            <w:shd w:val="clear" w:color="auto" w:fill="auto"/>
            <w:hideMark/>
          </w:tcPr>
          <w:p w14:paraId="1F2C3B54"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140 965</w:t>
            </w:r>
          </w:p>
        </w:tc>
        <w:tc>
          <w:tcPr>
            <w:tcW w:w="1122" w:type="dxa"/>
            <w:tcBorders>
              <w:top w:val="single" w:sz="4" w:space="0" w:color="auto"/>
              <w:left w:val="nil"/>
              <w:bottom w:val="single" w:sz="4" w:space="0" w:color="auto"/>
              <w:right w:val="single" w:sz="4" w:space="0" w:color="auto"/>
            </w:tcBorders>
            <w:shd w:val="clear" w:color="auto" w:fill="auto"/>
            <w:hideMark/>
          </w:tcPr>
          <w:p w14:paraId="7EECCA4C"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41 629</w:t>
            </w:r>
          </w:p>
        </w:tc>
        <w:tc>
          <w:tcPr>
            <w:tcW w:w="1122" w:type="dxa"/>
            <w:tcBorders>
              <w:top w:val="nil"/>
              <w:left w:val="single" w:sz="4" w:space="0" w:color="auto"/>
              <w:bottom w:val="single" w:sz="4" w:space="0" w:color="auto"/>
              <w:right w:val="double" w:sz="4" w:space="0" w:color="auto"/>
            </w:tcBorders>
          </w:tcPr>
          <w:p w14:paraId="5D19BC12"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29,5</w:t>
            </w:r>
          </w:p>
        </w:tc>
      </w:tr>
      <w:tr w:rsidR="00394D3E" w:rsidRPr="00AB1000" w14:paraId="063787A0" w14:textId="77777777" w:rsidTr="009F760E">
        <w:trPr>
          <w:trHeight w:hRule="exact" w:val="510"/>
        </w:trPr>
        <w:tc>
          <w:tcPr>
            <w:tcW w:w="4155" w:type="dxa"/>
            <w:tcBorders>
              <w:top w:val="nil"/>
              <w:left w:val="single" w:sz="4" w:space="0" w:color="auto"/>
              <w:bottom w:val="single" w:sz="4" w:space="0" w:color="auto"/>
              <w:right w:val="single" w:sz="4" w:space="0" w:color="auto"/>
            </w:tcBorders>
            <w:shd w:val="clear" w:color="auto" w:fill="auto"/>
            <w:hideMark/>
          </w:tcPr>
          <w:p w14:paraId="1C8C8746"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 Медицинская помощь в условиях дневных стационаров</w:t>
            </w:r>
          </w:p>
        </w:tc>
        <w:tc>
          <w:tcPr>
            <w:tcW w:w="1516" w:type="dxa"/>
            <w:tcBorders>
              <w:top w:val="nil"/>
              <w:left w:val="nil"/>
              <w:bottom w:val="single" w:sz="4" w:space="0" w:color="auto"/>
              <w:right w:val="single" w:sz="4" w:space="0" w:color="auto"/>
            </w:tcBorders>
            <w:shd w:val="clear" w:color="auto" w:fill="auto"/>
            <w:hideMark/>
          </w:tcPr>
          <w:p w14:paraId="562E4831"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случаев лечения</w:t>
            </w:r>
          </w:p>
        </w:tc>
        <w:tc>
          <w:tcPr>
            <w:tcW w:w="1327" w:type="dxa"/>
            <w:tcBorders>
              <w:top w:val="nil"/>
              <w:left w:val="nil"/>
              <w:bottom w:val="single" w:sz="4" w:space="0" w:color="auto"/>
              <w:right w:val="single" w:sz="4" w:space="0" w:color="auto"/>
            </w:tcBorders>
            <w:shd w:val="clear" w:color="auto" w:fill="auto"/>
            <w:hideMark/>
          </w:tcPr>
          <w:p w14:paraId="48946FBE"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3 916</w:t>
            </w:r>
          </w:p>
        </w:tc>
        <w:tc>
          <w:tcPr>
            <w:tcW w:w="1122" w:type="dxa"/>
            <w:tcBorders>
              <w:top w:val="single" w:sz="4" w:space="0" w:color="auto"/>
              <w:left w:val="nil"/>
              <w:bottom w:val="single" w:sz="4" w:space="0" w:color="auto"/>
              <w:right w:val="single" w:sz="4" w:space="0" w:color="auto"/>
            </w:tcBorders>
            <w:shd w:val="clear" w:color="auto" w:fill="auto"/>
            <w:hideMark/>
          </w:tcPr>
          <w:p w14:paraId="018FB41A"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845</w:t>
            </w:r>
          </w:p>
        </w:tc>
        <w:tc>
          <w:tcPr>
            <w:tcW w:w="1122" w:type="dxa"/>
            <w:tcBorders>
              <w:top w:val="nil"/>
              <w:left w:val="single" w:sz="4" w:space="0" w:color="auto"/>
              <w:bottom w:val="single" w:sz="4" w:space="0" w:color="auto"/>
              <w:right w:val="double" w:sz="4" w:space="0" w:color="auto"/>
            </w:tcBorders>
          </w:tcPr>
          <w:p w14:paraId="00FD0864"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21,6</w:t>
            </w:r>
          </w:p>
        </w:tc>
      </w:tr>
      <w:tr w:rsidR="00394D3E" w:rsidRPr="00AB1000" w14:paraId="27B30EB6" w14:textId="77777777" w:rsidTr="009F760E">
        <w:trPr>
          <w:trHeight w:hRule="exact" w:val="510"/>
        </w:trPr>
        <w:tc>
          <w:tcPr>
            <w:tcW w:w="4155" w:type="dxa"/>
            <w:tcBorders>
              <w:top w:val="nil"/>
              <w:left w:val="single" w:sz="4" w:space="0" w:color="auto"/>
              <w:bottom w:val="single" w:sz="4" w:space="0" w:color="auto"/>
              <w:right w:val="single" w:sz="4" w:space="0" w:color="auto"/>
            </w:tcBorders>
            <w:shd w:val="clear" w:color="auto" w:fill="auto"/>
            <w:hideMark/>
          </w:tcPr>
          <w:p w14:paraId="1B5AB2F2"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 Медицинская помощь в стационарных условиях</w:t>
            </w:r>
          </w:p>
        </w:tc>
        <w:tc>
          <w:tcPr>
            <w:tcW w:w="1516" w:type="dxa"/>
            <w:tcBorders>
              <w:top w:val="nil"/>
              <w:left w:val="nil"/>
              <w:bottom w:val="single" w:sz="4" w:space="0" w:color="auto"/>
              <w:right w:val="single" w:sz="4" w:space="0" w:color="auto"/>
            </w:tcBorders>
            <w:shd w:val="clear" w:color="auto" w:fill="auto"/>
            <w:hideMark/>
          </w:tcPr>
          <w:p w14:paraId="018FA064"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случаев госпитализации</w:t>
            </w:r>
          </w:p>
        </w:tc>
        <w:tc>
          <w:tcPr>
            <w:tcW w:w="1327" w:type="dxa"/>
            <w:tcBorders>
              <w:top w:val="nil"/>
              <w:left w:val="nil"/>
              <w:bottom w:val="single" w:sz="4" w:space="0" w:color="auto"/>
              <w:right w:val="single" w:sz="4" w:space="0" w:color="auto"/>
            </w:tcBorders>
            <w:shd w:val="clear" w:color="auto" w:fill="auto"/>
            <w:hideMark/>
          </w:tcPr>
          <w:p w14:paraId="7E08D8B8"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14 292</w:t>
            </w:r>
          </w:p>
        </w:tc>
        <w:tc>
          <w:tcPr>
            <w:tcW w:w="1122" w:type="dxa"/>
            <w:tcBorders>
              <w:top w:val="single" w:sz="4" w:space="0" w:color="auto"/>
              <w:left w:val="nil"/>
              <w:bottom w:val="single" w:sz="4" w:space="0" w:color="auto"/>
              <w:right w:val="single" w:sz="4" w:space="0" w:color="auto"/>
            </w:tcBorders>
            <w:shd w:val="clear" w:color="auto" w:fill="auto"/>
            <w:hideMark/>
          </w:tcPr>
          <w:p w14:paraId="346EF41F"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4 987</w:t>
            </w:r>
          </w:p>
        </w:tc>
        <w:tc>
          <w:tcPr>
            <w:tcW w:w="1122" w:type="dxa"/>
            <w:tcBorders>
              <w:top w:val="nil"/>
              <w:left w:val="single" w:sz="4" w:space="0" w:color="auto"/>
              <w:bottom w:val="single" w:sz="4" w:space="0" w:color="auto"/>
              <w:right w:val="double" w:sz="4" w:space="0" w:color="auto"/>
            </w:tcBorders>
          </w:tcPr>
          <w:p w14:paraId="1F981039"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34,9</w:t>
            </w:r>
          </w:p>
        </w:tc>
      </w:tr>
      <w:tr w:rsidR="00394D3E" w:rsidRPr="00AB1000" w14:paraId="37D79BA9" w14:textId="77777777" w:rsidTr="009F760E">
        <w:trPr>
          <w:trHeight w:hRule="exact" w:val="510"/>
        </w:trPr>
        <w:tc>
          <w:tcPr>
            <w:tcW w:w="4155" w:type="dxa"/>
            <w:tcBorders>
              <w:top w:val="single" w:sz="4" w:space="0" w:color="auto"/>
              <w:left w:val="single" w:sz="4" w:space="0" w:color="auto"/>
              <w:bottom w:val="double" w:sz="4" w:space="0" w:color="auto"/>
              <w:right w:val="single" w:sz="4" w:space="0" w:color="auto"/>
            </w:tcBorders>
            <w:shd w:val="clear" w:color="auto" w:fill="auto"/>
            <w:hideMark/>
          </w:tcPr>
          <w:p w14:paraId="1B4811D8" w14:textId="77777777" w:rsidR="00394D3E" w:rsidRPr="00AB1000" w:rsidRDefault="00394D3E" w:rsidP="009F760E">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 Паллиативная медицинская помощь в стационарных условиях</w:t>
            </w:r>
          </w:p>
        </w:tc>
        <w:tc>
          <w:tcPr>
            <w:tcW w:w="1516" w:type="dxa"/>
            <w:tcBorders>
              <w:top w:val="single" w:sz="4" w:space="0" w:color="auto"/>
              <w:left w:val="nil"/>
              <w:bottom w:val="double" w:sz="4" w:space="0" w:color="auto"/>
              <w:right w:val="single" w:sz="4" w:space="0" w:color="auto"/>
            </w:tcBorders>
            <w:shd w:val="clear" w:color="auto" w:fill="auto"/>
            <w:hideMark/>
          </w:tcPr>
          <w:p w14:paraId="36E14803" w14:textId="77777777" w:rsidR="00394D3E" w:rsidRPr="00AB1000" w:rsidRDefault="00394D3E" w:rsidP="009F760E">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Число койко-дней</w:t>
            </w:r>
          </w:p>
        </w:tc>
        <w:tc>
          <w:tcPr>
            <w:tcW w:w="1327" w:type="dxa"/>
            <w:tcBorders>
              <w:top w:val="single" w:sz="4" w:space="0" w:color="auto"/>
              <w:left w:val="nil"/>
              <w:bottom w:val="double" w:sz="4" w:space="0" w:color="auto"/>
              <w:right w:val="single" w:sz="4" w:space="0" w:color="auto"/>
            </w:tcBorders>
            <w:shd w:val="clear" w:color="auto" w:fill="auto"/>
            <w:hideMark/>
          </w:tcPr>
          <w:p w14:paraId="7B946BEF"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123 997</w:t>
            </w:r>
          </w:p>
        </w:tc>
        <w:tc>
          <w:tcPr>
            <w:tcW w:w="1122" w:type="dxa"/>
            <w:tcBorders>
              <w:top w:val="single" w:sz="4" w:space="0" w:color="auto"/>
              <w:left w:val="nil"/>
              <w:bottom w:val="double" w:sz="4" w:space="0" w:color="auto"/>
              <w:right w:val="single" w:sz="4" w:space="0" w:color="auto"/>
            </w:tcBorders>
            <w:shd w:val="clear" w:color="auto" w:fill="auto"/>
            <w:hideMark/>
          </w:tcPr>
          <w:p w14:paraId="07FDAFA8"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55 110</w:t>
            </w:r>
          </w:p>
        </w:tc>
        <w:tc>
          <w:tcPr>
            <w:tcW w:w="1122" w:type="dxa"/>
            <w:tcBorders>
              <w:top w:val="single" w:sz="4" w:space="0" w:color="auto"/>
              <w:left w:val="single" w:sz="4" w:space="0" w:color="auto"/>
              <w:bottom w:val="double" w:sz="4" w:space="0" w:color="auto"/>
              <w:right w:val="double" w:sz="4" w:space="0" w:color="auto"/>
            </w:tcBorders>
          </w:tcPr>
          <w:p w14:paraId="2A486F03" w14:textId="77777777" w:rsidR="00394D3E" w:rsidRPr="00AB1000" w:rsidRDefault="00394D3E" w:rsidP="009F760E">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44,4</w:t>
            </w:r>
          </w:p>
        </w:tc>
      </w:tr>
    </w:tbl>
    <w:p w14:paraId="657B6681" w14:textId="77777777" w:rsidR="00394D3E" w:rsidRPr="00AB1000" w:rsidRDefault="00394D3E" w:rsidP="00394D3E">
      <w:pPr>
        <w:spacing w:after="0" w:line="240" w:lineRule="auto"/>
        <w:ind w:firstLine="851"/>
        <w:contextualSpacing/>
        <w:jc w:val="both"/>
        <w:rPr>
          <w:rFonts w:ascii="Times New Roman" w:eastAsia="Times New Roman" w:hAnsi="Times New Roman"/>
          <w:sz w:val="28"/>
          <w:szCs w:val="28"/>
          <w:lang w:eastAsia="ru-RU"/>
        </w:rPr>
      </w:pPr>
    </w:p>
    <w:p w14:paraId="4A1840F9" w14:textId="77777777" w:rsidR="00394D3E" w:rsidRPr="00AB1000" w:rsidRDefault="00394D3E" w:rsidP="00394D3E">
      <w:pPr>
        <w:spacing w:after="0" w:line="240" w:lineRule="auto"/>
        <w:ind w:firstLine="709"/>
        <w:contextualSpacing/>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Отмечается низкое выполнение объемов медицинской помощи по лечению в дневных стационарах (21,6%), а также медицинской помощи в амбулаторных условиях (23,6%).</w:t>
      </w:r>
    </w:p>
    <w:p w14:paraId="1F816FB1" w14:textId="77777777" w:rsidR="00394D3E" w:rsidRPr="00AB1000" w:rsidRDefault="00394D3E" w:rsidP="00394D3E">
      <w:pPr>
        <w:spacing w:after="0" w:line="240" w:lineRule="auto"/>
        <w:ind w:firstLine="709"/>
        <w:jc w:val="both"/>
        <w:rPr>
          <w:rFonts w:ascii="Times New Roman" w:hAnsi="Times New Roman"/>
          <w:sz w:val="28"/>
          <w:szCs w:val="28"/>
        </w:rPr>
      </w:pPr>
      <w:r w:rsidRPr="00AB1000">
        <w:rPr>
          <w:rFonts w:ascii="Times New Roman" w:hAnsi="Times New Roman"/>
          <w:sz w:val="28"/>
          <w:szCs w:val="28"/>
        </w:rPr>
        <w:t>Данное снижение обусловлено неблагоприятной эпидемиологической обстановкой, вызванной коронавирусной инфекцией COVID-19, и влечет за собой риски неисполнения установленных объемов медицинской помощи по окончанию года.</w:t>
      </w:r>
    </w:p>
    <w:p w14:paraId="198E0F59" w14:textId="1EBCED2D" w:rsidR="00965892" w:rsidRPr="00AB1000" w:rsidRDefault="00965892" w:rsidP="00965892">
      <w:pPr>
        <w:keepNext/>
        <w:spacing w:before="240" w:after="120" w:line="240" w:lineRule="auto"/>
        <w:jc w:val="center"/>
        <w:outlineLvl w:val="2"/>
        <w:rPr>
          <w:rFonts w:ascii="Times New Roman" w:eastAsia="Times New Roman" w:hAnsi="Times New Roman"/>
          <w:bCs/>
          <w:sz w:val="28"/>
          <w:szCs w:val="28"/>
          <w:u w:val="single"/>
        </w:rPr>
      </w:pPr>
      <w:bookmarkStart w:id="20" w:name="_Toc51059095"/>
      <w:r w:rsidRPr="00AB1000">
        <w:rPr>
          <w:rFonts w:ascii="Times New Roman" w:eastAsia="Times New Roman" w:hAnsi="Times New Roman"/>
          <w:bCs/>
          <w:sz w:val="28"/>
          <w:szCs w:val="28"/>
          <w:u w:val="single"/>
        </w:rPr>
        <w:t>3.2.</w:t>
      </w:r>
      <w:r w:rsidR="009D27C1" w:rsidRPr="00AB1000">
        <w:rPr>
          <w:rFonts w:ascii="Times New Roman" w:eastAsia="Times New Roman" w:hAnsi="Times New Roman"/>
          <w:bCs/>
          <w:sz w:val="28"/>
          <w:szCs w:val="28"/>
          <w:u w:val="single"/>
        </w:rPr>
        <w:t>2</w:t>
      </w:r>
      <w:r w:rsidRPr="00AB1000">
        <w:rPr>
          <w:rFonts w:ascii="Times New Roman" w:eastAsia="Times New Roman" w:hAnsi="Times New Roman"/>
          <w:bCs/>
          <w:sz w:val="28"/>
          <w:szCs w:val="28"/>
          <w:u w:val="single"/>
        </w:rPr>
        <w:t>. Государственная программа Архангельской области «Развитие образования и науки Архангельской области»</w:t>
      </w:r>
      <w:bookmarkEnd w:id="18"/>
      <w:bookmarkEnd w:id="20"/>
    </w:p>
    <w:p w14:paraId="79EF7D08" w14:textId="77777777"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Реализация государственной программы «Развитие образования и науки Архангельской области» в 1 полугодии 2020 года осуществлялась в рамках семи подпрограмм.</w:t>
      </w:r>
    </w:p>
    <w:p w14:paraId="739C827B" w14:textId="77777777"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Ответственным исполнителем госпрограммы является министерство образования и науки Архангельской области.</w:t>
      </w:r>
    </w:p>
    <w:p w14:paraId="56469C26" w14:textId="77777777"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Общий объем расходов по госпрограмме на 2020 год утвержден в сумме 27 531,8 млн.руб., в том числе кассовым планом на 1 полугодие 2020 года предусмотрено 14 239,8 млн.руб.</w:t>
      </w:r>
    </w:p>
    <w:p w14:paraId="6DE13432" w14:textId="135B7592"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итогам 1 полугодия 2020 года расходы по госпрограмме составили 13 915,4 млн.руб., что составляет 50,7 % к уточненной бюджетной росписи на год и 97,7% к плану кассовых выплат на 1 полугодие 2020 года, в том числе по главным распорядителям:</w:t>
      </w:r>
    </w:p>
    <w:p w14:paraId="739C4C8F" w14:textId="77777777" w:rsidR="00965892" w:rsidRPr="00AB1000" w:rsidRDefault="00965892" w:rsidP="00BA3FC9">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министерство образования и науки Архангельской области – 12 893,1 млн.руб.;</w:t>
      </w:r>
    </w:p>
    <w:p w14:paraId="4E320774" w14:textId="77777777" w:rsidR="00965892" w:rsidRPr="00AB1000" w:rsidRDefault="00965892" w:rsidP="00BA3FC9">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министерство строительства и архитектуры Архангельской области – 1 021,5 млн.руб.;</w:t>
      </w:r>
    </w:p>
    <w:p w14:paraId="7054D091" w14:textId="4EBE4A09" w:rsidR="00965892" w:rsidRPr="00AB1000" w:rsidRDefault="00965892" w:rsidP="00BA3FC9">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xml:space="preserve">министерство транспорта Архангельской </w:t>
      </w:r>
      <w:r w:rsidR="00BA3FC9" w:rsidRPr="00AB1000">
        <w:rPr>
          <w:rFonts w:ascii="Times New Roman" w:eastAsia="Times New Roman" w:hAnsi="Times New Roman"/>
          <w:sz w:val="28"/>
          <w:szCs w:val="28"/>
          <w:lang w:eastAsia="ru-RU"/>
        </w:rPr>
        <w:t>области – 0,6 млн.</w:t>
      </w:r>
      <w:r w:rsidRPr="00AB1000">
        <w:rPr>
          <w:rFonts w:ascii="Times New Roman" w:eastAsia="Times New Roman" w:hAnsi="Times New Roman"/>
          <w:sz w:val="28"/>
          <w:szCs w:val="28"/>
          <w:lang w:eastAsia="ru-RU"/>
        </w:rPr>
        <w:t>руб.;</w:t>
      </w:r>
    </w:p>
    <w:p w14:paraId="00D24C4E" w14:textId="10B32666" w:rsidR="00965892" w:rsidRPr="00AB1000" w:rsidRDefault="00965892" w:rsidP="00BA3FC9">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xml:space="preserve">министерство культуры Архангельской области – 0,2 </w:t>
      </w:r>
      <w:r w:rsidR="00BA3FC9" w:rsidRPr="00AB1000">
        <w:rPr>
          <w:rFonts w:ascii="Times New Roman" w:eastAsia="Times New Roman" w:hAnsi="Times New Roman"/>
          <w:sz w:val="28"/>
          <w:szCs w:val="28"/>
          <w:lang w:eastAsia="ru-RU"/>
        </w:rPr>
        <w:t>млн.</w:t>
      </w:r>
      <w:r w:rsidRPr="00AB1000">
        <w:rPr>
          <w:rFonts w:ascii="Times New Roman" w:eastAsia="Times New Roman" w:hAnsi="Times New Roman"/>
          <w:sz w:val="28"/>
          <w:szCs w:val="28"/>
          <w:lang w:eastAsia="ru-RU"/>
        </w:rPr>
        <w:t>руб.</w:t>
      </w:r>
    </w:p>
    <w:p w14:paraId="1EC6091B" w14:textId="77777777"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Наибольшая сумма годовых бюджетных ассигнований на реализацию госпрограммы предусмотрена на выполнение подпрограммы «Развитие дошкольного, общего и дополнительного образования детей» - 16 690,7 млн.руб. (60,6 %), из которых субвенция на реализацию образовательных программ муниципальным образованиям Архангельской области составляет 15 083,5 млн.руб.</w:t>
      </w:r>
    </w:p>
    <w:p w14:paraId="2E581033" w14:textId="415E0308"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 01.07.2020 министерством образования и науки Архангельской области на реализацию общеобразовательных программ бюджетам муниципальных образований перечислено 8 914,0 млн.руб., что на 794,6 млн.руб. больше, чем за аналогичный период 2019 года (8 119,4 млн.руб.)</w:t>
      </w:r>
      <w:r w:rsidR="00112DE2" w:rsidRPr="00AB1000">
        <w:rPr>
          <w:rFonts w:ascii="Times New Roman" w:hAnsi="Times New Roman"/>
          <w:sz w:val="28"/>
          <w:szCs w:val="28"/>
        </w:rPr>
        <w:t>.</w:t>
      </w:r>
    </w:p>
    <w:p w14:paraId="5305CFF4" w14:textId="686759FF"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Исполнение госпрограммы за 1 полугодие 2020 года в разрезе подпрограмм приведено ниже:</w:t>
      </w:r>
    </w:p>
    <w:tbl>
      <w:tblPr>
        <w:tblW w:w="0" w:type="auto"/>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087"/>
        <w:gridCol w:w="1291"/>
        <w:gridCol w:w="1263"/>
        <w:gridCol w:w="1126"/>
        <w:gridCol w:w="1184"/>
        <w:gridCol w:w="1247"/>
        <w:gridCol w:w="1126"/>
      </w:tblGrid>
      <w:tr w:rsidR="00965892" w:rsidRPr="00AB1000" w14:paraId="172DD62E" w14:textId="77777777" w:rsidTr="008F082F">
        <w:trPr>
          <w:trHeight w:val="439"/>
          <w:tblHeader/>
        </w:trPr>
        <w:tc>
          <w:tcPr>
            <w:tcW w:w="2145" w:type="dxa"/>
            <w:vMerge w:val="restart"/>
            <w:shd w:val="clear" w:color="auto" w:fill="auto"/>
            <w:vAlign w:val="center"/>
          </w:tcPr>
          <w:p w14:paraId="2107A77C"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Наименование подпрограмм</w:t>
            </w:r>
          </w:p>
        </w:tc>
        <w:tc>
          <w:tcPr>
            <w:tcW w:w="1325" w:type="dxa"/>
            <w:vMerge w:val="restart"/>
            <w:shd w:val="clear" w:color="auto" w:fill="auto"/>
            <w:vAlign w:val="center"/>
          </w:tcPr>
          <w:p w14:paraId="3DB10821" w14:textId="140EA2C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Утверждено на год (в ред.</w:t>
            </w:r>
          </w:p>
          <w:p w14:paraId="4B91A9C9"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xml:space="preserve"> от 29.05.2020 </w:t>
            </w:r>
          </w:p>
          <w:p w14:paraId="2E2B6F05"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262-17-ОЗ)</w:t>
            </w:r>
          </w:p>
        </w:tc>
        <w:tc>
          <w:tcPr>
            <w:tcW w:w="1296" w:type="dxa"/>
            <w:vMerge w:val="restart"/>
            <w:shd w:val="clear" w:color="auto" w:fill="auto"/>
            <w:vAlign w:val="center"/>
          </w:tcPr>
          <w:p w14:paraId="534ED4FA"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Уточненная сводная бюджетная роспись на 2020 год по состоянию на 30.06.2020</w:t>
            </w:r>
          </w:p>
        </w:tc>
        <w:tc>
          <w:tcPr>
            <w:tcW w:w="1155" w:type="dxa"/>
            <w:vMerge w:val="restart"/>
            <w:shd w:val="clear" w:color="auto" w:fill="auto"/>
            <w:vAlign w:val="center"/>
          </w:tcPr>
          <w:p w14:paraId="124D6393"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План кассовых выплат на I полугодие 2020 года</w:t>
            </w:r>
          </w:p>
        </w:tc>
        <w:tc>
          <w:tcPr>
            <w:tcW w:w="1214" w:type="dxa"/>
            <w:vMerge w:val="restart"/>
            <w:shd w:val="clear" w:color="auto" w:fill="auto"/>
            <w:vAlign w:val="center"/>
          </w:tcPr>
          <w:p w14:paraId="3DF1AF55"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Исполнено на 30.06.2020</w:t>
            </w:r>
          </w:p>
        </w:tc>
        <w:tc>
          <w:tcPr>
            <w:tcW w:w="2435" w:type="dxa"/>
            <w:gridSpan w:val="2"/>
            <w:shd w:val="clear" w:color="auto" w:fill="auto"/>
            <w:vAlign w:val="center"/>
          </w:tcPr>
          <w:p w14:paraId="7BE01ACE"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w:t>
            </w:r>
          </w:p>
          <w:p w14:paraId="5F714340"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xml:space="preserve">исполнения к </w:t>
            </w:r>
          </w:p>
        </w:tc>
      </w:tr>
      <w:tr w:rsidR="00965892" w:rsidRPr="00AB1000" w14:paraId="6332D4D3" w14:textId="77777777" w:rsidTr="008F082F">
        <w:trPr>
          <w:trHeight w:val="851"/>
          <w:tblHeader/>
        </w:trPr>
        <w:tc>
          <w:tcPr>
            <w:tcW w:w="2145" w:type="dxa"/>
            <w:vMerge/>
            <w:shd w:val="clear" w:color="auto" w:fill="auto"/>
            <w:vAlign w:val="center"/>
          </w:tcPr>
          <w:p w14:paraId="547E53B7"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p>
        </w:tc>
        <w:tc>
          <w:tcPr>
            <w:tcW w:w="1325" w:type="dxa"/>
            <w:vMerge/>
            <w:shd w:val="clear" w:color="auto" w:fill="auto"/>
            <w:vAlign w:val="center"/>
          </w:tcPr>
          <w:p w14:paraId="0D5E6561"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p>
        </w:tc>
        <w:tc>
          <w:tcPr>
            <w:tcW w:w="1296" w:type="dxa"/>
            <w:vMerge/>
            <w:shd w:val="clear" w:color="auto" w:fill="auto"/>
            <w:vAlign w:val="center"/>
          </w:tcPr>
          <w:p w14:paraId="7964022B"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p>
        </w:tc>
        <w:tc>
          <w:tcPr>
            <w:tcW w:w="1155" w:type="dxa"/>
            <w:vMerge/>
            <w:shd w:val="clear" w:color="auto" w:fill="auto"/>
            <w:vAlign w:val="center"/>
          </w:tcPr>
          <w:p w14:paraId="0CB413DA"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p>
        </w:tc>
        <w:tc>
          <w:tcPr>
            <w:tcW w:w="1214" w:type="dxa"/>
            <w:vMerge/>
            <w:shd w:val="clear" w:color="auto" w:fill="auto"/>
            <w:vAlign w:val="center"/>
          </w:tcPr>
          <w:p w14:paraId="736A38C8"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p>
        </w:tc>
        <w:tc>
          <w:tcPr>
            <w:tcW w:w="1280" w:type="dxa"/>
            <w:shd w:val="clear" w:color="auto" w:fill="auto"/>
            <w:vAlign w:val="center"/>
          </w:tcPr>
          <w:p w14:paraId="4D113F66"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 xml:space="preserve">уточненной сводной бюджетной росписи </w:t>
            </w:r>
          </w:p>
        </w:tc>
        <w:tc>
          <w:tcPr>
            <w:tcW w:w="1155" w:type="dxa"/>
            <w:shd w:val="clear" w:color="auto" w:fill="auto"/>
            <w:vAlign w:val="center"/>
          </w:tcPr>
          <w:p w14:paraId="29BA17E1" w14:textId="77777777" w:rsidR="00965892" w:rsidRPr="00AB1000" w:rsidRDefault="00965892"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к плану на 1 полугодие 2020 года</w:t>
            </w:r>
          </w:p>
        </w:tc>
      </w:tr>
      <w:tr w:rsidR="00965892" w:rsidRPr="00AB1000" w14:paraId="4919DF97" w14:textId="77777777" w:rsidTr="00637009">
        <w:trPr>
          <w:trHeight w:val="166"/>
        </w:trPr>
        <w:tc>
          <w:tcPr>
            <w:tcW w:w="2145" w:type="dxa"/>
            <w:shd w:val="clear" w:color="auto" w:fill="auto"/>
            <w:vAlign w:val="center"/>
          </w:tcPr>
          <w:p w14:paraId="301B846F" w14:textId="77777777" w:rsidR="00965892" w:rsidRPr="00AB1000" w:rsidRDefault="00965892"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b/>
                <w:bCs/>
                <w:sz w:val="16"/>
                <w:szCs w:val="16"/>
              </w:rPr>
              <w:t>ВСЕГО по госпрограмме</w:t>
            </w:r>
          </w:p>
        </w:tc>
        <w:tc>
          <w:tcPr>
            <w:tcW w:w="1325" w:type="dxa"/>
            <w:shd w:val="clear" w:color="auto" w:fill="auto"/>
            <w:vAlign w:val="center"/>
          </w:tcPr>
          <w:p w14:paraId="2AB471BD" w14:textId="77777777" w:rsidR="00965892" w:rsidRPr="00AB1000" w:rsidRDefault="00965892" w:rsidP="008F082F">
            <w:pPr>
              <w:spacing w:after="0" w:line="240" w:lineRule="auto"/>
              <w:jc w:val="right"/>
              <w:rPr>
                <w:rFonts w:ascii="Times New Roman" w:eastAsia="Times New Roman" w:hAnsi="Times New Roman"/>
                <w:b/>
                <w:sz w:val="16"/>
                <w:szCs w:val="16"/>
                <w:lang w:eastAsia="ru-RU"/>
              </w:rPr>
            </w:pPr>
            <w:r w:rsidRPr="00AB1000">
              <w:rPr>
                <w:rFonts w:ascii="Times New Roman" w:eastAsia="Times New Roman" w:hAnsi="Times New Roman"/>
                <w:b/>
                <w:sz w:val="16"/>
                <w:szCs w:val="16"/>
                <w:lang w:eastAsia="ru-RU"/>
              </w:rPr>
              <w:t>27 531,8</w:t>
            </w:r>
          </w:p>
        </w:tc>
        <w:tc>
          <w:tcPr>
            <w:tcW w:w="1296" w:type="dxa"/>
            <w:shd w:val="clear" w:color="auto" w:fill="auto"/>
            <w:vAlign w:val="center"/>
          </w:tcPr>
          <w:p w14:paraId="677C2A36" w14:textId="77777777" w:rsidR="00965892" w:rsidRPr="00AB1000" w:rsidRDefault="00965892" w:rsidP="008F082F">
            <w:pPr>
              <w:spacing w:after="0" w:line="240" w:lineRule="auto"/>
              <w:jc w:val="right"/>
              <w:rPr>
                <w:rFonts w:ascii="Times New Roman" w:eastAsia="Times New Roman" w:hAnsi="Times New Roman"/>
                <w:b/>
                <w:sz w:val="16"/>
                <w:szCs w:val="16"/>
                <w:lang w:eastAsia="ru-RU"/>
              </w:rPr>
            </w:pPr>
            <w:r w:rsidRPr="00AB1000">
              <w:rPr>
                <w:rFonts w:ascii="Times New Roman" w:eastAsia="Times New Roman" w:hAnsi="Times New Roman"/>
                <w:b/>
                <w:sz w:val="16"/>
                <w:szCs w:val="16"/>
                <w:lang w:eastAsia="ru-RU"/>
              </w:rPr>
              <w:t>27 459,1</w:t>
            </w:r>
          </w:p>
        </w:tc>
        <w:tc>
          <w:tcPr>
            <w:tcW w:w="1155" w:type="dxa"/>
            <w:shd w:val="clear" w:color="auto" w:fill="auto"/>
            <w:vAlign w:val="center"/>
          </w:tcPr>
          <w:p w14:paraId="216C4F8E" w14:textId="77777777" w:rsidR="00965892" w:rsidRPr="00AB1000" w:rsidRDefault="00965892" w:rsidP="008F082F">
            <w:pPr>
              <w:spacing w:after="0" w:line="240" w:lineRule="auto"/>
              <w:jc w:val="right"/>
              <w:rPr>
                <w:rFonts w:ascii="Times New Roman" w:eastAsia="Times New Roman" w:hAnsi="Times New Roman"/>
                <w:b/>
                <w:sz w:val="16"/>
                <w:szCs w:val="16"/>
                <w:lang w:eastAsia="ru-RU"/>
              </w:rPr>
            </w:pPr>
            <w:r w:rsidRPr="00AB1000">
              <w:rPr>
                <w:rFonts w:ascii="Times New Roman" w:eastAsia="Times New Roman" w:hAnsi="Times New Roman"/>
                <w:b/>
                <w:sz w:val="16"/>
                <w:szCs w:val="16"/>
                <w:lang w:eastAsia="ru-RU"/>
              </w:rPr>
              <w:t>14 239,8</w:t>
            </w:r>
          </w:p>
        </w:tc>
        <w:tc>
          <w:tcPr>
            <w:tcW w:w="1214" w:type="dxa"/>
            <w:shd w:val="clear" w:color="auto" w:fill="auto"/>
            <w:vAlign w:val="center"/>
          </w:tcPr>
          <w:p w14:paraId="5334D0AD" w14:textId="77777777" w:rsidR="00965892" w:rsidRPr="00AB1000" w:rsidRDefault="00965892" w:rsidP="008F082F">
            <w:pPr>
              <w:spacing w:after="0" w:line="240" w:lineRule="auto"/>
              <w:jc w:val="right"/>
              <w:rPr>
                <w:rFonts w:ascii="Times New Roman" w:eastAsia="Times New Roman" w:hAnsi="Times New Roman"/>
                <w:b/>
                <w:sz w:val="16"/>
                <w:szCs w:val="16"/>
                <w:lang w:eastAsia="ru-RU"/>
              </w:rPr>
            </w:pPr>
            <w:r w:rsidRPr="00AB1000">
              <w:rPr>
                <w:rFonts w:ascii="Times New Roman" w:eastAsia="Times New Roman" w:hAnsi="Times New Roman"/>
                <w:b/>
                <w:sz w:val="16"/>
                <w:szCs w:val="16"/>
                <w:lang w:eastAsia="ru-RU"/>
              </w:rPr>
              <w:t>13 915,4</w:t>
            </w:r>
          </w:p>
        </w:tc>
        <w:tc>
          <w:tcPr>
            <w:tcW w:w="1280" w:type="dxa"/>
            <w:shd w:val="clear" w:color="auto" w:fill="auto"/>
            <w:vAlign w:val="center"/>
          </w:tcPr>
          <w:p w14:paraId="2C3671BD" w14:textId="77777777" w:rsidR="00965892" w:rsidRPr="00AB1000" w:rsidRDefault="00965892" w:rsidP="008F082F">
            <w:pPr>
              <w:spacing w:after="0" w:line="240" w:lineRule="auto"/>
              <w:jc w:val="right"/>
              <w:rPr>
                <w:rFonts w:ascii="Times New Roman" w:eastAsia="Times New Roman" w:hAnsi="Times New Roman"/>
                <w:b/>
                <w:sz w:val="16"/>
                <w:szCs w:val="16"/>
                <w:lang w:eastAsia="ru-RU"/>
              </w:rPr>
            </w:pPr>
            <w:r w:rsidRPr="00AB1000">
              <w:rPr>
                <w:rFonts w:ascii="Times New Roman" w:eastAsia="Times New Roman" w:hAnsi="Times New Roman"/>
                <w:b/>
                <w:sz w:val="16"/>
                <w:szCs w:val="16"/>
                <w:lang w:eastAsia="ru-RU"/>
              </w:rPr>
              <w:t>50,7</w:t>
            </w:r>
          </w:p>
        </w:tc>
        <w:tc>
          <w:tcPr>
            <w:tcW w:w="1155" w:type="dxa"/>
            <w:shd w:val="clear" w:color="auto" w:fill="auto"/>
            <w:vAlign w:val="center"/>
          </w:tcPr>
          <w:p w14:paraId="3FB620EC" w14:textId="77777777" w:rsidR="00965892" w:rsidRPr="00AB1000" w:rsidRDefault="00965892" w:rsidP="008F082F">
            <w:pPr>
              <w:spacing w:after="0" w:line="240" w:lineRule="auto"/>
              <w:jc w:val="right"/>
              <w:rPr>
                <w:rFonts w:ascii="Times New Roman" w:eastAsia="Times New Roman" w:hAnsi="Times New Roman"/>
                <w:b/>
                <w:sz w:val="16"/>
                <w:szCs w:val="16"/>
                <w:lang w:eastAsia="ru-RU"/>
              </w:rPr>
            </w:pPr>
            <w:r w:rsidRPr="00AB1000">
              <w:rPr>
                <w:rFonts w:ascii="Times New Roman" w:eastAsia="Times New Roman" w:hAnsi="Times New Roman"/>
                <w:b/>
                <w:sz w:val="16"/>
                <w:szCs w:val="16"/>
                <w:lang w:eastAsia="ru-RU"/>
              </w:rPr>
              <w:t>97,7</w:t>
            </w:r>
          </w:p>
        </w:tc>
      </w:tr>
      <w:tr w:rsidR="00965892" w:rsidRPr="00AB1000" w14:paraId="5AE96748" w14:textId="77777777" w:rsidTr="008F082F">
        <w:tc>
          <w:tcPr>
            <w:tcW w:w="2145" w:type="dxa"/>
            <w:shd w:val="clear" w:color="auto" w:fill="auto"/>
            <w:vAlign w:val="center"/>
          </w:tcPr>
          <w:p w14:paraId="00A3863E" w14:textId="77777777" w:rsidR="00965892" w:rsidRPr="00AB1000" w:rsidRDefault="00965892"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sz w:val="16"/>
                <w:szCs w:val="16"/>
              </w:rPr>
              <w:t>Подпрограмма № 1 «Развитие дошкольного, общего и дополнительного образования детей»</w:t>
            </w:r>
          </w:p>
        </w:tc>
        <w:tc>
          <w:tcPr>
            <w:tcW w:w="1325" w:type="dxa"/>
            <w:shd w:val="clear" w:color="auto" w:fill="auto"/>
            <w:vAlign w:val="center"/>
          </w:tcPr>
          <w:p w14:paraId="1C619898"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16 690,7</w:t>
            </w:r>
          </w:p>
        </w:tc>
        <w:tc>
          <w:tcPr>
            <w:tcW w:w="1296" w:type="dxa"/>
            <w:shd w:val="clear" w:color="auto" w:fill="auto"/>
            <w:vAlign w:val="center"/>
          </w:tcPr>
          <w:p w14:paraId="6727CF2B"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16 865,7</w:t>
            </w:r>
          </w:p>
        </w:tc>
        <w:tc>
          <w:tcPr>
            <w:tcW w:w="1155" w:type="dxa"/>
            <w:shd w:val="clear" w:color="auto" w:fill="auto"/>
            <w:vAlign w:val="center"/>
          </w:tcPr>
          <w:p w14:paraId="7D4382B1"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9 653,3</w:t>
            </w:r>
          </w:p>
        </w:tc>
        <w:tc>
          <w:tcPr>
            <w:tcW w:w="1214" w:type="dxa"/>
            <w:shd w:val="clear" w:color="auto" w:fill="auto"/>
            <w:vAlign w:val="center"/>
          </w:tcPr>
          <w:p w14:paraId="21F9AF32"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9 407,8</w:t>
            </w:r>
          </w:p>
        </w:tc>
        <w:tc>
          <w:tcPr>
            <w:tcW w:w="1280" w:type="dxa"/>
            <w:shd w:val="clear" w:color="auto" w:fill="auto"/>
            <w:vAlign w:val="center"/>
          </w:tcPr>
          <w:p w14:paraId="02C2E46A"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55,8</w:t>
            </w:r>
          </w:p>
        </w:tc>
        <w:tc>
          <w:tcPr>
            <w:tcW w:w="1155" w:type="dxa"/>
            <w:shd w:val="clear" w:color="auto" w:fill="auto"/>
            <w:vAlign w:val="center"/>
          </w:tcPr>
          <w:p w14:paraId="09C1626B"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97,5</w:t>
            </w:r>
          </w:p>
        </w:tc>
      </w:tr>
      <w:tr w:rsidR="00965892" w:rsidRPr="00AB1000" w14:paraId="5A5FD8AC" w14:textId="77777777" w:rsidTr="008F082F">
        <w:tc>
          <w:tcPr>
            <w:tcW w:w="2145" w:type="dxa"/>
            <w:shd w:val="clear" w:color="auto" w:fill="auto"/>
            <w:vAlign w:val="center"/>
          </w:tcPr>
          <w:p w14:paraId="472C1FC5" w14:textId="77777777" w:rsidR="00965892" w:rsidRPr="00AB1000" w:rsidRDefault="00965892"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sz w:val="16"/>
                <w:szCs w:val="16"/>
              </w:rPr>
              <w:t>Подпрограмма № 2 «Содержание, обучение, воспитание и социальное обеспечение детей-сирот и детей, оставшихся без попечения родителей, лиц из числа детей-сирот и детей, оставшихся без попечения родителей, детей с ограниченными возможностями»</w:t>
            </w:r>
          </w:p>
        </w:tc>
        <w:tc>
          <w:tcPr>
            <w:tcW w:w="1325" w:type="dxa"/>
            <w:shd w:val="clear" w:color="auto" w:fill="auto"/>
            <w:vAlign w:val="center"/>
          </w:tcPr>
          <w:p w14:paraId="02CBA555"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2 962,6</w:t>
            </w:r>
          </w:p>
        </w:tc>
        <w:tc>
          <w:tcPr>
            <w:tcW w:w="1296" w:type="dxa"/>
            <w:shd w:val="clear" w:color="auto" w:fill="auto"/>
            <w:vAlign w:val="center"/>
          </w:tcPr>
          <w:p w14:paraId="59925C68"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2 960,7</w:t>
            </w:r>
          </w:p>
        </w:tc>
        <w:tc>
          <w:tcPr>
            <w:tcW w:w="1155" w:type="dxa"/>
            <w:shd w:val="clear" w:color="auto" w:fill="auto"/>
            <w:vAlign w:val="center"/>
          </w:tcPr>
          <w:p w14:paraId="5EEFFA44"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1 556,1</w:t>
            </w:r>
          </w:p>
        </w:tc>
        <w:tc>
          <w:tcPr>
            <w:tcW w:w="1214" w:type="dxa"/>
            <w:shd w:val="clear" w:color="auto" w:fill="auto"/>
            <w:vAlign w:val="center"/>
          </w:tcPr>
          <w:p w14:paraId="3760F68B"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1 531,8</w:t>
            </w:r>
          </w:p>
        </w:tc>
        <w:tc>
          <w:tcPr>
            <w:tcW w:w="1280" w:type="dxa"/>
            <w:shd w:val="clear" w:color="auto" w:fill="auto"/>
            <w:vAlign w:val="center"/>
          </w:tcPr>
          <w:p w14:paraId="1DDF054B"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51,7</w:t>
            </w:r>
          </w:p>
        </w:tc>
        <w:tc>
          <w:tcPr>
            <w:tcW w:w="1155" w:type="dxa"/>
            <w:shd w:val="clear" w:color="auto" w:fill="auto"/>
            <w:vAlign w:val="center"/>
          </w:tcPr>
          <w:p w14:paraId="0FDADD13"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98,4</w:t>
            </w:r>
          </w:p>
        </w:tc>
      </w:tr>
      <w:tr w:rsidR="00965892" w:rsidRPr="00AB1000" w14:paraId="4156B4BD" w14:textId="77777777" w:rsidTr="008F082F">
        <w:tc>
          <w:tcPr>
            <w:tcW w:w="2145" w:type="dxa"/>
            <w:shd w:val="clear" w:color="auto" w:fill="auto"/>
            <w:vAlign w:val="center"/>
          </w:tcPr>
          <w:p w14:paraId="2A083639" w14:textId="77777777" w:rsidR="00965892" w:rsidRPr="00AB1000" w:rsidRDefault="00965892" w:rsidP="008F082F">
            <w:pPr>
              <w:spacing w:after="0" w:line="240" w:lineRule="auto"/>
              <w:rPr>
                <w:rFonts w:ascii="Times New Roman" w:hAnsi="Times New Roman"/>
                <w:sz w:val="16"/>
                <w:szCs w:val="16"/>
              </w:rPr>
            </w:pPr>
            <w:r w:rsidRPr="00AB1000">
              <w:rPr>
                <w:rFonts w:ascii="Times New Roman" w:hAnsi="Times New Roman"/>
                <w:sz w:val="16"/>
                <w:szCs w:val="16"/>
              </w:rPr>
              <w:t>Подпрограмма № 3 «Развитие среднего профессионального образования»</w:t>
            </w:r>
          </w:p>
        </w:tc>
        <w:tc>
          <w:tcPr>
            <w:tcW w:w="1325" w:type="dxa"/>
            <w:shd w:val="clear" w:color="auto" w:fill="auto"/>
            <w:vAlign w:val="center"/>
          </w:tcPr>
          <w:p w14:paraId="1814E63A"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2 692,5</w:t>
            </w:r>
          </w:p>
        </w:tc>
        <w:tc>
          <w:tcPr>
            <w:tcW w:w="1296" w:type="dxa"/>
            <w:shd w:val="clear" w:color="auto" w:fill="auto"/>
            <w:vAlign w:val="center"/>
          </w:tcPr>
          <w:p w14:paraId="74D0F76A"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2 694,4</w:t>
            </w:r>
          </w:p>
        </w:tc>
        <w:tc>
          <w:tcPr>
            <w:tcW w:w="1155" w:type="dxa"/>
            <w:shd w:val="clear" w:color="auto" w:fill="auto"/>
            <w:vAlign w:val="center"/>
          </w:tcPr>
          <w:p w14:paraId="0FB08E21"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1 536,8</w:t>
            </w:r>
          </w:p>
        </w:tc>
        <w:tc>
          <w:tcPr>
            <w:tcW w:w="1214" w:type="dxa"/>
            <w:shd w:val="clear" w:color="auto" w:fill="auto"/>
            <w:vAlign w:val="center"/>
          </w:tcPr>
          <w:p w14:paraId="03493BC5"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1 536,8</w:t>
            </w:r>
          </w:p>
        </w:tc>
        <w:tc>
          <w:tcPr>
            <w:tcW w:w="1280" w:type="dxa"/>
            <w:shd w:val="clear" w:color="auto" w:fill="auto"/>
            <w:vAlign w:val="center"/>
          </w:tcPr>
          <w:p w14:paraId="2B869563"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57,0</w:t>
            </w:r>
          </w:p>
        </w:tc>
        <w:tc>
          <w:tcPr>
            <w:tcW w:w="1155" w:type="dxa"/>
            <w:shd w:val="clear" w:color="auto" w:fill="auto"/>
            <w:vAlign w:val="center"/>
          </w:tcPr>
          <w:p w14:paraId="651DBFDF"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100,0</w:t>
            </w:r>
          </w:p>
        </w:tc>
      </w:tr>
      <w:tr w:rsidR="00965892" w:rsidRPr="00AB1000" w14:paraId="425EA9C1" w14:textId="77777777" w:rsidTr="008F082F">
        <w:tc>
          <w:tcPr>
            <w:tcW w:w="2145" w:type="dxa"/>
            <w:shd w:val="clear" w:color="auto" w:fill="auto"/>
            <w:vAlign w:val="center"/>
          </w:tcPr>
          <w:p w14:paraId="366091A0" w14:textId="77777777" w:rsidR="00965892" w:rsidRPr="00AB1000" w:rsidRDefault="00965892"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sz w:val="16"/>
                <w:szCs w:val="16"/>
              </w:rPr>
              <w:t>Подпрограмма № 4 «Совершенствование системы предоставления услуг в сфере образования»</w:t>
            </w:r>
          </w:p>
        </w:tc>
        <w:tc>
          <w:tcPr>
            <w:tcW w:w="1325" w:type="dxa"/>
            <w:shd w:val="clear" w:color="auto" w:fill="auto"/>
            <w:vAlign w:val="center"/>
          </w:tcPr>
          <w:p w14:paraId="31BF6E3C"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887,0</w:t>
            </w:r>
          </w:p>
        </w:tc>
        <w:tc>
          <w:tcPr>
            <w:tcW w:w="1296" w:type="dxa"/>
            <w:shd w:val="clear" w:color="auto" w:fill="auto"/>
            <w:vAlign w:val="center"/>
          </w:tcPr>
          <w:p w14:paraId="17F4B5BD"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887,0</w:t>
            </w:r>
          </w:p>
        </w:tc>
        <w:tc>
          <w:tcPr>
            <w:tcW w:w="1155" w:type="dxa"/>
            <w:shd w:val="clear" w:color="auto" w:fill="auto"/>
            <w:vAlign w:val="center"/>
          </w:tcPr>
          <w:p w14:paraId="21ECC125"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394,1</w:t>
            </w:r>
          </w:p>
        </w:tc>
        <w:tc>
          <w:tcPr>
            <w:tcW w:w="1214" w:type="dxa"/>
            <w:shd w:val="clear" w:color="auto" w:fill="auto"/>
            <w:vAlign w:val="center"/>
          </w:tcPr>
          <w:p w14:paraId="12BA65BC"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372,3</w:t>
            </w:r>
          </w:p>
        </w:tc>
        <w:tc>
          <w:tcPr>
            <w:tcW w:w="1280" w:type="dxa"/>
            <w:shd w:val="clear" w:color="auto" w:fill="auto"/>
            <w:vAlign w:val="center"/>
          </w:tcPr>
          <w:p w14:paraId="13DDA71B"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42,0</w:t>
            </w:r>
          </w:p>
        </w:tc>
        <w:tc>
          <w:tcPr>
            <w:tcW w:w="1155" w:type="dxa"/>
            <w:shd w:val="clear" w:color="auto" w:fill="auto"/>
            <w:vAlign w:val="center"/>
          </w:tcPr>
          <w:p w14:paraId="39606710"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94,4</w:t>
            </w:r>
          </w:p>
        </w:tc>
      </w:tr>
      <w:tr w:rsidR="00965892" w:rsidRPr="00AB1000" w14:paraId="77918A14" w14:textId="77777777" w:rsidTr="008F082F">
        <w:tc>
          <w:tcPr>
            <w:tcW w:w="2145" w:type="dxa"/>
            <w:shd w:val="clear" w:color="auto" w:fill="auto"/>
            <w:vAlign w:val="center"/>
          </w:tcPr>
          <w:p w14:paraId="44A31BE4" w14:textId="77777777" w:rsidR="00965892" w:rsidRPr="00AB1000" w:rsidRDefault="00965892"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sz w:val="16"/>
                <w:szCs w:val="16"/>
              </w:rPr>
              <w:t>Подпрограмма № 5 «Развитие научного потенциала Архангельской области»</w:t>
            </w:r>
          </w:p>
        </w:tc>
        <w:tc>
          <w:tcPr>
            <w:tcW w:w="1325" w:type="dxa"/>
            <w:shd w:val="clear" w:color="auto" w:fill="auto"/>
            <w:vAlign w:val="center"/>
          </w:tcPr>
          <w:p w14:paraId="4071DE4F"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33,1</w:t>
            </w:r>
          </w:p>
        </w:tc>
        <w:tc>
          <w:tcPr>
            <w:tcW w:w="1296" w:type="dxa"/>
            <w:shd w:val="clear" w:color="auto" w:fill="auto"/>
            <w:vAlign w:val="center"/>
          </w:tcPr>
          <w:p w14:paraId="6B6A466D"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33,1</w:t>
            </w:r>
          </w:p>
        </w:tc>
        <w:tc>
          <w:tcPr>
            <w:tcW w:w="1155" w:type="dxa"/>
            <w:shd w:val="clear" w:color="auto" w:fill="auto"/>
            <w:vAlign w:val="center"/>
          </w:tcPr>
          <w:p w14:paraId="671CB99C"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8,0</w:t>
            </w:r>
          </w:p>
        </w:tc>
        <w:tc>
          <w:tcPr>
            <w:tcW w:w="1214" w:type="dxa"/>
            <w:shd w:val="clear" w:color="auto" w:fill="auto"/>
            <w:vAlign w:val="center"/>
          </w:tcPr>
          <w:p w14:paraId="540972CF"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4,8</w:t>
            </w:r>
          </w:p>
        </w:tc>
        <w:tc>
          <w:tcPr>
            <w:tcW w:w="1280" w:type="dxa"/>
            <w:shd w:val="clear" w:color="auto" w:fill="auto"/>
            <w:vAlign w:val="center"/>
          </w:tcPr>
          <w:p w14:paraId="09864093"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14,5</w:t>
            </w:r>
          </w:p>
        </w:tc>
        <w:tc>
          <w:tcPr>
            <w:tcW w:w="1155" w:type="dxa"/>
            <w:shd w:val="clear" w:color="auto" w:fill="auto"/>
            <w:vAlign w:val="center"/>
          </w:tcPr>
          <w:p w14:paraId="7E6804EA"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59,9</w:t>
            </w:r>
          </w:p>
        </w:tc>
      </w:tr>
      <w:tr w:rsidR="00965892" w:rsidRPr="00AB1000" w14:paraId="6D663465" w14:textId="77777777" w:rsidTr="008F082F">
        <w:tc>
          <w:tcPr>
            <w:tcW w:w="2145" w:type="dxa"/>
            <w:shd w:val="clear" w:color="auto" w:fill="auto"/>
            <w:vAlign w:val="center"/>
          </w:tcPr>
          <w:p w14:paraId="256B11E3" w14:textId="77777777" w:rsidR="00965892" w:rsidRPr="00AB1000" w:rsidRDefault="00965892" w:rsidP="008F082F">
            <w:pPr>
              <w:spacing w:after="0" w:line="240" w:lineRule="auto"/>
              <w:rPr>
                <w:rFonts w:ascii="Times New Roman" w:hAnsi="Times New Roman"/>
                <w:sz w:val="16"/>
                <w:szCs w:val="16"/>
              </w:rPr>
            </w:pPr>
            <w:r w:rsidRPr="00AB1000">
              <w:rPr>
                <w:rFonts w:ascii="Times New Roman" w:hAnsi="Times New Roman"/>
                <w:sz w:val="16"/>
                <w:szCs w:val="16"/>
              </w:rPr>
              <w:t>Подпрограмма № 6 «Наследие М.В. Ломоносова социально-экономическом и социокультурном развитии Архангельской области»</w:t>
            </w:r>
          </w:p>
        </w:tc>
        <w:tc>
          <w:tcPr>
            <w:tcW w:w="1325" w:type="dxa"/>
            <w:shd w:val="clear" w:color="auto" w:fill="auto"/>
            <w:vAlign w:val="center"/>
          </w:tcPr>
          <w:p w14:paraId="1799E53E"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34,4</w:t>
            </w:r>
          </w:p>
        </w:tc>
        <w:tc>
          <w:tcPr>
            <w:tcW w:w="1296" w:type="dxa"/>
            <w:shd w:val="clear" w:color="auto" w:fill="auto"/>
            <w:vAlign w:val="center"/>
          </w:tcPr>
          <w:p w14:paraId="05FC42B6"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34,4</w:t>
            </w:r>
          </w:p>
        </w:tc>
        <w:tc>
          <w:tcPr>
            <w:tcW w:w="1155" w:type="dxa"/>
            <w:shd w:val="clear" w:color="auto" w:fill="auto"/>
            <w:vAlign w:val="center"/>
          </w:tcPr>
          <w:p w14:paraId="3997E2A9"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9,1</w:t>
            </w:r>
          </w:p>
        </w:tc>
        <w:tc>
          <w:tcPr>
            <w:tcW w:w="1214" w:type="dxa"/>
            <w:shd w:val="clear" w:color="auto" w:fill="auto"/>
            <w:vAlign w:val="center"/>
          </w:tcPr>
          <w:p w14:paraId="12DF3D1F"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9,1</w:t>
            </w:r>
          </w:p>
        </w:tc>
        <w:tc>
          <w:tcPr>
            <w:tcW w:w="1280" w:type="dxa"/>
            <w:shd w:val="clear" w:color="auto" w:fill="auto"/>
            <w:vAlign w:val="center"/>
          </w:tcPr>
          <w:p w14:paraId="19388BEE"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26,5</w:t>
            </w:r>
          </w:p>
        </w:tc>
        <w:tc>
          <w:tcPr>
            <w:tcW w:w="1155" w:type="dxa"/>
            <w:shd w:val="clear" w:color="auto" w:fill="auto"/>
            <w:vAlign w:val="center"/>
          </w:tcPr>
          <w:p w14:paraId="295CEFBF"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100,0</w:t>
            </w:r>
          </w:p>
        </w:tc>
      </w:tr>
      <w:tr w:rsidR="00965892" w:rsidRPr="00AB1000" w14:paraId="4E763131" w14:textId="77777777" w:rsidTr="008F082F">
        <w:tc>
          <w:tcPr>
            <w:tcW w:w="2145" w:type="dxa"/>
            <w:shd w:val="clear" w:color="auto" w:fill="auto"/>
            <w:vAlign w:val="center"/>
          </w:tcPr>
          <w:p w14:paraId="04F507DF" w14:textId="77777777" w:rsidR="00965892" w:rsidRPr="00AB1000" w:rsidRDefault="00965892" w:rsidP="008F082F">
            <w:pPr>
              <w:spacing w:after="0" w:line="240" w:lineRule="auto"/>
              <w:rPr>
                <w:rFonts w:ascii="Times New Roman" w:hAnsi="Times New Roman"/>
                <w:sz w:val="16"/>
                <w:szCs w:val="16"/>
              </w:rPr>
            </w:pPr>
            <w:r w:rsidRPr="00AB1000">
              <w:rPr>
                <w:rFonts w:ascii="Times New Roman" w:hAnsi="Times New Roman"/>
                <w:sz w:val="16"/>
                <w:szCs w:val="16"/>
              </w:rPr>
              <w:t>Подпрограмма № 7 «Строительство и капитальный ремонт объектов инфраструктуры образования в Архангельской области»</w:t>
            </w:r>
          </w:p>
        </w:tc>
        <w:tc>
          <w:tcPr>
            <w:tcW w:w="1325" w:type="dxa"/>
            <w:shd w:val="clear" w:color="auto" w:fill="auto"/>
            <w:vAlign w:val="center"/>
          </w:tcPr>
          <w:p w14:paraId="473BAF2F"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4 231,5</w:t>
            </w:r>
          </w:p>
        </w:tc>
        <w:tc>
          <w:tcPr>
            <w:tcW w:w="1296" w:type="dxa"/>
            <w:shd w:val="clear" w:color="auto" w:fill="auto"/>
            <w:vAlign w:val="center"/>
          </w:tcPr>
          <w:p w14:paraId="57BC6841"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3 983,7</w:t>
            </w:r>
          </w:p>
        </w:tc>
        <w:tc>
          <w:tcPr>
            <w:tcW w:w="1155" w:type="dxa"/>
            <w:shd w:val="clear" w:color="auto" w:fill="auto"/>
            <w:vAlign w:val="center"/>
          </w:tcPr>
          <w:p w14:paraId="71F858B5"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1 082,3</w:t>
            </w:r>
          </w:p>
        </w:tc>
        <w:tc>
          <w:tcPr>
            <w:tcW w:w="1214" w:type="dxa"/>
            <w:shd w:val="clear" w:color="auto" w:fill="auto"/>
            <w:vAlign w:val="center"/>
          </w:tcPr>
          <w:p w14:paraId="5F700273"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1 052,8</w:t>
            </w:r>
          </w:p>
        </w:tc>
        <w:tc>
          <w:tcPr>
            <w:tcW w:w="1280" w:type="dxa"/>
            <w:shd w:val="clear" w:color="auto" w:fill="auto"/>
            <w:vAlign w:val="center"/>
          </w:tcPr>
          <w:p w14:paraId="671AE8CA"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26,4</w:t>
            </w:r>
          </w:p>
        </w:tc>
        <w:tc>
          <w:tcPr>
            <w:tcW w:w="1155" w:type="dxa"/>
            <w:shd w:val="clear" w:color="auto" w:fill="auto"/>
            <w:vAlign w:val="center"/>
          </w:tcPr>
          <w:p w14:paraId="0E61869F" w14:textId="77777777" w:rsidR="00965892" w:rsidRPr="00AB1000" w:rsidRDefault="00965892" w:rsidP="008F082F">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97,3</w:t>
            </w:r>
          </w:p>
        </w:tc>
      </w:tr>
    </w:tbl>
    <w:p w14:paraId="2749FDD1" w14:textId="77777777" w:rsidR="00965892" w:rsidRPr="00AB1000" w:rsidRDefault="00965892" w:rsidP="00965892">
      <w:pPr>
        <w:spacing w:after="0" w:line="240" w:lineRule="auto"/>
        <w:ind w:firstLine="851"/>
        <w:jc w:val="both"/>
        <w:rPr>
          <w:rFonts w:ascii="Times New Roman" w:hAnsi="Times New Roman"/>
          <w:sz w:val="16"/>
          <w:szCs w:val="16"/>
        </w:rPr>
      </w:pPr>
    </w:p>
    <w:p w14:paraId="5C9B0CAC" w14:textId="2C40E438"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отчету о реализации мероприятий госпрограммы по итогам 1 полугодия 2020 года, размещенной в </w:t>
      </w:r>
      <w:r w:rsidR="00A767F0" w:rsidRPr="00AB1000">
        <w:rPr>
          <w:rFonts w:ascii="Times New Roman" w:hAnsi="Times New Roman"/>
          <w:sz w:val="28"/>
          <w:szCs w:val="28"/>
        </w:rPr>
        <w:t xml:space="preserve">КИАС </w:t>
      </w:r>
      <w:r w:rsidRPr="00AB1000">
        <w:rPr>
          <w:rFonts w:ascii="Times New Roman" w:hAnsi="Times New Roman"/>
          <w:sz w:val="28"/>
          <w:szCs w:val="28"/>
        </w:rPr>
        <w:t>Архангельской области (исполнитель – министерство образования и науки АО), нарушен план реализации мероприятий (этапов мероприятий):</w:t>
      </w:r>
    </w:p>
    <w:p w14:paraId="434202D8" w14:textId="50800359"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а) мероприятие пункта 1.3 подпрограммы № 1 «Создание условий, обеспечивающих доступность дополнительных общеобразовательных программ естественно-научной и технической направленности для обучающихся. Создание детских технопарков». </w:t>
      </w:r>
    </w:p>
    <w:p w14:paraId="5673E292" w14:textId="42C22864"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Средства на реализацию мероприятия пункта 1.3 перечня мероприятий подпрограммы № 1 (приложение N 2 к государственной программе) направляются оператору Детского Арктического Технопарка Архангельской области в форме субсидии на иные цели, для материально-технического оснащения программ Детского Арктического Технопарка Архангельской области, а также для организации региональных мероприятий и обеспечения участия обучающихся Детского Арктического Технопарка Архангельской области во всероссийских мероприятиях технической, естественно-научной направленности. При плановом значении 7 проведенных областных мероприятий, фактически проведено 4 мероприятия.</w:t>
      </w:r>
    </w:p>
    <w:p w14:paraId="36C7ED88" w14:textId="77777777"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Отмена мероприятий обусловлена введением на территории Архангельской области режима повышенной готовности (Указ Губернатора Архангельской области от 17.03.2020 № 28-у).</w:t>
      </w:r>
    </w:p>
    <w:p w14:paraId="2EF042DD" w14:textId="1E59ED79"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Мероприятие пункта 3.4. «Реализация региональных полномочий в области оценки качества образования на территории Архангельской области, включая информационно-аналитическое, организационно-технологическое, информационно-методическое, консультационное обеспечение оценочных процедур, статистического наблюдения за деятельностью образовательных организаций, оценки и анализа условий организации образовательной деятельности на региональном уровне» реализацию которого осуществляет ГАУ «Центр оценки качества образования». Плановое значение целевого показателя реализации мероприятия в части проведения всероссийских проверочных работ - 270</w:t>
      </w:r>
      <w:r w:rsidR="0022702D" w:rsidRPr="00AB1000">
        <w:rPr>
          <w:rFonts w:ascii="Times New Roman" w:hAnsi="Times New Roman"/>
          <w:sz w:val="28"/>
          <w:szCs w:val="28"/>
        </w:rPr>
        <w:t> </w:t>
      </w:r>
      <w:r w:rsidRPr="00AB1000">
        <w:rPr>
          <w:rFonts w:ascii="Times New Roman" w:hAnsi="Times New Roman"/>
          <w:sz w:val="28"/>
          <w:szCs w:val="28"/>
        </w:rPr>
        <w:t>839</w:t>
      </w:r>
      <w:r w:rsidR="0022702D" w:rsidRPr="00AB1000">
        <w:rPr>
          <w:rFonts w:ascii="Times New Roman" w:hAnsi="Times New Roman"/>
          <w:sz w:val="28"/>
          <w:szCs w:val="28"/>
        </w:rPr>
        <w:t xml:space="preserve"> </w:t>
      </w:r>
      <w:r w:rsidRPr="00AB1000">
        <w:rPr>
          <w:rFonts w:ascii="Times New Roman" w:hAnsi="Times New Roman"/>
          <w:sz w:val="28"/>
          <w:szCs w:val="28"/>
        </w:rPr>
        <w:t>(мониторинг: человеко/часы, единицы), фактически исполнено 1 645. В связи с введением ограничительных мер, сроки реализации мероприятия перенесены на сентябрь-октябрь 2020 года.</w:t>
      </w:r>
    </w:p>
    <w:p w14:paraId="5241E490" w14:textId="5DE5E11A"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соответствии с приказом Министерства просвещения РФ и Федеральной службы по надзору в сфере образования и науки от 18 мая 2020 года № 237/588, от 11 июня 2020 года № 293/650 в 2020 году не проводится экзаменационная кампания в 9 классах (основной государственный экзамен). В связи с указанным фактом фактическое значение целевого показателя «информационно-аналитическое, организационно-технологическое, информационно-методическое, консультационное обеспечение государственной итоговой аттестации по образовательным программам основного общего и среднего общего образования (количество человеко/экзаменов); единиц» составило 12173 человеко/экзаменов, вместо запланированных 88 028.</w:t>
      </w:r>
    </w:p>
    <w:p w14:paraId="44EA3EB4" w14:textId="77777777"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подпрограммам № 2 и № 3 по результатам первого полугодия 2020 года сложилось невыполнение программных мероприятий, предусматривающих массовое нахождение участников: предметные олимпиады, спартакиады, военно-спортивные игры, а также в связи с введением ограничительных мер по карантину нарушен план мероприятия   «Материально-техническое обеспечение деятельности регионального оператора государственного банка данных о детях, оставшихся без попечения родителей» целью которого является устройство детей-сирот в семьи (плановое значение показателя 260 детей, фактическое – 150).</w:t>
      </w:r>
    </w:p>
    <w:p w14:paraId="697469C9" w14:textId="77777777" w:rsidR="00965892" w:rsidRPr="00AB1000" w:rsidRDefault="00965892" w:rsidP="00965892">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 По подпрограмме № 7 «Строительство и капитальный ремонт объектов инфраструктуры системы образования в Архангельской области» процент исполнения составил 26,4% к уточненной сводной бюджетной росписи. Не реализовано мероприятие «Строительство школы на 1600 мест в территориальном округе Майская горка города Архангельска» в части заключения контракта на строительство.</w:t>
      </w:r>
    </w:p>
    <w:p w14:paraId="5F799187" w14:textId="447410C6" w:rsidR="008F082F" w:rsidRPr="00AB1000" w:rsidRDefault="008F082F" w:rsidP="008F082F">
      <w:pPr>
        <w:keepNext/>
        <w:spacing w:before="240" w:after="60" w:line="240" w:lineRule="auto"/>
        <w:jc w:val="center"/>
        <w:outlineLvl w:val="2"/>
        <w:rPr>
          <w:rFonts w:ascii="Times New Roman" w:eastAsia="Times New Roman" w:hAnsi="Times New Roman"/>
          <w:bCs/>
          <w:sz w:val="28"/>
          <w:szCs w:val="28"/>
          <w:u w:val="single"/>
          <w:lang w:eastAsia="ru-RU"/>
        </w:rPr>
      </w:pPr>
      <w:bookmarkStart w:id="21" w:name="_Toc51059096"/>
      <w:r w:rsidRPr="00AB1000">
        <w:rPr>
          <w:rFonts w:ascii="Times New Roman" w:eastAsia="Times New Roman" w:hAnsi="Times New Roman"/>
          <w:bCs/>
          <w:sz w:val="28"/>
          <w:szCs w:val="28"/>
          <w:u w:val="single"/>
          <w:lang w:eastAsia="ru-RU"/>
        </w:rPr>
        <w:t>3.2.</w:t>
      </w:r>
      <w:r w:rsidR="009D27C1" w:rsidRPr="00AB1000">
        <w:rPr>
          <w:rFonts w:ascii="Times New Roman" w:eastAsia="Times New Roman" w:hAnsi="Times New Roman"/>
          <w:bCs/>
          <w:sz w:val="28"/>
          <w:szCs w:val="28"/>
          <w:u w:val="single"/>
          <w:lang w:eastAsia="ru-RU"/>
        </w:rPr>
        <w:t>3</w:t>
      </w:r>
      <w:r w:rsidRPr="00AB1000">
        <w:rPr>
          <w:rFonts w:ascii="Times New Roman" w:eastAsia="Times New Roman" w:hAnsi="Times New Roman"/>
          <w:bCs/>
          <w:sz w:val="28"/>
          <w:szCs w:val="28"/>
          <w:u w:val="single"/>
          <w:lang w:eastAsia="ru-RU"/>
        </w:rPr>
        <w:t>. Государственная программа Архангельской области «Социальная поддержка граждан в Архангельской области»</w:t>
      </w:r>
      <w:bookmarkEnd w:id="21"/>
    </w:p>
    <w:p w14:paraId="6C96C11D" w14:textId="77777777" w:rsidR="008F082F" w:rsidRPr="00AB1000" w:rsidRDefault="008F082F" w:rsidP="008F082F">
      <w:pPr>
        <w:pStyle w:val="ad"/>
        <w:ind w:firstLine="851"/>
        <w:jc w:val="both"/>
        <w:rPr>
          <w:rFonts w:ascii="Times New Roman" w:hAnsi="Times New Roman"/>
          <w:sz w:val="28"/>
          <w:szCs w:val="28"/>
        </w:rPr>
      </w:pPr>
      <w:r w:rsidRPr="00AB1000">
        <w:rPr>
          <w:rFonts w:ascii="Times New Roman" w:hAnsi="Times New Roman"/>
          <w:sz w:val="28"/>
          <w:szCs w:val="28"/>
        </w:rPr>
        <w:t>Государственная программа «Социальная поддержка граждан в Архангельской области» (далее-госпрограмма) утверждена постановлением Правительства Архангельской области от 12.10.2012 № 464-пп. Ответственный исполнитель госпрограммы - министерство труда, занятости и социального развития Архангельской области.</w:t>
      </w:r>
    </w:p>
    <w:p w14:paraId="6E7B5F55"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План по уточненной бюджетной росписи на 30.06.2020 составил 15 382,1 млн.руб. Общее исполнение по госпрограмме за отчетный период составило 7 071,3 млн.руб. 46,0 % к уточненной бюджетной росписи.</w:t>
      </w:r>
    </w:p>
    <w:p w14:paraId="0E052C01"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Информация по уровню исполнения госпрограммы приведена ниже:</w:t>
      </w:r>
    </w:p>
    <w:p w14:paraId="7775DA08" w14:textId="77777777" w:rsidR="008F082F" w:rsidRPr="00AB1000" w:rsidRDefault="008F082F" w:rsidP="008F082F">
      <w:pPr>
        <w:widowControl w:val="0"/>
        <w:autoSpaceDE w:val="0"/>
        <w:autoSpaceDN w:val="0"/>
        <w:adjustRightInd w:val="0"/>
        <w:spacing w:after="0" w:line="240" w:lineRule="auto"/>
        <w:ind w:firstLine="709"/>
        <w:jc w:val="right"/>
        <w:rPr>
          <w:rFonts w:ascii="Times New Roman" w:eastAsia="Times New Roman" w:hAnsi="Times New Roman"/>
          <w:sz w:val="24"/>
          <w:szCs w:val="24"/>
          <w:lang w:eastAsia="ru-RU"/>
        </w:rPr>
      </w:pPr>
      <w:r w:rsidRPr="00AB1000">
        <w:rPr>
          <w:rFonts w:ascii="Times New Roman" w:eastAsia="Times New Roman" w:hAnsi="Times New Roman"/>
          <w:sz w:val="24"/>
          <w:szCs w:val="24"/>
          <w:lang w:eastAsia="ru-RU"/>
        </w:rPr>
        <w:t>млн.руб.</w:t>
      </w:r>
    </w:p>
    <w:tbl>
      <w:tblPr>
        <w:tblW w:w="9200" w:type="dxa"/>
        <w:jc w:val="center"/>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4380"/>
        <w:gridCol w:w="2040"/>
        <w:gridCol w:w="1254"/>
        <w:gridCol w:w="1526"/>
      </w:tblGrid>
      <w:tr w:rsidR="00AD5C59" w:rsidRPr="00AB1000" w14:paraId="38DF5DFA" w14:textId="77777777" w:rsidTr="008F6B41">
        <w:trPr>
          <w:trHeight w:val="1380"/>
          <w:tblHeader/>
          <w:jc w:val="center"/>
        </w:trPr>
        <w:tc>
          <w:tcPr>
            <w:tcW w:w="4380" w:type="dxa"/>
            <w:shd w:val="clear" w:color="000000" w:fill="FFFFFF"/>
            <w:vAlign w:val="center"/>
            <w:hideMark/>
          </w:tcPr>
          <w:p w14:paraId="7F3A6388" w14:textId="77777777" w:rsidR="008F082F" w:rsidRPr="00AB1000" w:rsidRDefault="008F082F" w:rsidP="008F082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Наименование</w:t>
            </w:r>
          </w:p>
        </w:tc>
        <w:tc>
          <w:tcPr>
            <w:tcW w:w="2040" w:type="dxa"/>
            <w:shd w:val="clear" w:color="auto" w:fill="auto"/>
            <w:vAlign w:val="center"/>
            <w:hideMark/>
          </w:tcPr>
          <w:p w14:paraId="7E0957B5" w14:textId="77777777" w:rsidR="008F082F" w:rsidRPr="00AB1000" w:rsidRDefault="008F082F" w:rsidP="008F082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Уточненная сводная бюджетная роспись на 2020 год по состоянию на 30.06.2020</w:t>
            </w:r>
          </w:p>
        </w:tc>
        <w:tc>
          <w:tcPr>
            <w:tcW w:w="1254" w:type="dxa"/>
            <w:shd w:val="clear" w:color="auto" w:fill="auto"/>
            <w:vAlign w:val="center"/>
            <w:hideMark/>
          </w:tcPr>
          <w:p w14:paraId="4776ABF8" w14:textId="77777777" w:rsidR="008F082F" w:rsidRPr="00AB1000" w:rsidRDefault="008F082F" w:rsidP="008F082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Исполнено на 30.06.2020</w:t>
            </w:r>
          </w:p>
        </w:tc>
        <w:tc>
          <w:tcPr>
            <w:tcW w:w="1526" w:type="dxa"/>
            <w:shd w:val="clear" w:color="auto" w:fill="auto"/>
            <w:vAlign w:val="center"/>
            <w:hideMark/>
          </w:tcPr>
          <w:p w14:paraId="2EB0349E" w14:textId="77777777" w:rsidR="008F082F" w:rsidRPr="00AB1000" w:rsidRDefault="008F082F" w:rsidP="008F082F">
            <w:pPr>
              <w:spacing w:after="0" w:line="240" w:lineRule="auto"/>
              <w:jc w:val="center"/>
              <w:rPr>
                <w:rFonts w:ascii="Times New Roman" w:eastAsia="Times New Roman" w:hAnsi="Times New Roman"/>
                <w:lang w:eastAsia="ru-RU"/>
              </w:rPr>
            </w:pPr>
            <w:r w:rsidRPr="00AB1000">
              <w:rPr>
                <w:rFonts w:ascii="Times New Roman" w:eastAsia="Times New Roman" w:hAnsi="Times New Roman"/>
                <w:bCs/>
                <w:lang w:eastAsia="ru-RU"/>
              </w:rPr>
              <w:t>% исполнения к уточненной сводной бюджетной росписи</w:t>
            </w:r>
          </w:p>
        </w:tc>
      </w:tr>
      <w:tr w:rsidR="00AD5C59" w:rsidRPr="00AB1000" w14:paraId="68B4C62F" w14:textId="77777777" w:rsidTr="00364D82">
        <w:trPr>
          <w:trHeight w:val="704"/>
          <w:jc w:val="center"/>
        </w:trPr>
        <w:tc>
          <w:tcPr>
            <w:tcW w:w="4380" w:type="dxa"/>
            <w:shd w:val="clear" w:color="auto" w:fill="auto"/>
            <w:vAlign w:val="center"/>
            <w:hideMark/>
          </w:tcPr>
          <w:p w14:paraId="6C250BB8"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Государственная программа Архангельской области "Социальная поддержка граждан в Архангельской области", в т.ч.:</w:t>
            </w:r>
          </w:p>
        </w:tc>
        <w:tc>
          <w:tcPr>
            <w:tcW w:w="2040" w:type="dxa"/>
            <w:shd w:val="clear" w:color="auto" w:fill="auto"/>
            <w:noWrap/>
            <w:vAlign w:val="center"/>
            <w:hideMark/>
          </w:tcPr>
          <w:p w14:paraId="643F921E"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15 382,1</w:t>
            </w:r>
          </w:p>
        </w:tc>
        <w:tc>
          <w:tcPr>
            <w:tcW w:w="1254" w:type="dxa"/>
            <w:shd w:val="clear" w:color="auto" w:fill="auto"/>
            <w:noWrap/>
            <w:vAlign w:val="center"/>
            <w:hideMark/>
          </w:tcPr>
          <w:p w14:paraId="75D587E6"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7 071,3</w:t>
            </w:r>
          </w:p>
        </w:tc>
        <w:tc>
          <w:tcPr>
            <w:tcW w:w="1526" w:type="dxa"/>
            <w:shd w:val="clear" w:color="000000" w:fill="FFFFFF"/>
            <w:noWrap/>
            <w:vAlign w:val="center"/>
            <w:hideMark/>
          </w:tcPr>
          <w:p w14:paraId="1BCB7E30"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46,0</w:t>
            </w:r>
          </w:p>
        </w:tc>
      </w:tr>
      <w:tr w:rsidR="00AD5C59" w:rsidRPr="00AB1000" w14:paraId="6EDB9378" w14:textId="77777777" w:rsidTr="00CC5035">
        <w:trPr>
          <w:trHeight w:val="790"/>
          <w:jc w:val="center"/>
        </w:trPr>
        <w:tc>
          <w:tcPr>
            <w:tcW w:w="4380" w:type="dxa"/>
            <w:shd w:val="clear" w:color="auto" w:fill="auto"/>
            <w:vAlign w:val="center"/>
            <w:hideMark/>
          </w:tcPr>
          <w:p w14:paraId="7A23F59A"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"Организация работы по социальному обслуживанию граждан и социальной защите населения в Архангельской области"</w:t>
            </w:r>
          </w:p>
        </w:tc>
        <w:tc>
          <w:tcPr>
            <w:tcW w:w="2040" w:type="dxa"/>
            <w:shd w:val="clear" w:color="auto" w:fill="auto"/>
            <w:noWrap/>
            <w:vAlign w:val="center"/>
            <w:hideMark/>
          </w:tcPr>
          <w:p w14:paraId="509210CD"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3 138,1</w:t>
            </w:r>
          </w:p>
        </w:tc>
        <w:tc>
          <w:tcPr>
            <w:tcW w:w="1254" w:type="dxa"/>
            <w:shd w:val="clear" w:color="auto" w:fill="auto"/>
            <w:noWrap/>
            <w:vAlign w:val="center"/>
            <w:hideMark/>
          </w:tcPr>
          <w:p w14:paraId="0E9B6C0E"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1 522,8</w:t>
            </w:r>
          </w:p>
        </w:tc>
        <w:tc>
          <w:tcPr>
            <w:tcW w:w="1526" w:type="dxa"/>
            <w:shd w:val="clear" w:color="000000" w:fill="FFFFFF"/>
            <w:noWrap/>
            <w:vAlign w:val="center"/>
            <w:hideMark/>
          </w:tcPr>
          <w:p w14:paraId="7B8D17EB"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48,5</w:t>
            </w:r>
          </w:p>
        </w:tc>
      </w:tr>
      <w:tr w:rsidR="00AD5C59" w:rsidRPr="00AB1000" w14:paraId="0E2F4F70" w14:textId="77777777" w:rsidTr="00CC5035">
        <w:trPr>
          <w:trHeight w:val="978"/>
          <w:jc w:val="center"/>
        </w:trPr>
        <w:tc>
          <w:tcPr>
            <w:tcW w:w="4380" w:type="dxa"/>
            <w:shd w:val="clear" w:color="auto" w:fill="auto"/>
            <w:vAlign w:val="center"/>
            <w:hideMark/>
          </w:tcPr>
          <w:p w14:paraId="78B56198"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"Меры социальной поддержки отдельным категориям граждан, проживающим на территории Архангельской области"</w:t>
            </w:r>
          </w:p>
        </w:tc>
        <w:tc>
          <w:tcPr>
            <w:tcW w:w="2040" w:type="dxa"/>
            <w:shd w:val="clear" w:color="auto" w:fill="auto"/>
            <w:noWrap/>
            <w:vAlign w:val="center"/>
            <w:hideMark/>
          </w:tcPr>
          <w:p w14:paraId="616DFFEC"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11 667,0</w:t>
            </w:r>
          </w:p>
        </w:tc>
        <w:tc>
          <w:tcPr>
            <w:tcW w:w="1254" w:type="dxa"/>
            <w:shd w:val="clear" w:color="auto" w:fill="auto"/>
            <w:noWrap/>
            <w:vAlign w:val="center"/>
            <w:hideMark/>
          </w:tcPr>
          <w:p w14:paraId="53FFFCBD"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5 449,8</w:t>
            </w:r>
          </w:p>
        </w:tc>
        <w:tc>
          <w:tcPr>
            <w:tcW w:w="1526" w:type="dxa"/>
            <w:shd w:val="clear" w:color="000000" w:fill="FFFFFF"/>
            <w:noWrap/>
            <w:vAlign w:val="center"/>
            <w:hideMark/>
          </w:tcPr>
          <w:p w14:paraId="1E8FD01B"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46,7</w:t>
            </w:r>
          </w:p>
        </w:tc>
      </w:tr>
      <w:tr w:rsidR="00AD5C59" w:rsidRPr="00AB1000" w14:paraId="3ACC7D66" w14:textId="77777777" w:rsidTr="00CC5035">
        <w:trPr>
          <w:trHeight w:val="409"/>
          <w:jc w:val="center"/>
        </w:trPr>
        <w:tc>
          <w:tcPr>
            <w:tcW w:w="4380" w:type="dxa"/>
            <w:shd w:val="clear" w:color="auto" w:fill="auto"/>
            <w:vAlign w:val="center"/>
            <w:hideMark/>
          </w:tcPr>
          <w:p w14:paraId="480734EF"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"Развитие системы отдыха и оздоровления детей"</w:t>
            </w:r>
          </w:p>
        </w:tc>
        <w:tc>
          <w:tcPr>
            <w:tcW w:w="2040" w:type="dxa"/>
            <w:shd w:val="clear" w:color="auto" w:fill="auto"/>
            <w:noWrap/>
            <w:vAlign w:val="center"/>
            <w:hideMark/>
          </w:tcPr>
          <w:p w14:paraId="578685F8"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425,4</w:t>
            </w:r>
          </w:p>
        </w:tc>
        <w:tc>
          <w:tcPr>
            <w:tcW w:w="1254" w:type="dxa"/>
            <w:shd w:val="clear" w:color="auto" w:fill="auto"/>
            <w:noWrap/>
            <w:vAlign w:val="center"/>
            <w:hideMark/>
          </w:tcPr>
          <w:p w14:paraId="5ECE706E"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50,8</w:t>
            </w:r>
          </w:p>
        </w:tc>
        <w:tc>
          <w:tcPr>
            <w:tcW w:w="1526" w:type="dxa"/>
            <w:shd w:val="clear" w:color="000000" w:fill="FFFFFF"/>
            <w:noWrap/>
            <w:vAlign w:val="center"/>
            <w:hideMark/>
          </w:tcPr>
          <w:p w14:paraId="30BC1709"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11,9</w:t>
            </w:r>
          </w:p>
        </w:tc>
      </w:tr>
      <w:tr w:rsidR="00AD5C59" w:rsidRPr="00AB1000" w14:paraId="270BCCCB" w14:textId="77777777" w:rsidTr="00CC5035">
        <w:trPr>
          <w:trHeight w:val="389"/>
          <w:jc w:val="center"/>
        </w:trPr>
        <w:tc>
          <w:tcPr>
            <w:tcW w:w="4380" w:type="dxa"/>
            <w:shd w:val="clear" w:color="auto" w:fill="auto"/>
            <w:vAlign w:val="center"/>
            <w:hideMark/>
          </w:tcPr>
          <w:p w14:paraId="51F396AF"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"Семья и дети в Архангельской области"</w:t>
            </w:r>
          </w:p>
        </w:tc>
        <w:tc>
          <w:tcPr>
            <w:tcW w:w="2040" w:type="dxa"/>
            <w:shd w:val="clear" w:color="auto" w:fill="auto"/>
            <w:noWrap/>
            <w:vAlign w:val="center"/>
            <w:hideMark/>
          </w:tcPr>
          <w:p w14:paraId="08E88F3E"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63,7</w:t>
            </w:r>
          </w:p>
        </w:tc>
        <w:tc>
          <w:tcPr>
            <w:tcW w:w="1254" w:type="dxa"/>
            <w:shd w:val="clear" w:color="auto" w:fill="auto"/>
            <w:noWrap/>
            <w:vAlign w:val="center"/>
            <w:hideMark/>
          </w:tcPr>
          <w:p w14:paraId="5CCC04EE"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29,7</w:t>
            </w:r>
          </w:p>
        </w:tc>
        <w:tc>
          <w:tcPr>
            <w:tcW w:w="1526" w:type="dxa"/>
            <w:shd w:val="clear" w:color="000000" w:fill="FFFFFF"/>
            <w:noWrap/>
            <w:vAlign w:val="center"/>
            <w:hideMark/>
          </w:tcPr>
          <w:p w14:paraId="19E5FC46"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46,7</w:t>
            </w:r>
          </w:p>
        </w:tc>
      </w:tr>
      <w:tr w:rsidR="00AD5C59" w:rsidRPr="00AB1000" w14:paraId="64539FF3" w14:textId="77777777" w:rsidTr="00CC5035">
        <w:trPr>
          <w:trHeight w:val="684"/>
          <w:jc w:val="center"/>
        </w:trPr>
        <w:tc>
          <w:tcPr>
            <w:tcW w:w="4380" w:type="dxa"/>
            <w:shd w:val="clear" w:color="auto" w:fill="auto"/>
            <w:vAlign w:val="center"/>
            <w:hideMark/>
          </w:tcPr>
          <w:p w14:paraId="0ABC468A"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"Повышение качества жизни граждан пожилого возраста и инвалидов в Архангельской области"</w:t>
            </w:r>
          </w:p>
        </w:tc>
        <w:tc>
          <w:tcPr>
            <w:tcW w:w="2040" w:type="dxa"/>
            <w:shd w:val="clear" w:color="auto" w:fill="auto"/>
            <w:noWrap/>
            <w:vAlign w:val="center"/>
            <w:hideMark/>
          </w:tcPr>
          <w:p w14:paraId="73EAD7D9"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28,7</w:t>
            </w:r>
          </w:p>
        </w:tc>
        <w:tc>
          <w:tcPr>
            <w:tcW w:w="1254" w:type="dxa"/>
            <w:shd w:val="clear" w:color="auto" w:fill="auto"/>
            <w:noWrap/>
            <w:vAlign w:val="center"/>
            <w:hideMark/>
          </w:tcPr>
          <w:p w14:paraId="1367971F"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6,5</w:t>
            </w:r>
          </w:p>
        </w:tc>
        <w:tc>
          <w:tcPr>
            <w:tcW w:w="1526" w:type="dxa"/>
            <w:shd w:val="clear" w:color="000000" w:fill="FFFFFF"/>
            <w:noWrap/>
            <w:vAlign w:val="center"/>
            <w:hideMark/>
          </w:tcPr>
          <w:p w14:paraId="081D3A56"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22,8</w:t>
            </w:r>
          </w:p>
        </w:tc>
      </w:tr>
      <w:tr w:rsidR="00AD5C59" w:rsidRPr="00AB1000" w14:paraId="7D0C9329" w14:textId="77777777" w:rsidTr="00CC5035">
        <w:trPr>
          <w:trHeight w:val="633"/>
          <w:jc w:val="center"/>
        </w:trPr>
        <w:tc>
          <w:tcPr>
            <w:tcW w:w="4380" w:type="dxa"/>
            <w:shd w:val="clear" w:color="auto" w:fill="auto"/>
            <w:vAlign w:val="center"/>
            <w:hideMark/>
          </w:tcPr>
          <w:p w14:paraId="772C1BA5"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"Приоритетные социально значимые мероприятия в сфере социальной политики Архангельской области"</w:t>
            </w:r>
          </w:p>
        </w:tc>
        <w:tc>
          <w:tcPr>
            <w:tcW w:w="2040" w:type="dxa"/>
            <w:shd w:val="clear" w:color="auto" w:fill="auto"/>
            <w:noWrap/>
            <w:vAlign w:val="center"/>
            <w:hideMark/>
          </w:tcPr>
          <w:p w14:paraId="722D7822"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2,7</w:t>
            </w:r>
          </w:p>
        </w:tc>
        <w:tc>
          <w:tcPr>
            <w:tcW w:w="1254" w:type="dxa"/>
            <w:shd w:val="clear" w:color="auto" w:fill="auto"/>
            <w:noWrap/>
            <w:vAlign w:val="center"/>
            <w:hideMark/>
          </w:tcPr>
          <w:p w14:paraId="55669F78"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1,2</w:t>
            </w:r>
          </w:p>
        </w:tc>
        <w:tc>
          <w:tcPr>
            <w:tcW w:w="1526" w:type="dxa"/>
            <w:shd w:val="clear" w:color="000000" w:fill="FFFFFF"/>
            <w:noWrap/>
            <w:vAlign w:val="center"/>
            <w:hideMark/>
          </w:tcPr>
          <w:p w14:paraId="5D00A6D1"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44,2</w:t>
            </w:r>
          </w:p>
        </w:tc>
      </w:tr>
      <w:tr w:rsidR="00AD5C59" w:rsidRPr="00AB1000" w14:paraId="35438905" w14:textId="77777777" w:rsidTr="00CC5035">
        <w:trPr>
          <w:trHeight w:val="241"/>
          <w:jc w:val="center"/>
        </w:trPr>
        <w:tc>
          <w:tcPr>
            <w:tcW w:w="4380" w:type="dxa"/>
            <w:shd w:val="clear" w:color="auto" w:fill="auto"/>
            <w:vAlign w:val="center"/>
            <w:hideMark/>
          </w:tcPr>
          <w:p w14:paraId="66769A08"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"Доступная среда"</w:t>
            </w:r>
          </w:p>
        </w:tc>
        <w:tc>
          <w:tcPr>
            <w:tcW w:w="2040" w:type="dxa"/>
            <w:shd w:val="clear" w:color="auto" w:fill="auto"/>
            <w:noWrap/>
            <w:vAlign w:val="center"/>
            <w:hideMark/>
          </w:tcPr>
          <w:p w14:paraId="6F0014C6"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41,5</w:t>
            </w:r>
          </w:p>
        </w:tc>
        <w:tc>
          <w:tcPr>
            <w:tcW w:w="1254" w:type="dxa"/>
            <w:shd w:val="clear" w:color="auto" w:fill="auto"/>
            <w:noWrap/>
            <w:vAlign w:val="center"/>
            <w:hideMark/>
          </w:tcPr>
          <w:p w14:paraId="7129D109"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4,2</w:t>
            </w:r>
          </w:p>
        </w:tc>
        <w:tc>
          <w:tcPr>
            <w:tcW w:w="1526" w:type="dxa"/>
            <w:shd w:val="clear" w:color="000000" w:fill="FFFFFF"/>
            <w:noWrap/>
            <w:vAlign w:val="center"/>
            <w:hideMark/>
          </w:tcPr>
          <w:p w14:paraId="6C452FB1"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10,1</w:t>
            </w:r>
          </w:p>
        </w:tc>
      </w:tr>
      <w:tr w:rsidR="00AD5C59" w:rsidRPr="00AB1000" w14:paraId="13A5F92B" w14:textId="77777777" w:rsidTr="00CC5035">
        <w:trPr>
          <w:trHeight w:val="171"/>
          <w:jc w:val="center"/>
        </w:trPr>
        <w:tc>
          <w:tcPr>
            <w:tcW w:w="4380" w:type="dxa"/>
            <w:shd w:val="clear" w:color="auto" w:fill="auto"/>
            <w:vAlign w:val="center"/>
            <w:hideMark/>
          </w:tcPr>
          <w:p w14:paraId="7AEC580F" w14:textId="77777777" w:rsidR="008F082F" w:rsidRPr="00AB1000" w:rsidRDefault="008F082F" w:rsidP="008F082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Подпрограмма "Право быть равным"</w:t>
            </w:r>
          </w:p>
        </w:tc>
        <w:tc>
          <w:tcPr>
            <w:tcW w:w="2040" w:type="dxa"/>
            <w:shd w:val="clear" w:color="auto" w:fill="auto"/>
            <w:noWrap/>
            <w:vAlign w:val="center"/>
            <w:hideMark/>
          </w:tcPr>
          <w:p w14:paraId="57FB3015"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15,1</w:t>
            </w:r>
          </w:p>
        </w:tc>
        <w:tc>
          <w:tcPr>
            <w:tcW w:w="1254" w:type="dxa"/>
            <w:shd w:val="clear" w:color="auto" w:fill="auto"/>
            <w:noWrap/>
            <w:vAlign w:val="center"/>
            <w:hideMark/>
          </w:tcPr>
          <w:p w14:paraId="5A70808D"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6,2</w:t>
            </w:r>
          </w:p>
        </w:tc>
        <w:tc>
          <w:tcPr>
            <w:tcW w:w="1526" w:type="dxa"/>
            <w:shd w:val="clear" w:color="000000" w:fill="FFFFFF"/>
            <w:noWrap/>
            <w:vAlign w:val="center"/>
            <w:hideMark/>
          </w:tcPr>
          <w:p w14:paraId="290082C8" w14:textId="77777777" w:rsidR="008F082F" w:rsidRPr="00AB1000" w:rsidRDefault="008F082F" w:rsidP="008F082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41,1</w:t>
            </w:r>
          </w:p>
        </w:tc>
      </w:tr>
    </w:tbl>
    <w:p w14:paraId="3A69ADFF" w14:textId="77777777" w:rsidR="00AA2F80" w:rsidRPr="00AB1000" w:rsidRDefault="00AA2F80" w:rsidP="008F082F">
      <w:pPr>
        <w:spacing w:after="0" w:line="240" w:lineRule="auto"/>
        <w:ind w:firstLine="851"/>
        <w:jc w:val="both"/>
        <w:rPr>
          <w:rFonts w:ascii="Times New Roman" w:hAnsi="Times New Roman"/>
          <w:sz w:val="28"/>
          <w:szCs w:val="28"/>
        </w:rPr>
      </w:pPr>
    </w:p>
    <w:p w14:paraId="6154972C"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отчету о реализации госпрограммы за 1 полугодие 2020 год, размещенному в КИАС Архангельской области:</w:t>
      </w:r>
    </w:p>
    <w:p w14:paraId="053867CD"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отчетном периоде в рамках подпрограммы № 1 «Организация работы по социальному обслуживанию и социальной защите населения в Архангельской области» осуществлялась реализация 6 мероприятий подпрограммы.</w:t>
      </w:r>
    </w:p>
    <w:p w14:paraId="5FF2DDC4" w14:textId="77777777" w:rsidR="008F082F" w:rsidRPr="00AB1000" w:rsidRDefault="008F082F" w:rsidP="00281E56">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 выполнение мероприятий направлено 1 522,8 млн.руб. (48,5%), из них средства федерального бюджета 60,6 млн.руб., областного бюджета 1 462,2 млн.руб.</w:t>
      </w:r>
    </w:p>
    <w:p w14:paraId="03328E2F"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отчетном периоде не исполнены мероприятия:</w:t>
      </w:r>
    </w:p>
    <w:p w14:paraId="45855CB8" w14:textId="4974520D" w:rsidR="008F082F" w:rsidRPr="00AB1000" w:rsidRDefault="008F082F" w:rsidP="0032552A">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«Оказание услуг по сбору, обобщению и анализу информации о качестве оказания услуг поставщиками социальных услуг Архангельской области», неисполнение составило 9 ед. или 100 % от утвержденных значений. (Причина отклонения - задержка в проведении торгов на право опр</w:t>
      </w:r>
      <w:r w:rsidR="00996FC1" w:rsidRPr="00AB1000">
        <w:rPr>
          <w:rFonts w:ascii="Times New Roman" w:eastAsia="Times New Roman" w:hAnsi="Times New Roman"/>
          <w:sz w:val="28"/>
          <w:szCs w:val="28"/>
          <w:lang w:eastAsia="ru-RU"/>
        </w:rPr>
        <w:t>еделения подрядной организации);</w:t>
      </w:r>
    </w:p>
    <w:p w14:paraId="2842C8CD" w14:textId="26021C24" w:rsidR="008F082F" w:rsidRPr="00AB1000" w:rsidRDefault="008F082F" w:rsidP="00996FC1">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«Выплата вознаграждения лицу, организовавшему приемную семью для гражданина пожилого возраста или инвалида», выплата осуществлена 58 чел. или 92,1% от утвержденных значений (причина отклонения - реализация мероприят</w:t>
      </w:r>
      <w:r w:rsidR="00996FC1" w:rsidRPr="00AB1000">
        <w:rPr>
          <w:rFonts w:ascii="Times New Roman" w:eastAsia="Times New Roman" w:hAnsi="Times New Roman"/>
          <w:sz w:val="28"/>
          <w:szCs w:val="28"/>
          <w:lang w:eastAsia="ru-RU"/>
        </w:rPr>
        <w:t>ия имеет заявительный характер);</w:t>
      </w:r>
    </w:p>
    <w:p w14:paraId="251E35AB"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отчетном периоде в рамках подпрограммы № 2 «Меры социальной поддержки отдельным категориям граждан, проживающим на территории Архангельской области» осуществлялась реализация 33 мероприятий подпрограммы.</w:t>
      </w:r>
    </w:p>
    <w:p w14:paraId="12FDA8C1" w14:textId="7274AE37" w:rsidR="008F082F" w:rsidRPr="00AB1000" w:rsidRDefault="008F082F" w:rsidP="00996FC1">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 выполнение мероприятий направлено 5 449,8 млн.руб. (46,7%), из них средства федерального бюджета 2 267,5 млн.руб., областного бюджета</w:t>
      </w:r>
      <w:r w:rsidR="001B5B57" w:rsidRPr="00AB1000">
        <w:rPr>
          <w:rFonts w:ascii="Times New Roman" w:hAnsi="Times New Roman"/>
          <w:sz w:val="28"/>
          <w:szCs w:val="28"/>
        </w:rPr>
        <w:t xml:space="preserve"> – </w:t>
      </w:r>
      <w:r w:rsidRPr="00AB1000">
        <w:rPr>
          <w:rFonts w:ascii="Times New Roman" w:hAnsi="Times New Roman"/>
          <w:sz w:val="28"/>
          <w:szCs w:val="28"/>
        </w:rPr>
        <w:t>3 182,3 млн.руб.</w:t>
      </w:r>
    </w:p>
    <w:p w14:paraId="283FC078"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Наиболее значительно не исполнены показатели по следующим видам социальных выплат (мероприятиям):</w:t>
      </w:r>
    </w:p>
    <w:p w14:paraId="30C77298" w14:textId="6AFC7779" w:rsidR="008F082F" w:rsidRPr="00AB1000" w:rsidRDefault="008F082F" w:rsidP="001B5B57">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«Расходы кредитных организаций по перечислению денежных средств на жилье ветеранам и инвалидам», неисполнение составило 15 чел. или 100,0% от утвержденных значений (причина отклонения - предоставление мер социальной поддержки носит заявительный характер, недостижение плановых объемов оказания мер социальной поддержки связано с поздним доведением финансирования из федерального бюджета на предоставление гражданам мер социальной поддержки по обеспечению жильем);</w:t>
      </w:r>
    </w:p>
    <w:p w14:paraId="6E83F121" w14:textId="01BB2889" w:rsidR="008F082F" w:rsidRPr="00AB1000" w:rsidRDefault="008F082F" w:rsidP="001B5B57">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«Обеспечение жильем отдельных категорий граждан», неисполнение составило 15 чел. или 100,0% от утвержденных значений (причина отклонения - предоставление мер социальной поддержки носит заявительный характер, недостижение плановых объемов оказания мер социальной поддержки связано с поздним доведением финансирования на данные цели из федерального бюджета);</w:t>
      </w:r>
    </w:p>
    <w:p w14:paraId="56C67CDE" w14:textId="648F4709" w:rsidR="008F082F" w:rsidRPr="00AB1000" w:rsidRDefault="008F082F" w:rsidP="00404453">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«Единовременная денежная выплата женщинам, родившим первого ребенка в возрасте от 20 до 25 лет включительно в рамках федерального проекта «Финансовая поддержка семей при рождении детей» национального проекта «Демография», предоставлена 148 гражданам или 49,3% от утвержденных значений (причина отклонения - предоставление мер социальной поддержки носит заявительный характер, недостижение плановых объемов оказания мер социальной поддержки связано с отсутствием потребности на отчетную дату);</w:t>
      </w:r>
    </w:p>
    <w:p w14:paraId="17B1307C" w14:textId="41675651" w:rsidR="008F082F" w:rsidRPr="00AB1000" w:rsidRDefault="008F082F" w:rsidP="00404453">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«Выплаты многодетным семьям взамен предоставления им земельных участков», предоставлены 318 гражданам или 83,7% (причина отклонения - меры социальной поддержки носят заявительный характер).</w:t>
      </w:r>
    </w:p>
    <w:p w14:paraId="039DC4BD"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 реализацию мероприятий подпрограммы №4 «Развитие системы отдыха и оздоровления детей» в отчетном периоде направлено 50,8 млн.руб. (11,9 %) за счет средств областного бюджета:</w:t>
      </w:r>
    </w:p>
    <w:tbl>
      <w:tblPr>
        <w:tblW w:w="9106"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850"/>
        <w:gridCol w:w="1153"/>
        <w:gridCol w:w="1134"/>
        <w:gridCol w:w="1276"/>
        <w:gridCol w:w="1134"/>
        <w:gridCol w:w="850"/>
        <w:gridCol w:w="709"/>
      </w:tblGrid>
      <w:tr w:rsidR="00AD5C59" w:rsidRPr="00AB1000" w14:paraId="55CCC4DD" w14:textId="77777777" w:rsidTr="00C95C8D">
        <w:trPr>
          <w:trHeight w:val="255"/>
          <w:tblHeader/>
        </w:trPr>
        <w:tc>
          <w:tcPr>
            <w:tcW w:w="2850" w:type="dxa"/>
            <w:vMerge w:val="restart"/>
            <w:shd w:val="clear" w:color="auto" w:fill="auto"/>
            <w:noWrap/>
            <w:vAlign w:val="center"/>
            <w:hideMark/>
          </w:tcPr>
          <w:p w14:paraId="56914945" w14:textId="77777777" w:rsidR="008F082F" w:rsidRPr="00AB1000" w:rsidRDefault="008F082F" w:rsidP="008F082F">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Направление бюджетных средств</w:t>
            </w:r>
          </w:p>
        </w:tc>
        <w:tc>
          <w:tcPr>
            <w:tcW w:w="1153" w:type="dxa"/>
            <w:vMerge w:val="restart"/>
            <w:shd w:val="clear" w:color="auto" w:fill="auto"/>
            <w:vAlign w:val="center"/>
            <w:hideMark/>
          </w:tcPr>
          <w:p w14:paraId="1EB4C844" w14:textId="77777777" w:rsidR="008F082F" w:rsidRPr="00AB1000" w:rsidRDefault="008F082F" w:rsidP="008F082F">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Направлено в 2019 году </w:t>
            </w:r>
          </w:p>
        </w:tc>
        <w:tc>
          <w:tcPr>
            <w:tcW w:w="1134" w:type="dxa"/>
            <w:vMerge w:val="restart"/>
            <w:shd w:val="clear" w:color="auto" w:fill="auto"/>
            <w:vAlign w:val="center"/>
            <w:hideMark/>
          </w:tcPr>
          <w:p w14:paraId="18739745" w14:textId="3FD8AEC1" w:rsidR="008F082F" w:rsidRPr="00AB1000" w:rsidRDefault="008F082F" w:rsidP="00C95C8D">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Направлено на 01.07.2019 </w:t>
            </w:r>
          </w:p>
        </w:tc>
        <w:tc>
          <w:tcPr>
            <w:tcW w:w="1276" w:type="dxa"/>
            <w:vMerge w:val="restart"/>
            <w:shd w:val="clear" w:color="auto" w:fill="auto"/>
            <w:vAlign w:val="center"/>
            <w:hideMark/>
          </w:tcPr>
          <w:p w14:paraId="257EFF3F" w14:textId="77777777" w:rsidR="008F082F" w:rsidRPr="00AB1000" w:rsidRDefault="008F082F" w:rsidP="008F082F">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Утверждено на 2020 год   по СБР</w:t>
            </w:r>
          </w:p>
        </w:tc>
        <w:tc>
          <w:tcPr>
            <w:tcW w:w="1134" w:type="dxa"/>
            <w:vMerge w:val="restart"/>
            <w:shd w:val="clear" w:color="auto" w:fill="auto"/>
            <w:vAlign w:val="center"/>
            <w:hideMark/>
          </w:tcPr>
          <w:p w14:paraId="1412CAD0" w14:textId="77777777" w:rsidR="008F082F" w:rsidRPr="00AB1000" w:rsidRDefault="008F082F" w:rsidP="008F082F">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Направлено на 01.07.2020 году</w:t>
            </w:r>
          </w:p>
        </w:tc>
        <w:tc>
          <w:tcPr>
            <w:tcW w:w="1559" w:type="dxa"/>
            <w:gridSpan w:val="2"/>
            <w:vMerge w:val="restart"/>
            <w:shd w:val="clear" w:color="auto" w:fill="auto"/>
            <w:vAlign w:val="center"/>
            <w:hideMark/>
          </w:tcPr>
          <w:p w14:paraId="2FFB4682" w14:textId="77777777" w:rsidR="008F082F" w:rsidRPr="00AB1000" w:rsidRDefault="008F082F" w:rsidP="008F082F">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Изменение к 01.07.2019 г.</w:t>
            </w:r>
          </w:p>
        </w:tc>
      </w:tr>
      <w:tr w:rsidR="00AD5C59" w:rsidRPr="00AB1000" w14:paraId="5EE6A2F4" w14:textId="77777777" w:rsidTr="00C95C8D">
        <w:trPr>
          <w:trHeight w:val="269"/>
          <w:tblHeader/>
        </w:trPr>
        <w:tc>
          <w:tcPr>
            <w:tcW w:w="2850" w:type="dxa"/>
            <w:vMerge/>
            <w:vAlign w:val="center"/>
            <w:hideMark/>
          </w:tcPr>
          <w:p w14:paraId="2BA931BF"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153" w:type="dxa"/>
            <w:vMerge/>
            <w:vAlign w:val="center"/>
            <w:hideMark/>
          </w:tcPr>
          <w:p w14:paraId="14E62F9A"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134" w:type="dxa"/>
            <w:vMerge/>
            <w:vAlign w:val="center"/>
            <w:hideMark/>
          </w:tcPr>
          <w:p w14:paraId="5DBCD7CC"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276" w:type="dxa"/>
            <w:vMerge/>
            <w:vAlign w:val="center"/>
            <w:hideMark/>
          </w:tcPr>
          <w:p w14:paraId="30AF976F"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134" w:type="dxa"/>
            <w:vMerge/>
            <w:vAlign w:val="center"/>
            <w:hideMark/>
          </w:tcPr>
          <w:p w14:paraId="5B514D7F"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559" w:type="dxa"/>
            <w:gridSpan w:val="2"/>
            <w:vMerge/>
            <w:vAlign w:val="center"/>
            <w:hideMark/>
          </w:tcPr>
          <w:p w14:paraId="5916E89D" w14:textId="77777777" w:rsidR="008F082F" w:rsidRPr="00AB1000" w:rsidRDefault="008F082F" w:rsidP="008F082F">
            <w:pPr>
              <w:spacing w:after="0" w:line="240" w:lineRule="auto"/>
              <w:rPr>
                <w:rFonts w:ascii="Times New Roman" w:eastAsia="Times New Roman" w:hAnsi="Times New Roman"/>
                <w:sz w:val="18"/>
                <w:szCs w:val="18"/>
                <w:lang w:eastAsia="ru-RU"/>
              </w:rPr>
            </w:pPr>
          </w:p>
        </w:tc>
      </w:tr>
      <w:tr w:rsidR="00AD5C59" w:rsidRPr="00AB1000" w14:paraId="1370C683" w14:textId="77777777" w:rsidTr="00C95C8D">
        <w:trPr>
          <w:trHeight w:val="255"/>
          <w:tblHeader/>
        </w:trPr>
        <w:tc>
          <w:tcPr>
            <w:tcW w:w="2850" w:type="dxa"/>
            <w:vMerge/>
            <w:vAlign w:val="center"/>
            <w:hideMark/>
          </w:tcPr>
          <w:p w14:paraId="51065543"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153" w:type="dxa"/>
            <w:vMerge/>
            <w:vAlign w:val="center"/>
            <w:hideMark/>
          </w:tcPr>
          <w:p w14:paraId="7B01D762"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134" w:type="dxa"/>
            <w:vMerge/>
            <w:vAlign w:val="center"/>
            <w:hideMark/>
          </w:tcPr>
          <w:p w14:paraId="10B0C7F6"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276" w:type="dxa"/>
            <w:vMerge/>
            <w:vAlign w:val="center"/>
            <w:hideMark/>
          </w:tcPr>
          <w:p w14:paraId="68F3D77F"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1134" w:type="dxa"/>
            <w:vMerge/>
            <w:vAlign w:val="center"/>
            <w:hideMark/>
          </w:tcPr>
          <w:p w14:paraId="6D9F06A4" w14:textId="77777777" w:rsidR="008F082F" w:rsidRPr="00AB1000" w:rsidRDefault="008F082F" w:rsidP="008F082F">
            <w:pPr>
              <w:spacing w:after="0" w:line="240" w:lineRule="auto"/>
              <w:rPr>
                <w:rFonts w:ascii="Times New Roman" w:eastAsia="Times New Roman" w:hAnsi="Times New Roman"/>
                <w:sz w:val="18"/>
                <w:szCs w:val="18"/>
                <w:lang w:eastAsia="ru-RU"/>
              </w:rPr>
            </w:pPr>
          </w:p>
        </w:tc>
        <w:tc>
          <w:tcPr>
            <w:tcW w:w="850" w:type="dxa"/>
            <w:shd w:val="clear" w:color="auto" w:fill="auto"/>
            <w:vAlign w:val="center"/>
            <w:hideMark/>
          </w:tcPr>
          <w:p w14:paraId="08CEA3D0" w14:textId="77777777" w:rsidR="008F082F" w:rsidRPr="00AB1000" w:rsidRDefault="008F082F" w:rsidP="008F082F">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млн. руб.</w:t>
            </w:r>
          </w:p>
        </w:tc>
        <w:tc>
          <w:tcPr>
            <w:tcW w:w="709" w:type="dxa"/>
            <w:shd w:val="clear" w:color="auto" w:fill="auto"/>
            <w:noWrap/>
            <w:vAlign w:val="center"/>
            <w:hideMark/>
          </w:tcPr>
          <w:p w14:paraId="7A6F1B21" w14:textId="77777777" w:rsidR="008F082F" w:rsidRPr="00AB1000" w:rsidRDefault="008F082F" w:rsidP="008F082F">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w:t>
            </w:r>
          </w:p>
        </w:tc>
      </w:tr>
      <w:tr w:rsidR="00AD5C59" w:rsidRPr="00AB1000" w14:paraId="3BE1B1BC" w14:textId="77777777" w:rsidTr="00C95C8D">
        <w:trPr>
          <w:trHeight w:val="765"/>
        </w:trPr>
        <w:tc>
          <w:tcPr>
            <w:tcW w:w="2850" w:type="dxa"/>
            <w:shd w:val="clear" w:color="auto" w:fill="auto"/>
            <w:vAlign w:val="center"/>
            <w:hideMark/>
          </w:tcPr>
          <w:p w14:paraId="687C5D70"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Средства на оплату путевок для детей, в том числе находящихся в трудной жизненной ситуации, детей, имеющих хронические заболевания</w:t>
            </w:r>
            <w:r w:rsidRPr="00AB1000">
              <w:rPr>
                <w:rFonts w:ascii="Times New Roman" w:eastAsia="Times New Roman" w:hAnsi="Times New Roman"/>
                <w:i/>
                <w:iCs/>
                <w:sz w:val="18"/>
                <w:szCs w:val="18"/>
                <w:lang w:eastAsia="ru-RU"/>
              </w:rPr>
              <w:t xml:space="preserve"> </w:t>
            </w:r>
          </w:p>
        </w:tc>
        <w:tc>
          <w:tcPr>
            <w:tcW w:w="1153" w:type="dxa"/>
            <w:shd w:val="clear" w:color="auto" w:fill="auto"/>
            <w:vAlign w:val="center"/>
            <w:hideMark/>
          </w:tcPr>
          <w:p w14:paraId="06198754"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252,1</w:t>
            </w:r>
          </w:p>
        </w:tc>
        <w:tc>
          <w:tcPr>
            <w:tcW w:w="1134" w:type="dxa"/>
            <w:shd w:val="clear" w:color="auto" w:fill="auto"/>
            <w:vAlign w:val="center"/>
            <w:hideMark/>
          </w:tcPr>
          <w:p w14:paraId="1C695BBD"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38,4</w:t>
            </w:r>
          </w:p>
        </w:tc>
        <w:tc>
          <w:tcPr>
            <w:tcW w:w="1276" w:type="dxa"/>
            <w:shd w:val="clear" w:color="auto" w:fill="auto"/>
            <w:noWrap/>
            <w:vAlign w:val="center"/>
            <w:hideMark/>
          </w:tcPr>
          <w:p w14:paraId="10F11A4F"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211,9</w:t>
            </w:r>
          </w:p>
        </w:tc>
        <w:tc>
          <w:tcPr>
            <w:tcW w:w="1134" w:type="dxa"/>
            <w:shd w:val="clear" w:color="auto" w:fill="auto"/>
            <w:vAlign w:val="center"/>
            <w:hideMark/>
          </w:tcPr>
          <w:p w14:paraId="0C8B0877"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w:t>
            </w:r>
          </w:p>
        </w:tc>
        <w:tc>
          <w:tcPr>
            <w:tcW w:w="850" w:type="dxa"/>
            <w:shd w:val="clear" w:color="auto" w:fill="auto"/>
            <w:noWrap/>
            <w:vAlign w:val="center"/>
            <w:hideMark/>
          </w:tcPr>
          <w:p w14:paraId="4CD086CF"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-34,54</w:t>
            </w:r>
          </w:p>
        </w:tc>
        <w:tc>
          <w:tcPr>
            <w:tcW w:w="709" w:type="dxa"/>
            <w:shd w:val="clear" w:color="auto" w:fill="auto"/>
            <w:noWrap/>
            <w:vAlign w:val="center"/>
            <w:hideMark/>
          </w:tcPr>
          <w:p w14:paraId="76D09B46"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w:t>
            </w:r>
          </w:p>
        </w:tc>
      </w:tr>
      <w:tr w:rsidR="00AD5C59" w:rsidRPr="00AB1000" w14:paraId="33C0E4E3" w14:textId="77777777" w:rsidTr="00C95C8D">
        <w:trPr>
          <w:trHeight w:val="1020"/>
        </w:trPr>
        <w:tc>
          <w:tcPr>
            <w:tcW w:w="2850" w:type="dxa"/>
            <w:shd w:val="clear" w:color="auto" w:fill="auto"/>
            <w:vAlign w:val="center"/>
            <w:hideMark/>
          </w:tcPr>
          <w:p w14:paraId="5C6C42F3"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Общий размер межбюджетных трансфертов из областного бюджета органам местного самоуправления муниципальных образований на организацию отдыха детей в каникулярное время </w:t>
            </w:r>
          </w:p>
        </w:tc>
        <w:tc>
          <w:tcPr>
            <w:tcW w:w="1153" w:type="dxa"/>
            <w:shd w:val="clear" w:color="auto" w:fill="auto"/>
            <w:vAlign w:val="center"/>
            <w:hideMark/>
          </w:tcPr>
          <w:p w14:paraId="40515352"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70,6</w:t>
            </w:r>
          </w:p>
        </w:tc>
        <w:tc>
          <w:tcPr>
            <w:tcW w:w="1134" w:type="dxa"/>
            <w:shd w:val="clear" w:color="auto" w:fill="auto"/>
            <w:vAlign w:val="center"/>
            <w:hideMark/>
          </w:tcPr>
          <w:p w14:paraId="0AF651FA"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64,5</w:t>
            </w:r>
          </w:p>
        </w:tc>
        <w:tc>
          <w:tcPr>
            <w:tcW w:w="1276" w:type="dxa"/>
            <w:shd w:val="clear" w:color="auto" w:fill="auto"/>
            <w:vAlign w:val="center"/>
            <w:hideMark/>
          </w:tcPr>
          <w:p w14:paraId="26B3877D"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74,8</w:t>
            </w:r>
          </w:p>
        </w:tc>
        <w:tc>
          <w:tcPr>
            <w:tcW w:w="1134" w:type="dxa"/>
            <w:shd w:val="clear" w:color="auto" w:fill="auto"/>
            <w:vAlign w:val="center"/>
            <w:hideMark/>
          </w:tcPr>
          <w:p w14:paraId="50618B91"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5,1</w:t>
            </w:r>
          </w:p>
        </w:tc>
        <w:tc>
          <w:tcPr>
            <w:tcW w:w="850" w:type="dxa"/>
            <w:shd w:val="clear" w:color="auto" w:fill="auto"/>
            <w:noWrap/>
            <w:vAlign w:val="center"/>
            <w:hideMark/>
          </w:tcPr>
          <w:p w14:paraId="49342C9E"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-59,42</w:t>
            </w:r>
          </w:p>
        </w:tc>
        <w:tc>
          <w:tcPr>
            <w:tcW w:w="709" w:type="dxa"/>
            <w:shd w:val="clear" w:color="auto" w:fill="auto"/>
            <w:noWrap/>
            <w:vAlign w:val="center"/>
            <w:hideMark/>
          </w:tcPr>
          <w:p w14:paraId="71A0754C"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w:t>
            </w:r>
          </w:p>
        </w:tc>
      </w:tr>
      <w:tr w:rsidR="00AD5C59" w:rsidRPr="00AB1000" w14:paraId="1017110A" w14:textId="77777777" w:rsidTr="00C95C8D">
        <w:trPr>
          <w:trHeight w:val="765"/>
        </w:trPr>
        <w:tc>
          <w:tcPr>
            <w:tcW w:w="2850" w:type="dxa"/>
            <w:shd w:val="clear" w:color="auto" w:fill="auto"/>
            <w:vAlign w:val="center"/>
            <w:hideMark/>
          </w:tcPr>
          <w:p w14:paraId="0A19B11C"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Организация отдыха и оздоровления детей, находящихся в трудной жизненной ситуации, в ГАУ АО «Центр детского отдыха «Северный Артек» </w:t>
            </w:r>
          </w:p>
        </w:tc>
        <w:tc>
          <w:tcPr>
            <w:tcW w:w="1153" w:type="dxa"/>
            <w:shd w:val="clear" w:color="auto" w:fill="auto"/>
            <w:vAlign w:val="center"/>
            <w:hideMark/>
          </w:tcPr>
          <w:p w14:paraId="16AC2E14"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39,7</w:t>
            </w:r>
          </w:p>
        </w:tc>
        <w:tc>
          <w:tcPr>
            <w:tcW w:w="1134" w:type="dxa"/>
            <w:shd w:val="clear" w:color="auto" w:fill="auto"/>
            <w:vAlign w:val="center"/>
            <w:hideMark/>
          </w:tcPr>
          <w:p w14:paraId="667083DD"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26,0</w:t>
            </w:r>
          </w:p>
        </w:tc>
        <w:tc>
          <w:tcPr>
            <w:tcW w:w="1276" w:type="dxa"/>
            <w:shd w:val="clear" w:color="auto" w:fill="auto"/>
            <w:vAlign w:val="center"/>
            <w:hideMark/>
          </w:tcPr>
          <w:p w14:paraId="057FA3E2"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49,9</w:t>
            </w:r>
          </w:p>
        </w:tc>
        <w:tc>
          <w:tcPr>
            <w:tcW w:w="1134" w:type="dxa"/>
            <w:shd w:val="clear" w:color="auto" w:fill="auto"/>
            <w:vAlign w:val="center"/>
            <w:hideMark/>
          </w:tcPr>
          <w:p w14:paraId="0CBECC7A"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24,2</w:t>
            </w:r>
          </w:p>
        </w:tc>
        <w:tc>
          <w:tcPr>
            <w:tcW w:w="850" w:type="dxa"/>
            <w:shd w:val="clear" w:color="auto" w:fill="auto"/>
            <w:noWrap/>
            <w:vAlign w:val="center"/>
            <w:hideMark/>
          </w:tcPr>
          <w:p w14:paraId="0EB720B7"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-1,84</w:t>
            </w:r>
          </w:p>
        </w:tc>
        <w:tc>
          <w:tcPr>
            <w:tcW w:w="709" w:type="dxa"/>
            <w:shd w:val="clear" w:color="auto" w:fill="auto"/>
            <w:noWrap/>
            <w:vAlign w:val="center"/>
            <w:hideMark/>
          </w:tcPr>
          <w:p w14:paraId="226ECF65"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93%</w:t>
            </w:r>
          </w:p>
        </w:tc>
      </w:tr>
      <w:tr w:rsidR="00AD5C59" w:rsidRPr="00AB1000" w14:paraId="62C32DAC" w14:textId="77777777" w:rsidTr="00C95C8D">
        <w:trPr>
          <w:trHeight w:val="765"/>
        </w:trPr>
        <w:tc>
          <w:tcPr>
            <w:tcW w:w="2850" w:type="dxa"/>
            <w:shd w:val="clear" w:color="auto" w:fill="auto"/>
            <w:vAlign w:val="center"/>
            <w:hideMark/>
          </w:tcPr>
          <w:p w14:paraId="5FF55AB6"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Предоставление работникам ГАУ АО «Центр детского отдыха «Северный Артек» оплаты проезда к месту отдыха и обратно</w:t>
            </w:r>
          </w:p>
        </w:tc>
        <w:tc>
          <w:tcPr>
            <w:tcW w:w="1153" w:type="dxa"/>
            <w:shd w:val="clear" w:color="auto" w:fill="auto"/>
            <w:vAlign w:val="center"/>
            <w:hideMark/>
          </w:tcPr>
          <w:p w14:paraId="62A5ED27"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0,2</w:t>
            </w:r>
          </w:p>
        </w:tc>
        <w:tc>
          <w:tcPr>
            <w:tcW w:w="1134" w:type="dxa"/>
            <w:shd w:val="clear" w:color="auto" w:fill="auto"/>
            <w:vAlign w:val="center"/>
            <w:hideMark/>
          </w:tcPr>
          <w:p w14:paraId="1287E6BC"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0,1</w:t>
            </w:r>
          </w:p>
        </w:tc>
        <w:tc>
          <w:tcPr>
            <w:tcW w:w="1276" w:type="dxa"/>
            <w:shd w:val="clear" w:color="auto" w:fill="auto"/>
            <w:vAlign w:val="center"/>
            <w:hideMark/>
          </w:tcPr>
          <w:p w14:paraId="02AB6D8D"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0,3</w:t>
            </w:r>
          </w:p>
        </w:tc>
        <w:tc>
          <w:tcPr>
            <w:tcW w:w="1134" w:type="dxa"/>
            <w:shd w:val="clear" w:color="auto" w:fill="auto"/>
            <w:vAlign w:val="center"/>
            <w:hideMark/>
          </w:tcPr>
          <w:p w14:paraId="059676FE"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0,1</w:t>
            </w:r>
          </w:p>
        </w:tc>
        <w:tc>
          <w:tcPr>
            <w:tcW w:w="850" w:type="dxa"/>
            <w:shd w:val="clear" w:color="auto" w:fill="auto"/>
            <w:noWrap/>
            <w:vAlign w:val="center"/>
            <w:hideMark/>
          </w:tcPr>
          <w:p w14:paraId="785FADA9"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0,00</w:t>
            </w:r>
          </w:p>
        </w:tc>
        <w:tc>
          <w:tcPr>
            <w:tcW w:w="709" w:type="dxa"/>
            <w:shd w:val="clear" w:color="auto" w:fill="auto"/>
            <w:noWrap/>
            <w:vAlign w:val="center"/>
            <w:hideMark/>
          </w:tcPr>
          <w:p w14:paraId="099636DB"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93%</w:t>
            </w:r>
          </w:p>
        </w:tc>
      </w:tr>
      <w:tr w:rsidR="00AD5C59" w:rsidRPr="00AB1000" w14:paraId="4802F6A7" w14:textId="77777777" w:rsidTr="00C95C8D">
        <w:trPr>
          <w:trHeight w:val="1020"/>
        </w:trPr>
        <w:tc>
          <w:tcPr>
            <w:tcW w:w="2850" w:type="dxa"/>
            <w:shd w:val="clear" w:color="auto" w:fill="auto"/>
            <w:vAlign w:val="center"/>
            <w:hideMark/>
          </w:tcPr>
          <w:p w14:paraId="74BC0F93"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Организация и обеспечение сопровождения к месту отдыха и оздоровления детей, находящихся в трудной жизненной ситуации, в составе организованной группы и обратно</w:t>
            </w:r>
          </w:p>
        </w:tc>
        <w:tc>
          <w:tcPr>
            <w:tcW w:w="1153" w:type="dxa"/>
            <w:shd w:val="clear" w:color="auto" w:fill="auto"/>
            <w:vAlign w:val="center"/>
            <w:hideMark/>
          </w:tcPr>
          <w:p w14:paraId="6DAE7069"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0,7</w:t>
            </w:r>
          </w:p>
        </w:tc>
        <w:tc>
          <w:tcPr>
            <w:tcW w:w="1134" w:type="dxa"/>
            <w:shd w:val="clear" w:color="auto" w:fill="auto"/>
            <w:vAlign w:val="center"/>
            <w:hideMark/>
          </w:tcPr>
          <w:p w14:paraId="581B6FA4"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0,2</w:t>
            </w:r>
          </w:p>
        </w:tc>
        <w:tc>
          <w:tcPr>
            <w:tcW w:w="1276" w:type="dxa"/>
            <w:shd w:val="clear" w:color="auto" w:fill="auto"/>
            <w:vAlign w:val="center"/>
            <w:hideMark/>
          </w:tcPr>
          <w:p w14:paraId="2F96DE64"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1,7</w:t>
            </w:r>
          </w:p>
        </w:tc>
        <w:tc>
          <w:tcPr>
            <w:tcW w:w="1134" w:type="dxa"/>
            <w:shd w:val="clear" w:color="auto" w:fill="auto"/>
            <w:vAlign w:val="center"/>
            <w:hideMark/>
          </w:tcPr>
          <w:p w14:paraId="49DE66D0"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850" w:type="dxa"/>
            <w:shd w:val="clear" w:color="auto" w:fill="auto"/>
            <w:noWrap/>
            <w:vAlign w:val="center"/>
            <w:hideMark/>
          </w:tcPr>
          <w:p w14:paraId="741B1426"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-0,20</w:t>
            </w:r>
          </w:p>
        </w:tc>
        <w:tc>
          <w:tcPr>
            <w:tcW w:w="709" w:type="dxa"/>
            <w:shd w:val="clear" w:color="auto" w:fill="auto"/>
            <w:noWrap/>
            <w:vAlign w:val="center"/>
            <w:hideMark/>
          </w:tcPr>
          <w:p w14:paraId="4DE0E6CC"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r>
      <w:tr w:rsidR="00AD5C59" w:rsidRPr="00AB1000" w14:paraId="39DF5313" w14:textId="77777777" w:rsidTr="00C95C8D">
        <w:trPr>
          <w:trHeight w:val="765"/>
        </w:trPr>
        <w:tc>
          <w:tcPr>
            <w:tcW w:w="2850" w:type="dxa"/>
            <w:shd w:val="clear" w:color="auto" w:fill="auto"/>
            <w:vAlign w:val="center"/>
            <w:hideMark/>
          </w:tcPr>
          <w:p w14:paraId="34BD36A4"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Проведение мероприятий в сфере отдыха детей и из оздоровления, в том числе регионального форума организатор Детского отдых «ЛЕТО ПЛЮС»</w:t>
            </w:r>
          </w:p>
        </w:tc>
        <w:tc>
          <w:tcPr>
            <w:tcW w:w="1153" w:type="dxa"/>
            <w:shd w:val="clear" w:color="auto" w:fill="auto"/>
            <w:vAlign w:val="center"/>
            <w:hideMark/>
          </w:tcPr>
          <w:p w14:paraId="59E6007A"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0,7</w:t>
            </w:r>
          </w:p>
        </w:tc>
        <w:tc>
          <w:tcPr>
            <w:tcW w:w="1134" w:type="dxa"/>
            <w:shd w:val="clear" w:color="auto" w:fill="auto"/>
            <w:vAlign w:val="center"/>
            <w:hideMark/>
          </w:tcPr>
          <w:p w14:paraId="67AD2C6C"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0,6</w:t>
            </w:r>
          </w:p>
        </w:tc>
        <w:tc>
          <w:tcPr>
            <w:tcW w:w="1276" w:type="dxa"/>
            <w:shd w:val="clear" w:color="auto" w:fill="auto"/>
            <w:vAlign w:val="center"/>
            <w:hideMark/>
          </w:tcPr>
          <w:p w14:paraId="798E1ED8"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2,0</w:t>
            </w:r>
          </w:p>
        </w:tc>
        <w:tc>
          <w:tcPr>
            <w:tcW w:w="1134" w:type="dxa"/>
            <w:shd w:val="clear" w:color="auto" w:fill="auto"/>
            <w:vAlign w:val="center"/>
            <w:hideMark/>
          </w:tcPr>
          <w:p w14:paraId="5C424F16"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0,8</w:t>
            </w:r>
          </w:p>
        </w:tc>
        <w:tc>
          <w:tcPr>
            <w:tcW w:w="850" w:type="dxa"/>
            <w:shd w:val="clear" w:color="auto" w:fill="auto"/>
            <w:noWrap/>
            <w:vAlign w:val="center"/>
            <w:hideMark/>
          </w:tcPr>
          <w:p w14:paraId="76E0DA54"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0,15</w:t>
            </w:r>
          </w:p>
        </w:tc>
        <w:tc>
          <w:tcPr>
            <w:tcW w:w="709" w:type="dxa"/>
            <w:shd w:val="clear" w:color="auto" w:fill="auto"/>
            <w:noWrap/>
            <w:vAlign w:val="center"/>
            <w:hideMark/>
          </w:tcPr>
          <w:p w14:paraId="2B24B277"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124%</w:t>
            </w:r>
          </w:p>
        </w:tc>
      </w:tr>
      <w:tr w:rsidR="00AD5C59" w:rsidRPr="00AB1000" w14:paraId="4EE608DD" w14:textId="77777777" w:rsidTr="00C95C8D">
        <w:trPr>
          <w:trHeight w:val="1020"/>
        </w:trPr>
        <w:tc>
          <w:tcPr>
            <w:tcW w:w="2850" w:type="dxa"/>
            <w:shd w:val="clear" w:color="auto" w:fill="auto"/>
            <w:vAlign w:val="center"/>
            <w:hideMark/>
          </w:tcPr>
          <w:p w14:paraId="4782E38F"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Оздоровление детей в оздоровительных лагерях с дневным пребыванием, лагерях палаточного типа, организованных государственными учреждениями социального обслуживания</w:t>
            </w:r>
          </w:p>
        </w:tc>
        <w:tc>
          <w:tcPr>
            <w:tcW w:w="1153" w:type="dxa"/>
            <w:shd w:val="clear" w:color="auto" w:fill="auto"/>
            <w:vAlign w:val="center"/>
            <w:hideMark/>
          </w:tcPr>
          <w:p w14:paraId="0360AEC2"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w:t>
            </w:r>
          </w:p>
        </w:tc>
        <w:tc>
          <w:tcPr>
            <w:tcW w:w="1134" w:type="dxa"/>
            <w:shd w:val="clear" w:color="auto" w:fill="auto"/>
            <w:vAlign w:val="center"/>
            <w:hideMark/>
          </w:tcPr>
          <w:p w14:paraId="2F1CF8BB"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2,1</w:t>
            </w:r>
          </w:p>
        </w:tc>
        <w:tc>
          <w:tcPr>
            <w:tcW w:w="1276" w:type="dxa"/>
            <w:shd w:val="clear" w:color="auto" w:fill="auto"/>
            <w:vAlign w:val="center"/>
            <w:hideMark/>
          </w:tcPr>
          <w:p w14:paraId="057EF6E1"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2,5</w:t>
            </w:r>
          </w:p>
        </w:tc>
        <w:tc>
          <w:tcPr>
            <w:tcW w:w="1134" w:type="dxa"/>
            <w:shd w:val="clear" w:color="auto" w:fill="auto"/>
            <w:vAlign w:val="center"/>
            <w:hideMark/>
          </w:tcPr>
          <w:p w14:paraId="72D1BA27"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0,8</w:t>
            </w:r>
          </w:p>
        </w:tc>
        <w:tc>
          <w:tcPr>
            <w:tcW w:w="850" w:type="dxa"/>
            <w:shd w:val="clear" w:color="auto" w:fill="auto"/>
            <w:noWrap/>
            <w:vAlign w:val="center"/>
            <w:hideMark/>
          </w:tcPr>
          <w:p w14:paraId="72DF4EA5"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-1,29</w:t>
            </w:r>
          </w:p>
        </w:tc>
        <w:tc>
          <w:tcPr>
            <w:tcW w:w="709" w:type="dxa"/>
            <w:shd w:val="clear" w:color="auto" w:fill="auto"/>
            <w:noWrap/>
            <w:vAlign w:val="center"/>
            <w:hideMark/>
          </w:tcPr>
          <w:p w14:paraId="7BD9001B"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w:t>
            </w:r>
          </w:p>
        </w:tc>
      </w:tr>
      <w:tr w:rsidR="00AD5C59" w:rsidRPr="00AB1000" w14:paraId="7CB7D3B9" w14:textId="77777777" w:rsidTr="00C95C8D">
        <w:trPr>
          <w:trHeight w:val="273"/>
        </w:trPr>
        <w:tc>
          <w:tcPr>
            <w:tcW w:w="2850" w:type="dxa"/>
            <w:shd w:val="clear" w:color="auto" w:fill="auto"/>
            <w:vAlign w:val="center"/>
            <w:hideMark/>
          </w:tcPr>
          <w:p w14:paraId="69EEE644"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Укрепление материально-технической базы организаций отдыха детей и их оздоровления, в том числе ГАУ АО «Центр детского отдыха «Северный Артек» (детские оздоровительные лагеря "Северный Артек", "Лесная поляна")</w:t>
            </w:r>
          </w:p>
        </w:tc>
        <w:tc>
          <w:tcPr>
            <w:tcW w:w="1153" w:type="dxa"/>
            <w:shd w:val="clear" w:color="auto" w:fill="auto"/>
            <w:vAlign w:val="center"/>
            <w:hideMark/>
          </w:tcPr>
          <w:p w14:paraId="0D04B2B2"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63,3</w:t>
            </w:r>
          </w:p>
        </w:tc>
        <w:tc>
          <w:tcPr>
            <w:tcW w:w="1134" w:type="dxa"/>
            <w:shd w:val="clear" w:color="auto" w:fill="auto"/>
            <w:vAlign w:val="center"/>
            <w:hideMark/>
          </w:tcPr>
          <w:p w14:paraId="08481109"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20,0</w:t>
            </w:r>
          </w:p>
        </w:tc>
        <w:tc>
          <w:tcPr>
            <w:tcW w:w="1276" w:type="dxa"/>
            <w:shd w:val="clear" w:color="auto" w:fill="auto"/>
            <w:vAlign w:val="center"/>
            <w:hideMark/>
          </w:tcPr>
          <w:p w14:paraId="4FC24CDA"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82,3</w:t>
            </w:r>
          </w:p>
        </w:tc>
        <w:tc>
          <w:tcPr>
            <w:tcW w:w="1134" w:type="dxa"/>
            <w:shd w:val="clear" w:color="auto" w:fill="auto"/>
            <w:vAlign w:val="center"/>
            <w:hideMark/>
          </w:tcPr>
          <w:p w14:paraId="6C0B2514"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16,0</w:t>
            </w:r>
          </w:p>
        </w:tc>
        <w:tc>
          <w:tcPr>
            <w:tcW w:w="850" w:type="dxa"/>
            <w:shd w:val="clear" w:color="auto" w:fill="auto"/>
            <w:noWrap/>
            <w:vAlign w:val="center"/>
            <w:hideMark/>
          </w:tcPr>
          <w:p w14:paraId="029A60F6"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-3,97</w:t>
            </w:r>
          </w:p>
        </w:tc>
        <w:tc>
          <w:tcPr>
            <w:tcW w:w="709" w:type="dxa"/>
            <w:shd w:val="clear" w:color="auto" w:fill="auto"/>
            <w:noWrap/>
            <w:vAlign w:val="center"/>
            <w:hideMark/>
          </w:tcPr>
          <w:p w14:paraId="77867808"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80%</w:t>
            </w:r>
          </w:p>
        </w:tc>
      </w:tr>
      <w:tr w:rsidR="008F082F" w:rsidRPr="00AB1000" w14:paraId="2D6C0834" w14:textId="77777777" w:rsidTr="00C95C8D">
        <w:trPr>
          <w:trHeight w:val="248"/>
        </w:trPr>
        <w:tc>
          <w:tcPr>
            <w:tcW w:w="2850" w:type="dxa"/>
            <w:shd w:val="clear" w:color="auto" w:fill="auto"/>
            <w:vAlign w:val="center"/>
            <w:hideMark/>
          </w:tcPr>
          <w:p w14:paraId="33426B0D" w14:textId="77777777" w:rsidR="008F082F" w:rsidRPr="00AB1000" w:rsidRDefault="008F082F" w:rsidP="008F082F">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153" w:type="dxa"/>
            <w:shd w:val="clear" w:color="auto" w:fill="auto"/>
            <w:vAlign w:val="center"/>
            <w:hideMark/>
          </w:tcPr>
          <w:p w14:paraId="16119B88"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429,7</w:t>
            </w:r>
          </w:p>
        </w:tc>
        <w:tc>
          <w:tcPr>
            <w:tcW w:w="1134" w:type="dxa"/>
            <w:shd w:val="clear" w:color="auto" w:fill="auto"/>
            <w:vAlign w:val="center"/>
            <w:hideMark/>
          </w:tcPr>
          <w:p w14:paraId="3C8860A9"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151,9</w:t>
            </w:r>
          </w:p>
        </w:tc>
        <w:tc>
          <w:tcPr>
            <w:tcW w:w="1276" w:type="dxa"/>
            <w:shd w:val="clear" w:color="auto" w:fill="auto"/>
            <w:vAlign w:val="center"/>
            <w:hideMark/>
          </w:tcPr>
          <w:p w14:paraId="56F10C55"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425,4</w:t>
            </w:r>
          </w:p>
        </w:tc>
        <w:tc>
          <w:tcPr>
            <w:tcW w:w="1134" w:type="dxa"/>
            <w:shd w:val="clear" w:color="auto" w:fill="auto"/>
            <w:vAlign w:val="center"/>
            <w:hideMark/>
          </w:tcPr>
          <w:p w14:paraId="78730A04"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50,8</w:t>
            </w:r>
          </w:p>
        </w:tc>
        <w:tc>
          <w:tcPr>
            <w:tcW w:w="850" w:type="dxa"/>
            <w:shd w:val="clear" w:color="auto" w:fill="auto"/>
            <w:noWrap/>
            <w:vAlign w:val="center"/>
            <w:hideMark/>
          </w:tcPr>
          <w:p w14:paraId="7054464B"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-101,10</w:t>
            </w:r>
          </w:p>
        </w:tc>
        <w:tc>
          <w:tcPr>
            <w:tcW w:w="709" w:type="dxa"/>
            <w:shd w:val="clear" w:color="auto" w:fill="auto"/>
            <w:noWrap/>
            <w:vAlign w:val="center"/>
            <w:hideMark/>
          </w:tcPr>
          <w:p w14:paraId="6C199B69" w14:textId="77777777" w:rsidR="008F082F" w:rsidRPr="00AB1000" w:rsidRDefault="008F082F" w:rsidP="00700BB0">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33%</w:t>
            </w:r>
          </w:p>
        </w:tc>
      </w:tr>
    </w:tbl>
    <w:p w14:paraId="508E5EDA" w14:textId="77777777" w:rsidR="00C95C8D" w:rsidRPr="00AB1000" w:rsidRDefault="00C95C8D" w:rsidP="008F082F">
      <w:pPr>
        <w:spacing w:after="0" w:line="240" w:lineRule="auto"/>
        <w:ind w:firstLine="851"/>
        <w:jc w:val="both"/>
        <w:rPr>
          <w:rFonts w:ascii="Times New Roman" w:hAnsi="Times New Roman"/>
          <w:sz w:val="28"/>
          <w:szCs w:val="28"/>
        </w:rPr>
      </w:pPr>
    </w:p>
    <w:p w14:paraId="24836C83"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Снижение кассовых расходов в отчетном периоде по отношению к аналогичному периоду 2019 года обусловлено принятием указа Губернатора Архангельской области от 17.03.2020 г. № 28-у «О введении на территории Архангельской области режима повышенной готовности для органов управления и сил Архангельской территориальной подсистемы единой государственной системы предупреждения и ликвидации чрезвычайных ситуаций и мерах по противодействию распространению на территории Архангельской области новой коронавирусной инфекции (COVID-2019)» , в соответствии с которым оздоровительная кампания детей на территории Архангельской области в летний период приостановлена до особого распоряжения.</w:t>
      </w:r>
    </w:p>
    <w:p w14:paraId="60E6AB37"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Данные о количестве детей, отдохнувших в загородных оздоровительных лагерях (санаториях, лагерях палаточного типа) и в лагерях с дневным пребыванием в 1 полугодии 2020 года, представлены ниже:</w:t>
      </w:r>
    </w:p>
    <w:tbl>
      <w:tblPr>
        <w:tblW w:w="9117" w:type="dxa"/>
        <w:tblInd w:w="85"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ayout w:type="fixed"/>
        <w:tblLook w:val="04A0" w:firstRow="1" w:lastRow="0" w:firstColumn="1" w:lastColumn="0" w:noHBand="0" w:noVBand="1"/>
      </w:tblPr>
      <w:tblGrid>
        <w:gridCol w:w="3709"/>
        <w:gridCol w:w="1145"/>
        <w:gridCol w:w="1286"/>
        <w:gridCol w:w="1418"/>
        <w:gridCol w:w="1559"/>
      </w:tblGrid>
      <w:tr w:rsidR="00AD5C59" w:rsidRPr="00AB1000" w14:paraId="2D53F8D0" w14:textId="77777777" w:rsidTr="008F6B41">
        <w:trPr>
          <w:trHeight w:val="407"/>
          <w:tblHeader/>
        </w:trPr>
        <w:tc>
          <w:tcPr>
            <w:tcW w:w="3709" w:type="dxa"/>
            <w:shd w:val="clear" w:color="auto" w:fill="auto"/>
            <w:noWrap/>
            <w:vAlign w:val="center"/>
            <w:hideMark/>
          </w:tcPr>
          <w:p w14:paraId="0C433DB7" w14:textId="77777777" w:rsidR="008F082F" w:rsidRPr="00AB1000" w:rsidRDefault="008F082F"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Наименование</w:t>
            </w:r>
          </w:p>
        </w:tc>
        <w:tc>
          <w:tcPr>
            <w:tcW w:w="1145" w:type="dxa"/>
            <w:shd w:val="clear" w:color="auto" w:fill="auto"/>
            <w:vAlign w:val="center"/>
            <w:hideMark/>
          </w:tcPr>
          <w:p w14:paraId="0AA35C11" w14:textId="77777777" w:rsidR="008F082F" w:rsidRPr="00AB1000" w:rsidRDefault="008F082F"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2019 год (факт)</w:t>
            </w:r>
          </w:p>
        </w:tc>
        <w:tc>
          <w:tcPr>
            <w:tcW w:w="1286" w:type="dxa"/>
            <w:shd w:val="clear" w:color="auto" w:fill="auto"/>
            <w:vAlign w:val="center"/>
            <w:hideMark/>
          </w:tcPr>
          <w:p w14:paraId="380FAFB3" w14:textId="77777777" w:rsidR="008F082F" w:rsidRPr="00AB1000" w:rsidRDefault="008F082F"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2020 год (план)</w:t>
            </w:r>
          </w:p>
        </w:tc>
        <w:tc>
          <w:tcPr>
            <w:tcW w:w="1418" w:type="dxa"/>
            <w:shd w:val="clear" w:color="auto" w:fill="auto"/>
            <w:vAlign w:val="center"/>
            <w:hideMark/>
          </w:tcPr>
          <w:p w14:paraId="4CD4305B" w14:textId="3AE11669" w:rsidR="008F082F" w:rsidRPr="00AB1000" w:rsidRDefault="008F082F" w:rsidP="00116C8D">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01.07.2020 (факт)</w:t>
            </w:r>
          </w:p>
        </w:tc>
        <w:tc>
          <w:tcPr>
            <w:tcW w:w="1559" w:type="dxa"/>
            <w:shd w:val="clear" w:color="auto" w:fill="auto"/>
            <w:vAlign w:val="center"/>
            <w:hideMark/>
          </w:tcPr>
          <w:p w14:paraId="034FF418" w14:textId="77777777" w:rsidR="008F082F" w:rsidRPr="00AB1000" w:rsidRDefault="008F082F"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Изменения 2020 к 2019 гг.</w:t>
            </w:r>
          </w:p>
        </w:tc>
      </w:tr>
      <w:tr w:rsidR="00AD5C59" w:rsidRPr="00AB1000" w14:paraId="2B5CB52D" w14:textId="77777777" w:rsidTr="00116C8D">
        <w:trPr>
          <w:trHeight w:val="300"/>
        </w:trPr>
        <w:tc>
          <w:tcPr>
            <w:tcW w:w="3709" w:type="dxa"/>
            <w:shd w:val="clear" w:color="auto" w:fill="auto"/>
            <w:noWrap/>
            <w:vAlign w:val="center"/>
            <w:hideMark/>
          </w:tcPr>
          <w:p w14:paraId="097D10F8" w14:textId="77777777" w:rsidR="008F082F" w:rsidRPr="00AB1000" w:rsidRDefault="008F082F" w:rsidP="008F082F">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Общая численность детей в субъекте РФ</w:t>
            </w:r>
          </w:p>
        </w:tc>
        <w:tc>
          <w:tcPr>
            <w:tcW w:w="1145" w:type="dxa"/>
            <w:shd w:val="clear" w:color="auto" w:fill="auto"/>
            <w:noWrap/>
            <w:vAlign w:val="center"/>
            <w:hideMark/>
          </w:tcPr>
          <w:p w14:paraId="1E00B690"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127 891</w:t>
            </w:r>
          </w:p>
        </w:tc>
        <w:tc>
          <w:tcPr>
            <w:tcW w:w="1286" w:type="dxa"/>
            <w:shd w:val="clear" w:color="auto" w:fill="auto"/>
            <w:noWrap/>
            <w:vAlign w:val="center"/>
            <w:hideMark/>
          </w:tcPr>
          <w:p w14:paraId="1C687C32"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125 994</w:t>
            </w:r>
          </w:p>
        </w:tc>
        <w:tc>
          <w:tcPr>
            <w:tcW w:w="1418" w:type="dxa"/>
            <w:shd w:val="clear" w:color="auto" w:fill="auto"/>
            <w:noWrap/>
            <w:vAlign w:val="center"/>
            <w:hideMark/>
          </w:tcPr>
          <w:p w14:paraId="6F714162"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125 994</w:t>
            </w:r>
          </w:p>
        </w:tc>
        <w:tc>
          <w:tcPr>
            <w:tcW w:w="1559" w:type="dxa"/>
            <w:shd w:val="clear" w:color="auto" w:fill="auto"/>
            <w:vAlign w:val="center"/>
            <w:hideMark/>
          </w:tcPr>
          <w:p w14:paraId="66E647C8" w14:textId="034484DB" w:rsidR="008F082F" w:rsidRPr="00AB1000" w:rsidRDefault="00133C79"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1 897</w:t>
            </w:r>
          </w:p>
        </w:tc>
      </w:tr>
      <w:tr w:rsidR="00AD5C59" w:rsidRPr="00AB1000" w14:paraId="1C6DCA75" w14:textId="77777777" w:rsidTr="00116C8D">
        <w:trPr>
          <w:trHeight w:val="172"/>
        </w:trPr>
        <w:tc>
          <w:tcPr>
            <w:tcW w:w="3709" w:type="dxa"/>
            <w:shd w:val="clear" w:color="auto" w:fill="auto"/>
            <w:noWrap/>
            <w:vAlign w:val="center"/>
            <w:hideMark/>
          </w:tcPr>
          <w:p w14:paraId="1E9F39F2" w14:textId="77777777" w:rsidR="008F082F" w:rsidRPr="00AB1000" w:rsidRDefault="008F082F" w:rsidP="008F082F">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Процент охвата</w:t>
            </w:r>
          </w:p>
        </w:tc>
        <w:tc>
          <w:tcPr>
            <w:tcW w:w="1145" w:type="dxa"/>
            <w:shd w:val="clear" w:color="auto" w:fill="auto"/>
            <w:noWrap/>
            <w:vAlign w:val="center"/>
            <w:hideMark/>
          </w:tcPr>
          <w:p w14:paraId="5D7EAE09"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41,5</w:t>
            </w:r>
          </w:p>
        </w:tc>
        <w:tc>
          <w:tcPr>
            <w:tcW w:w="1286" w:type="dxa"/>
            <w:shd w:val="clear" w:color="auto" w:fill="auto"/>
            <w:noWrap/>
            <w:vAlign w:val="center"/>
            <w:hideMark/>
          </w:tcPr>
          <w:p w14:paraId="5FE78727"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40,5</w:t>
            </w:r>
          </w:p>
        </w:tc>
        <w:tc>
          <w:tcPr>
            <w:tcW w:w="1418" w:type="dxa"/>
            <w:shd w:val="clear" w:color="auto" w:fill="auto"/>
            <w:noWrap/>
            <w:vAlign w:val="center"/>
            <w:hideMark/>
          </w:tcPr>
          <w:p w14:paraId="5038D4FC"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0,5</w:t>
            </w:r>
          </w:p>
        </w:tc>
        <w:tc>
          <w:tcPr>
            <w:tcW w:w="1559" w:type="dxa"/>
            <w:shd w:val="clear" w:color="auto" w:fill="auto"/>
            <w:vAlign w:val="center"/>
            <w:hideMark/>
          </w:tcPr>
          <w:p w14:paraId="2F4F9E04"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х</w:t>
            </w:r>
          </w:p>
        </w:tc>
      </w:tr>
      <w:tr w:rsidR="00AD5C59" w:rsidRPr="00AB1000" w14:paraId="290491FD" w14:textId="77777777" w:rsidTr="00116C8D">
        <w:trPr>
          <w:trHeight w:val="510"/>
        </w:trPr>
        <w:tc>
          <w:tcPr>
            <w:tcW w:w="3709" w:type="dxa"/>
            <w:shd w:val="clear" w:color="auto" w:fill="auto"/>
            <w:vAlign w:val="center"/>
            <w:hideMark/>
          </w:tcPr>
          <w:p w14:paraId="3AFCBD86" w14:textId="77777777" w:rsidR="008F082F" w:rsidRPr="00AB1000" w:rsidRDefault="008F082F" w:rsidP="008F082F">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Всего охвачено отдыхом и оздоровлением детей субъекта РФ, в том числе:</w:t>
            </w:r>
          </w:p>
        </w:tc>
        <w:tc>
          <w:tcPr>
            <w:tcW w:w="1145" w:type="dxa"/>
            <w:shd w:val="clear" w:color="auto" w:fill="auto"/>
            <w:noWrap/>
            <w:vAlign w:val="center"/>
            <w:hideMark/>
          </w:tcPr>
          <w:p w14:paraId="0CFFA16A"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52 384</w:t>
            </w:r>
          </w:p>
        </w:tc>
        <w:tc>
          <w:tcPr>
            <w:tcW w:w="1286" w:type="dxa"/>
            <w:shd w:val="clear" w:color="auto" w:fill="auto"/>
            <w:noWrap/>
            <w:vAlign w:val="center"/>
            <w:hideMark/>
          </w:tcPr>
          <w:p w14:paraId="45E009EB"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52 694</w:t>
            </w:r>
          </w:p>
        </w:tc>
        <w:tc>
          <w:tcPr>
            <w:tcW w:w="1418" w:type="dxa"/>
            <w:shd w:val="clear" w:color="auto" w:fill="auto"/>
            <w:noWrap/>
            <w:vAlign w:val="center"/>
            <w:hideMark/>
          </w:tcPr>
          <w:p w14:paraId="3EE94EDE"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654</w:t>
            </w:r>
          </w:p>
        </w:tc>
        <w:tc>
          <w:tcPr>
            <w:tcW w:w="1559" w:type="dxa"/>
            <w:shd w:val="clear" w:color="auto" w:fill="auto"/>
            <w:noWrap/>
            <w:vAlign w:val="center"/>
            <w:hideMark/>
          </w:tcPr>
          <w:p w14:paraId="178373F7"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310</w:t>
            </w:r>
          </w:p>
        </w:tc>
      </w:tr>
      <w:tr w:rsidR="00AD5C59" w:rsidRPr="00AB1000" w14:paraId="0EBD9434" w14:textId="77777777" w:rsidTr="00116C8D">
        <w:trPr>
          <w:trHeight w:val="86"/>
        </w:trPr>
        <w:tc>
          <w:tcPr>
            <w:tcW w:w="3709" w:type="dxa"/>
            <w:shd w:val="clear" w:color="auto" w:fill="auto"/>
            <w:noWrap/>
            <w:vAlign w:val="center"/>
            <w:hideMark/>
          </w:tcPr>
          <w:p w14:paraId="2F6166C9"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территории субъекта РФ</w:t>
            </w:r>
          </w:p>
        </w:tc>
        <w:tc>
          <w:tcPr>
            <w:tcW w:w="1145" w:type="dxa"/>
            <w:shd w:val="clear" w:color="auto" w:fill="auto"/>
            <w:noWrap/>
            <w:vAlign w:val="center"/>
            <w:hideMark/>
          </w:tcPr>
          <w:p w14:paraId="46B0F89F"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44 328</w:t>
            </w:r>
          </w:p>
        </w:tc>
        <w:tc>
          <w:tcPr>
            <w:tcW w:w="1286" w:type="dxa"/>
            <w:shd w:val="clear" w:color="auto" w:fill="auto"/>
            <w:noWrap/>
            <w:vAlign w:val="center"/>
            <w:hideMark/>
          </w:tcPr>
          <w:p w14:paraId="0E3ED02B"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45 124</w:t>
            </w:r>
          </w:p>
        </w:tc>
        <w:tc>
          <w:tcPr>
            <w:tcW w:w="1418" w:type="dxa"/>
            <w:shd w:val="clear" w:color="auto" w:fill="auto"/>
            <w:noWrap/>
            <w:vAlign w:val="center"/>
            <w:hideMark/>
          </w:tcPr>
          <w:p w14:paraId="1AC4C463"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629</w:t>
            </w:r>
          </w:p>
        </w:tc>
        <w:tc>
          <w:tcPr>
            <w:tcW w:w="1559" w:type="dxa"/>
            <w:shd w:val="clear" w:color="auto" w:fill="auto"/>
            <w:noWrap/>
            <w:vAlign w:val="center"/>
            <w:hideMark/>
          </w:tcPr>
          <w:p w14:paraId="09AEB760"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796</w:t>
            </w:r>
          </w:p>
        </w:tc>
      </w:tr>
      <w:tr w:rsidR="00AD5C59" w:rsidRPr="00AB1000" w14:paraId="7FD2B3AF" w14:textId="77777777" w:rsidTr="00116C8D">
        <w:trPr>
          <w:trHeight w:val="132"/>
        </w:trPr>
        <w:tc>
          <w:tcPr>
            <w:tcW w:w="3709" w:type="dxa"/>
            <w:shd w:val="clear" w:color="auto" w:fill="auto"/>
            <w:noWrap/>
            <w:vAlign w:val="center"/>
            <w:hideMark/>
          </w:tcPr>
          <w:p w14:paraId="19EB3675"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вне территории субъекта РФ, из них:</w:t>
            </w:r>
          </w:p>
        </w:tc>
        <w:tc>
          <w:tcPr>
            <w:tcW w:w="1145" w:type="dxa"/>
            <w:shd w:val="clear" w:color="auto" w:fill="auto"/>
            <w:noWrap/>
            <w:vAlign w:val="center"/>
            <w:hideMark/>
          </w:tcPr>
          <w:p w14:paraId="6F94D661"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8 056</w:t>
            </w:r>
          </w:p>
        </w:tc>
        <w:tc>
          <w:tcPr>
            <w:tcW w:w="1286" w:type="dxa"/>
            <w:shd w:val="clear" w:color="auto" w:fill="auto"/>
            <w:noWrap/>
            <w:vAlign w:val="center"/>
            <w:hideMark/>
          </w:tcPr>
          <w:p w14:paraId="3BF14A10"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7 570</w:t>
            </w:r>
          </w:p>
        </w:tc>
        <w:tc>
          <w:tcPr>
            <w:tcW w:w="1418" w:type="dxa"/>
            <w:shd w:val="clear" w:color="auto" w:fill="auto"/>
            <w:noWrap/>
            <w:vAlign w:val="center"/>
            <w:hideMark/>
          </w:tcPr>
          <w:p w14:paraId="32B32759"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25</w:t>
            </w:r>
          </w:p>
        </w:tc>
        <w:tc>
          <w:tcPr>
            <w:tcW w:w="1559" w:type="dxa"/>
            <w:shd w:val="clear" w:color="auto" w:fill="auto"/>
            <w:noWrap/>
            <w:vAlign w:val="center"/>
            <w:hideMark/>
          </w:tcPr>
          <w:p w14:paraId="1DF94B83"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-486</w:t>
            </w:r>
          </w:p>
        </w:tc>
      </w:tr>
      <w:tr w:rsidR="00AD5C59" w:rsidRPr="00AB1000" w14:paraId="1CBB0F17" w14:textId="77777777" w:rsidTr="00116C8D">
        <w:trPr>
          <w:trHeight w:val="510"/>
        </w:trPr>
        <w:tc>
          <w:tcPr>
            <w:tcW w:w="3709" w:type="dxa"/>
            <w:shd w:val="clear" w:color="auto" w:fill="auto"/>
            <w:vAlign w:val="center"/>
            <w:hideMark/>
          </w:tcPr>
          <w:p w14:paraId="51442B45"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охват детей, находящихся в трудной жизненной ситуации, отдыхом и оздоровлением</w:t>
            </w:r>
          </w:p>
        </w:tc>
        <w:tc>
          <w:tcPr>
            <w:tcW w:w="1145" w:type="dxa"/>
            <w:shd w:val="clear" w:color="auto" w:fill="auto"/>
            <w:noWrap/>
            <w:vAlign w:val="center"/>
            <w:hideMark/>
          </w:tcPr>
          <w:p w14:paraId="3F3CE915"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11 217</w:t>
            </w:r>
          </w:p>
        </w:tc>
        <w:tc>
          <w:tcPr>
            <w:tcW w:w="1286" w:type="dxa"/>
            <w:shd w:val="clear" w:color="auto" w:fill="auto"/>
            <w:noWrap/>
            <w:vAlign w:val="center"/>
            <w:hideMark/>
          </w:tcPr>
          <w:p w14:paraId="1EC69D80"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12 213</w:t>
            </w:r>
          </w:p>
        </w:tc>
        <w:tc>
          <w:tcPr>
            <w:tcW w:w="1418" w:type="dxa"/>
            <w:shd w:val="clear" w:color="auto" w:fill="auto"/>
            <w:noWrap/>
            <w:vAlign w:val="center"/>
            <w:hideMark/>
          </w:tcPr>
          <w:p w14:paraId="44950D4B"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34</w:t>
            </w:r>
          </w:p>
        </w:tc>
        <w:tc>
          <w:tcPr>
            <w:tcW w:w="1559" w:type="dxa"/>
            <w:shd w:val="clear" w:color="auto" w:fill="auto"/>
            <w:noWrap/>
            <w:vAlign w:val="center"/>
            <w:hideMark/>
          </w:tcPr>
          <w:p w14:paraId="252BCF43"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996</w:t>
            </w:r>
          </w:p>
        </w:tc>
      </w:tr>
      <w:tr w:rsidR="00AD5C59" w:rsidRPr="00AB1000" w14:paraId="43157AED" w14:textId="77777777" w:rsidTr="00116C8D">
        <w:trPr>
          <w:trHeight w:val="330"/>
        </w:trPr>
        <w:tc>
          <w:tcPr>
            <w:tcW w:w="3709" w:type="dxa"/>
            <w:shd w:val="clear" w:color="auto" w:fill="auto"/>
            <w:vAlign w:val="center"/>
            <w:hideMark/>
          </w:tcPr>
          <w:p w14:paraId="4F3E9F59" w14:textId="77777777" w:rsidR="008F082F" w:rsidRPr="00AB1000" w:rsidRDefault="008F082F" w:rsidP="008F082F">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Охват отдыхом и оздоровлением детей субъекта РФ по типу лагеря:</w:t>
            </w:r>
          </w:p>
        </w:tc>
        <w:tc>
          <w:tcPr>
            <w:tcW w:w="1145" w:type="dxa"/>
            <w:shd w:val="clear" w:color="auto" w:fill="auto"/>
            <w:vAlign w:val="center"/>
            <w:hideMark/>
          </w:tcPr>
          <w:p w14:paraId="307409CD"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 </w:t>
            </w:r>
          </w:p>
        </w:tc>
        <w:tc>
          <w:tcPr>
            <w:tcW w:w="1286" w:type="dxa"/>
            <w:shd w:val="clear" w:color="auto" w:fill="auto"/>
            <w:noWrap/>
            <w:vAlign w:val="center"/>
          </w:tcPr>
          <w:p w14:paraId="6EA8C999"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p>
        </w:tc>
        <w:tc>
          <w:tcPr>
            <w:tcW w:w="1418" w:type="dxa"/>
            <w:shd w:val="clear" w:color="auto" w:fill="auto"/>
            <w:vAlign w:val="center"/>
          </w:tcPr>
          <w:p w14:paraId="5C4AE166"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p>
        </w:tc>
        <w:tc>
          <w:tcPr>
            <w:tcW w:w="1559" w:type="dxa"/>
            <w:shd w:val="clear" w:color="auto" w:fill="auto"/>
            <w:noWrap/>
            <w:vAlign w:val="center"/>
          </w:tcPr>
          <w:p w14:paraId="3FB5F8C5"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p>
        </w:tc>
      </w:tr>
      <w:tr w:rsidR="00AD5C59" w:rsidRPr="00AB1000" w14:paraId="2BC778AA" w14:textId="77777777" w:rsidTr="00116C8D">
        <w:trPr>
          <w:trHeight w:val="137"/>
        </w:trPr>
        <w:tc>
          <w:tcPr>
            <w:tcW w:w="3709" w:type="dxa"/>
            <w:shd w:val="clear" w:color="auto" w:fill="auto"/>
            <w:vAlign w:val="center"/>
            <w:hideMark/>
          </w:tcPr>
          <w:p w14:paraId="2A19BC60"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загородный оздоровительный</w:t>
            </w:r>
          </w:p>
        </w:tc>
        <w:tc>
          <w:tcPr>
            <w:tcW w:w="1145" w:type="dxa"/>
            <w:shd w:val="clear" w:color="auto" w:fill="auto"/>
            <w:noWrap/>
            <w:vAlign w:val="center"/>
            <w:hideMark/>
          </w:tcPr>
          <w:p w14:paraId="385C8664"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16 368</w:t>
            </w:r>
          </w:p>
        </w:tc>
        <w:tc>
          <w:tcPr>
            <w:tcW w:w="1286" w:type="dxa"/>
            <w:shd w:val="clear" w:color="auto" w:fill="auto"/>
            <w:noWrap/>
            <w:vAlign w:val="center"/>
            <w:hideMark/>
          </w:tcPr>
          <w:p w14:paraId="509C8A29"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17 019</w:t>
            </w:r>
          </w:p>
        </w:tc>
        <w:tc>
          <w:tcPr>
            <w:tcW w:w="1418" w:type="dxa"/>
            <w:shd w:val="clear" w:color="auto" w:fill="auto"/>
            <w:noWrap/>
            <w:vAlign w:val="center"/>
            <w:hideMark/>
          </w:tcPr>
          <w:p w14:paraId="206D2CF3"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25</w:t>
            </w:r>
          </w:p>
        </w:tc>
        <w:tc>
          <w:tcPr>
            <w:tcW w:w="1559" w:type="dxa"/>
            <w:shd w:val="clear" w:color="auto" w:fill="auto"/>
            <w:noWrap/>
            <w:vAlign w:val="center"/>
            <w:hideMark/>
          </w:tcPr>
          <w:p w14:paraId="176228E4"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651</w:t>
            </w:r>
          </w:p>
        </w:tc>
      </w:tr>
      <w:tr w:rsidR="00AD5C59" w:rsidRPr="00AB1000" w14:paraId="0ECD4BB5" w14:textId="77777777" w:rsidTr="003E0881">
        <w:trPr>
          <w:trHeight w:val="44"/>
        </w:trPr>
        <w:tc>
          <w:tcPr>
            <w:tcW w:w="3709" w:type="dxa"/>
            <w:shd w:val="clear" w:color="auto" w:fill="auto"/>
            <w:vAlign w:val="center"/>
            <w:hideMark/>
          </w:tcPr>
          <w:p w14:paraId="1E6CD053"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санаторно-оздоровительный</w:t>
            </w:r>
          </w:p>
        </w:tc>
        <w:tc>
          <w:tcPr>
            <w:tcW w:w="1145" w:type="dxa"/>
            <w:shd w:val="clear" w:color="auto" w:fill="auto"/>
            <w:noWrap/>
            <w:vAlign w:val="center"/>
            <w:hideMark/>
          </w:tcPr>
          <w:p w14:paraId="4F80CD54"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3 076</w:t>
            </w:r>
          </w:p>
        </w:tc>
        <w:tc>
          <w:tcPr>
            <w:tcW w:w="1286" w:type="dxa"/>
            <w:shd w:val="clear" w:color="auto" w:fill="auto"/>
            <w:noWrap/>
            <w:vAlign w:val="center"/>
            <w:hideMark/>
          </w:tcPr>
          <w:p w14:paraId="1B51ECCE"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2 366</w:t>
            </w:r>
          </w:p>
        </w:tc>
        <w:tc>
          <w:tcPr>
            <w:tcW w:w="1418" w:type="dxa"/>
            <w:shd w:val="clear" w:color="auto" w:fill="auto"/>
            <w:noWrap/>
            <w:vAlign w:val="center"/>
            <w:hideMark/>
          </w:tcPr>
          <w:p w14:paraId="30F653C8"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504</w:t>
            </w:r>
          </w:p>
        </w:tc>
        <w:tc>
          <w:tcPr>
            <w:tcW w:w="1559" w:type="dxa"/>
            <w:shd w:val="clear" w:color="auto" w:fill="auto"/>
            <w:noWrap/>
            <w:vAlign w:val="center"/>
            <w:hideMark/>
          </w:tcPr>
          <w:p w14:paraId="74F8FB4A"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-710</w:t>
            </w:r>
          </w:p>
        </w:tc>
      </w:tr>
      <w:tr w:rsidR="00AD5C59" w:rsidRPr="00AB1000" w14:paraId="7EB83231" w14:textId="77777777" w:rsidTr="00116C8D">
        <w:trPr>
          <w:trHeight w:val="300"/>
        </w:trPr>
        <w:tc>
          <w:tcPr>
            <w:tcW w:w="3709" w:type="dxa"/>
            <w:shd w:val="clear" w:color="auto" w:fill="auto"/>
            <w:vAlign w:val="center"/>
            <w:hideMark/>
          </w:tcPr>
          <w:p w14:paraId="74DE221D"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оздоровительный с дневным пребыванием</w:t>
            </w:r>
          </w:p>
        </w:tc>
        <w:tc>
          <w:tcPr>
            <w:tcW w:w="1145" w:type="dxa"/>
            <w:shd w:val="clear" w:color="auto" w:fill="auto"/>
            <w:noWrap/>
            <w:vAlign w:val="center"/>
            <w:hideMark/>
          </w:tcPr>
          <w:p w14:paraId="08CF97B1"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31 887</w:t>
            </w:r>
          </w:p>
        </w:tc>
        <w:tc>
          <w:tcPr>
            <w:tcW w:w="1286" w:type="dxa"/>
            <w:shd w:val="clear" w:color="auto" w:fill="auto"/>
            <w:noWrap/>
            <w:vAlign w:val="center"/>
            <w:hideMark/>
          </w:tcPr>
          <w:p w14:paraId="1EFB1D2C"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32 346</w:t>
            </w:r>
          </w:p>
        </w:tc>
        <w:tc>
          <w:tcPr>
            <w:tcW w:w="1418" w:type="dxa"/>
            <w:shd w:val="clear" w:color="auto" w:fill="auto"/>
            <w:noWrap/>
            <w:vAlign w:val="center"/>
            <w:hideMark/>
          </w:tcPr>
          <w:p w14:paraId="229AD97C"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125</w:t>
            </w:r>
          </w:p>
        </w:tc>
        <w:tc>
          <w:tcPr>
            <w:tcW w:w="1559" w:type="dxa"/>
            <w:shd w:val="clear" w:color="auto" w:fill="auto"/>
            <w:noWrap/>
            <w:vAlign w:val="center"/>
            <w:hideMark/>
          </w:tcPr>
          <w:p w14:paraId="29961BE0"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459</w:t>
            </w:r>
          </w:p>
        </w:tc>
      </w:tr>
      <w:tr w:rsidR="00AD5C59" w:rsidRPr="00AB1000" w14:paraId="65F6FE67" w14:textId="77777777" w:rsidTr="003E0881">
        <w:trPr>
          <w:trHeight w:val="179"/>
        </w:trPr>
        <w:tc>
          <w:tcPr>
            <w:tcW w:w="3709" w:type="dxa"/>
            <w:shd w:val="clear" w:color="auto" w:fill="auto"/>
            <w:vAlign w:val="center"/>
            <w:hideMark/>
          </w:tcPr>
          <w:p w14:paraId="7B6A8F7D"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труда и отдыха</w:t>
            </w:r>
          </w:p>
        </w:tc>
        <w:tc>
          <w:tcPr>
            <w:tcW w:w="1145" w:type="dxa"/>
            <w:shd w:val="clear" w:color="auto" w:fill="auto"/>
            <w:noWrap/>
            <w:vAlign w:val="center"/>
            <w:hideMark/>
          </w:tcPr>
          <w:p w14:paraId="420F9AD5"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w:t>
            </w:r>
          </w:p>
        </w:tc>
        <w:tc>
          <w:tcPr>
            <w:tcW w:w="1286" w:type="dxa"/>
            <w:shd w:val="clear" w:color="auto" w:fill="auto"/>
            <w:noWrap/>
            <w:vAlign w:val="center"/>
            <w:hideMark/>
          </w:tcPr>
          <w:p w14:paraId="6BB3B0EC"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w:t>
            </w:r>
          </w:p>
        </w:tc>
        <w:tc>
          <w:tcPr>
            <w:tcW w:w="1418" w:type="dxa"/>
            <w:shd w:val="clear" w:color="auto" w:fill="auto"/>
            <w:noWrap/>
            <w:vAlign w:val="center"/>
            <w:hideMark/>
          </w:tcPr>
          <w:p w14:paraId="67973BE0"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w:t>
            </w:r>
          </w:p>
        </w:tc>
        <w:tc>
          <w:tcPr>
            <w:tcW w:w="1559" w:type="dxa"/>
            <w:shd w:val="clear" w:color="auto" w:fill="auto"/>
            <w:noWrap/>
            <w:vAlign w:val="center"/>
            <w:hideMark/>
          </w:tcPr>
          <w:p w14:paraId="2FE1012E"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w:t>
            </w:r>
          </w:p>
        </w:tc>
      </w:tr>
      <w:tr w:rsidR="00AD5C59" w:rsidRPr="00AB1000" w14:paraId="0D104CEF" w14:textId="77777777" w:rsidTr="003E0881">
        <w:trPr>
          <w:trHeight w:val="84"/>
        </w:trPr>
        <w:tc>
          <w:tcPr>
            <w:tcW w:w="3709" w:type="dxa"/>
            <w:shd w:val="clear" w:color="auto" w:fill="auto"/>
            <w:vAlign w:val="center"/>
            <w:hideMark/>
          </w:tcPr>
          <w:p w14:paraId="4F8A9434"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палаточный лагерь</w:t>
            </w:r>
          </w:p>
        </w:tc>
        <w:tc>
          <w:tcPr>
            <w:tcW w:w="1145" w:type="dxa"/>
            <w:shd w:val="clear" w:color="auto" w:fill="auto"/>
            <w:noWrap/>
            <w:vAlign w:val="center"/>
            <w:hideMark/>
          </w:tcPr>
          <w:p w14:paraId="1264601E"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1 053</w:t>
            </w:r>
          </w:p>
        </w:tc>
        <w:tc>
          <w:tcPr>
            <w:tcW w:w="1286" w:type="dxa"/>
            <w:shd w:val="clear" w:color="auto" w:fill="auto"/>
            <w:noWrap/>
            <w:vAlign w:val="bottom"/>
            <w:hideMark/>
          </w:tcPr>
          <w:p w14:paraId="2FC80E7B"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963</w:t>
            </w:r>
          </w:p>
        </w:tc>
        <w:tc>
          <w:tcPr>
            <w:tcW w:w="1418" w:type="dxa"/>
            <w:shd w:val="clear" w:color="auto" w:fill="auto"/>
            <w:noWrap/>
            <w:vAlign w:val="center"/>
            <w:hideMark/>
          </w:tcPr>
          <w:p w14:paraId="28E04546"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w:t>
            </w:r>
          </w:p>
        </w:tc>
        <w:tc>
          <w:tcPr>
            <w:tcW w:w="1559" w:type="dxa"/>
            <w:shd w:val="clear" w:color="auto" w:fill="auto"/>
            <w:noWrap/>
            <w:vAlign w:val="center"/>
            <w:hideMark/>
          </w:tcPr>
          <w:p w14:paraId="3ECE57EF" w14:textId="77777777" w:rsidR="008F082F" w:rsidRPr="00AB1000" w:rsidRDefault="008F082F" w:rsidP="008F6B41">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-90</w:t>
            </w:r>
          </w:p>
        </w:tc>
      </w:tr>
      <w:tr w:rsidR="00AD5C59" w:rsidRPr="00AB1000" w14:paraId="7732C4D4" w14:textId="77777777" w:rsidTr="00116C8D">
        <w:trPr>
          <w:trHeight w:val="525"/>
        </w:trPr>
        <w:tc>
          <w:tcPr>
            <w:tcW w:w="3709" w:type="dxa"/>
            <w:shd w:val="clear" w:color="auto" w:fill="auto"/>
            <w:vAlign w:val="center"/>
            <w:hideMark/>
          </w:tcPr>
          <w:p w14:paraId="45642FE3" w14:textId="77777777" w:rsidR="008F082F" w:rsidRPr="00AB1000" w:rsidRDefault="008F082F"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малозатратные формы отдыха (походы, экспедиции, спортивно-туристские и культурно-образовательные мероприятия)</w:t>
            </w:r>
          </w:p>
        </w:tc>
        <w:tc>
          <w:tcPr>
            <w:tcW w:w="1145" w:type="dxa"/>
            <w:shd w:val="clear" w:color="auto" w:fill="auto"/>
            <w:noWrap/>
            <w:vAlign w:val="center"/>
            <w:hideMark/>
          </w:tcPr>
          <w:p w14:paraId="2F8DE0BF"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33 948</w:t>
            </w:r>
          </w:p>
        </w:tc>
        <w:tc>
          <w:tcPr>
            <w:tcW w:w="1286" w:type="dxa"/>
            <w:shd w:val="clear" w:color="auto" w:fill="auto"/>
            <w:vAlign w:val="center"/>
            <w:hideMark/>
          </w:tcPr>
          <w:p w14:paraId="70F3CB96" w14:textId="77777777" w:rsidR="008F082F" w:rsidRPr="00AB1000" w:rsidRDefault="008F082F"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не планируется</w:t>
            </w:r>
          </w:p>
        </w:tc>
        <w:tc>
          <w:tcPr>
            <w:tcW w:w="1418" w:type="dxa"/>
            <w:shd w:val="clear" w:color="auto" w:fill="auto"/>
            <w:noWrap/>
            <w:vAlign w:val="center"/>
            <w:hideMark/>
          </w:tcPr>
          <w:p w14:paraId="53D62F47" w14:textId="77777777" w:rsidR="008F082F" w:rsidRPr="00AB1000" w:rsidRDefault="008F082F" w:rsidP="008F6B4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w:t>
            </w:r>
          </w:p>
        </w:tc>
        <w:tc>
          <w:tcPr>
            <w:tcW w:w="1559" w:type="dxa"/>
            <w:shd w:val="clear" w:color="auto" w:fill="auto"/>
            <w:noWrap/>
            <w:vAlign w:val="center"/>
            <w:hideMark/>
          </w:tcPr>
          <w:p w14:paraId="5AE0A550" w14:textId="77777777" w:rsidR="008F082F" w:rsidRPr="00AB1000" w:rsidRDefault="008F082F" w:rsidP="008F082F">
            <w:pPr>
              <w:spacing w:after="0" w:line="240" w:lineRule="auto"/>
              <w:jc w:val="center"/>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 </w:t>
            </w:r>
          </w:p>
        </w:tc>
      </w:tr>
    </w:tbl>
    <w:p w14:paraId="42E8601C" w14:textId="77777777" w:rsidR="00BF52DE" w:rsidRPr="00AB1000" w:rsidRDefault="00BF52DE" w:rsidP="008F082F">
      <w:pPr>
        <w:spacing w:after="0" w:line="240" w:lineRule="auto"/>
        <w:ind w:firstLine="851"/>
        <w:jc w:val="both"/>
        <w:rPr>
          <w:rFonts w:ascii="Times New Roman" w:hAnsi="Times New Roman"/>
          <w:sz w:val="28"/>
          <w:szCs w:val="28"/>
        </w:rPr>
      </w:pPr>
    </w:p>
    <w:p w14:paraId="71B5DFE4"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Снижение количества оздоровленных детей обусловлено также с приостановлением проведения оздоровительной компании детей на территории Архангельской области в летний период до особого распоряжения.</w:t>
      </w:r>
    </w:p>
    <w:p w14:paraId="695B16CD" w14:textId="77777777" w:rsidR="008F082F" w:rsidRPr="00AB1000" w:rsidRDefault="008F082F" w:rsidP="008F082F">
      <w:pPr>
        <w:spacing w:after="0" w:line="240" w:lineRule="auto"/>
        <w:ind w:firstLine="851"/>
        <w:jc w:val="both"/>
        <w:rPr>
          <w:rFonts w:ascii="Times New Roman" w:hAnsi="Times New Roman"/>
          <w:sz w:val="28"/>
          <w:szCs w:val="28"/>
        </w:rPr>
      </w:pPr>
      <w:r w:rsidRPr="00AB1000">
        <w:rPr>
          <w:rFonts w:ascii="Times New Roman" w:hAnsi="Times New Roman"/>
          <w:spacing w:val="-4"/>
          <w:sz w:val="28"/>
          <w:szCs w:val="28"/>
        </w:rPr>
        <w:t xml:space="preserve">В отчетном периоде в рамках подпрограммы № 5 </w:t>
      </w:r>
      <w:r w:rsidRPr="00AB1000">
        <w:rPr>
          <w:rFonts w:ascii="Times New Roman" w:hAnsi="Times New Roman"/>
          <w:sz w:val="28"/>
          <w:szCs w:val="28"/>
        </w:rPr>
        <w:t>«Семья и дети в Архангельской области»</w:t>
      </w:r>
      <w:r w:rsidRPr="00AB1000">
        <w:rPr>
          <w:rFonts w:ascii="Times New Roman" w:eastAsia="Times New Roman" w:hAnsi="Times New Roman"/>
          <w:sz w:val="28"/>
          <w:szCs w:val="28"/>
          <w:lang w:eastAsia="ru-RU"/>
        </w:rPr>
        <w:t xml:space="preserve"> </w:t>
      </w:r>
      <w:r w:rsidRPr="00AB1000">
        <w:rPr>
          <w:rFonts w:ascii="Times New Roman" w:hAnsi="Times New Roman"/>
          <w:spacing w:val="-4"/>
          <w:sz w:val="28"/>
          <w:szCs w:val="28"/>
        </w:rPr>
        <w:t>осуществлялась реализация 17 мероприятий</w:t>
      </w:r>
      <w:r w:rsidRPr="00AB1000">
        <w:rPr>
          <w:rFonts w:ascii="Times New Roman" w:hAnsi="Times New Roman"/>
          <w:sz w:val="28"/>
          <w:szCs w:val="28"/>
        </w:rPr>
        <w:t xml:space="preserve"> подпрограммы.</w:t>
      </w:r>
    </w:p>
    <w:p w14:paraId="6686A2BE" w14:textId="77777777" w:rsidR="008F082F" w:rsidRPr="00AB1000" w:rsidRDefault="008F082F" w:rsidP="008F082F">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На выполнение мероприятий подпрограммы направлено 29,7 млн.руб. (46,7%) за счет средств областного бюджета.</w:t>
      </w:r>
    </w:p>
    <w:p w14:paraId="561E3EEB" w14:textId="77777777" w:rsidR="008F082F" w:rsidRPr="00AB1000" w:rsidRDefault="008F082F" w:rsidP="008F082F">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Перечень мероприятий, выполненных с нарушением плана реализации государственной программы:</w:t>
      </w:r>
    </w:p>
    <w:p w14:paraId="6160ACCA" w14:textId="73034169" w:rsidR="008F082F" w:rsidRPr="00AB1000" w:rsidRDefault="008F082F" w:rsidP="006E51FA">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«Организация курсовой подготовки для специалистов и руководителей государственных организаций социального обслуживания семьи и детей, в том числе осуществляющих профилактическую работу с несовершеннолетними, находящимися в социально опасном положении», не прошли повышение квалификации 20 чел. или 1</w:t>
      </w:r>
      <w:r w:rsidR="006E51FA" w:rsidRPr="00AB1000">
        <w:rPr>
          <w:rFonts w:ascii="Times New Roman" w:eastAsia="Times New Roman" w:hAnsi="Times New Roman"/>
          <w:sz w:val="28"/>
          <w:szCs w:val="28"/>
          <w:lang w:eastAsia="ru-RU"/>
        </w:rPr>
        <w:t>00,0% от утвержденных значений;</w:t>
      </w:r>
    </w:p>
    <w:p w14:paraId="54D19F0B" w14:textId="3E2F8E69" w:rsidR="008F082F" w:rsidRPr="00AB1000" w:rsidRDefault="008F082F" w:rsidP="006E51FA">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«Организация и проведение областных конференций, форумов, круглых столов по актуальным вопросам семейной политики», не приняли участие 100 чел. работников государственных организаций социального обслуживания или 100,0% от утвержденных значений.</w:t>
      </w:r>
    </w:p>
    <w:p w14:paraId="08CF44C9" w14:textId="71EEB28B" w:rsidR="008F082F" w:rsidRPr="00AB1000" w:rsidRDefault="008F082F" w:rsidP="006E51FA">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Причина невыполнения плановых показателей вышеуказанных мероприятий - введение мер по противодействию распространению на территории Архангельской области новой корон</w:t>
      </w:r>
      <w:r w:rsidR="003B1347" w:rsidRPr="00AB1000">
        <w:rPr>
          <w:rFonts w:ascii="Times New Roman" w:hAnsi="Times New Roman"/>
          <w:spacing w:val="-4"/>
          <w:sz w:val="28"/>
          <w:szCs w:val="28"/>
        </w:rPr>
        <w:t>а</w:t>
      </w:r>
      <w:r w:rsidRPr="00AB1000">
        <w:rPr>
          <w:rFonts w:ascii="Times New Roman" w:hAnsi="Times New Roman"/>
          <w:spacing w:val="-4"/>
          <w:sz w:val="28"/>
          <w:szCs w:val="28"/>
        </w:rPr>
        <w:t>вирусной инфекции (COVID</w:t>
      </w:r>
      <w:r w:rsidR="006E51FA" w:rsidRPr="00AB1000">
        <w:rPr>
          <w:rFonts w:ascii="Times New Roman" w:hAnsi="Times New Roman"/>
          <w:spacing w:val="-4"/>
          <w:sz w:val="28"/>
          <w:szCs w:val="28"/>
        </w:rPr>
        <w:t>-2019);</w:t>
      </w:r>
    </w:p>
    <w:p w14:paraId="128E9A0E" w14:textId="2C42A8B6" w:rsidR="008F082F" w:rsidRPr="00AB1000" w:rsidRDefault="008F082F" w:rsidP="00F1026C">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«Проведение работ по консервации объектов незавершенного строительства государственного бюджетного учреждения Архангельской области социального обслуживания детей с ограниченными возможностями «Котласский реабилитационный центр для детей с ограниченными возможностями», причина отклонения – не заключен государственный контракт в связи с тем, что не проведены закупочные проце</w:t>
      </w:r>
      <w:r w:rsidR="00F1026C" w:rsidRPr="00AB1000">
        <w:rPr>
          <w:rFonts w:ascii="Times New Roman" w:eastAsia="Times New Roman" w:hAnsi="Times New Roman"/>
          <w:sz w:val="28"/>
          <w:szCs w:val="28"/>
          <w:lang w:eastAsia="ru-RU"/>
        </w:rPr>
        <w:t>дуры по определению поставщика.</w:t>
      </w:r>
    </w:p>
    <w:p w14:paraId="03B8C60F" w14:textId="77777777" w:rsidR="008F082F" w:rsidRPr="00AB1000" w:rsidRDefault="008F082F" w:rsidP="008F082F">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В отчетном периоде в рамках подпрограммы № 6 «Повышение качества жизни граждан пожилого возраста и инвалидов в Архангельской области» осуществлялась реализация 5 мероприятий подпрограммы.</w:t>
      </w:r>
    </w:p>
    <w:p w14:paraId="6292DF0D" w14:textId="77777777" w:rsidR="008F082F" w:rsidRPr="00AB1000" w:rsidRDefault="008F082F" w:rsidP="00F1026C">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На выполнение мероприятий подпрограммы направлено 6,5 млн.руб. (22,8%) за счет средств областного бюджета.</w:t>
      </w:r>
    </w:p>
    <w:p w14:paraId="3783D901" w14:textId="77777777" w:rsidR="008F082F" w:rsidRPr="00AB1000" w:rsidRDefault="008F082F" w:rsidP="008F082F">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Наиболее значительно не исполнены показатели по следующим мероприятиям, а также мероприятий, выполненных с нарушением плана реализации государственной программы:</w:t>
      </w:r>
    </w:p>
    <w:p w14:paraId="5828C8B0" w14:textId="42A59AC9" w:rsidR="008F082F" w:rsidRPr="00AB1000" w:rsidRDefault="008F082F" w:rsidP="00F1026C">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«Организация работы «мобильной бригады» (междисциплинарной бригады из специалистов по социальной работе, социальных работников, психологов, медицинских сотрудников) по предоставлению услуг населению с выездом в муниципальные образования Архангельской области», в отчетном периоде осуществлено 122 выезда, услуга оказана 1148 чел. или 48,8% и 76,5% соответственно от утвержденных плановых значени</w:t>
      </w:r>
      <w:r w:rsidR="00A63859" w:rsidRPr="00AB1000">
        <w:rPr>
          <w:rFonts w:ascii="Times New Roman" w:eastAsia="Times New Roman" w:hAnsi="Times New Roman"/>
          <w:sz w:val="28"/>
          <w:szCs w:val="28"/>
          <w:lang w:eastAsia="ru-RU"/>
        </w:rPr>
        <w:t>й;</w:t>
      </w:r>
    </w:p>
    <w:p w14:paraId="2FA7F329" w14:textId="2A6F954B" w:rsidR="008F082F" w:rsidRPr="00AB1000" w:rsidRDefault="008F082F" w:rsidP="009C07B8">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«Транспортное обслуживание инвалидов и детей-инвалидов специализированным транспортом государственных бюджетных учреждений социального обслуживания населения Архангельской области», в отчетном периоде осуществлено 394 выезда, услуга оказана 216 чел. или 78,8% и 58,6% соответственно от утвержденных плановых значений;</w:t>
      </w:r>
    </w:p>
    <w:p w14:paraId="592842F6" w14:textId="2662EE58" w:rsidR="008F082F" w:rsidRPr="00AB1000" w:rsidRDefault="008F082F" w:rsidP="009C07B8">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xml:space="preserve">«Осуществление доставки лиц старше 65 лет, проживающих в сельской местности, в медицинские организации, расположенные в Архангельской области, в том числе для проведения дополнительных скринингов на выявление отдельных социально значимых неинфекционных заболеваний, оказывающих вклад в структуру смертности населения, в рамках реализации федерального проекта «Разработка и реализация программы системной поддержки и повышения качества жизни граждан старшего поколения «Старшее поколение» национального проекта «Демография», услуга предоставлена 462 чел. или </w:t>
      </w:r>
      <w:r w:rsidR="00CB2E25" w:rsidRPr="00AB1000">
        <w:rPr>
          <w:rFonts w:ascii="Times New Roman" w:eastAsia="Times New Roman" w:hAnsi="Times New Roman"/>
          <w:sz w:val="28"/>
          <w:szCs w:val="28"/>
          <w:lang w:eastAsia="ru-RU"/>
        </w:rPr>
        <w:t>92,4% от утвержденных значений.</w:t>
      </w:r>
    </w:p>
    <w:p w14:paraId="789DB3C0" w14:textId="79420CEB" w:rsidR="008F082F" w:rsidRPr="00AB1000" w:rsidRDefault="008F082F" w:rsidP="008F082F">
      <w:pPr>
        <w:pStyle w:val="ad"/>
        <w:ind w:firstLine="851"/>
        <w:jc w:val="both"/>
        <w:rPr>
          <w:rFonts w:ascii="Times New Roman" w:hAnsi="Times New Roman"/>
          <w:sz w:val="28"/>
          <w:szCs w:val="28"/>
        </w:rPr>
      </w:pPr>
      <w:r w:rsidRPr="00AB1000">
        <w:rPr>
          <w:rFonts w:ascii="Times New Roman" w:hAnsi="Times New Roman"/>
          <w:sz w:val="28"/>
          <w:szCs w:val="28"/>
        </w:rPr>
        <w:t>Причина невыполнения плановых показателей вышеуказанных мероприятий - введение мер по противодействию распространению на территории Архангельской области новой коронавирусной инфекции (</w:t>
      </w:r>
      <w:r w:rsidRPr="00AB1000">
        <w:rPr>
          <w:rFonts w:ascii="Times New Roman" w:hAnsi="Times New Roman"/>
          <w:sz w:val="28"/>
          <w:szCs w:val="28"/>
          <w:lang w:val="en-US"/>
        </w:rPr>
        <w:t>COVID</w:t>
      </w:r>
      <w:r w:rsidR="009C07B8" w:rsidRPr="00AB1000">
        <w:rPr>
          <w:rFonts w:ascii="Times New Roman" w:hAnsi="Times New Roman"/>
          <w:sz w:val="28"/>
          <w:szCs w:val="28"/>
        </w:rPr>
        <w:t>-2019).</w:t>
      </w:r>
    </w:p>
    <w:p w14:paraId="5A5DE0C5" w14:textId="584DCD45" w:rsidR="008F082F" w:rsidRPr="00AB1000" w:rsidRDefault="008F082F" w:rsidP="009C07B8">
      <w:pPr>
        <w:spacing w:after="0" w:line="240" w:lineRule="auto"/>
        <w:ind w:firstLine="851"/>
        <w:jc w:val="both"/>
        <w:rPr>
          <w:rFonts w:ascii="Times New Roman" w:hAnsi="Times New Roman"/>
          <w:sz w:val="28"/>
          <w:szCs w:val="28"/>
        </w:rPr>
      </w:pPr>
      <w:r w:rsidRPr="00AB1000">
        <w:rPr>
          <w:rFonts w:ascii="Times New Roman" w:hAnsi="Times New Roman"/>
          <w:spacing w:val="-4"/>
          <w:sz w:val="28"/>
          <w:szCs w:val="28"/>
        </w:rPr>
        <w:t xml:space="preserve">В отчетном периоде в рамках подпрограммы </w:t>
      </w:r>
      <w:r w:rsidRPr="00AB1000">
        <w:rPr>
          <w:rFonts w:ascii="Times New Roman" w:hAnsi="Times New Roman"/>
          <w:sz w:val="28"/>
          <w:szCs w:val="28"/>
        </w:rPr>
        <w:t xml:space="preserve">№ 7 «Приоритетные социально значимые мероприятия в сфере социальной политики Архангельской области» </w:t>
      </w:r>
      <w:r w:rsidRPr="00AB1000">
        <w:rPr>
          <w:rFonts w:ascii="Times New Roman" w:hAnsi="Times New Roman"/>
          <w:spacing w:val="-4"/>
          <w:sz w:val="28"/>
          <w:szCs w:val="28"/>
        </w:rPr>
        <w:t xml:space="preserve">осуществлялась реализация 1 мероприятия </w:t>
      </w:r>
      <w:r w:rsidR="009C07B8" w:rsidRPr="00AB1000">
        <w:rPr>
          <w:rFonts w:ascii="Times New Roman" w:hAnsi="Times New Roman"/>
          <w:sz w:val="28"/>
          <w:szCs w:val="28"/>
        </w:rPr>
        <w:t>подпрограммы, н</w:t>
      </w:r>
      <w:r w:rsidRPr="00AB1000">
        <w:rPr>
          <w:rFonts w:ascii="Times New Roman" w:hAnsi="Times New Roman"/>
          <w:sz w:val="28"/>
          <w:szCs w:val="28"/>
        </w:rPr>
        <w:t>а выполнение которого направлено 1,2 млн.руб. (44,2%) за счет средств областного бюджета.</w:t>
      </w:r>
    </w:p>
    <w:p w14:paraId="5E84C087" w14:textId="77777777" w:rsidR="008F082F" w:rsidRPr="00AB1000" w:rsidRDefault="008F082F" w:rsidP="008F082F">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Перечень невыполненных мероприятий, а также мероприятий, выполненных с нарушением плана реализации государственной программы:</w:t>
      </w:r>
    </w:p>
    <w:p w14:paraId="25DAE884" w14:textId="7ED9BA6F" w:rsidR="008F082F" w:rsidRPr="00AB1000" w:rsidRDefault="008F082F" w:rsidP="00CB2E25">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«Организация и проведение областных социально значимых мероприятий», проведено 4 мероприятия или 44,4% от утвержденных значений. (Причина отклонений - введение мер по противодействию распространению на территории Архангельской области новой коронавирусной инфекции (COVID</w:t>
      </w:r>
      <w:r w:rsidR="00CB2E25" w:rsidRPr="00AB1000">
        <w:rPr>
          <w:rFonts w:ascii="Times New Roman" w:eastAsia="Times New Roman" w:hAnsi="Times New Roman"/>
          <w:sz w:val="28"/>
          <w:szCs w:val="28"/>
          <w:lang w:eastAsia="ru-RU"/>
        </w:rPr>
        <w:t>-2019).</w:t>
      </w:r>
    </w:p>
    <w:p w14:paraId="5A16D1E4" w14:textId="77777777" w:rsidR="008F082F" w:rsidRPr="00AB1000" w:rsidRDefault="008F082F" w:rsidP="008F082F">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На выполнение мероприятий подпрограммы № 8 «Доступная среда» кассовые расходы составили 4,2 млн.руб. (10,1%), за счет средств областного бюджета.</w:t>
      </w:r>
    </w:p>
    <w:p w14:paraId="387EEBAC" w14:textId="77777777" w:rsidR="008F082F" w:rsidRPr="00AB1000" w:rsidRDefault="008F082F" w:rsidP="008F082F">
      <w:pPr>
        <w:spacing w:after="0" w:line="240" w:lineRule="auto"/>
        <w:ind w:firstLine="851"/>
        <w:jc w:val="both"/>
        <w:rPr>
          <w:rFonts w:ascii="Times New Roman" w:hAnsi="Times New Roman"/>
          <w:spacing w:val="-4"/>
          <w:sz w:val="28"/>
          <w:szCs w:val="28"/>
        </w:rPr>
      </w:pPr>
      <w:r w:rsidRPr="00AB1000">
        <w:rPr>
          <w:rFonts w:ascii="Times New Roman" w:hAnsi="Times New Roman"/>
          <w:spacing w:val="-4"/>
          <w:sz w:val="28"/>
          <w:szCs w:val="28"/>
        </w:rPr>
        <w:t>Перечень невыполненных мероприятий, а также мероприятий, выполненных с нарушением плана реализации государственной программы:</w:t>
      </w:r>
    </w:p>
    <w:p w14:paraId="78240923" w14:textId="77777777" w:rsidR="008F082F" w:rsidRPr="00AB1000" w:rsidRDefault="008F082F" w:rsidP="00CB2E25">
      <w:pPr>
        <w:numPr>
          <w:ilvl w:val="0"/>
          <w:numId w:val="18"/>
        </w:numPr>
        <w:spacing w:after="0" w:line="320" w:lineRule="atLeast"/>
        <w:ind w:left="0"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«Подготовка и проведение научно-практических конференций и семинаров для специалистов государственных организаций и учреждений Архангельской области и муниципальных организаций и учреждений муниципальных образований Архангельской области по вопросам преобразования среды жизнедеятельности инвалидов и других МГН», проведено 1 мероприятия или 50,0% от утвержденных значений (причина отклонений - введение мер по противодействию распространению на территории Архангельской области новой коронавирусной инфекции (COVID-2019)).</w:t>
      </w:r>
    </w:p>
    <w:p w14:paraId="5530B18B" w14:textId="26908C28" w:rsidR="005E4BE4" w:rsidRPr="00AB1000" w:rsidRDefault="005E4BE4" w:rsidP="005E4BE4">
      <w:pPr>
        <w:keepNext/>
        <w:spacing w:before="240" w:after="60" w:line="240" w:lineRule="auto"/>
        <w:jc w:val="center"/>
        <w:outlineLvl w:val="2"/>
        <w:rPr>
          <w:rFonts w:ascii="Times New Roman" w:eastAsia="Times New Roman" w:hAnsi="Times New Roman"/>
          <w:bCs/>
          <w:sz w:val="28"/>
          <w:szCs w:val="28"/>
          <w:u w:val="single"/>
          <w:lang w:eastAsia="ru-RU"/>
        </w:rPr>
      </w:pPr>
      <w:bookmarkStart w:id="22" w:name="_Toc51059097"/>
      <w:r w:rsidRPr="00AB1000">
        <w:rPr>
          <w:rFonts w:ascii="Times New Roman" w:eastAsia="Times New Roman" w:hAnsi="Times New Roman"/>
          <w:bCs/>
          <w:sz w:val="28"/>
          <w:szCs w:val="28"/>
          <w:u w:val="single"/>
          <w:lang w:eastAsia="ru-RU"/>
        </w:rPr>
        <w:t>3.2.</w:t>
      </w:r>
      <w:r w:rsidR="009D27C1" w:rsidRPr="00AB1000">
        <w:rPr>
          <w:rFonts w:ascii="Times New Roman" w:eastAsia="Times New Roman" w:hAnsi="Times New Roman"/>
          <w:bCs/>
          <w:sz w:val="28"/>
          <w:szCs w:val="28"/>
          <w:u w:val="single"/>
          <w:lang w:eastAsia="ru-RU"/>
        </w:rPr>
        <w:t>4</w:t>
      </w:r>
      <w:r w:rsidRPr="00AB1000">
        <w:rPr>
          <w:rFonts w:ascii="Times New Roman" w:eastAsia="Times New Roman" w:hAnsi="Times New Roman"/>
          <w:bCs/>
          <w:sz w:val="28"/>
          <w:szCs w:val="28"/>
          <w:u w:val="single"/>
          <w:lang w:eastAsia="ru-RU"/>
        </w:rPr>
        <w:t>. Государственная программа Архангельской области «</w:t>
      </w:r>
      <w:r w:rsidR="000F07F9" w:rsidRPr="00AB1000">
        <w:rPr>
          <w:rFonts w:ascii="Times New Roman" w:eastAsia="Times New Roman" w:hAnsi="Times New Roman"/>
          <w:bCs/>
          <w:sz w:val="28"/>
          <w:szCs w:val="28"/>
          <w:u w:val="single"/>
          <w:lang w:eastAsia="ru-RU"/>
        </w:rPr>
        <w:t>Культура Русского Севера</w:t>
      </w:r>
      <w:r w:rsidRPr="00AB1000">
        <w:rPr>
          <w:rFonts w:ascii="Times New Roman" w:eastAsia="Times New Roman" w:hAnsi="Times New Roman"/>
          <w:bCs/>
          <w:sz w:val="28"/>
          <w:szCs w:val="28"/>
          <w:u w:val="single"/>
          <w:lang w:eastAsia="ru-RU"/>
        </w:rPr>
        <w:t>»</w:t>
      </w:r>
      <w:bookmarkEnd w:id="22"/>
    </w:p>
    <w:p w14:paraId="10276552" w14:textId="2B51BB2C" w:rsidR="005E4BE4" w:rsidRPr="00AB1000" w:rsidRDefault="005E4BE4" w:rsidP="00006029">
      <w:pPr>
        <w:pStyle w:val="a8"/>
        <w:ind w:left="0" w:firstLine="851"/>
        <w:jc w:val="both"/>
        <w:rPr>
          <w:sz w:val="28"/>
          <w:szCs w:val="28"/>
        </w:rPr>
      </w:pPr>
      <w:r w:rsidRPr="00AB1000">
        <w:rPr>
          <w:sz w:val="28"/>
          <w:szCs w:val="28"/>
        </w:rPr>
        <w:t xml:space="preserve">Законом </w:t>
      </w:r>
      <w:r w:rsidR="000F07F9" w:rsidRPr="00AB1000">
        <w:rPr>
          <w:sz w:val="28"/>
          <w:szCs w:val="28"/>
        </w:rPr>
        <w:t>«Об областном бюджете»</w:t>
      </w:r>
      <w:r w:rsidRPr="00AB1000">
        <w:rPr>
          <w:sz w:val="28"/>
          <w:szCs w:val="28"/>
        </w:rPr>
        <w:t xml:space="preserve"> в ред. от 29.05.2020, объем расходов по государственной программе Архангельской области «Культура Русского Севера» (далее – государственная программа) утвержден в сумме 2 058,2 млн.руб., годовой объем расходов, согласно уточненной сводной бюджетной росписи на 2020 год по состоянию на 30.06.2020, составляет 2 049,5 млн.руб. Отклонение в размере 8,7 млн.руб. обусловлено поступлением расходного расписания Министерства культуры Российской Федерации по уменьшению лимитов бюджетных обязательств по федеральным межбюджетным трансфертам на реализацию мероприятий по модернизации региональных и муниципальных детских школ искусств по видам искусств. </w:t>
      </w:r>
    </w:p>
    <w:p w14:paraId="5266AE44" w14:textId="77777777" w:rsidR="005E4BE4" w:rsidRPr="00AB1000" w:rsidRDefault="005E4BE4" w:rsidP="005E4BE4">
      <w:pPr>
        <w:pStyle w:val="a8"/>
        <w:ind w:left="0" w:firstLine="851"/>
        <w:jc w:val="both"/>
        <w:rPr>
          <w:sz w:val="28"/>
          <w:szCs w:val="28"/>
        </w:rPr>
      </w:pPr>
      <w:r w:rsidRPr="00AB1000">
        <w:rPr>
          <w:sz w:val="28"/>
          <w:szCs w:val="28"/>
        </w:rPr>
        <w:t>Расходы на реализацию мероприятий государственной программы предусмотрены планом кассовых выплат на 1 полугодие 2020 года в объеме 1 002,1 млн.руб., исполнены на сумму 914,5 млн.руб. или 44,6% к уточненной сводной бюджетной росписи на год и 91,3 % к плану кассовых выплат за 1 полугодие 2020 года.</w:t>
      </w:r>
    </w:p>
    <w:p w14:paraId="48383860" w14:textId="27BFE6B5" w:rsidR="005E4BE4" w:rsidRPr="00AB1000" w:rsidRDefault="005E4BE4" w:rsidP="005E4BE4">
      <w:pPr>
        <w:pStyle w:val="a8"/>
        <w:ind w:left="0" w:firstLine="851"/>
        <w:jc w:val="both"/>
        <w:rPr>
          <w:sz w:val="28"/>
          <w:szCs w:val="28"/>
        </w:rPr>
      </w:pPr>
      <w:r w:rsidRPr="00AB1000">
        <w:rPr>
          <w:sz w:val="28"/>
          <w:szCs w:val="28"/>
        </w:rPr>
        <w:t>Расходы по государственной программе осуществляли в отчетном периоде министерство культуры Архангельской области, инспекция по охране объектов культурного наследия Архангельской области и министерство транспорта Архангельской области. Исполнение государственной программы по ГРБС за 1 полугодие 2020 года представлено ниже:</w:t>
      </w:r>
    </w:p>
    <w:tbl>
      <w:tblPr>
        <w:tblW w:w="9356" w:type="dxa"/>
        <w:tblInd w:w="-23" w:type="dxa"/>
        <w:tblLook w:val="04A0" w:firstRow="1" w:lastRow="0" w:firstColumn="1" w:lastColumn="0" w:noHBand="0" w:noVBand="1"/>
      </w:tblPr>
      <w:tblGrid>
        <w:gridCol w:w="3158"/>
        <w:gridCol w:w="1462"/>
        <w:gridCol w:w="1276"/>
        <w:gridCol w:w="1275"/>
        <w:gridCol w:w="993"/>
        <w:gridCol w:w="1192"/>
      </w:tblGrid>
      <w:tr w:rsidR="00AD5C59" w:rsidRPr="00AB1000" w14:paraId="4069EA57" w14:textId="77777777" w:rsidTr="005E4BE4">
        <w:trPr>
          <w:trHeight w:val="648"/>
          <w:tblHeader/>
        </w:trPr>
        <w:tc>
          <w:tcPr>
            <w:tcW w:w="3158" w:type="dxa"/>
            <w:vMerge w:val="restart"/>
            <w:tcBorders>
              <w:top w:val="double" w:sz="6" w:space="0" w:color="auto"/>
              <w:left w:val="double" w:sz="6" w:space="0" w:color="auto"/>
              <w:right w:val="single" w:sz="4" w:space="0" w:color="auto"/>
            </w:tcBorders>
            <w:shd w:val="clear" w:color="auto" w:fill="auto"/>
            <w:vAlign w:val="center"/>
            <w:hideMark/>
          </w:tcPr>
          <w:p w14:paraId="2FD79444"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Исполнитель</w:t>
            </w:r>
          </w:p>
        </w:tc>
        <w:tc>
          <w:tcPr>
            <w:tcW w:w="1462" w:type="dxa"/>
            <w:vMerge w:val="restart"/>
            <w:tcBorders>
              <w:top w:val="double" w:sz="6" w:space="0" w:color="auto"/>
              <w:left w:val="nil"/>
              <w:right w:val="single" w:sz="4" w:space="0" w:color="auto"/>
            </w:tcBorders>
            <w:shd w:val="clear" w:color="000000" w:fill="FFFFFF"/>
            <w:vAlign w:val="center"/>
            <w:hideMark/>
          </w:tcPr>
          <w:p w14:paraId="7C5FC2ED"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Уточненная сводная бюджетная роспись по состоянию на 30.06.2020</w:t>
            </w:r>
          </w:p>
        </w:tc>
        <w:tc>
          <w:tcPr>
            <w:tcW w:w="1276" w:type="dxa"/>
            <w:vMerge w:val="restart"/>
            <w:tcBorders>
              <w:top w:val="double" w:sz="6" w:space="0" w:color="auto"/>
              <w:left w:val="nil"/>
              <w:right w:val="single" w:sz="4" w:space="0" w:color="auto"/>
            </w:tcBorders>
            <w:shd w:val="clear" w:color="000000" w:fill="FFFFFF"/>
            <w:vAlign w:val="center"/>
          </w:tcPr>
          <w:p w14:paraId="00C5F038"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План кассовых выплат на 1 полугодие 2020</w:t>
            </w:r>
          </w:p>
        </w:tc>
        <w:tc>
          <w:tcPr>
            <w:tcW w:w="1275" w:type="dxa"/>
            <w:vMerge w:val="restart"/>
            <w:tcBorders>
              <w:top w:val="double" w:sz="6" w:space="0" w:color="auto"/>
              <w:left w:val="nil"/>
              <w:right w:val="single" w:sz="4" w:space="0" w:color="auto"/>
            </w:tcBorders>
            <w:shd w:val="clear" w:color="000000" w:fill="FFFFFF"/>
            <w:vAlign w:val="center"/>
            <w:hideMark/>
          </w:tcPr>
          <w:p w14:paraId="449D3A08"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Исполнено на 30.06.2020</w:t>
            </w:r>
          </w:p>
        </w:tc>
        <w:tc>
          <w:tcPr>
            <w:tcW w:w="2185" w:type="dxa"/>
            <w:gridSpan w:val="2"/>
            <w:tcBorders>
              <w:top w:val="double" w:sz="6" w:space="0" w:color="auto"/>
              <w:left w:val="nil"/>
              <w:bottom w:val="single" w:sz="4" w:space="0" w:color="auto"/>
              <w:right w:val="double" w:sz="6" w:space="0" w:color="auto"/>
            </w:tcBorders>
            <w:shd w:val="clear" w:color="000000" w:fill="FFFFFF"/>
            <w:vAlign w:val="center"/>
            <w:hideMark/>
          </w:tcPr>
          <w:p w14:paraId="5EC82CC2"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исполнения </w:t>
            </w:r>
          </w:p>
        </w:tc>
      </w:tr>
      <w:tr w:rsidR="00AD5C59" w:rsidRPr="00AB1000" w14:paraId="3A054BC2" w14:textId="77777777" w:rsidTr="005E4BE4">
        <w:trPr>
          <w:trHeight w:val="662"/>
          <w:tblHeader/>
        </w:trPr>
        <w:tc>
          <w:tcPr>
            <w:tcW w:w="3158" w:type="dxa"/>
            <w:vMerge/>
            <w:tcBorders>
              <w:left w:val="double" w:sz="6" w:space="0" w:color="auto"/>
              <w:bottom w:val="single" w:sz="4" w:space="0" w:color="auto"/>
              <w:right w:val="single" w:sz="4" w:space="0" w:color="auto"/>
            </w:tcBorders>
            <w:shd w:val="clear" w:color="auto" w:fill="auto"/>
            <w:vAlign w:val="center"/>
          </w:tcPr>
          <w:p w14:paraId="3A4FD99B"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p>
        </w:tc>
        <w:tc>
          <w:tcPr>
            <w:tcW w:w="1462" w:type="dxa"/>
            <w:vMerge/>
            <w:tcBorders>
              <w:left w:val="nil"/>
              <w:bottom w:val="single" w:sz="4" w:space="0" w:color="auto"/>
              <w:right w:val="single" w:sz="4" w:space="0" w:color="auto"/>
            </w:tcBorders>
            <w:shd w:val="clear" w:color="000000" w:fill="FFFFFF"/>
            <w:vAlign w:val="center"/>
          </w:tcPr>
          <w:p w14:paraId="245BEC85"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758D82A7"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p>
        </w:tc>
        <w:tc>
          <w:tcPr>
            <w:tcW w:w="1275" w:type="dxa"/>
            <w:vMerge/>
            <w:tcBorders>
              <w:left w:val="nil"/>
              <w:bottom w:val="single" w:sz="4" w:space="0" w:color="auto"/>
              <w:right w:val="single" w:sz="4" w:space="0" w:color="auto"/>
            </w:tcBorders>
            <w:shd w:val="clear" w:color="000000" w:fill="FFFFFF"/>
            <w:vAlign w:val="center"/>
          </w:tcPr>
          <w:p w14:paraId="50DA46CA"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p>
        </w:tc>
        <w:tc>
          <w:tcPr>
            <w:tcW w:w="993" w:type="dxa"/>
            <w:tcBorders>
              <w:top w:val="single" w:sz="4" w:space="0" w:color="auto"/>
              <w:left w:val="nil"/>
              <w:bottom w:val="single" w:sz="4" w:space="0" w:color="auto"/>
              <w:right w:val="single" w:sz="4" w:space="0" w:color="auto"/>
            </w:tcBorders>
            <w:shd w:val="clear" w:color="000000" w:fill="FFFFFF"/>
            <w:vAlign w:val="center"/>
          </w:tcPr>
          <w:p w14:paraId="60DA929D"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 росписи</w:t>
            </w:r>
          </w:p>
        </w:tc>
        <w:tc>
          <w:tcPr>
            <w:tcW w:w="1192" w:type="dxa"/>
            <w:tcBorders>
              <w:top w:val="single" w:sz="4" w:space="0" w:color="auto"/>
              <w:left w:val="single" w:sz="4" w:space="0" w:color="auto"/>
              <w:bottom w:val="single" w:sz="4" w:space="0" w:color="auto"/>
              <w:right w:val="double" w:sz="6" w:space="0" w:color="auto"/>
            </w:tcBorders>
            <w:shd w:val="clear" w:color="000000" w:fill="FFFFFF"/>
            <w:vAlign w:val="center"/>
          </w:tcPr>
          <w:p w14:paraId="3C378C11" w14:textId="77777777" w:rsidR="005E4BE4" w:rsidRPr="00AB1000" w:rsidRDefault="005E4BE4" w:rsidP="005E4BE4">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к плану на 1 полугодие </w:t>
            </w:r>
          </w:p>
        </w:tc>
      </w:tr>
      <w:tr w:rsidR="00AD5C59" w:rsidRPr="00AB1000" w14:paraId="06547B1C" w14:textId="77777777" w:rsidTr="005E4BE4">
        <w:trPr>
          <w:trHeight w:val="264"/>
        </w:trPr>
        <w:tc>
          <w:tcPr>
            <w:tcW w:w="3158" w:type="dxa"/>
            <w:tcBorders>
              <w:top w:val="nil"/>
              <w:left w:val="double" w:sz="6" w:space="0" w:color="auto"/>
              <w:bottom w:val="single" w:sz="4" w:space="0" w:color="auto"/>
              <w:right w:val="single" w:sz="4" w:space="0" w:color="auto"/>
            </w:tcBorders>
            <w:shd w:val="clear" w:color="auto" w:fill="auto"/>
            <w:vAlign w:val="center"/>
            <w:hideMark/>
          </w:tcPr>
          <w:p w14:paraId="7838144F" w14:textId="77777777" w:rsidR="005E4BE4" w:rsidRPr="00AB1000" w:rsidRDefault="005E4BE4" w:rsidP="005E4BE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Всего</w:t>
            </w:r>
          </w:p>
        </w:tc>
        <w:tc>
          <w:tcPr>
            <w:tcW w:w="1462" w:type="dxa"/>
            <w:tcBorders>
              <w:top w:val="nil"/>
              <w:left w:val="nil"/>
              <w:bottom w:val="single" w:sz="4" w:space="0" w:color="auto"/>
              <w:right w:val="single" w:sz="4" w:space="0" w:color="auto"/>
            </w:tcBorders>
            <w:shd w:val="clear" w:color="auto" w:fill="auto"/>
            <w:noWrap/>
            <w:vAlign w:val="bottom"/>
          </w:tcPr>
          <w:p w14:paraId="1A701BCE"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2 049,5</w:t>
            </w:r>
          </w:p>
        </w:tc>
        <w:tc>
          <w:tcPr>
            <w:tcW w:w="1276" w:type="dxa"/>
            <w:tcBorders>
              <w:top w:val="nil"/>
              <w:left w:val="nil"/>
              <w:bottom w:val="single" w:sz="4" w:space="0" w:color="auto"/>
              <w:right w:val="single" w:sz="4" w:space="0" w:color="auto"/>
            </w:tcBorders>
            <w:shd w:val="clear" w:color="auto" w:fill="auto"/>
            <w:noWrap/>
            <w:vAlign w:val="bottom"/>
          </w:tcPr>
          <w:p w14:paraId="59E7601D"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1 002,1</w:t>
            </w:r>
          </w:p>
        </w:tc>
        <w:tc>
          <w:tcPr>
            <w:tcW w:w="1275" w:type="dxa"/>
            <w:tcBorders>
              <w:top w:val="nil"/>
              <w:left w:val="nil"/>
              <w:bottom w:val="single" w:sz="4" w:space="0" w:color="auto"/>
              <w:right w:val="single" w:sz="4" w:space="0" w:color="auto"/>
            </w:tcBorders>
            <w:shd w:val="clear" w:color="auto" w:fill="auto"/>
            <w:noWrap/>
            <w:vAlign w:val="bottom"/>
          </w:tcPr>
          <w:p w14:paraId="1C5F0DCE"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914,5</w:t>
            </w:r>
          </w:p>
        </w:tc>
        <w:tc>
          <w:tcPr>
            <w:tcW w:w="993" w:type="dxa"/>
            <w:tcBorders>
              <w:top w:val="nil"/>
              <w:left w:val="nil"/>
              <w:bottom w:val="single" w:sz="4" w:space="0" w:color="auto"/>
              <w:right w:val="single" w:sz="4" w:space="0" w:color="auto"/>
            </w:tcBorders>
            <w:shd w:val="clear" w:color="auto" w:fill="auto"/>
            <w:noWrap/>
            <w:vAlign w:val="bottom"/>
          </w:tcPr>
          <w:p w14:paraId="05A16671"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44,6</w:t>
            </w:r>
          </w:p>
        </w:tc>
        <w:tc>
          <w:tcPr>
            <w:tcW w:w="1192" w:type="dxa"/>
            <w:tcBorders>
              <w:top w:val="nil"/>
              <w:left w:val="single" w:sz="4" w:space="0" w:color="auto"/>
              <w:bottom w:val="single" w:sz="4" w:space="0" w:color="auto"/>
              <w:right w:val="double" w:sz="6" w:space="0" w:color="auto"/>
            </w:tcBorders>
            <w:shd w:val="clear" w:color="auto" w:fill="auto"/>
            <w:vAlign w:val="bottom"/>
          </w:tcPr>
          <w:p w14:paraId="1BE39EEC"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91,3</w:t>
            </w:r>
          </w:p>
        </w:tc>
      </w:tr>
      <w:tr w:rsidR="00AD5C59" w:rsidRPr="00AB1000" w14:paraId="76779634" w14:textId="77777777" w:rsidTr="005E4BE4">
        <w:trPr>
          <w:trHeight w:val="126"/>
        </w:trPr>
        <w:tc>
          <w:tcPr>
            <w:tcW w:w="3158" w:type="dxa"/>
            <w:tcBorders>
              <w:top w:val="nil"/>
              <w:left w:val="double" w:sz="6" w:space="0" w:color="auto"/>
              <w:bottom w:val="single" w:sz="4" w:space="0" w:color="auto"/>
              <w:right w:val="single" w:sz="4" w:space="0" w:color="auto"/>
            </w:tcBorders>
            <w:shd w:val="clear" w:color="auto" w:fill="auto"/>
            <w:vAlign w:val="center"/>
            <w:hideMark/>
          </w:tcPr>
          <w:p w14:paraId="72039D90" w14:textId="77777777" w:rsidR="005E4BE4" w:rsidRPr="00AB1000" w:rsidRDefault="005E4BE4" w:rsidP="005E4BE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культуры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0FC08697"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1 697,8</w:t>
            </w:r>
          </w:p>
        </w:tc>
        <w:tc>
          <w:tcPr>
            <w:tcW w:w="1276" w:type="dxa"/>
            <w:tcBorders>
              <w:top w:val="nil"/>
              <w:left w:val="nil"/>
              <w:bottom w:val="single" w:sz="4" w:space="0" w:color="auto"/>
              <w:right w:val="single" w:sz="4" w:space="0" w:color="auto"/>
            </w:tcBorders>
            <w:shd w:val="clear" w:color="auto" w:fill="auto"/>
            <w:noWrap/>
            <w:vAlign w:val="bottom"/>
          </w:tcPr>
          <w:p w14:paraId="67F80A46"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859,2</w:t>
            </w:r>
          </w:p>
        </w:tc>
        <w:tc>
          <w:tcPr>
            <w:tcW w:w="1275" w:type="dxa"/>
            <w:tcBorders>
              <w:top w:val="nil"/>
              <w:left w:val="nil"/>
              <w:bottom w:val="single" w:sz="4" w:space="0" w:color="auto"/>
              <w:right w:val="single" w:sz="4" w:space="0" w:color="auto"/>
            </w:tcBorders>
            <w:shd w:val="clear" w:color="auto" w:fill="auto"/>
            <w:noWrap/>
            <w:vAlign w:val="bottom"/>
          </w:tcPr>
          <w:p w14:paraId="31AEFAD8"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774,3</w:t>
            </w:r>
          </w:p>
        </w:tc>
        <w:tc>
          <w:tcPr>
            <w:tcW w:w="993" w:type="dxa"/>
            <w:tcBorders>
              <w:top w:val="nil"/>
              <w:left w:val="nil"/>
              <w:bottom w:val="single" w:sz="4" w:space="0" w:color="auto"/>
              <w:right w:val="single" w:sz="4" w:space="0" w:color="auto"/>
            </w:tcBorders>
            <w:shd w:val="clear" w:color="auto" w:fill="auto"/>
            <w:noWrap/>
            <w:vAlign w:val="bottom"/>
          </w:tcPr>
          <w:p w14:paraId="20D9FB06"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45,6</w:t>
            </w:r>
          </w:p>
        </w:tc>
        <w:tc>
          <w:tcPr>
            <w:tcW w:w="1192" w:type="dxa"/>
            <w:tcBorders>
              <w:top w:val="nil"/>
              <w:left w:val="single" w:sz="4" w:space="0" w:color="auto"/>
              <w:bottom w:val="single" w:sz="4" w:space="0" w:color="auto"/>
              <w:right w:val="double" w:sz="6" w:space="0" w:color="auto"/>
            </w:tcBorders>
            <w:shd w:val="clear" w:color="auto" w:fill="auto"/>
            <w:vAlign w:val="bottom"/>
          </w:tcPr>
          <w:p w14:paraId="657FE4C0"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90,1</w:t>
            </w:r>
          </w:p>
        </w:tc>
      </w:tr>
      <w:tr w:rsidR="00AD5C59" w:rsidRPr="00AB1000" w14:paraId="5F325444" w14:textId="77777777" w:rsidTr="005E4BE4">
        <w:trPr>
          <w:trHeight w:val="441"/>
        </w:trPr>
        <w:tc>
          <w:tcPr>
            <w:tcW w:w="3158" w:type="dxa"/>
            <w:tcBorders>
              <w:top w:val="nil"/>
              <w:left w:val="double" w:sz="6" w:space="0" w:color="auto"/>
              <w:bottom w:val="single" w:sz="4" w:space="0" w:color="auto"/>
              <w:right w:val="single" w:sz="4" w:space="0" w:color="auto"/>
            </w:tcBorders>
            <w:shd w:val="clear" w:color="auto" w:fill="auto"/>
            <w:vAlign w:val="center"/>
            <w:hideMark/>
          </w:tcPr>
          <w:p w14:paraId="64CA3DC7" w14:textId="77777777" w:rsidR="005E4BE4" w:rsidRPr="00AB1000" w:rsidRDefault="005E4BE4" w:rsidP="005E4BE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Инспекция по охране объектов культурного наследия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3DB0E2EB"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155,9</w:t>
            </w:r>
          </w:p>
        </w:tc>
        <w:tc>
          <w:tcPr>
            <w:tcW w:w="1276" w:type="dxa"/>
            <w:tcBorders>
              <w:top w:val="nil"/>
              <w:left w:val="nil"/>
              <w:bottom w:val="single" w:sz="4" w:space="0" w:color="auto"/>
              <w:right w:val="single" w:sz="4" w:space="0" w:color="auto"/>
            </w:tcBorders>
            <w:shd w:val="clear" w:color="auto" w:fill="auto"/>
            <w:noWrap/>
            <w:vAlign w:val="bottom"/>
          </w:tcPr>
          <w:p w14:paraId="45FE333A"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35,4</w:t>
            </w:r>
          </w:p>
        </w:tc>
        <w:tc>
          <w:tcPr>
            <w:tcW w:w="1275" w:type="dxa"/>
            <w:tcBorders>
              <w:top w:val="nil"/>
              <w:left w:val="nil"/>
              <w:bottom w:val="single" w:sz="4" w:space="0" w:color="auto"/>
              <w:right w:val="single" w:sz="4" w:space="0" w:color="auto"/>
            </w:tcBorders>
            <w:shd w:val="clear" w:color="auto" w:fill="auto"/>
            <w:noWrap/>
            <w:vAlign w:val="bottom"/>
          </w:tcPr>
          <w:p w14:paraId="44001A74"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32,7</w:t>
            </w:r>
          </w:p>
        </w:tc>
        <w:tc>
          <w:tcPr>
            <w:tcW w:w="993" w:type="dxa"/>
            <w:tcBorders>
              <w:top w:val="nil"/>
              <w:left w:val="nil"/>
              <w:bottom w:val="single" w:sz="4" w:space="0" w:color="auto"/>
              <w:right w:val="single" w:sz="4" w:space="0" w:color="auto"/>
            </w:tcBorders>
            <w:shd w:val="clear" w:color="auto" w:fill="auto"/>
            <w:noWrap/>
            <w:vAlign w:val="bottom"/>
          </w:tcPr>
          <w:p w14:paraId="53039A93"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21,0</w:t>
            </w:r>
          </w:p>
        </w:tc>
        <w:tc>
          <w:tcPr>
            <w:tcW w:w="1192" w:type="dxa"/>
            <w:tcBorders>
              <w:top w:val="nil"/>
              <w:left w:val="single" w:sz="4" w:space="0" w:color="auto"/>
              <w:bottom w:val="single" w:sz="4" w:space="0" w:color="auto"/>
              <w:right w:val="double" w:sz="6" w:space="0" w:color="auto"/>
            </w:tcBorders>
            <w:shd w:val="clear" w:color="auto" w:fill="auto"/>
            <w:vAlign w:val="bottom"/>
          </w:tcPr>
          <w:p w14:paraId="4C4DC95A"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92,3</w:t>
            </w:r>
          </w:p>
        </w:tc>
      </w:tr>
      <w:tr w:rsidR="005E4BE4" w:rsidRPr="00AB1000" w14:paraId="7B2CC14D" w14:textId="77777777" w:rsidTr="005E4BE4">
        <w:trPr>
          <w:trHeight w:val="335"/>
        </w:trPr>
        <w:tc>
          <w:tcPr>
            <w:tcW w:w="3158" w:type="dxa"/>
            <w:tcBorders>
              <w:top w:val="nil"/>
              <w:left w:val="double" w:sz="6" w:space="0" w:color="auto"/>
              <w:bottom w:val="double" w:sz="6" w:space="0" w:color="auto"/>
              <w:right w:val="single" w:sz="4" w:space="0" w:color="auto"/>
            </w:tcBorders>
            <w:shd w:val="clear" w:color="auto" w:fill="auto"/>
            <w:vAlign w:val="center"/>
          </w:tcPr>
          <w:p w14:paraId="28D794FD" w14:textId="77777777" w:rsidR="005E4BE4" w:rsidRPr="00AB1000" w:rsidRDefault="005E4BE4" w:rsidP="005E4BE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транспорта Архангельской области</w:t>
            </w:r>
          </w:p>
        </w:tc>
        <w:tc>
          <w:tcPr>
            <w:tcW w:w="1462" w:type="dxa"/>
            <w:tcBorders>
              <w:top w:val="nil"/>
              <w:left w:val="nil"/>
              <w:bottom w:val="double" w:sz="6" w:space="0" w:color="auto"/>
              <w:right w:val="single" w:sz="4" w:space="0" w:color="auto"/>
            </w:tcBorders>
            <w:shd w:val="clear" w:color="auto" w:fill="auto"/>
            <w:noWrap/>
            <w:vAlign w:val="bottom"/>
          </w:tcPr>
          <w:p w14:paraId="717B710B"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195,8</w:t>
            </w:r>
          </w:p>
        </w:tc>
        <w:tc>
          <w:tcPr>
            <w:tcW w:w="1276" w:type="dxa"/>
            <w:tcBorders>
              <w:top w:val="nil"/>
              <w:left w:val="nil"/>
              <w:bottom w:val="double" w:sz="6" w:space="0" w:color="auto"/>
              <w:right w:val="single" w:sz="4" w:space="0" w:color="auto"/>
            </w:tcBorders>
            <w:shd w:val="clear" w:color="auto" w:fill="auto"/>
            <w:noWrap/>
            <w:vAlign w:val="bottom"/>
          </w:tcPr>
          <w:p w14:paraId="27ACA99C"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107,5</w:t>
            </w:r>
          </w:p>
        </w:tc>
        <w:tc>
          <w:tcPr>
            <w:tcW w:w="1275" w:type="dxa"/>
            <w:tcBorders>
              <w:top w:val="nil"/>
              <w:left w:val="nil"/>
              <w:bottom w:val="double" w:sz="6" w:space="0" w:color="auto"/>
              <w:right w:val="single" w:sz="4" w:space="0" w:color="auto"/>
            </w:tcBorders>
            <w:shd w:val="clear" w:color="auto" w:fill="auto"/>
            <w:noWrap/>
            <w:vAlign w:val="bottom"/>
          </w:tcPr>
          <w:p w14:paraId="25F38DD4"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107,5</w:t>
            </w:r>
          </w:p>
        </w:tc>
        <w:tc>
          <w:tcPr>
            <w:tcW w:w="993" w:type="dxa"/>
            <w:tcBorders>
              <w:top w:val="nil"/>
              <w:left w:val="nil"/>
              <w:bottom w:val="double" w:sz="6" w:space="0" w:color="auto"/>
              <w:right w:val="single" w:sz="4" w:space="0" w:color="auto"/>
            </w:tcBorders>
            <w:shd w:val="clear" w:color="auto" w:fill="auto"/>
            <w:noWrap/>
            <w:vAlign w:val="bottom"/>
          </w:tcPr>
          <w:p w14:paraId="0B94D4C9"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54,9</w:t>
            </w:r>
          </w:p>
        </w:tc>
        <w:tc>
          <w:tcPr>
            <w:tcW w:w="1192" w:type="dxa"/>
            <w:tcBorders>
              <w:top w:val="nil"/>
              <w:left w:val="single" w:sz="4" w:space="0" w:color="auto"/>
              <w:bottom w:val="double" w:sz="6" w:space="0" w:color="auto"/>
              <w:right w:val="double" w:sz="6" w:space="0" w:color="auto"/>
            </w:tcBorders>
            <w:shd w:val="clear" w:color="auto" w:fill="auto"/>
            <w:vAlign w:val="bottom"/>
          </w:tcPr>
          <w:p w14:paraId="67B3E388" w14:textId="77777777" w:rsidR="005E4BE4" w:rsidRPr="00AB1000" w:rsidRDefault="005E4BE4" w:rsidP="005E4BE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r>
    </w:tbl>
    <w:p w14:paraId="7F00B28F" w14:textId="77777777" w:rsidR="005E4BE4" w:rsidRPr="00AB1000" w:rsidRDefault="005E4BE4" w:rsidP="00BA462E">
      <w:pPr>
        <w:pStyle w:val="a8"/>
        <w:ind w:left="0" w:firstLine="851"/>
        <w:jc w:val="both"/>
        <w:rPr>
          <w:sz w:val="28"/>
          <w:szCs w:val="28"/>
        </w:rPr>
      </w:pPr>
    </w:p>
    <w:p w14:paraId="58CF2770" w14:textId="77777777" w:rsidR="005E4BE4" w:rsidRPr="00AB1000" w:rsidRDefault="005E4BE4" w:rsidP="005E4BE4">
      <w:pPr>
        <w:pStyle w:val="a8"/>
        <w:ind w:left="0" w:firstLine="851"/>
        <w:jc w:val="both"/>
        <w:rPr>
          <w:sz w:val="28"/>
          <w:szCs w:val="28"/>
        </w:rPr>
      </w:pPr>
      <w:r w:rsidRPr="00AB1000">
        <w:rPr>
          <w:sz w:val="28"/>
          <w:szCs w:val="28"/>
        </w:rPr>
        <w:t>По ГРБС - ответственным исполнителям государственной программы, наиболее низкий процент исполнения у инспекции по охране объектов культурного наследия Архангельской области - 21,0 % к уточненной сводной бюджетной росписи. Низкое исполнение связано с тем, что кассовым планом расходы запланированы на второе полугодие 2020 года.</w:t>
      </w:r>
    </w:p>
    <w:p w14:paraId="1E28C789" w14:textId="77777777" w:rsidR="005E4BE4" w:rsidRPr="00AB1000" w:rsidRDefault="005E4BE4" w:rsidP="005E4BE4">
      <w:pPr>
        <w:pStyle w:val="a8"/>
        <w:ind w:left="0" w:firstLine="851"/>
        <w:jc w:val="both"/>
        <w:rPr>
          <w:sz w:val="28"/>
          <w:szCs w:val="28"/>
        </w:rPr>
      </w:pPr>
      <w:r w:rsidRPr="00AB1000">
        <w:rPr>
          <w:sz w:val="28"/>
          <w:szCs w:val="28"/>
        </w:rPr>
        <w:t>Согласно отчету о реализации госпрограммы по итогам 1 полугодия 2020 года невыполненные показатели по мероприятиям отсутствуют.</w:t>
      </w:r>
    </w:p>
    <w:p w14:paraId="4CF3A7DB" w14:textId="6DADC8CA" w:rsidR="00942F41" w:rsidRPr="00AB1000" w:rsidRDefault="00942F41" w:rsidP="00942F41">
      <w:pPr>
        <w:keepNext/>
        <w:spacing w:before="240" w:after="60" w:line="240" w:lineRule="auto"/>
        <w:jc w:val="center"/>
        <w:outlineLvl w:val="2"/>
        <w:rPr>
          <w:rFonts w:ascii="Times New Roman" w:eastAsia="Times New Roman" w:hAnsi="Times New Roman"/>
          <w:bCs/>
          <w:sz w:val="28"/>
          <w:szCs w:val="28"/>
          <w:u w:val="single"/>
          <w:lang w:eastAsia="ru-RU"/>
        </w:rPr>
      </w:pPr>
      <w:bookmarkStart w:id="23" w:name="_Toc51059098"/>
      <w:r w:rsidRPr="00AB1000">
        <w:rPr>
          <w:rFonts w:ascii="Times New Roman" w:eastAsia="Times New Roman" w:hAnsi="Times New Roman"/>
          <w:bCs/>
          <w:sz w:val="28"/>
          <w:szCs w:val="28"/>
          <w:u w:val="single"/>
          <w:lang w:eastAsia="ru-RU"/>
        </w:rPr>
        <w:t>3.2.</w:t>
      </w:r>
      <w:r w:rsidR="005D2D2B" w:rsidRPr="00AB1000">
        <w:rPr>
          <w:rFonts w:ascii="Times New Roman" w:eastAsia="Times New Roman" w:hAnsi="Times New Roman"/>
          <w:bCs/>
          <w:sz w:val="28"/>
          <w:szCs w:val="28"/>
          <w:u w:val="single"/>
          <w:lang w:eastAsia="ru-RU"/>
        </w:rPr>
        <w:t>5</w:t>
      </w:r>
      <w:r w:rsidRPr="00AB1000">
        <w:rPr>
          <w:rFonts w:ascii="Times New Roman" w:eastAsia="Times New Roman" w:hAnsi="Times New Roman"/>
          <w:bCs/>
          <w:sz w:val="28"/>
          <w:szCs w:val="28"/>
          <w:u w:val="single"/>
          <w:lang w:eastAsia="ru-RU"/>
        </w:rPr>
        <w:t>. 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w:t>
      </w:r>
      <w:bookmarkEnd w:id="23"/>
    </w:p>
    <w:p w14:paraId="2BD7B7F5" w14:textId="77777777" w:rsidR="00942F41" w:rsidRPr="00AB1000" w:rsidRDefault="00942F41" w:rsidP="00942F41">
      <w:pPr>
        <w:pStyle w:val="a8"/>
        <w:ind w:left="0" w:firstLine="851"/>
        <w:jc w:val="both"/>
        <w:rPr>
          <w:sz w:val="28"/>
          <w:szCs w:val="28"/>
        </w:rPr>
      </w:pPr>
      <w:r w:rsidRPr="00AB1000">
        <w:rPr>
          <w:sz w:val="28"/>
          <w:szCs w:val="28"/>
        </w:rPr>
        <w:t>На реализацию мероприятий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(далее Государственная программа) за 1 полугодие направлено 558,3 млн.руб., что составляет 43,5% к уточненной сводной бюджетной росписи на год и 99,1% к кассовому плану на 1 полугодие 2020 года.</w:t>
      </w:r>
    </w:p>
    <w:p w14:paraId="0DB8ECE7" w14:textId="6300672C" w:rsidR="00942F41" w:rsidRPr="00AB1000" w:rsidRDefault="00942F41" w:rsidP="0077286C">
      <w:pPr>
        <w:pStyle w:val="a8"/>
        <w:ind w:left="0" w:firstLine="851"/>
        <w:jc w:val="both"/>
        <w:rPr>
          <w:sz w:val="28"/>
          <w:szCs w:val="28"/>
        </w:rPr>
      </w:pPr>
      <w:r w:rsidRPr="00AB1000">
        <w:rPr>
          <w:sz w:val="28"/>
          <w:szCs w:val="28"/>
        </w:rPr>
        <w:t xml:space="preserve">Государственная программа включает в себя четыре подпрограммы, исполнение мероприятий в 1 полугодии осуществлялось по всем подпрограммам. Низкий процент исполнения по двум подпрограммам: «Развитие рыбохозяйственного комплекса Архангельской области» (15,0% к уточненной сводной бюджетной росписи) и «Развитие мелиорации земель сельскохозяйственного назначения Архангельской области" (10,5%). За аналогичный период прошлого года процент исполнения по указанным подпрограммам также был низкий и составлял соответственно 9,3% и 5,5%. </w:t>
      </w:r>
    </w:p>
    <w:p w14:paraId="0A65048E" w14:textId="77777777" w:rsidR="00942F41" w:rsidRPr="00AB1000" w:rsidRDefault="00942F41" w:rsidP="00031FD2">
      <w:pPr>
        <w:pStyle w:val="a8"/>
        <w:ind w:left="0" w:firstLine="851"/>
        <w:jc w:val="both"/>
        <w:rPr>
          <w:sz w:val="28"/>
          <w:szCs w:val="28"/>
        </w:rPr>
      </w:pPr>
      <w:r w:rsidRPr="00AB1000">
        <w:rPr>
          <w:sz w:val="28"/>
          <w:szCs w:val="28"/>
        </w:rPr>
        <w:t>Отдельные мероприятия в рамках Государственной программы исполнены на низком уровне.</w:t>
      </w:r>
    </w:p>
    <w:p w14:paraId="3806AA46" w14:textId="77777777" w:rsidR="007B6194" w:rsidRPr="00AB1000" w:rsidRDefault="007B6194" w:rsidP="007B6194">
      <w:pPr>
        <w:pStyle w:val="a8"/>
        <w:ind w:left="0" w:firstLine="851"/>
        <w:jc w:val="both"/>
        <w:rPr>
          <w:sz w:val="28"/>
          <w:szCs w:val="28"/>
        </w:rPr>
      </w:pPr>
      <w:r w:rsidRPr="00AB1000">
        <w:rPr>
          <w:sz w:val="28"/>
          <w:szCs w:val="28"/>
        </w:rPr>
        <w:t>Низкий процент освоения к году, а также отсутствие расходов по отдельным мероприятиям Государственной программы за 1 полугодие обусловлен понижением активности заявителей - организаций агропромышленного комплекса на предоставление субсидий.</w:t>
      </w:r>
    </w:p>
    <w:p w14:paraId="3CF5D314" w14:textId="7AA1500C" w:rsidR="00942F41" w:rsidRPr="00AB1000" w:rsidRDefault="00942F41" w:rsidP="00031FD2">
      <w:pPr>
        <w:pStyle w:val="a8"/>
        <w:ind w:left="0" w:firstLine="851"/>
        <w:jc w:val="both"/>
        <w:rPr>
          <w:sz w:val="28"/>
          <w:szCs w:val="28"/>
        </w:rPr>
      </w:pPr>
      <w:r w:rsidRPr="00AB1000">
        <w:rPr>
          <w:sz w:val="28"/>
          <w:szCs w:val="28"/>
        </w:rPr>
        <w:t>Кассовые расходы по предоставлению субсидий юридическим лицам, индивидуальным предпринимателям, физическим лицам - производителям товаров, работ, услуг за 1 полугодие составили 400,7 млн.руб., или на 44,8% к уточненной сводной бюджетной росписи на год, по сравнению с аналогичным периодом прошлого года рост на 101,2 млн.руб. (см. таблицу ниже). Увеличение расходов за 1 полугодие 2020 года по сравнению с 1 полугодием 2019 года обусловлено предоставлением сельскохозяйственным товаропроизводителям в 2020 году субсидий на компенсацию ущерба, причиненного в 2019 году в результате чрезвычайных ситуаций природного характера, сумма выделенных средств в 1 полугодии 2020 года составила 34,8 млн.руб.; введением новой меры государственной поддержки «Субсидии на закупку сельскохозяйственной техники», сумма выделенных средств за 1 полугодие 2020 года составила 15,0 млн.руб., а также ростом расходов по субсидированию повышения продуктивности в молочном скотоводстве (достигнуто за счет увеличения расчетной ставки за один килограмм молока и установлением повышающего коэффициента. Так, при определении ставок субсидии, предоставляемых в рамках компенсирующей субсидии на повышение продуктивности в молочном скотоводстве, устанавливается повышающий коэффициент в размере 1,227 для заявителей, у которых средняя молочная продуктивность коров за отчетный год составляет 5000 килограммов и выше и в размере 1,3 - для объема реализованного и (или) отгруженного на собственную переработку коровьего и (или) козьего молока сельскохозяйственным товаропроизводителям, отвечающим нормам, установленным Ф</w:t>
      </w:r>
      <w:r w:rsidR="007D3A21" w:rsidRPr="00AB1000">
        <w:rPr>
          <w:sz w:val="28"/>
          <w:szCs w:val="28"/>
        </w:rPr>
        <w:t>едеральным законом</w:t>
      </w:r>
      <w:r w:rsidRPr="00AB1000">
        <w:rPr>
          <w:sz w:val="28"/>
          <w:szCs w:val="28"/>
        </w:rPr>
        <w:t xml:space="preserve"> от 24</w:t>
      </w:r>
      <w:r w:rsidR="007D3A21" w:rsidRPr="00AB1000">
        <w:rPr>
          <w:sz w:val="28"/>
          <w:szCs w:val="28"/>
        </w:rPr>
        <w:t>.07.</w:t>
      </w:r>
      <w:r w:rsidRPr="00AB1000">
        <w:rPr>
          <w:sz w:val="28"/>
          <w:szCs w:val="28"/>
        </w:rPr>
        <w:t>2007 № 209-ФЗ «О развитии малого и среднего предпринимательства в Российской Федерации» критериям малого предприятия.</w:t>
      </w:r>
    </w:p>
    <w:p w14:paraId="3DAF6EA6" w14:textId="77777777" w:rsidR="00942F41" w:rsidRPr="00AB1000" w:rsidRDefault="00942F41" w:rsidP="007D3A21">
      <w:pPr>
        <w:pStyle w:val="ad"/>
        <w:ind w:firstLine="709"/>
        <w:jc w:val="both"/>
        <w:rPr>
          <w:rFonts w:ascii="Times New Roman" w:hAnsi="Times New Roman"/>
          <w:sz w:val="28"/>
          <w:szCs w:val="28"/>
        </w:rPr>
      </w:pPr>
    </w:p>
    <w:p w14:paraId="0E349B9E" w14:textId="7033EB5A" w:rsidR="00942F41" w:rsidRPr="00AB1000" w:rsidRDefault="00942F41" w:rsidP="007D3A21">
      <w:pPr>
        <w:pStyle w:val="aff0"/>
        <w:keepNext/>
        <w:spacing w:after="0" w:line="240" w:lineRule="auto"/>
        <w:rPr>
          <w:rFonts w:ascii="Times New Roman" w:hAnsi="Times New Roman"/>
          <w:b w:val="0"/>
          <w:i/>
          <w:sz w:val="24"/>
          <w:szCs w:val="24"/>
        </w:rPr>
      </w:pPr>
      <w:r w:rsidRPr="00AB1000">
        <w:rPr>
          <w:rFonts w:ascii="Times New Roman" w:hAnsi="Times New Roman"/>
          <w:b w:val="0"/>
          <w:sz w:val="24"/>
          <w:szCs w:val="24"/>
        </w:rPr>
        <w:t xml:space="preserve">Таблица </w:t>
      </w:r>
      <w:r w:rsidRPr="00AB1000">
        <w:rPr>
          <w:rFonts w:ascii="Times New Roman" w:hAnsi="Times New Roman"/>
          <w:b w:val="0"/>
          <w:i/>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i/>
          <w:sz w:val="24"/>
          <w:szCs w:val="24"/>
        </w:rPr>
        <w:fldChar w:fldCharType="separate"/>
      </w:r>
      <w:r w:rsidR="00466B36" w:rsidRPr="00AB1000">
        <w:rPr>
          <w:rFonts w:ascii="Times New Roman" w:hAnsi="Times New Roman"/>
          <w:b w:val="0"/>
          <w:noProof/>
          <w:sz w:val="24"/>
          <w:szCs w:val="24"/>
        </w:rPr>
        <w:t>19</w:t>
      </w:r>
      <w:r w:rsidRPr="00AB1000">
        <w:rPr>
          <w:rFonts w:ascii="Times New Roman" w:hAnsi="Times New Roman"/>
          <w:b w:val="0"/>
          <w:i/>
          <w:sz w:val="24"/>
          <w:szCs w:val="24"/>
        </w:rPr>
        <w:fldChar w:fldCharType="end"/>
      </w:r>
      <w:r w:rsidR="007D3A21" w:rsidRPr="00AB1000">
        <w:rPr>
          <w:rFonts w:ascii="Times New Roman" w:hAnsi="Times New Roman"/>
          <w:b w:val="0"/>
          <w:i/>
          <w:sz w:val="24"/>
          <w:szCs w:val="24"/>
        </w:rPr>
        <w:t>.</w:t>
      </w:r>
      <w:r w:rsidRPr="00AB1000">
        <w:rPr>
          <w:rFonts w:ascii="Times New Roman" w:hAnsi="Times New Roman"/>
          <w:b w:val="0"/>
          <w:sz w:val="24"/>
          <w:szCs w:val="24"/>
        </w:rPr>
        <w:t xml:space="preserve"> Расходы по предоставлению субсидий сельскохозяйственным товаропроизводителям за 1 полугодие 2020 года и з</w:t>
      </w:r>
      <w:r w:rsidR="00074F7F" w:rsidRPr="00AB1000">
        <w:rPr>
          <w:rFonts w:ascii="Times New Roman" w:hAnsi="Times New Roman"/>
          <w:b w:val="0"/>
          <w:sz w:val="24"/>
          <w:szCs w:val="24"/>
        </w:rPr>
        <w:t>а 1 полугодие 2019 года, млн.руб.</w:t>
      </w:r>
    </w:p>
    <w:tbl>
      <w:tblPr>
        <w:tblW w:w="9341" w:type="dxa"/>
        <w:tblLayout w:type="fixed"/>
        <w:tblLook w:val="04A0" w:firstRow="1" w:lastRow="0" w:firstColumn="1" w:lastColumn="0" w:noHBand="0" w:noVBand="1"/>
      </w:tblPr>
      <w:tblGrid>
        <w:gridCol w:w="5514"/>
        <w:gridCol w:w="1275"/>
        <w:gridCol w:w="1134"/>
        <w:gridCol w:w="1418"/>
      </w:tblGrid>
      <w:tr w:rsidR="00AD5C59" w:rsidRPr="00AB1000" w14:paraId="63307CCD" w14:textId="77777777" w:rsidTr="001F1DD6">
        <w:trPr>
          <w:trHeight w:val="300"/>
          <w:tblHeader/>
        </w:trPr>
        <w:tc>
          <w:tcPr>
            <w:tcW w:w="551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342B08D" w14:textId="77777777" w:rsidR="00942F41" w:rsidRPr="00AB1000" w:rsidRDefault="00942F41" w:rsidP="003321B0">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Наименование субсидии</w:t>
            </w:r>
          </w:p>
        </w:tc>
        <w:tc>
          <w:tcPr>
            <w:tcW w:w="2409" w:type="dxa"/>
            <w:gridSpan w:val="2"/>
            <w:tcBorders>
              <w:top w:val="double" w:sz="4" w:space="0" w:color="auto"/>
              <w:left w:val="nil"/>
              <w:bottom w:val="single" w:sz="4" w:space="0" w:color="auto"/>
              <w:right w:val="single" w:sz="4" w:space="0" w:color="auto"/>
            </w:tcBorders>
            <w:shd w:val="clear" w:color="auto" w:fill="auto"/>
            <w:vAlign w:val="center"/>
            <w:hideMark/>
          </w:tcPr>
          <w:p w14:paraId="007BD4E3" w14:textId="77777777" w:rsidR="00942F41" w:rsidRPr="00AB1000" w:rsidRDefault="00942F41" w:rsidP="003321B0">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Исполнение 1 полугодие</w:t>
            </w:r>
          </w:p>
        </w:tc>
        <w:tc>
          <w:tcPr>
            <w:tcW w:w="1418"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29A2BCC4" w14:textId="77777777" w:rsidR="00942F41" w:rsidRPr="00AB1000" w:rsidRDefault="00942F41" w:rsidP="003321B0">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Отклонение</w:t>
            </w:r>
          </w:p>
        </w:tc>
      </w:tr>
      <w:tr w:rsidR="00AD5C59" w:rsidRPr="00AB1000" w14:paraId="274F6F85" w14:textId="77777777" w:rsidTr="001F1DD6">
        <w:trPr>
          <w:trHeight w:val="118"/>
          <w:tblHeader/>
        </w:trPr>
        <w:tc>
          <w:tcPr>
            <w:tcW w:w="5514" w:type="dxa"/>
            <w:vMerge/>
            <w:tcBorders>
              <w:top w:val="single" w:sz="4" w:space="0" w:color="auto"/>
              <w:left w:val="double" w:sz="4" w:space="0" w:color="auto"/>
              <w:bottom w:val="single" w:sz="4" w:space="0" w:color="auto"/>
              <w:right w:val="single" w:sz="4" w:space="0" w:color="auto"/>
            </w:tcBorders>
            <w:vAlign w:val="center"/>
            <w:hideMark/>
          </w:tcPr>
          <w:p w14:paraId="5630A265" w14:textId="77777777" w:rsidR="00942F41" w:rsidRPr="00AB1000" w:rsidRDefault="00942F41" w:rsidP="003321B0">
            <w:pPr>
              <w:spacing w:after="0" w:line="240" w:lineRule="auto"/>
              <w:rPr>
                <w:rFonts w:ascii="Times New Roman" w:eastAsia="Times New Roman" w:hAnsi="Times New Roman"/>
                <w:sz w:val="20"/>
                <w:szCs w:val="20"/>
                <w:lang w:eastAsia="ru-RU"/>
              </w:rPr>
            </w:pPr>
          </w:p>
        </w:tc>
        <w:tc>
          <w:tcPr>
            <w:tcW w:w="1275" w:type="dxa"/>
            <w:tcBorders>
              <w:top w:val="nil"/>
              <w:left w:val="nil"/>
              <w:bottom w:val="single" w:sz="4" w:space="0" w:color="auto"/>
              <w:right w:val="single" w:sz="4" w:space="0" w:color="auto"/>
            </w:tcBorders>
            <w:shd w:val="clear" w:color="auto" w:fill="auto"/>
            <w:vAlign w:val="center"/>
            <w:hideMark/>
          </w:tcPr>
          <w:p w14:paraId="22D2DDA7" w14:textId="77777777" w:rsidR="00942F41" w:rsidRPr="00AB1000" w:rsidRDefault="00942F41" w:rsidP="003321B0">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2020 года</w:t>
            </w:r>
          </w:p>
        </w:tc>
        <w:tc>
          <w:tcPr>
            <w:tcW w:w="1134" w:type="dxa"/>
            <w:tcBorders>
              <w:top w:val="nil"/>
              <w:left w:val="nil"/>
              <w:bottom w:val="single" w:sz="4" w:space="0" w:color="auto"/>
              <w:right w:val="single" w:sz="4" w:space="0" w:color="auto"/>
            </w:tcBorders>
            <w:shd w:val="clear" w:color="auto" w:fill="auto"/>
            <w:vAlign w:val="center"/>
            <w:hideMark/>
          </w:tcPr>
          <w:p w14:paraId="0E8E04CC" w14:textId="77777777" w:rsidR="00942F41" w:rsidRPr="00AB1000" w:rsidRDefault="00942F41" w:rsidP="003321B0">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2019 года</w:t>
            </w:r>
          </w:p>
        </w:tc>
        <w:tc>
          <w:tcPr>
            <w:tcW w:w="1418" w:type="dxa"/>
            <w:vMerge/>
            <w:tcBorders>
              <w:top w:val="single" w:sz="4" w:space="0" w:color="auto"/>
              <w:left w:val="single" w:sz="4" w:space="0" w:color="auto"/>
              <w:bottom w:val="single" w:sz="4" w:space="0" w:color="auto"/>
              <w:right w:val="double" w:sz="4" w:space="0" w:color="auto"/>
            </w:tcBorders>
            <w:vAlign w:val="center"/>
            <w:hideMark/>
          </w:tcPr>
          <w:p w14:paraId="795AB144" w14:textId="77777777" w:rsidR="00942F41" w:rsidRPr="00AB1000" w:rsidRDefault="00942F41" w:rsidP="003321B0">
            <w:pPr>
              <w:spacing w:after="0" w:line="240" w:lineRule="auto"/>
              <w:rPr>
                <w:rFonts w:ascii="Times New Roman" w:eastAsia="Times New Roman" w:hAnsi="Times New Roman"/>
                <w:lang w:eastAsia="ru-RU"/>
              </w:rPr>
            </w:pPr>
          </w:p>
        </w:tc>
      </w:tr>
      <w:tr w:rsidR="00AD5C59" w:rsidRPr="00AB1000" w14:paraId="58088E1E" w14:textId="77777777" w:rsidTr="003321B0">
        <w:trPr>
          <w:trHeight w:val="225"/>
        </w:trPr>
        <w:tc>
          <w:tcPr>
            <w:tcW w:w="5514" w:type="dxa"/>
            <w:tcBorders>
              <w:top w:val="nil"/>
              <w:left w:val="double" w:sz="4" w:space="0" w:color="auto"/>
              <w:bottom w:val="single" w:sz="4" w:space="0" w:color="auto"/>
              <w:right w:val="single" w:sz="4" w:space="0" w:color="auto"/>
            </w:tcBorders>
            <w:shd w:val="clear" w:color="auto" w:fill="auto"/>
            <w:vAlign w:val="center"/>
            <w:hideMark/>
          </w:tcPr>
          <w:p w14:paraId="2D7617DC" w14:textId="77777777" w:rsidR="00942F41" w:rsidRPr="00AB1000" w:rsidRDefault="00942F41" w:rsidP="003321B0">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w:t>
            </w:r>
          </w:p>
        </w:tc>
        <w:tc>
          <w:tcPr>
            <w:tcW w:w="1275" w:type="dxa"/>
            <w:tcBorders>
              <w:top w:val="nil"/>
              <w:left w:val="nil"/>
              <w:bottom w:val="single" w:sz="4" w:space="0" w:color="auto"/>
              <w:right w:val="single" w:sz="4" w:space="0" w:color="auto"/>
            </w:tcBorders>
            <w:shd w:val="clear" w:color="auto" w:fill="auto"/>
            <w:vAlign w:val="center"/>
            <w:hideMark/>
          </w:tcPr>
          <w:p w14:paraId="267E24E5" w14:textId="77777777" w:rsidR="00942F41" w:rsidRPr="00AB1000" w:rsidRDefault="00942F41" w:rsidP="003321B0">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14:paraId="505A3417" w14:textId="77777777" w:rsidR="00942F41" w:rsidRPr="00AB1000" w:rsidRDefault="00942F41" w:rsidP="003321B0">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w:t>
            </w:r>
          </w:p>
        </w:tc>
        <w:tc>
          <w:tcPr>
            <w:tcW w:w="1418" w:type="dxa"/>
            <w:tcBorders>
              <w:top w:val="nil"/>
              <w:left w:val="nil"/>
              <w:bottom w:val="single" w:sz="4" w:space="0" w:color="auto"/>
              <w:right w:val="double" w:sz="4" w:space="0" w:color="auto"/>
            </w:tcBorders>
            <w:shd w:val="clear" w:color="auto" w:fill="auto"/>
            <w:vAlign w:val="center"/>
            <w:hideMark/>
          </w:tcPr>
          <w:p w14:paraId="2F8D3A76" w14:textId="77777777" w:rsidR="00942F41" w:rsidRPr="00AB1000" w:rsidRDefault="00942F41" w:rsidP="003321B0">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4=2-3</w:t>
            </w:r>
          </w:p>
        </w:tc>
      </w:tr>
      <w:tr w:rsidR="00AD5C59" w:rsidRPr="00AB1000" w14:paraId="47DA324A"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5B40F927"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развитие животноводческих ферм</w:t>
            </w:r>
          </w:p>
        </w:tc>
        <w:tc>
          <w:tcPr>
            <w:tcW w:w="1275" w:type="dxa"/>
            <w:tcBorders>
              <w:top w:val="nil"/>
              <w:left w:val="nil"/>
              <w:bottom w:val="single" w:sz="4" w:space="0" w:color="auto"/>
              <w:right w:val="single" w:sz="4" w:space="0" w:color="auto"/>
            </w:tcBorders>
            <w:shd w:val="clear" w:color="auto" w:fill="auto"/>
            <w:vAlign w:val="center"/>
            <w:hideMark/>
          </w:tcPr>
          <w:p w14:paraId="66A3285B" w14:textId="4194410D" w:rsidR="00942F41" w:rsidRPr="00AB1000" w:rsidRDefault="00242F63"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1C500713"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11,6</w:t>
            </w:r>
          </w:p>
        </w:tc>
        <w:tc>
          <w:tcPr>
            <w:tcW w:w="1418" w:type="dxa"/>
            <w:tcBorders>
              <w:top w:val="nil"/>
              <w:left w:val="nil"/>
              <w:bottom w:val="single" w:sz="4" w:space="0" w:color="auto"/>
              <w:right w:val="double" w:sz="4" w:space="0" w:color="auto"/>
            </w:tcBorders>
            <w:shd w:val="clear" w:color="auto" w:fill="auto"/>
            <w:vAlign w:val="center"/>
            <w:hideMark/>
          </w:tcPr>
          <w:p w14:paraId="452C197A"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-11,6</w:t>
            </w:r>
          </w:p>
        </w:tc>
      </w:tr>
      <w:tr w:rsidR="00AD5C59" w:rsidRPr="00AB1000" w14:paraId="27CA250B"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18C819FA"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возмещение на поддержку северного оленеводства</w:t>
            </w:r>
          </w:p>
        </w:tc>
        <w:tc>
          <w:tcPr>
            <w:tcW w:w="1275" w:type="dxa"/>
            <w:tcBorders>
              <w:top w:val="nil"/>
              <w:left w:val="nil"/>
              <w:bottom w:val="single" w:sz="4" w:space="0" w:color="auto"/>
              <w:right w:val="single" w:sz="4" w:space="0" w:color="auto"/>
            </w:tcBorders>
            <w:shd w:val="clear" w:color="auto" w:fill="auto"/>
            <w:vAlign w:val="center"/>
            <w:hideMark/>
          </w:tcPr>
          <w:p w14:paraId="4F993E2C"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0,8</w:t>
            </w:r>
          </w:p>
        </w:tc>
        <w:tc>
          <w:tcPr>
            <w:tcW w:w="1134" w:type="dxa"/>
            <w:tcBorders>
              <w:top w:val="nil"/>
              <w:left w:val="nil"/>
              <w:bottom w:val="single" w:sz="4" w:space="0" w:color="auto"/>
              <w:right w:val="single" w:sz="4" w:space="0" w:color="auto"/>
            </w:tcBorders>
            <w:shd w:val="clear" w:color="auto" w:fill="auto"/>
            <w:vAlign w:val="center"/>
            <w:hideMark/>
          </w:tcPr>
          <w:p w14:paraId="44F2FA39"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418" w:type="dxa"/>
            <w:tcBorders>
              <w:top w:val="nil"/>
              <w:left w:val="nil"/>
              <w:bottom w:val="single" w:sz="4" w:space="0" w:color="auto"/>
              <w:right w:val="double" w:sz="4" w:space="0" w:color="auto"/>
            </w:tcBorders>
            <w:shd w:val="clear" w:color="auto" w:fill="auto"/>
            <w:vAlign w:val="center"/>
            <w:hideMark/>
          </w:tcPr>
          <w:p w14:paraId="3876273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0,8</w:t>
            </w:r>
          </w:p>
        </w:tc>
      </w:tr>
      <w:tr w:rsidR="00AD5C59" w:rsidRPr="00AB1000" w14:paraId="12CE3C42"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10FBF137"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поддержка племенного животноводства</w:t>
            </w:r>
          </w:p>
        </w:tc>
        <w:tc>
          <w:tcPr>
            <w:tcW w:w="1275" w:type="dxa"/>
            <w:tcBorders>
              <w:top w:val="nil"/>
              <w:left w:val="nil"/>
              <w:bottom w:val="single" w:sz="4" w:space="0" w:color="auto"/>
              <w:right w:val="single" w:sz="4" w:space="0" w:color="auto"/>
            </w:tcBorders>
            <w:shd w:val="clear" w:color="auto" w:fill="auto"/>
            <w:vAlign w:val="center"/>
            <w:hideMark/>
          </w:tcPr>
          <w:p w14:paraId="2C6172C5"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64,4</w:t>
            </w:r>
          </w:p>
        </w:tc>
        <w:tc>
          <w:tcPr>
            <w:tcW w:w="1134" w:type="dxa"/>
            <w:tcBorders>
              <w:top w:val="nil"/>
              <w:left w:val="nil"/>
              <w:bottom w:val="single" w:sz="4" w:space="0" w:color="auto"/>
              <w:right w:val="single" w:sz="4" w:space="0" w:color="auto"/>
            </w:tcBorders>
            <w:shd w:val="clear" w:color="auto" w:fill="auto"/>
            <w:vAlign w:val="center"/>
            <w:hideMark/>
          </w:tcPr>
          <w:p w14:paraId="317CB45A"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64,4</w:t>
            </w:r>
          </w:p>
        </w:tc>
        <w:tc>
          <w:tcPr>
            <w:tcW w:w="1418" w:type="dxa"/>
            <w:tcBorders>
              <w:top w:val="nil"/>
              <w:left w:val="nil"/>
              <w:bottom w:val="single" w:sz="4" w:space="0" w:color="auto"/>
              <w:right w:val="double" w:sz="4" w:space="0" w:color="auto"/>
            </w:tcBorders>
            <w:shd w:val="clear" w:color="auto" w:fill="auto"/>
            <w:vAlign w:val="center"/>
            <w:hideMark/>
          </w:tcPr>
          <w:p w14:paraId="181FB0CC"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w:t>
            </w:r>
          </w:p>
        </w:tc>
      </w:tr>
      <w:tr w:rsidR="00AD5C59" w:rsidRPr="00AB1000" w14:paraId="631EFB8B" w14:textId="77777777" w:rsidTr="001F1DD6">
        <w:trPr>
          <w:trHeight w:val="419"/>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0CEA61A8"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оказание несвязанной поддержки сельскохозяйственным товаропроизводителям в области растениеводства</w:t>
            </w:r>
          </w:p>
        </w:tc>
        <w:tc>
          <w:tcPr>
            <w:tcW w:w="1275" w:type="dxa"/>
            <w:tcBorders>
              <w:top w:val="nil"/>
              <w:left w:val="nil"/>
              <w:bottom w:val="single" w:sz="4" w:space="0" w:color="auto"/>
              <w:right w:val="single" w:sz="4" w:space="0" w:color="auto"/>
            </w:tcBorders>
            <w:shd w:val="clear" w:color="auto" w:fill="auto"/>
            <w:vAlign w:val="center"/>
            <w:hideMark/>
          </w:tcPr>
          <w:p w14:paraId="16B12DEB"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7,6</w:t>
            </w:r>
          </w:p>
        </w:tc>
        <w:tc>
          <w:tcPr>
            <w:tcW w:w="1134" w:type="dxa"/>
            <w:tcBorders>
              <w:top w:val="nil"/>
              <w:left w:val="nil"/>
              <w:bottom w:val="single" w:sz="4" w:space="0" w:color="auto"/>
              <w:right w:val="single" w:sz="4" w:space="0" w:color="auto"/>
            </w:tcBorders>
            <w:shd w:val="clear" w:color="auto" w:fill="auto"/>
            <w:vAlign w:val="center"/>
            <w:hideMark/>
          </w:tcPr>
          <w:p w14:paraId="263B5994"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15,2</w:t>
            </w:r>
          </w:p>
        </w:tc>
        <w:tc>
          <w:tcPr>
            <w:tcW w:w="1418" w:type="dxa"/>
            <w:tcBorders>
              <w:top w:val="nil"/>
              <w:left w:val="nil"/>
              <w:bottom w:val="single" w:sz="4" w:space="0" w:color="auto"/>
              <w:right w:val="double" w:sz="4" w:space="0" w:color="auto"/>
            </w:tcBorders>
            <w:shd w:val="clear" w:color="auto" w:fill="auto"/>
            <w:vAlign w:val="center"/>
            <w:hideMark/>
          </w:tcPr>
          <w:p w14:paraId="4DE8480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-7,5</w:t>
            </w:r>
          </w:p>
        </w:tc>
      </w:tr>
      <w:tr w:rsidR="00AD5C59" w:rsidRPr="00AB1000" w14:paraId="7BFE98E8"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36A4F1A4"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повышение продуктивности в молочном скотоводстве </w:t>
            </w:r>
          </w:p>
        </w:tc>
        <w:tc>
          <w:tcPr>
            <w:tcW w:w="1275" w:type="dxa"/>
            <w:tcBorders>
              <w:top w:val="nil"/>
              <w:left w:val="nil"/>
              <w:bottom w:val="single" w:sz="4" w:space="0" w:color="auto"/>
              <w:right w:val="single" w:sz="4" w:space="0" w:color="auto"/>
            </w:tcBorders>
            <w:shd w:val="clear" w:color="auto" w:fill="auto"/>
            <w:vAlign w:val="center"/>
            <w:hideMark/>
          </w:tcPr>
          <w:p w14:paraId="70D6FADD"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241,1</w:t>
            </w:r>
          </w:p>
        </w:tc>
        <w:tc>
          <w:tcPr>
            <w:tcW w:w="1134" w:type="dxa"/>
            <w:tcBorders>
              <w:top w:val="nil"/>
              <w:left w:val="nil"/>
              <w:bottom w:val="single" w:sz="4" w:space="0" w:color="auto"/>
              <w:right w:val="single" w:sz="4" w:space="0" w:color="auto"/>
            </w:tcBorders>
            <w:shd w:val="clear" w:color="auto" w:fill="auto"/>
            <w:vAlign w:val="center"/>
            <w:hideMark/>
          </w:tcPr>
          <w:p w14:paraId="0262EBC5"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154,5</w:t>
            </w:r>
          </w:p>
        </w:tc>
        <w:tc>
          <w:tcPr>
            <w:tcW w:w="1418" w:type="dxa"/>
            <w:tcBorders>
              <w:top w:val="nil"/>
              <w:left w:val="nil"/>
              <w:bottom w:val="single" w:sz="4" w:space="0" w:color="auto"/>
              <w:right w:val="double" w:sz="4" w:space="0" w:color="auto"/>
            </w:tcBorders>
            <w:shd w:val="clear" w:color="auto" w:fill="auto"/>
            <w:vAlign w:val="center"/>
            <w:hideMark/>
          </w:tcPr>
          <w:p w14:paraId="27FBA53B" w14:textId="77777777" w:rsidR="00942F41" w:rsidRPr="00AB1000" w:rsidRDefault="00942F41" w:rsidP="00F51C1D">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86,5</w:t>
            </w:r>
          </w:p>
        </w:tc>
      </w:tr>
      <w:tr w:rsidR="00AD5C59" w:rsidRPr="00AB1000" w14:paraId="40119CAD"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713CF044"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возмещение части затрат на уплату процентов МФХ</w:t>
            </w:r>
          </w:p>
        </w:tc>
        <w:tc>
          <w:tcPr>
            <w:tcW w:w="1275" w:type="dxa"/>
            <w:tcBorders>
              <w:top w:val="nil"/>
              <w:left w:val="nil"/>
              <w:bottom w:val="single" w:sz="4" w:space="0" w:color="auto"/>
              <w:right w:val="single" w:sz="4" w:space="0" w:color="auto"/>
            </w:tcBorders>
            <w:shd w:val="clear" w:color="auto" w:fill="auto"/>
            <w:vAlign w:val="center"/>
            <w:hideMark/>
          </w:tcPr>
          <w:p w14:paraId="49DA67CC"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0,2</w:t>
            </w:r>
          </w:p>
        </w:tc>
        <w:tc>
          <w:tcPr>
            <w:tcW w:w="1134" w:type="dxa"/>
            <w:tcBorders>
              <w:top w:val="nil"/>
              <w:left w:val="nil"/>
              <w:bottom w:val="single" w:sz="4" w:space="0" w:color="auto"/>
              <w:right w:val="single" w:sz="4" w:space="0" w:color="auto"/>
            </w:tcBorders>
            <w:shd w:val="clear" w:color="auto" w:fill="auto"/>
            <w:vAlign w:val="center"/>
            <w:hideMark/>
          </w:tcPr>
          <w:p w14:paraId="5ACCEA21"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0,1</w:t>
            </w:r>
          </w:p>
        </w:tc>
        <w:tc>
          <w:tcPr>
            <w:tcW w:w="1418" w:type="dxa"/>
            <w:tcBorders>
              <w:top w:val="nil"/>
              <w:left w:val="nil"/>
              <w:bottom w:val="single" w:sz="4" w:space="0" w:color="auto"/>
              <w:right w:val="double" w:sz="4" w:space="0" w:color="auto"/>
            </w:tcBorders>
            <w:shd w:val="clear" w:color="auto" w:fill="auto"/>
            <w:vAlign w:val="center"/>
            <w:hideMark/>
          </w:tcPr>
          <w:p w14:paraId="023ED8D9"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0,1</w:t>
            </w:r>
          </w:p>
        </w:tc>
      </w:tr>
      <w:tr w:rsidR="00AD5C59" w:rsidRPr="00AB1000" w14:paraId="48539A8E" w14:textId="77777777" w:rsidTr="001F1DD6">
        <w:trPr>
          <w:trHeight w:val="236"/>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7EB47A41"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субсидии на поддержку начинающим фермерам</w:t>
            </w:r>
          </w:p>
        </w:tc>
        <w:tc>
          <w:tcPr>
            <w:tcW w:w="1275" w:type="dxa"/>
            <w:tcBorders>
              <w:top w:val="nil"/>
              <w:left w:val="nil"/>
              <w:bottom w:val="single" w:sz="4" w:space="0" w:color="auto"/>
              <w:right w:val="single" w:sz="4" w:space="0" w:color="auto"/>
            </w:tcBorders>
            <w:shd w:val="clear" w:color="auto" w:fill="auto"/>
            <w:vAlign w:val="center"/>
            <w:hideMark/>
          </w:tcPr>
          <w:p w14:paraId="6CC3058C"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10B8C878"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13,7</w:t>
            </w:r>
          </w:p>
        </w:tc>
        <w:tc>
          <w:tcPr>
            <w:tcW w:w="1418" w:type="dxa"/>
            <w:tcBorders>
              <w:top w:val="nil"/>
              <w:left w:val="nil"/>
              <w:bottom w:val="single" w:sz="4" w:space="0" w:color="auto"/>
              <w:right w:val="double" w:sz="4" w:space="0" w:color="auto"/>
            </w:tcBorders>
            <w:shd w:val="clear" w:color="auto" w:fill="auto"/>
            <w:vAlign w:val="center"/>
            <w:hideMark/>
          </w:tcPr>
          <w:p w14:paraId="1BEF59C5"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-13,7</w:t>
            </w:r>
          </w:p>
        </w:tc>
      </w:tr>
      <w:tr w:rsidR="00AD5C59" w:rsidRPr="00AB1000" w14:paraId="40390E6F" w14:textId="77777777" w:rsidTr="003321B0">
        <w:trPr>
          <w:trHeight w:val="49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4A5D1812"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возмещение части затрат на уплату процентов по инвестиционным кредитам (займам) в агропромышленном комплексе</w:t>
            </w:r>
          </w:p>
        </w:tc>
        <w:tc>
          <w:tcPr>
            <w:tcW w:w="1275" w:type="dxa"/>
            <w:tcBorders>
              <w:top w:val="nil"/>
              <w:left w:val="nil"/>
              <w:bottom w:val="single" w:sz="4" w:space="0" w:color="auto"/>
              <w:right w:val="single" w:sz="4" w:space="0" w:color="auto"/>
            </w:tcBorders>
            <w:shd w:val="clear" w:color="auto" w:fill="auto"/>
            <w:vAlign w:val="center"/>
            <w:hideMark/>
          </w:tcPr>
          <w:p w14:paraId="7071464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1,9</w:t>
            </w:r>
          </w:p>
        </w:tc>
        <w:tc>
          <w:tcPr>
            <w:tcW w:w="1134" w:type="dxa"/>
            <w:tcBorders>
              <w:top w:val="nil"/>
              <w:left w:val="nil"/>
              <w:bottom w:val="single" w:sz="4" w:space="0" w:color="auto"/>
              <w:right w:val="single" w:sz="4" w:space="0" w:color="auto"/>
            </w:tcBorders>
            <w:shd w:val="clear" w:color="auto" w:fill="auto"/>
            <w:vAlign w:val="center"/>
            <w:hideMark/>
          </w:tcPr>
          <w:p w14:paraId="44A0EBAD"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12,3</w:t>
            </w:r>
          </w:p>
        </w:tc>
        <w:tc>
          <w:tcPr>
            <w:tcW w:w="1418" w:type="dxa"/>
            <w:tcBorders>
              <w:top w:val="nil"/>
              <w:left w:val="nil"/>
              <w:bottom w:val="single" w:sz="4" w:space="0" w:color="auto"/>
              <w:right w:val="double" w:sz="4" w:space="0" w:color="auto"/>
            </w:tcBorders>
            <w:shd w:val="clear" w:color="auto" w:fill="auto"/>
            <w:vAlign w:val="center"/>
            <w:hideMark/>
          </w:tcPr>
          <w:p w14:paraId="6C7E316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-10,4</w:t>
            </w:r>
          </w:p>
        </w:tc>
      </w:tr>
      <w:tr w:rsidR="00AD5C59" w:rsidRPr="00AB1000" w14:paraId="251A7D45" w14:textId="77777777" w:rsidTr="001F1DD6">
        <w:trPr>
          <w:trHeight w:val="468"/>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67EB9B27"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реализация мероприятий в области мелиорации земель сельскохозяйственного назначения</w:t>
            </w:r>
          </w:p>
        </w:tc>
        <w:tc>
          <w:tcPr>
            <w:tcW w:w="1275" w:type="dxa"/>
            <w:tcBorders>
              <w:top w:val="nil"/>
              <w:left w:val="nil"/>
              <w:bottom w:val="single" w:sz="4" w:space="0" w:color="auto"/>
              <w:right w:val="single" w:sz="4" w:space="0" w:color="auto"/>
            </w:tcBorders>
            <w:shd w:val="clear" w:color="auto" w:fill="auto"/>
            <w:vAlign w:val="center"/>
            <w:hideMark/>
          </w:tcPr>
          <w:p w14:paraId="54AC1769"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7,5</w:t>
            </w:r>
          </w:p>
        </w:tc>
        <w:tc>
          <w:tcPr>
            <w:tcW w:w="1134" w:type="dxa"/>
            <w:tcBorders>
              <w:top w:val="nil"/>
              <w:left w:val="nil"/>
              <w:bottom w:val="single" w:sz="4" w:space="0" w:color="auto"/>
              <w:right w:val="single" w:sz="4" w:space="0" w:color="auto"/>
            </w:tcBorders>
            <w:shd w:val="clear" w:color="auto" w:fill="auto"/>
            <w:vAlign w:val="center"/>
            <w:hideMark/>
          </w:tcPr>
          <w:p w14:paraId="690AF4BA"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4,0</w:t>
            </w:r>
          </w:p>
        </w:tc>
        <w:tc>
          <w:tcPr>
            <w:tcW w:w="1418" w:type="dxa"/>
            <w:tcBorders>
              <w:top w:val="nil"/>
              <w:left w:val="nil"/>
              <w:bottom w:val="single" w:sz="4" w:space="0" w:color="auto"/>
              <w:right w:val="double" w:sz="4" w:space="0" w:color="auto"/>
            </w:tcBorders>
            <w:shd w:val="clear" w:color="auto" w:fill="auto"/>
            <w:vAlign w:val="center"/>
            <w:hideMark/>
          </w:tcPr>
          <w:p w14:paraId="645B7EC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3,5</w:t>
            </w:r>
          </w:p>
        </w:tc>
      </w:tr>
      <w:tr w:rsidR="00AD5C59" w:rsidRPr="00AB1000" w14:paraId="5B437C3B"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04447AAA"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закупку сельскохозяйственной техники</w:t>
            </w:r>
          </w:p>
        </w:tc>
        <w:tc>
          <w:tcPr>
            <w:tcW w:w="1275" w:type="dxa"/>
            <w:tcBorders>
              <w:top w:val="nil"/>
              <w:left w:val="nil"/>
              <w:bottom w:val="single" w:sz="4" w:space="0" w:color="auto"/>
              <w:right w:val="single" w:sz="4" w:space="0" w:color="auto"/>
            </w:tcBorders>
            <w:shd w:val="clear" w:color="auto" w:fill="auto"/>
            <w:vAlign w:val="center"/>
            <w:hideMark/>
          </w:tcPr>
          <w:p w14:paraId="522280E2"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15,0</w:t>
            </w:r>
          </w:p>
        </w:tc>
        <w:tc>
          <w:tcPr>
            <w:tcW w:w="1134" w:type="dxa"/>
            <w:tcBorders>
              <w:top w:val="nil"/>
              <w:left w:val="nil"/>
              <w:bottom w:val="single" w:sz="4" w:space="0" w:color="auto"/>
              <w:right w:val="single" w:sz="4" w:space="0" w:color="auto"/>
            </w:tcBorders>
            <w:shd w:val="clear" w:color="auto" w:fill="auto"/>
            <w:vAlign w:val="center"/>
            <w:hideMark/>
          </w:tcPr>
          <w:p w14:paraId="10B72FA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418" w:type="dxa"/>
            <w:tcBorders>
              <w:top w:val="nil"/>
              <w:left w:val="nil"/>
              <w:bottom w:val="single" w:sz="4" w:space="0" w:color="auto"/>
              <w:right w:val="double" w:sz="4" w:space="0" w:color="auto"/>
            </w:tcBorders>
            <w:shd w:val="clear" w:color="auto" w:fill="auto"/>
            <w:vAlign w:val="center"/>
            <w:hideMark/>
          </w:tcPr>
          <w:p w14:paraId="5EAAD894" w14:textId="77777777" w:rsidR="00942F41" w:rsidRPr="00AB1000" w:rsidRDefault="00942F41" w:rsidP="00F51C1D">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15,0</w:t>
            </w:r>
          </w:p>
        </w:tc>
      </w:tr>
      <w:tr w:rsidR="00AD5C59" w:rsidRPr="00AB1000" w14:paraId="48EF28B6"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4701D4CD"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животноводческую продукцию</w:t>
            </w:r>
          </w:p>
        </w:tc>
        <w:tc>
          <w:tcPr>
            <w:tcW w:w="1275" w:type="dxa"/>
            <w:tcBorders>
              <w:top w:val="nil"/>
              <w:left w:val="nil"/>
              <w:bottom w:val="single" w:sz="4" w:space="0" w:color="auto"/>
              <w:right w:val="single" w:sz="4" w:space="0" w:color="auto"/>
            </w:tcBorders>
            <w:shd w:val="clear" w:color="auto" w:fill="auto"/>
            <w:vAlign w:val="center"/>
            <w:hideMark/>
          </w:tcPr>
          <w:p w14:paraId="2C4D8F7F"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11,7</w:t>
            </w:r>
          </w:p>
        </w:tc>
        <w:tc>
          <w:tcPr>
            <w:tcW w:w="1134" w:type="dxa"/>
            <w:tcBorders>
              <w:top w:val="nil"/>
              <w:left w:val="nil"/>
              <w:bottom w:val="single" w:sz="4" w:space="0" w:color="auto"/>
              <w:right w:val="single" w:sz="4" w:space="0" w:color="auto"/>
            </w:tcBorders>
            <w:shd w:val="clear" w:color="auto" w:fill="auto"/>
            <w:vAlign w:val="center"/>
            <w:hideMark/>
          </w:tcPr>
          <w:p w14:paraId="3686B881"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8,6</w:t>
            </w:r>
          </w:p>
        </w:tc>
        <w:tc>
          <w:tcPr>
            <w:tcW w:w="1418" w:type="dxa"/>
            <w:tcBorders>
              <w:top w:val="nil"/>
              <w:left w:val="nil"/>
              <w:bottom w:val="single" w:sz="4" w:space="0" w:color="auto"/>
              <w:right w:val="double" w:sz="4" w:space="0" w:color="auto"/>
            </w:tcBorders>
            <w:shd w:val="clear" w:color="auto" w:fill="auto"/>
            <w:vAlign w:val="center"/>
            <w:hideMark/>
          </w:tcPr>
          <w:p w14:paraId="6960FDA2"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3,1</w:t>
            </w:r>
          </w:p>
        </w:tc>
      </w:tr>
      <w:tr w:rsidR="00AD5C59" w:rsidRPr="00AB1000" w14:paraId="0A741D23"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19F9A76F"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возмещение убытков по чрезвычайным ситуациям</w:t>
            </w:r>
          </w:p>
        </w:tc>
        <w:tc>
          <w:tcPr>
            <w:tcW w:w="1275" w:type="dxa"/>
            <w:tcBorders>
              <w:top w:val="nil"/>
              <w:left w:val="nil"/>
              <w:bottom w:val="single" w:sz="4" w:space="0" w:color="auto"/>
              <w:right w:val="single" w:sz="4" w:space="0" w:color="auto"/>
            </w:tcBorders>
            <w:shd w:val="clear" w:color="000000" w:fill="FFFFFF"/>
            <w:vAlign w:val="center"/>
            <w:hideMark/>
          </w:tcPr>
          <w:p w14:paraId="19991495"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34,8</w:t>
            </w:r>
          </w:p>
        </w:tc>
        <w:tc>
          <w:tcPr>
            <w:tcW w:w="1134" w:type="dxa"/>
            <w:tcBorders>
              <w:top w:val="nil"/>
              <w:left w:val="nil"/>
              <w:bottom w:val="single" w:sz="4" w:space="0" w:color="auto"/>
              <w:right w:val="single" w:sz="4" w:space="0" w:color="auto"/>
            </w:tcBorders>
            <w:shd w:val="clear" w:color="000000" w:fill="FFFFFF"/>
            <w:vAlign w:val="center"/>
            <w:hideMark/>
          </w:tcPr>
          <w:p w14:paraId="20B76801"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418" w:type="dxa"/>
            <w:tcBorders>
              <w:top w:val="nil"/>
              <w:left w:val="nil"/>
              <w:bottom w:val="single" w:sz="4" w:space="0" w:color="auto"/>
              <w:right w:val="double" w:sz="4" w:space="0" w:color="auto"/>
            </w:tcBorders>
            <w:shd w:val="clear" w:color="auto" w:fill="auto"/>
            <w:vAlign w:val="center"/>
            <w:hideMark/>
          </w:tcPr>
          <w:p w14:paraId="371DB9F8" w14:textId="77777777" w:rsidR="00942F41" w:rsidRPr="00AB1000" w:rsidRDefault="00942F41" w:rsidP="00F51C1D">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34,8</w:t>
            </w:r>
          </w:p>
        </w:tc>
      </w:tr>
      <w:tr w:rsidR="00AD5C59" w:rsidRPr="00AB1000" w14:paraId="5A0337FA"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238E8A7A"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поддержка кадрового потенциала</w:t>
            </w:r>
          </w:p>
        </w:tc>
        <w:tc>
          <w:tcPr>
            <w:tcW w:w="1275" w:type="dxa"/>
            <w:tcBorders>
              <w:top w:val="nil"/>
              <w:left w:val="nil"/>
              <w:bottom w:val="single" w:sz="4" w:space="0" w:color="auto"/>
              <w:right w:val="single" w:sz="4" w:space="0" w:color="auto"/>
            </w:tcBorders>
            <w:shd w:val="clear" w:color="auto" w:fill="auto"/>
            <w:vAlign w:val="center"/>
            <w:hideMark/>
          </w:tcPr>
          <w:p w14:paraId="2E633E17"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w:t>
            </w:r>
          </w:p>
        </w:tc>
        <w:tc>
          <w:tcPr>
            <w:tcW w:w="1134" w:type="dxa"/>
            <w:tcBorders>
              <w:top w:val="nil"/>
              <w:left w:val="nil"/>
              <w:bottom w:val="single" w:sz="4" w:space="0" w:color="auto"/>
              <w:right w:val="single" w:sz="4" w:space="0" w:color="auto"/>
            </w:tcBorders>
            <w:shd w:val="clear" w:color="auto" w:fill="auto"/>
            <w:vAlign w:val="center"/>
            <w:hideMark/>
          </w:tcPr>
          <w:p w14:paraId="3051D50B"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1,2</w:t>
            </w:r>
          </w:p>
        </w:tc>
        <w:tc>
          <w:tcPr>
            <w:tcW w:w="1418" w:type="dxa"/>
            <w:tcBorders>
              <w:top w:val="nil"/>
              <w:left w:val="nil"/>
              <w:bottom w:val="single" w:sz="4" w:space="0" w:color="auto"/>
              <w:right w:val="double" w:sz="4" w:space="0" w:color="auto"/>
            </w:tcBorders>
            <w:shd w:val="clear" w:color="auto" w:fill="auto"/>
            <w:vAlign w:val="center"/>
            <w:hideMark/>
          </w:tcPr>
          <w:p w14:paraId="4E66D4EC"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0,4</w:t>
            </w:r>
          </w:p>
        </w:tc>
      </w:tr>
      <w:tr w:rsidR="00AD5C59" w:rsidRPr="00AB1000" w14:paraId="4FD784A9"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48874E48"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поддержку развития малых форм хозяйствования</w:t>
            </w:r>
          </w:p>
        </w:tc>
        <w:tc>
          <w:tcPr>
            <w:tcW w:w="1275" w:type="dxa"/>
            <w:tcBorders>
              <w:top w:val="nil"/>
              <w:left w:val="nil"/>
              <w:bottom w:val="single" w:sz="4" w:space="0" w:color="auto"/>
              <w:right w:val="single" w:sz="4" w:space="0" w:color="auto"/>
            </w:tcBorders>
            <w:shd w:val="clear" w:color="auto" w:fill="auto"/>
            <w:vAlign w:val="center"/>
            <w:hideMark/>
          </w:tcPr>
          <w:p w14:paraId="09D2FF8B"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4,7</w:t>
            </w:r>
          </w:p>
        </w:tc>
        <w:tc>
          <w:tcPr>
            <w:tcW w:w="1134" w:type="dxa"/>
            <w:tcBorders>
              <w:top w:val="nil"/>
              <w:left w:val="nil"/>
              <w:bottom w:val="single" w:sz="4" w:space="0" w:color="auto"/>
              <w:right w:val="single" w:sz="4" w:space="0" w:color="auto"/>
            </w:tcBorders>
            <w:shd w:val="clear" w:color="auto" w:fill="auto"/>
            <w:vAlign w:val="center"/>
            <w:hideMark/>
          </w:tcPr>
          <w:p w14:paraId="7EA233BC"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4,7</w:t>
            </w:r>
          </w:p>
        </w:tc>
        <w:tc>
          <w:tcPr>
            <w:tcW w:w="1418" w:type="dxa"/>
            <w:tcBorders>
              <w:top w:val="nil"/>
              <w:left w:val="nil"/>
              <w:bottom w:val="single" w:sz="4" w:space="0" w:color="auto"/>
              <w:right w:val="double" w:sz="4" w:space="0" w:color="auto"/>
            </w:tcBorders>
            <w:shd w:val="clear" w:color="auto" w:fill="auto"/>
            <w:vAlign w:val="center"/>
            <w:hideMark/>
          </w:tcPr>
          <w:p w14:paraId="2FA7B50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r>
      <w:tr w:rsidR="00AD5C59" w:rsidRPr="00AB1000" w14:paraId="3C90D5BE"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1A09220F"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поддержку овощеводства защищенного грунта</w:t>
            </w:r>
          </w:p>
        </w:tc>
        <w:tc>
          <w:tcPr>
            <w:tcW w:w="1275" w:type="dxa"/>
            <w:tcBorders>
              <w:top w:val="nil"/>
              <w:left w:val="nil"/>
              <w:bottom w:val="single" w:sz="4" w:space="0" w:color="auto"/>
              <w:right w:val="single" w:sz="4" w:space="0" w:color="auto"/>
            </w:tcBorders>
            <w:shd w:val="clear" w:color="auto" w:fill="auto"/>
            <w:vAlign w:val="center"/>
            <w:hideMark/>
          </w:tcPr>
          <w:p w14:paraId="6B6C6B0B"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2,8</w:t>
            </w:r>
          </w:p>
        </w:tc>
        <w:tc>
          <w:tcPr>
            <w:tcW w:w="1134" w:type="dxa"/>
            <w:tcBorders>
              <w:top w:val="nil"/>
              <w:left w:val="nil"/>
              <w:bottom w:val="single" w:sz="4" w:space="0" w:color="auto"/>
              <w:right w:val="single" w:sz="4" w:space="0" w:color="auto"/>
            </w:tcBorders>
            <w:shd w:val="clear" w:color="auto" w:fill="auto"/>
            <w:vAlign w:val="center"/>
            <w:hideMark/>
          </w:tcPr>
          <w:p w14:paraId="39537DC8"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2,5</w:t>
            </w:r>
          </w:p>
        </w:tc>
        <w:tc>
          <w:tcPr>
            <w:tcW w:w="1418" w:type="dxa"/>
            <w:tcBorders>
              <w:top w:val="nil"/>
              <w:left w:val="nil"/>
              <w:bottom w:val="single" w:sz="4" w:space="0" w:color="auto"/>
              <w:right w:val="double" w:sz="4" w:space="0" w:color="auto"/>
            </w:tcBorders>
            <w:shd w:val="clear" w:color="auto" w:fill="auto"/>
            <w:vAlign w:val="center"/>
            <w:hideMark/>
          </w:tcPr>
          <w:p w14:paraId="530D3400"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0,3</w:t>
            </w:r>
          </w:p>
        </w:tc>
      </w:tr>
      <w:tr w:rsidR="00AD5C59" w:rsidRPr="00AB1000" w14:paraId="1157D813" w14:textId="77777777" w:rsidTr="001F1DD6">
        <w:trPr>
          <w:trHeight w:val="581"/>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1B64A986"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компенсацию части затрат на газ, использованный на производство овощей защищенного грунта тепличными хозяйствами</w:t>
            </w:r>
          </w:p>
        </w:tc>
        <w:tc>
          <w:tcPr>
            <w:tcW w:w="1275" w:type="dxa"/>
            <w:tcBorders>
              <w:top w:val="nil"/>
              <w:left w:val="nil"/>
              <w:bottom w:val="single" w:sz="4" w:space="0" w:color="auto"/>
              <w:right w:val="single" w:sz="4" w:space="0" w:color="auto"/>
            </w:tcBorders>
            <w:shd w:val="clear" w:color="auto" w:fill="auto"/>
            <w:vAlign w:val="center"/>
            <w:hideMark/>
          </w:tcPr>
          <w:p w14:paraId="7FC848CD"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5,0</w:t>
            </w:r>
          </w:p>
        </w:tc>
        <w:tc>
          <w:tcPr>
            <w:tcW w:w="1134" w:type="dxa"/>
            <w:tcBorders>
              <w:top w:val="nil"/>
              <w:left w:val="nil"/>
              <w:bottom w:val="single" w:sz="4" w:space="0" w:color="auto"/>
              <w:right w:val="single" w:sz="4" w:space="0" w:color="auto"/>
            </w:tcBorders>
            <w:shd w:val="clear" w:color="auto" w:fill="auto"/>
            <w:vAlign w:val="center"/>
            <w:hideMark/>
          </w:tcPr>
          <w:p w14:paraId="419DD97B"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5,0</w:t>
            </w:r>
          </w:p>
        </w:tc>
        <w:tc>
          <w:tcPr>
            <w:tcW w:w="1418" w:type="dxa"/>
            <w:tcBorders>
              <w:top w:val="nil"/>
              <w:left w:val="nil"/>
              <w:bottom w:val="single" w:sz="4" w:space="0" w:color="auto"/>
              <w:right w:val="double" w:sz="4" w:space="0" w:color="auto"/>
            </w:tcBorders>
            <w:shd w:val="clear" w:color="auto" w:fill="auto"/>
            <w:vAlign w:val="center"/>
            <w:hideMark/>
          </w:tcPr>
          <w:p w14:paraId="5FAD2B02"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r>
      <w:tr w:rsidR="00AD5C59" w:rsidRPr="00AB1000" w14:paraId="54ECE622" w14:textId="77777777" w:rsidTr="001F1DD6">
        <w:trPr>
          <w:trHeight w:val="322"/>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72091D67"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 компенсацию части затрат на корма и рыбопосадочный материал для целей товарного рыбоводства</w:t>
            </w:r>
          </w:p>
        </w:tc>
        <w:tc>
          <w:tcPr>
            <w:tcW w:w="1275" w:type="dxa"/>
            <w:tcBorders>
              <w:top w:val="nil"/>
              <w:left w:val="nil"/>
              <w:bottom w:val="single" w:sz="4" w:space="0" w:color="auto"/>
              <w:right w:val="single" w:sz="4" w:space="0" w:color="auto"/>
            </w:tcBorders>
            <w:shd w:val="clear" w:color="auto" w:fill="auto"/>
            <w:vAlign w:val="center"/>
            <w:hideMark/>
          </w:tcPr>
          <w:p w14:paraId="62B9E3B7"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w:t>
            </w:r>
          </w:p>
        </w:tc>
        <w:tc>
          <w:tcPr>
            <w:tcW w:w="1134" w:type="dxa"/>
            <w:tcBorders>
              <w:top w:val="nil"/>
              <w:left w:val="nil"/>
              <w:bottom w:val="single" w:sz="4" w:space="0" w:color="auto"/>
              <w:right w:val="single" w:sz="4" w:space="0" w:color="auto"/>
            </w:tcBorders>
            <w:shd w:val="clear" w:color="auto" w:fill="auto"/>
            <w:vAlign w:val="center"/>
            <w:hideMark/>
          </w:tcPr>
          <w:p w14:paraId="1061C185"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0,5</w:t>
            </w:r>
          </w:p>
        </w:tc>
        <w:tc>
          <w:tcPr>
            <w:tcW w:w="1418" w:type="dxa"/>
            <w:tcBorders>
              <w:top w:val="nil"/>
              <w:left w:val="nil"/>
              <w:bottom w:val="single" w:sz="4" w:space="0" w:color="auto"/>
              <w:right w:val="double" w:sz="4" w:space="0" w:color="auto"/>
            </w:tcBorders>
            <w:shd w:val="clear" w:color="auto" w:fill="auto"/>
            <w:vAlign w:val="center"/>
            <w:hideMark/>
          </w:tcPr>
          <w:p w14:paraId="1149BD39"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1,1</w:t>
            </w:r>
          </w:p>
        </w:tc>
      </w:tr>
      <w:tr w:rsidR="00AD5C59" w:rsidRPr="00AB1000" w14:paraId="11CED6D4" w14:textId="77777777" w:rsidTr="00074F7F">
        <w:trPr>
          <w:trHeight w:hRule="exact" w:val="255"/>
        </w:trPr>
        <w:tc>
          <w:tcPr>
            <w:tcW w:w="5514" w:type="dxa"/>
            <w:tcBorders>
              <w:top w:val="nil"/>
              <w:left w:val="double" w:sz="4" w:space="0" w:color="auto"/>
              <w:bottom w:val="single" w:sz="4" w:space="0" w:color="auto"/>
              <w:right w:val="single" w:sz="4" w:space="0" w:color="auto"/>
            </w:tcBorders>
            <w:shd w:val="clear" w:color="000000" w:fill="FFFFFF"/>
            <w:vAlign w:val="center"/>
            <w:hideMark/>
          </w:tcPr>
          <w:p w14:paraId="1F45898F" w14:textId="77777777" w:rsidR="00942F41" w:rsidRPr="00AB1000" w:rsidRDefault="00942F41" w:rsidP="003321B0">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прочие</w:t>
            </w:r>
          </w:p>
        </w:tc>
        <w:tc>
          <w:tcPr>
            <w:tcW w:w="1275" w:type="dxa"/>
            <w:tcBorders>
              <w:top w:val="nil"/>
              <w:left w:val="nil"/>
              <w:bottom w:val="single" w:sz="4" w:space="0" w:color="auto"/>
              <w:right w:val="single" w:sz="4" w:space="0" w:color="auto"/>
            </w:tcBorders>
            <w:shd w:val="clear" w:color="auto" w:fill="auto"/>
            <w:vAlign w:val="center"/>
            <w:hideMark/>
          </w:tcPr>
          <w:p w14:paraId="49BAF94E"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24FB14AE"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1,2</w:t>
            </w:r>
          </w:p>
        </w:tc>
        <w:tc>
          <w:tcPr>
            <w:tcW w:w="1418" w:type="dxa"/>
            <w:tcBorders>
              <w:top w:val="nil"/>
              <w:left w:val="nil"/>
              <w:bottom w:val="single" w:sz="4" w:space="0" w:color="auto"/>
              <w:right w:val="double" w:sz="4" w:space="0" w:color="auto"/>
            </w:tcBorders>
            <w:shd w:val="clear" w:color="auto" w:fill="auto"/>
            <w:vAlign w:val="center"/>
            <w:hideMark/>
          </w:tcPr>
          <w:p w14:paraId="4F552DE7" w14:textId="77777777" w:rsidR="00942F41" w:rsidRPr="00AB1000" w:rsidRDefault="00942F41" w:rsidP="00F51C1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-1,2</w:t>
            </w:r>
          </w:p>
        </w:tc>
      </w:tr>
      <w:tr w:rsidR="00942F41" w:rsidRPr="00AB1000" w14:paraId="495BBBF9" w14:textId="77777777" w:rsidTr="00074F7F">
        <w:trPr>
          <w:trHeight w:hRule="exact" w:val="255"/>
        </w:trPr>
        <w:tc>
          <w:tcPr>
            <w:tcW w:w="5514" w:type="dxa"/>
            <w:tcBorders>
              <w:top w:val="nil"/>
              <w:left w:val="double" w:sz="4" w:space="0" w:color="auto"/>
              <w:bottom w:val="double" w:sz="4" w:space="0" w:color="auto"/>
              <w:right w:val="single" w:sz="4" w:space="0" w:color="auto"/>
            </w:tcBorders>
            <w:shd w:val="clear" w:color="auto" w:fill="auto"/>
            <w:vAlign w:val="center"/>
            <w:hideMark/>
          </w:tcPr>
          <w:p w14:paraId="471449AC" w14:textId="77777777" w:rsidR="00942F41" w:rsidRPr="00AB1000" w:rsidRDefault="00942F41" w:rsidP="003321B0">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275" w:type="dxa"/>
            <w:tcBorders>
              <w:top w:val="nil"/>
              <w:left w:val="nil"/>
              <w:bottom w:val="double" w:sz="4" w:space="0" w:color="auto"/>
              <w:right w:val="single" w:sz="4" w:space="0" w:color="auto"/>
            </w:tcBorders>
            <w:shd w:val="clear" w:color="auto" w:fill="auto"/>
            <w:vAlign w:val="center"/>
            <w:hideMark/>
          </w:tcPr>
          <w:p w14:paraId="705B3056" w14:textId="77777777" w:rsidR="00942F41" w:rsidRPr="00AB1000" w:rsidRDefault="00942F41" w:rsidP="00F51C1D">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400,7</w:t>
            </w:r>
          </w:p>
        </w:tc>
        <w:tc>
          <w:tcPr>
            <w:tcW w:w="1134" w:type="dxa"/>
            <w:tcBorders>
              <w:top w:val="nil"/>
              <w:left w:val="nil"/>
              <w:bottom w:val="double" w:sz="4" w:space="0" w:color="auto"/>
              <w:right w:val="single" w:sz="4" w:space="0" w:color="auto"/>
            </w:tcBorders>
            <w:shd w:val="clear" w:color="auto" w:fill="auto"/>
            <w:vAlign w:val="center"/>
            <w:hideMark/>
          </w:tcPr>
          <w:p w14:paraId="755A3FCF" w14:textId="77777777" w:rsidR="00942F41" w:rsidRPr="00AB1000" w:rsidRDefault="00942F41" w:rsidP="00F51C1D">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299,5</w:t>
            </w:r>
          </w:p>
        </w:tc>
        <w:tc>
          <w:tcPr>
            <w:tcW w:w="1418" w:type="dxa"/>
            <w:tcBorders>
              <w:top w:val="nil"/>
              <w:left w:val="nil"/>
              <w:bottom w:val="double" w:sz="4" w:space="0" w:color="auto"/>
              <w:right w:val="double" w:sz="4" w:space="0" w:color="auto"/>
            </w:tcBorders>
            <w:shd w:val="clear" w:color="auto" w:fill="auto"/>
            <w:vAlign w:val="center"/>
            <w:hideMark/>
          </w:tcPr>
          <w:p w14:paraId="224EF00C" w14:textId="77777777" w:rsidR="00942F41" w:rsidRPr="00AB1000" w:rsidRDefault="00942F41" w:rsidP="00F51C1D">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101,2</w:t>
            </w:r>
          </w:p>
        </w:tc>
      </w:tr>
    </w:tbl>
    <w:p w14:paraId="5F472176" w14:textId="77777777" w:rsidR="00942F41" w:rsidRPr="00AB1000" w:rsidRDefault="00942F41" w:rsidP="00942F41">
      <w:pPr>
        <w:pStyle w:val="ad"/>
        <w:ind w:firstLine="709"/>
        <w:jc w:val="both"/>
        <w:rPr>
          <w:rFonts w:ascii="Times New Roman" w:hAnsi="Times New Roman"/>
          <w:sz w:val="28"/>
          <w:szCs w:val="28"/>
          <w:highlight w:val="cyan"/>
        </w:rPr>
      </w:pPr>
    </w:p>
    <w:p w14:paraId="72039BA0" w14:textId="0598FE50" w:rsidR="00942F41" w:rsidRPr="00AB1000" w:rsidRDefault="00942F41" w:rsidP="001F1DD6">
      <w:pPr>
        <w:pStyle w:val="a8"/>
        <w:ind w:left="0" w:firstLine="851"/>
        <w:jc w:val="both"/>
        <w:rPr>
          <w:sz w:val="28"/>
          <w:szCs w:val="28"/>
        </w:rPr>
      </w:pPr>
      <w:r w:rsidRPr="00AB1000">
        <w:rPr>
          <w:sz w:val="28"/>
          <w:szCs w:val="28"/>
        </w:rPr>
        <w:t>За 1 полугодие 2020 года перечислено субсидий сельскохозяйственным товаропроизводителям на сумму 400,7 млн.руб., в том числе за счет федерального бюджета 91,2 млн.руб. Основная сумма – это субсидии на повышение продуктивности в молочном скотоводстве (241,1 млн.руб.), субсидию получили</w:t>
      </w:r>
      <w:r w:rsidR="001F1DD6" w:rsidRPr="00AB1000">
        <w:rPr>
          <w:sz w:val="28"/>
          <w:szCs w:val="28"/>
        </w:rPr>
        <w:t xml:space="preserve"> </w:t>
      </w:r>
      <w:r w:rsidRPr="00AB1000">
        <w:rPr>
          <w:sz w:val="28"/>
          <w:szCs w:val="28"/>
        </w:rPr>
        <w:t>43 сельхозпредприятия, включая К(Ф)Х. На поддержку племенного животноводства перечислено субсидий 23 сельскохозяйственным товаропроизводителям на сумму 64,4 млн.руб.</w:t>
      </w:r>
    </w:p>
    <w:p w14:paraId="0F764030" w14:textId="77777777" w:rsidR="00942F41" w:rsidRPr="00AB1000" w:rsidRDefault="00942F41" w:rsidP="007D1E3B">
      <w:pPr>
        <w:pStyle w:val="a8"/>
        <w:ind w:left="0" w:firstLine="851"/>
        <w:jc w:val="both"/>
        <w:rPr>
          <w:sz w:val="28"/>
          <w:szCs w:val="28"/>
        </w:rPr>
      </w:pPr>
      <w:r w:rsidRPr="00AB1000">
        <w:rPr>
          <w:sz w:val="28"/>
          <w:szCs w:val="28"/>
        </w:rPr>
        <w:t>В 2020 году между министерством сельского хозяйства РФ и Правительством Архангельской области в лице министра агропромышленного комплекса и торговли Архангельской области заключено 8 соглашений о предоставлении межбюджетных трансфертов из федерального бюджета, из них на реализацию мероприятий государственной программы развития сельского хозяйства и регулирования рынков сельскохозяйственной продукции, сырья и продовольствия Архангельской области – 5 соглашений (далее – Соглашения) (см. таблицу).</w:t>
      </w:r>
    </w:p>
    <w:p w14:paraId="6EA5CDAA" w14:textId="69E992E9" w:rsidR="008F6B41" w:rsidRPr="00AB1000" w:rsidRDefault="008F6B41" w:rsidP="008F6B41">
      <w:pPr>
        <w:pStyle w:val="aff0"/>
        <w:keepNext/>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20</w:t>
      </w:r>
      <w:r w:rsidRPr="00AB1000">
        <w:rPr>
          <w:rFonts w:ascii="Times New Roman" w:hAnsi="Times New Roman"/>
          <w:b w:val="0"/>
          <w:sz w:val="24"/>
          <w:szCs w:val="24"/>
        </w:rPr>
        <w:fldChar w:fldCharType="end"/>
      </w:r>
      <w:r w:rsidRPr="00AB1000">
        <w:rPr>
          <w:rFonts w:ascii="Times New Roman" w:hAnsi="Times New Roman"/>
          <w:b w:val="0"/>
          <w:sz w:val="24"/>
          <w:szCs w:val="24"/>
        </w:rPr>
        <w:t>. Информация по заключенным Соглашениям о предоставлении</w:t>
      </w:r>
      <w:r w:rsidR="00762468" w:rsidRPr="00AB1000">
        <w:rPr>
          <w:rFonts w:ascii="Times New Roman" w:hAnsi="Times New Roman"/>
          <w:b w:val="0"/>
          <w:sz w:val="24"/>
          <w:szCs w:val="24"/>
        </w:rPr>
        <w:t xml:space="preserve"> </w:t>
      </w:r>
      <w:r w:rsidRPr="00AB1000">
        <w:rPr>
          <w:rFonts w:ascii="Times New Roman" w:hAnsi="Times New Roman"/>
          <w:b w:val="0"/>
          <w:sz w:val="24"/>
          <w:szCs w:val="24"/>
        </w:rPr>
        <w:t>субсидии из федерального бюджета бюджету Архангельской области</w:t>
      </w:r>
    </w:p>
    <w:tbl>
      <w:tblPr>
        <w:tblStyle w:val="a7"/>
        <w:tblW w:w="9918" w:type="dxa"/>
        <w:jc w:val="center"/>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1418"/>
        <w:gridCol w:w="1843"/>
        <w:gridCol w:w="3397"/>
        <w:gridCol w:w="1134"/>
        <w:gridCol w:w="1134"/>
        <w:gridCol w:w="992"/>
      </w:tblGrid>
      <w:tr w:rsidR="00AD5C59" w:rsidRPr="00AB1000" w14:paraId="0C0DD6FB" w14:textId="77777777" w:rsidTr="00A4577D">
        <w:trPr>
          <w:cantSplit/>
          <w:trHeight w:val="2755"/>
          <w:tblHeader/>
          <w:jc w:val="center"/>
        </w:trPr>
        <w:tc>
          <w:tcPr>
            <w:tcW w:w="1418" w:type="dxa"/>
          </w:tcPr>
          <w:p w14:paraId="668CA576" w14:textId="7A88E5D0" w:rsidR="00942F41" w:rsidRPr="00AB1000" w:rsidRDefault="00942F41" w:rsidP="00277D3A">
            <w:pPr>
              <w:autoSpaceDE w:val="0"/>
              <w:autoSpaceDN w:val="0"/>
              <w:adjustRightInd w:val="0"/>
              <w:jc w:val="center"/>
              <w:rPr>
                <w:rFonts w:ascii="Times New Roman" w:hAnsi="Times New Roman"/>
                <w:sz w:val="20"/>
                <w:szCs w:val="20"/>
              </w:rPr>
            </w:pPr>
            <w:r w:rsidRPr="00AB1000">
              <w:rPr>
                <w:rFonts w:ascii="Times New Roman" w:hAnsi="Times New Roman"/>
                <w:sz w:val="20"/>
                <w:szCs w:val="20"/>
              </w:rPr>
              <w:t>№ и дата Соглашения</w:t>
            </w:r>
          </w:p>
        </w:tc>
        <w:tc>
          <w:tcPr>
            <w:tcW w:w="1843" w:type="dxa"/>
          </w:tcPr>
          <w:p w14:paraId="3CB47C8E" w14:textId="77777777" w:rsidR="00942F41" w:rsidRPr="00AB1000" w:rsidRDefault="00942F41" w:rsidP="007D1E3B">
            <w:pPr>
              <w:pStyle w:val="ad"/>
              <w:jc w:val="center"/>
              <w:rPr>
                <w:rFonts w:ascii="Times New Roman" w:hAnsi="Times New Roman"/>
                <w:sz w:val="20"/>
                <w:szCs w:val="20"/>
              </w:rPr>
            </w:pPr>
            <w:r w:rsidRPr="00AB1000">
              <w:rPr>
                <w:rFonts w:ascii="Times New Roman" w:hAnsi="Times New Roman"/>
                <w:sz w:val="20"/>
                <w:szCs w:val="20"/>
              </w:rPr>
              <w:t>Наименование субсидии</w:t>
            </w:r>
          </w:p>
        </w:tc>
        <w:tc>
          <w:tcPr>
            <w:tcW w:w="3397" w:type="dxa"/>
          </w:tcPr>
          <w:p w14:paraId="731B2182" w14:textId="77777777" w:rsidR="00942F41" w:rsidRPr="00AB1000" w:rsidRDefault="00942F41" w:rsidP="007D1E3B">
            <w:pPr>
              <w:pStyle w:val="ad"/>
              <w:jc w:val="center"/>
              <w:rPr>
                <w:rFonts w:ascii="Times New Roman" w:hAnsi="Times New Roman"/>
                <w:sz w:val="20"/>
                <w:szCs w:val="20"/>
              </w:rPr>
            </w:pPr>
            <w:r w:rsidRPr="00AB1000">
              <w:rPr>
                <w:rFonts w:ascii="Times New Roman" w:hAnsi="Times New Roman"/>
                <w:sz w:val="20"/>
                <w:szCs w:val="20"/>
              </w:rPr>
              <w:t>Показатели результативности субсидий (все показатели имеют годовое значение)</w:t>
            </w:r>
          </w:p>
        </w:tc>
        <w:tc>
          <w:tcPr>
            <w:tcW w:w="1134" w:type="dxa"/>
            <w:textDirection w:val="btLr"/>
          </w:tcPr>
          <w:p w14:paraId="72E174D4" w14:textId="77777777" w:rsidR="00942F41" w:rsidRPr="00AB1000" w:rsidRDefault="00942F41" w:rsidP="007D1E3B">
            <w:pPr>
              <w:pStyle w:val="ad"/>
              <w:ind w:left="113" w:right="113"/>
              <w:jc w:val="center"/>
              <w:rPr>
                <w:rFonts w:ascii="Times New Roman" w:hAnsi="Times New Roman"/>
                <w:sz w:val="20"/>
                <w:szCs w:val="20"/>
              </w:rPr>
            </w:pPr>
            <w:r w:rsidRPr="00AB1000">
              <w:rPr>
                <w:rFonts w:ascii="Times New Roman" w:hAnsi="Times New Roman"/>
                <w:sz w:val="20"/>
                <w:szCs w:val="20"/>
              </w:rPr>
              <w:t>Предусмотрено соглашением на исполнение расходных обязательств в 2020 году, млн.руб.</w:t>
            </w:r>
          </w:p>
        </w:tc>
        <w:tc>
          <w:tcPr>
            <w:tcW w:w="1134" w:type="dxa"/>
            <w:textDirection w:val="btLr"/>
          </w:tcPr>
          <w:p w14:paraId="4E4BEBEA" w14:textId="77777777" w:rsidR="00942F41" w:rsidRPr="00AB1000" w:rsidRDefault="00942F41" w:rsidP="007D1E3B">
            <w:pPr>
              <w:pStyle w:val="ad"/>
              <w:ind w:left="113" w:right="113"/>
              <w:jc w:val="center"/>
              <w:rPr>
                <w:rFonts w:ascii="Times New Roman" w:hAnsi="Times New Roman"/>
                <w:sz w:val="20"/>
                <w:szCs w:val="20"/>
              </w:rPr>
            </w:pPr>
            <w:r w:rsidRPr="00AB1000">
              <w:rPr>
                <w:rFonts w:ascii="Times New Roman" w:hAnsi="Times New Roman"/>
                <w:sz w:val="20"/>
                <w:szCs w:val="20"/>
              </w:rPr>
              <w:t>в то числе из федерального бюджета, млн.руб./</w:t>
            </w:r>
          </w:p>
          <w:p w14:paraId="51A6566F" w14:textId="77777777" w:rsidR="00942F41" w:rsidRPr="00AB1000" w:rsidRDefault="00942F41" w:rsidP="007D1E3B">
            <w:pPr>
              <w:pStyle w:val="ad"/>
              <w:ind w:left="113" w:right="113"/>
              <w:jc w:val="center"/>
              <w:rPr>
                <w:rFonts w:ascii="Times New Roman" w:hAnsi="Times New Roman"/>
                <w:sz w:val="20"/>
                <w:szCs w:val="20"/>
              </w:rPr>
            </w:pPr>
            <w:r w:rsidRPr="00AB1000">
              <w:rPr>
                <w:rFonts w:ascii="Times New Roman" w:hAnsi="Times New Roman"/>
                <w:sz w:val="20"/>
                <w:szCs w:val="20"/>
              </w:rPr>
              <w:t>% финансирования</w:t>
            </w:r>
          </w:p>
        </w:tc>
        <w:tc>
          <w:tcPr>
            <w:tcW w:w="992" w:type="dxa"/>
            <w:textDirection w:val="btLr"/>
          </w:tcPr>
          <w:p w14:paraId="754EC5C6" w14:textId="471297E1" w:rsidR="00942F41" w:rsidRPr="00AB1000" w:rsidRDefault="00942F41" w:rsidP="007D1E3B">
            <w:pPr>
              <w:pStyle w:val="ad"/>
              <w:ind w:left="113" w:right="113"/>
              <w:jc w:val="center"/>
              <w:rPr>
                <w:rFonts w:ascii="Times New Roman" w:hAnsi="Times New Roman"/>
                <w:sz w:val="20"/>
                <w:szCs w:val="20"/>
              </w:rPr>
            </w:pPr>
            <w:r w:rsidRPr="00AB1000">
              <w:rPr>
                <w:rFonts w:ascii="Times New Roman" w:hAnsi="Times New Roman"/>
                <w:sz w:val="20"/>
                <w:szCs w:val="20"/>
              </w:rPr>
              <w:t>Поступило из федерального бюджета за 1 полугодие 2020 года, млн.руб./</w:t>
            </w:r>
          </w:p>
          <w:p w14:paraId="6A063AE2" w14:textId="2F5978B8" w:rsidR="00942F41" w:rsidRPr="00AB1000" w:rsidRDefault="00942F41" w:rsidP="007D1E3B">
            <w:pPr>
              <w:pStyle w:val="ad"/>
              <w:ind w:left="113" w:right="113"/>
              <w:jc w:val="center"/>
              <w:rPr>
                <w:rFonts w:ascii="Times New Roman" w:hAnsi="Times New Roman"/>
                <w:sz w:val="20"/>
                <w:szCs w:val="20"/>
              </w:rPr>
            </w:pPr>
            <w:r w:rsidRPr="00AB1000">
              <w:rPr>
                <w:rFonts w:ascii="Times New Roman" w:hAnsi="Times New Roman"/>
                <w:sz w:val="20"/>
                <w:szCs w:val="20"/>
              </w:rPr>
              <w:t>процент</w:t>
            </w:r>
          </w:p>
        </w:tc>
      </w:tr>
      <w:tr w:rsidR="00AD5C59" w:rsidRPr="00AB1000" w14:paraId="59B5E56B" w14:textId="77777777" w:rsidTr="00277D3A">
        <w:trPr>
          <w:jc w:val="center"/>
        </w:trPr>
        <w:tc>
          <w:tcPr>
            <w:tcW w:w="1418" w:type="dxa"/>
          </w:tcPr>
          <w:p w14:paraId="09FD1DB9" w14:textId="77777777" w:rsidR="00942F41" w:rsidRPr="00AB1000" w:rsidRDefault="00942F41" w:rsidP="00277D3A">
            <w:pPr>
              <w:autoSpaceDE w:val="0"/>
              <w:autoSpaceDN w:val="0"/>
              <w:adjustRightInd w:val="0"/>
              <w:rPr>
                <w:rFonts w:ascii="Times New Roman" w:hAnsi="Times New Roman"/>
                <w:sz w:val="20"/>
                <w:szCs w:val="20"/>
              </w:rPr>
            </w:pPr>
            <w:r w:rsidRPr="00AB1000">
              <w:rPr>
                <w:rFonts w:ascii="Times New Roman" w:hAnsi="Times New Roman"/>
                <w:sz w:val="20"/>
                <w:szCs w:val="20"/>
              </w:rPr>
              <w:t xml:space="preserve">от 23.12.2019 № 082-09-2020-127 </w:t>
            </w:r>
          </w:p>
          <w:p w14:paraId="4E6A0112" w14:textId="77777777" w:rsidR="00942F41" w:rsidRPr="00AB1000" w:rsidRDefault="00942F41" w:rsidP="00277D3A">
            <w:pPr>
              <w:pStyle w:val="ad"/>
              <w:rPr>
                <w:rFonts w:ascii="Times New Roman" w:hAnsi="Times New Roman"/>
                <w:sz w:val="20"/>
                <w:szCs w:val="20"/>
              </w:rPr>
            </w:pPr>
          </w:p>
        </w:tc>
        <w:tc>
          <w:tcPr>
            <w:tcW w:w="1843" w:type="dxa"/>
          </w:tcPr>
          <w:p w14:paraId="53B7F896"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субсидии на стимулирование развития приоритетных подотраслей агропромышленного комплекса и развитие малых форм хозяйствования</w:t>
            </w:r>
          </w:p>
        </w:tc>
        <w:tc>
          <w:tcPr>
            <w:tcW w:w="3397" w:type="dxa"/>
          </w:tcPr>
          <w:p w14:paraId="53C885A8"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 xml:space="preserve">-количество К(Ф)Х, осуществляющих проекты создания и развития своих хозяйств; </w:t>
            </w:r>
          </w:p>
          <w:p w14:paraId="4EBC5ED7"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 xml:space="preserve">-количество СПК, развивающих свою материально-техническую базу; </w:t>
            </w:r>
          </w:p>
          <w:p w14:paraId="2B8F2BA8"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-прирост объема сельскохозяйственной продукции в отчетном году К(Ф)Х и СПК;</w:t>
            </w:r>
          </w:p>
          <w:p w14:paraId="2E8AA5CC"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 xml:space="preserve">-прирост производства молока в СПК, К(Ф)Х; </w:t>
            </w:r>
          </w:p>
          <w:p w14:paraId="18074DD1"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 остаток ссудной задолженности по которым предоставлены средства на уплату процентов</w:t>
            </w:r>
          </w:p>
        </w:tc>
        <w:tc>
          <w:tcPr>
            <w:tcW w:w="1134" w:type="dxa"/>
            <w:vAlign w:val="center"/>
          </w:tcPr>
          <w:p w14:paraId="6B410212"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102,1</w:t>
            </w:r>
          </w:p>
        </w:tc>
        <w:tc>
          <w:tcPr>
            <w:tcW w:w="1134" w:type="dxa"/>
            <w:vAlign w:val="center"/>
          </w:tcPr>
          <w:p w14:paraId="37F960C1"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91,9/90%</w:t>
            </w:r>
          </w:p>
        </w:tc>
        <w:tc>
          <w:tcPr>
            <w:tcW w:w="992" w:type="dxa"/>
            <w:vAlign w:val="center"/>
          </w:tcPr>
          <w:p w14:paraId="75019B76"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25,2/27,4</w:t>
            </w:r>
          </w:p>
        </w:tc>
      </w:tr>
      <w:tr w:rsidR="00AD5C59" w:rsidRPr="00AB1000" w14:paraId="205C16A7" w14:textId="77777777" w:rsidTr="00277D3A">
        <w:trPr>
          <w:jc w:val="center"/>
        </w:trPr>
        <w:tc>
          <w:tcPr>
            <w:tcW w:w="1418" w:type="dxa"/>
          </w:tcPr>
          <w:p w14:paraId="322F14E9"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от 23.12.2019 № 082-09-2020-032</w:t>
            </w:r>
          </w:p>
        </w:tc>
        <w:tc>
          <w:tcPr>
            <w:tcW w:w="1843" w:type="dxa"/>
          </w:tcPr>
          <w:p w14:paraId="5341FCB8"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субсидии на поддержку сельскохозяйственного производства по отдельным подотраслям растениеводства и животноводства</w:t>
            </w:r>
          </w:p>
        </w:tc>
        <w:tc>
          <w:tcPr>
            <w:tcW w:w="3397" w:type="dxa"/>
          </w:tcPr>
          <w:p w14:paraId="557F1630"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результативность использования субсидий определена по 8-ми показателям</w:t>
            </w:r>
          </w:p>
        </w:tc>
        <w:tc>
          <w:tcPr>
            <w:tcW w:w="1134" w:type="dxa"/>
            <w:vAlign w:val="center"/>
          </w:tcPr>
          <w:p w14:paraId="07830B01"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125,1</w:t>
            </w:r>
          </w:p>
        </w:tc>
        <w:tc>
          <w:tcPr>
            <w:tcW w:w="1134" w:type="dxa"/>
            <w:vAlign w:val="center"/>
          </w:tcPr>
          <w:p w14:paraId="4949D77D"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112,6/90%</w:t>
            </w:r>
          </w:p>
        </w:tc>
        <w:tc>
          <w:tcPr>
            <w:tcW w:w="992" w:type="dxa"/>
            <w:vAlign w:val="center"/>
          </w:tcPr>
          <w:p w14:paraId="30DCC41B"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57,9/51,4</w:t>
            </w:r>
          </w:p>
        </w:tc>
      </w:tr>
      <w:tr w:rsidR="00AD5C59" w:rsidRPr="00AB1000" w14:paraId="5C9B77B6" w14:textId="77777777" w:rsidTr="00277D3A">
        <w:trPr>
          <w:jc w:val="center"/>
        </w:trPr>
        <w:tc>
          <w:tcPr>
            <w:tcW w:w="1418" w:type="dxa"/>
          </w:tcPr>
          <w:p w14:paraId="07DDCC27"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от 24.12.2019 № 082-09-2020-167</w:t>
            </w:r>
          </w:p>
        </w:tc>
        <w:tc>
          <w:tcPr>
            <w:tcW w:w="1843" w:type="dxa"/>
          </w:tcPr>
          <w:p w14:paraId="62EDB295"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субсидии на реализацию мероприятий в области мелиорации земель сельскохозяйственного назначения</w:t>
            </w:r>
          </w:p>
        </w:tc>
        <w:tc>
          <w:tcPr>
            <w:tcW w:w="3397" w:type="dxa"/>
          </w:tcPr>
          <w:p w14:paraId="53E8E3BB"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 xml:space="preserve">-ввод в эксплуатацию мелиорируемых земель за счет проведения гидромелиоративных мероприятий; </w:t>
            </w:r>
          </w:p>
          <w:p w14:paraId="28756277"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 xml:space="preserve">-вовлечение в оборот выбывших сельскохозяйственных угодий за счет проведения культуртехнических мероприятий; </w:t>
            </w:r>
          </w:p>
          <w:p w14:paraId="3A4F276D"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-площадь пашни на которой реализованы мероприятий в области известкования кислых почв</w:t>
            </w:r>
          </w:p>
        </w:tc>
        <w:tc>
          <w:tcPr>
            <w:tcW w:w="1134" w:type="dxa"/>
            <w:vAlign w:val="center"/>
          </w:tcPr>
          <w:p w14:paraId="09A86348"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62,7</w:t>
            </w:r>
          </w:p>
        </w:tc>
        <w:tc>
          <w:tcPr>
            <w:tcW w:w="1134" w:type="dxa"/>
            <w:vAlign w:val="center"/>
          </w:tcPr>
          <w:p w14:paraId="1BF57D1A"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56,4/90%</w:t>
            </w:r>
          </w:p>
        </w:tc>
        <w:tc>
          <w:tcPr>
            <w:tcW w:w="992" w:type="dxa"/>
            <w:vAlign w:val="center"/>
          </w:tcPr>
          <w:p w14:paraId="33CD0DE9"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6,7/11,9</w:t>
            </w:r>
          </w:p>
        </w:tc>
      </w:tr>
      <w:tr w:rsidR="00AD5C59" w:rsidRPr="00AB1000" w14:paraId="0CC3B9C5" w14:textId="77777777" w:rsidTr="00277D3A">
        <w:trPr>
          <w:jc w:val="center"/>
        </w:trPr>
        <w:tc>
          <w:tcPr>
            <w:tcW w:w="1418" w:type="dxa"/>
          </w:tcPr>
          <w:p w14:paraId="534C79AD"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от 24.12.2019 № 082-09-2020-503</w:t>
            </w:r>
          </w:p>
        </w:tc>
        <w:tc>
          <w:tcPr>
            <w:tcW w:w="1843" w:type="dxa"/>
          </w:tcPr>
          <w:p w14:paraId="37E4C5A7"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субсидии на создание системы поддержки фермеров и развития сельской кооперации.</w:t>
            </w:r>
          </w:p>
          <w:p w14:paraId="5E7F6F68" w14:textId="77777777" w:rsidR="00942F41" w:rsidRPr="00AB1000" w:rsidRDefault="00942F41" w:rsidP="00277D3A">
            <w:pPr>
              <w:pStyle w:val="ad"/>
              <w:rPr>
                <w:rFonts w:ascii="Times New Roman" w:hAnsi="Times New Roman"/>
                <w:sz w:val="20"/>
                <w:szCs w:val="20"/>
              </w:rPr>
            </w:pPr>
          </w:p>
        </w:tc>
        <w:tc>
          <w:tcPr>
            <w:tcW w:w="3397" w:type="dxa"/>
          </w:tcPr>
          <w:p w14:paraId="59E1DD85"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-количество К(Ф)Х и СПК, получивших грантовую поддержку.</w:t>
            </w:r>
          </w:p>
          <w:p w14:paraId="48FC1101" w14:textId="77777777" w:rsidR="00942F41" w:rsidRPr="00AB1000" w:rsidRDefault="00942F41" w:rsidP="00277D3A">
            <w:pPr>
              <w:pStyle w:val="ad"/>
              <w:rPr>
                <w:rFonts w:ascii="Times New Roman" w:hAnsi="Times New Roman"/>
                <w:sz w:val="18"/>
                <w:szCs w:val="18"/>
              </w:rPr>
            </w:pPr>
            <w:r w:rsidRPr="00AB1000">
              <w:rPr>
                <w:rFonts w:ascii="Times New Roman" w:hAnsi="Times New Roman"/>
                <w:bCs/>
                <w:sz w:val="18"/>
                <w:szCs w:val="18"/>
                <w:shd w:val="clear" w:color="auto" w:fill="FFFFFF"/>
              </w:rPr>
              <w:t xml:space="preserve"> Указанные мероприятия реализуются в рамках регионального проекта «Создание системы поддержки фермеров и развитие сельской кооперации в Архангельской области» федерального проекта «Создание системы поддержки фермеров и развитие сельской кооперации»</w:t>
            </w:r>
          </w:p>
        </w:tc>
        <w:tc>
          <w:tcPr>
            <w:tcW w:w="1134" w:type="dxa"/>
            <w:vAlign w:val="center"/>
          </w:tcPr>
          <w:p w14:paraId="09253D77"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9,7</w:t>
            </w:r>
          </w:p>
        </w:tc>
        <w:tc>
          <w:tcPr>
            <w:tcW w:w="1134" w:type="dxa"/>
            <w:vAlign w:val="center"/>
          </w:tcPr>
          <w:p w14:paraId="74B3B97F"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9,5/98%</w:t>
            </w:r>
          </w:p>
        </w:tc>
        <w:tc>
          <w:tcPr>
            <w:tcW w:w="992" w:type="dxa"/>
            <w:vAlign w:val="center"/>
          </w:tcPr>
          <w:p w14:paraId="2DE030FA"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0</w:t>
            </w:r>
          </w:p>
        </w:tc>
      </w:tr>
      <w:tr w:rsidR="00942F41" w:rsidRPr="00AB1000" w14:paraId="281D4376" w14:textId="77777777" w:rsidTr="00277D3A">
        <w:trPr>
          <w:jc w:val="center"/>
        </w:trPr>
        <w:tc>
          <w:tcPr>
            <w:tcW w:w="1418" w:type="dxa"/>
          </w:tcPr>
          <w:p w14:paraId="4BBA70F7"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от 16.12.2019 № 082-09-2020-023</w:t>
            </w:r>
          </w:p>
        </w:tc>
        <w:tc>
          <w:tcPr>
            <w:tcW w:w="1843" w:type="dxa"/>
          </w:tcPr>
          <w:p w14:paraId="4A8C88A0" w14:textId="77777777" w:rsidR="00942F41" w:rsidRPr="00AB1000" w:rsidRDefault="00942F41" w:rsidP="00277D3A">
            <w:pPr>
              <w:pStyle w:val="ad"/>
              <w:rPr>
                <w:rFonts w:ascii="Times New Roman" w:hAnsi="Times New Roman"/>
                <w:sz w:val="20"/>
                <w:szCs w:val="20"/>
              </w:rPr>
            </w:pPr>
            <w:r w:rsidRPr="00AB1000">
              <w:rPr>
                <w:rFonts w:ascii="Times New Roman" w:hAnsi="Times New Roman"/>
                <w:sz w:val="20"/>
                <w:szCs w:val="20"/>
              </w:rPr>
              <w:t>на возмещение части затрат на уплату процентов по инвестиционным кредитам(займам) в АПК</w:t>
            </w:r>
          </w:p>
        </w:tc>
        <w:tc>
          <w:tcPr>
            <w:tcW w:w="3397" w:type="dxa"/>
          </w:tcPr>
          <w:p w14:paraId="472F6212" w14:textId="77777777" w:rsidR="00942F41" w:rsidRPr="00AB1000" w:rsidRDefault="00942F41" w:rsidP="00277D3A">
            <w:pPr>
              <w:pStyle w:val="ad"/>
              <w:rPr>
                <w:rFonts w:ascii="Times New Roman" w:hAnsi="Times New Roman"/>
                <w:sz w:val="18"/>
                <w:szCs w:val="18"/>
              </w:rPr>
            </w:pPr>
            <w:r w:rsidRPr="00AB1000">
              <w:rPr>
                <w:rFonts w:ascii="Times New Roman" w:hAnsi="Times New Roman"/>
                <w:sz w:val="18"/>
                <w:szCs w:val="18"/>
              </w:rPr>
              <w:t>-объем остатка ссудной задолженности по субсидируемым кредитам</w:t>
            </w:r>
          </w:p>
        </w:tc>
        <w:tc>
          <w:tcPr>
            <w:tcW w:w="1134" w:type="dxa"/>
            <w:vAlign w:val="center"/>
          </w:tcPr>
          <w:p w14:paraId="7FD21A89"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4,0</w:t>
            </w:r>
          </w:p>
        </w:tc>
        <w:tc>
          <w:tcPr>
            <w:tcW w:w="1134" w:type="dxa"/>
            <w:vAlign w:val="center"/>
          </w:tcPr>
          <w:p w14:paraId="3A50FD58"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3,6/90%</w:t>
            </w:r>
          </w:p>
        </w:tc>
        <w:tc>
          <w:tcPr>
            <w:tcW w:w="992" w:type="dxa"/>
            <w:vAlign w:val="center"/>
          </w:tcPr>
          <w:p w14:paraId="5013F14F" w14:textId="77777777" w:rsidR="00942F41" w:rsidRPr="00AB1000" w:rsidRDefault="00942F41" w:rsidP="003321B0">
            <w:pPr>
              <w:pStyle w:val="ad"/>
              <w:jc w:val="both"/>
              <w:rPr>
                <w:rFonts w:ascii="Times New Roman" w:hAnsi="Times New Roman"/>
                <w:sz w:val="20"/>
                <w:szCs w:val="20"/>
              </w:rPr>
            </w:pPr>
            <w:r w:rsidRPr="00AB1000">
              <w:rPr>
                <w:rFonts w:ascii="Times New Roman" w:hAnsi="Times New Roman"/>
                <w:sz w:val="20"/>
                <w:szCs w:val="20"/>
              </w:rPr>
              <w:t>1,3/36,1</w:t>
            </w:r>
          </w:p>
        </w:tc>
      </w:tr>
    </w:tbl>
    <w:p w14:paraId="05B1BE97" w14:textId="77777777" w:rsidR="00942F41" w:rsidRPr="00AB1000" w:rsidRDefault="00942F41" w:rsidP="00BF53FC">
      <w:pPr>
        <w:pStyle w:val="a8"/>
        <w:ind w:left="0" w:firstLine="851"/>
        <w:jc w:val="both"/>
        <w:rPr>
          <w:sz w:val="28"/>
          <w:szCs w:val="28"/>
        </w:rPr>
      </w:pPr>
    </w:p>
    <w:p w14:paraId="0EE96D97" w14:textId="77777777" w:rsidR="00942F41" w:rsidRPr="00AB1000" w:rsidRDefault="00942F41" w:rsidP="00BF53FC">
      <w:pPr>
        <w:pStyle w:val="a8"/>
        <w:ind w:left="0" w:firstLine="851"/>
        <w:jc w:val="both"/>
        <w:rPr>
          <w:sz w:val="28"/>
          <w:szCs w:val="28"/>
        </w:rPr>
      </w:pPr>
      <w:r w:rsidRPr="00AB1000">
        <w:rPr>
          <w:sz w:val="28"/>
          <w:szCs w:val="28"/>
        </w:rPr>
        <w:t>По пяти заключенным Соглашениям кассовые расходы за счет средств федерального и областного бюджета (согласно условиям софинансирования) за 1 полугодие составили 101,1 млн.руб. или исполнены на 33,3% к уточненной сводной бюджетной росписи на год.</w:t>
      </w:r>
    </w:p>
    <w:p w14:paraId="2C1DFF51" w14:textId="77777777" w:rsidR="00942F41" w:rsidRPr="00AB1000" w:rsidRDefault="00942F41" w:rsidP="00BF53FC">
      <w:pPr>
        <w:pStyle w:val="a8"/>
        <w:ind w:left="0" w:firstLine="851"/>
        <w:jc w:val="both"/>
        <w:rPr>
          <w:sz w:val="28"/>
          <w:szCs w:val="28"/>
        </w:rPr>
      </w:pPr>
      <w:r w:rsidRPr="00AB1000">
        <w:rPr>
          <w:sz w:val="28"/>
          <w:szCs w:val="28"/>
        </w:rPr>
        <w:t>За счет средств областного бюджета, без учета расходов, произведенных в рамках заключенных Соглашений, кассовые расходы по предоставлению субсидий юридическим лицам (кроме некоммерческих организаций), индивидуальным предпринимателям, физическим лицам - производителям товаров, работ, услуг, за 1 полугодие составили 299,4 млн.руб. или исполнены на 49,7% к уточненной сводной бюджетной росписи на год, по сравнению с аналогичным периодом прошлого года расходы увеличились на 127,8 млн.руб.</w:t>
      </w:r>
    </w:p>
    <w:p w14:paraId="15D88884" w14:textId="77777777" w:rsidR="00942F41" w:rsidRPr="00AB1000" w:rsidRDefault="00942F41" w:rsidP="00BF53FC">
      <w:pPr>
        <w:pStyle w:val="a8"/>
        <w:ind w:left="0" w:firstLine="851"/>
        <w:jc w:val="both"/>
        <w:rPr>
          <w:sz w:val="28"/>
          <w:szCs w:val="28"/>
        </w:rPr>
      </w:pPr>
      <w:r w:rsidRPr="00AB1000">
        <w:rPr>
          <w:sz w:val="28"/>
          <w:szCs w:val="28"/>
        </w:rPr>
        <w:t xml:space="preserve">Согласно отчету о реализации Государственной программы в январе-июне 2020 года, министерством АПК с сельскохозяйственными товаропроизводителями заключено 123 соглашения. </w:t>
      </w:r>
    </w:p>
    <w:p w14:paraId="523A3199" w14:textId="77777777" w:rsidR="002E470D" w:rsidRPr="00AB1000" w:rsidRDefault="002E470D" w:rsidP="002E470D">
      <w:pPr>
        <w:pStyle w:val="a8"/>
        <w:ind w:left="0" w:firstLine="851"/>
        <w:jc w:val="both"/>
        <w:rPr>
          <w:sz w:val="28"/>
          <w:szCs w:val="28"/>
        </w:rPr>
      </w:pPr>
      <w:r w:rsidRPr="00AB1000">
        <w:rPr>
          <w:sz w:val="28"/>
          <w:szCs w:val="28"/>
        </w:rPr>
        <w:t>По итогам 1 полугодия бюджетные средства не направлены по следующим мероприятиям (кассовым планом на 1 полугодие средства на указанные мероприятия не предусмотрены):</w:t>
      </w:r>
    </w:p>
    <w:tbl>
      <w:tblPr>
        <w:tblStyle w:val="a7"/>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6073"/>
        <w:gridCol w:w="1700"/>
        <w:gridCol w:w="1551"/>
      </w:tblGrid>
      <w:tr w:rsidR="00AD5C59" w:rsidRPr="00AB1000" w14:paraId="5AD3FDFF" w14:textId="77777777" w:rsidTr="003321B0">
        <w:tc>
          <w:tcPr>
            <w:tcW w:w="6091" w:type="dxa"/>
          </w:tcPr>
          <w:p w14:paraId="332A2CA7" w14:textId="06E9B2B2" w:rsidR="00942F41" w:rsidRPr="00AB1000" w:rsidRDefault="00BF53FC" w:rsidP="00BF53FC">
            <w:pPr>
              <w:autoSpaceDE w:val="0"/>
              <w:autoSpaceDN w:val="0"/>
              <w:adjustRightInd w:val="0"/>
              <w:spacing w:after="0" w:line="240" w:lineRule="auto"/>
              <w:jc w:val="center"/>
              <w:rPr>
                <w:rFonts w:ascii="Times New Roman" w:hAnsi="Times New Roman"/>
                <w:sz w:val="20"/>
                <w:szCs w:val="20"/>
              </w:rPr>
            </w:pPr>
            <w:r w:rsidRPr="00AB1000">
              <w:rPr>
                <w:rFonts w:ascii="Times New Roman" w:hAnsi="Times New Roman"/>
                <w:sz w:val="20"/>
                <w:szCs w:val="20"/>
              </w:rPr>
              <w:t>Н</w:t>
            </w:r>
            <w:r w:rsidR="00942F41" w:rsidRPr="00AB1000">
              <w:rPr>
                <w:rFonts w:ascii="Times New Roman" w:hAnsi="Times New Roman"/>
                <w:sz w:val="20"/>
                <w:szCs w:val="20"/>
              </w:rPr>
              <w:t>аименование</w:t>
            </w:r>
          </w:p>
        </w:tc>
        <w:tc>
          <w:tcPr>
            <w:tcW w:w="1701" w:type="dxa"/>
          </w:tcPr>
          <w:p w14:paraId="73FFD23D" w14:textId="77777777" w:rsidR="00942F41" w:rsidRPr="00AB1000" w:rsidRDefault="00942F41" w:rsidP="00BF53FC">
            <w:pPr>
              <w:autoSpaceDE w:val="0"/>
              <w:autoSpaceDN w:val="0"/>
              <w:adjustRightInd w:val="0"/>
              <w:spacing w:after="0" w:line="240" w:lineRule="auto"/>
              <w:jc w:val="center"/>
              <w:rPr>
                <w:rFonts w:ascii="Times New Roman" w:hAnsi="Times New Roman"/>
                <w:sz w:val="20"/>
                <w:szCs w:val="20"/>
              </w:rPr>
            </w:pPr>
            <w:r w:rsidRPr="00AB1000">
              <w:rPr>
                <w:rFonts w:ascii="Times New Roman" w:hAnsi="Times New Roman"/>
                <w:sz w:val="20"/>
                <w:szCs w:val="20"/>
              </w:rPr>
              <w:t>Предусмотрено на 2020 год, млн.руб.</w:t>
            </w:r>
          </w:p>
        </w:tc>
        <w:tc>
          <w:tcPr>
            <w:tcW w:w="1553" w:type="dxa"/>
          </w:tcPr>
          <w:p w14:paraId="38316A9E" w14:textId="77777777" w:rsidR="00942F41" w:rsidRPr="00AB1000" w:rsidRDefault="00942F41" w:rsidP="00BF53FC">
            <w:pPr>
              <w:autoSpaceDE w:val="0"/>
              <w:autoSpaceDN w:val="0"/>
              <w:adjustRightInd w:val="0"/>
              <w:spacing w:after="0" w:line="240" w:lineRule="auto"/>
              <w:jc w:val="center"/>
              <w:rPr>
                <w:rFonts w:ascii="Times New Roman" w:hAnsi="Times New Roman"/>
                <w:sz w:val="20"/>
                <w:szCs w:val="20"/>
              </w:rPr>
            </w:pPr>
            <w:r w:rsidRPr="00AB1000">
              <w:rPr>
                <w:rFonts w:ascii="Times New Roman" w:hAnsi="Times New Roman"/>
                <w:sz w:val="20"/>
                <w:szCs w:val="20"/>
              </w:rPr>
              <w:t>Кассовый план на 1 полугодие 2020 года, руб.</w:t>
            </w:r>
          </w:p>
        </w:tc>
      </w:tr>
      <w:tr w:rsidR="00AD5C59" w:rsidRPr="00AB1000" w14:paraId="33093326" w14:textId="77777777" w:rsidTr="003321B0">
        <w:tc>
          <w:tcPr>
            <w:tcW w:w="6091" w:type="dxa"/>
          </w:tcPr>
          <w:p w14:paraId="11C40E3C" w14:textId="69640BE2" w:rsidR="00942F41" w:rsidRPr="00AB1000" w:rsidRDefault="002E470D" w:rsidP="00BF53FC">
            <w:pPr>
              <w:autoSpaceDE w:val="0"/>
              <w:autoSpaceDN w:val="0"/>
              <w:adjustRightInd w:val="0"/>
              <w:spacing w:after="0" w:line="240" w:lineRule="auto"/>
              <w:rPr>
                <w:rFonts w:ascii="Times New Roman" w:hAnsi="Times New Roman"/>
              </w:rPr>
            </w:pPr>
            <w:r w:rsidRPr="00AB1000">
              <w:rPr>
                <w:rFonts w:ascii="Times New Roman" w:hAnsi="Times New Roman"/>
              </w:rPr>
              <w:t>С</w:t>
            </w:r>
            <w:r w:rsidR="00942F41" w:rsidRPr="00AB1000">
              <w:rPr>
                <w:rFonts w:ascii="Times New Roman" w:hAnsi="Times New Roman"/>
              </w:rPr>
              <w:t>оздание системы поддержки фермеров и развитие сельской кооперации</w:t>
            </w:r>
          </w:p>
        </w:tc>
        <w:tc>
          <w:tcPr>
            <w:tcW w:w="1701" w:type="dxa"/>
          </w:tcPr>
          <w:p w14:paraId="2962CB2C"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9,7</w:t>
            </w:r>
          </w:p>
        </w:tc>
        <w:tc>
          <w:tcPr>
            <w:tcW w:w="1553" w:type="dxa"/>
          </w:tcPr>
          <w:p w14:paraId="4E191360"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0</w:t>
            </w:r>
          </w:p>
        </w:tc>
      </w:tr>
      <w:tr w:rsidR="00AD5C59" w:rsidRPr="00AB1000" w14:paraId="47F67D1E" w14:textId="77777777" w:rsidTr="003321B0">
        <w:tc>
          <w:tcPr>
            <w:tcW w:w="6091" w:type="dxa"/>
          </w:tcPr>
          <w:p w14:paraId="02FC1A84" w14:textId="3D7490E7" w:rsidR="00942F41" w:rsidRPr="00AB1000" w:rsidRDefault="002E470D" w:rsidP="00BF53FC">
            <w:pPr>
              <w:autoSpaceDE w:val="0"/>
              <w:autoSpaceDN w:val="0"/>
              <w:adjustRightInd w:val="0"/>
              <w:spacing w:after="0" w:line="240" w:lineRule="auto"/>
              <w:rPr>
                <w:rFonts w:ascii="Times New Roman" w:hAnsi="Times New Roman"/>
              </w:rPr>
            </w:pPr>
            <w:r w:rsidRPr="00AB1000">
              <w:rPr>
                <w:rFonts w:ascii="Times New Roman" w:hAnsi="Times New Roman"/>
              </w:rPr>
              <w:t>П</w:t>
            </w:r>
            <w:r w:rsidR="00942F41" w:rsidRPr="00AB1000">
              <w:rPr>
                <w:rFonts w:ascii="Times New Roman" w:hAnsi="Times New Roman"/>
              </w:rPr>
              <w:t>оддержка элитного семеноводства</w:t>
            </w:r>
          </w:p>
        </w:tc>
        <w:tc>
          <w:tcPr>
            <w:tcW w:w="1701" w:type="dxa"/>
          </w:tcPr>
          <w:p w14:paraId="1C91E809"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3,0</w:t>
            </w:r>
          </w:p>
        </w:tc>
        <w:tc>
          <w:tcPr>
            <w:tcW w:w="1553" w:type="dxa"/>
          </w:tcPr>
          <w:p w14:paraId="247F6FF3"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0</w:t>
            </w:r>
          </w:p>
        </w:tc>
      </w:tr>
      <w:tr w:rsidR="00AD5C59" w:rsidRPr="00AB1000" w14:paraId="5E2ED326" w14:textId="77777777" w:rsidTr="003321B0">
        <w:tc>
          <w:tcPr>
            <w:tcW w:w="6091" w:type="dxa"/>
          </w:tcPr>
          <w:p w14:paraId="562AB872" w14:textId="42D0B2B7" w:rsidR="00942F41" w:rsidRPr="00AB1000" w:rsidRDefault="002E470D" w:rsidP="00BF53FC">
            <w:pPr>
              <w:autoSpaceDE w:val="0"/>
              <w:autoSpaceDN w:val="0"/>
              <w:adjustRightInd w:val="0"/>
              <w:spacing w:after="0" w:line="240" w:lineRule="auto"/>
              <w:rPr>
                <w:rFonts w:ascii="Times New Roman" w:hAnsi="Times New Roman"/>
              </w:rPr>
            </w:pPr>
            <w:r w:rsidRPr="00AB1000">
              <w:rPr>
                <w:rFonts w:ascii="Times New Roman" w:hAnsi="Times New Roman"/>
              </w:rPr>
              <w:t>К</w:t>
            </w:r>
            <w:r w:rsidR="00942F41" w:rsidRPr="00AB1000">
              <w:rPr>
                <w:rFonts w:ascii="Times New Roman" w:hAnsi="Times New Roman"/>
              </w:rPr>
              <w:t>омпенсация части затрат по приобретению средств химизации</w:t>
            </w:r>
          </w:p>
        </w:tc>
        <w:tc>
          <w:tcPr>
            <w:tcW w:w="1701" w:type="dxa"/>
          </w:tcPr>
          <w:p w14:paraId="3FF2D15E"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16,0</w:t>
            </w:r>
          </w:p>
        </w:tc>
        <w:tc>
          <w:tcPr>
            <w:tcW w:w="1553" w:type="dxa"/>
          </w:tcPr>
          <w:p w14:paraId="6156E8D3"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0</w:t>
            </w:r>
          </w:p>
        </w:tc>
      </w:tr>
      <w:tr w:rsidR="00AD5C59" w:rsidRPr="00AB1000" w14:paraId="6523A271" w14:textId="77777777" w:rsidTr="003321B0">
        <w:tc>
          <w:tcPr>
            <w:tcW w:w="6091" w:type="dxa"/>
          </w:tcPr>
          <w:p w14:paraId="4567333E" w14:textId="47AF8AA1" w:rsidR="00942F41" w:rsidRPr="00AB1000" w:rsidRDefault="002E470D" w:rsidP="00BF53FC">
            <w:pPr>
              <w:autoSpaceDE w:val="0"/>
              <w:autoSpaceDN w:val="0"/>
              <w:adjustRightInd w:val="0"/>
              <w:spacing w:after="0" w:line="240" w:lineRule="auto"/>
              <w:rPr>
                <w:rFonts w:ascii="Times New Roman" w:hAnsi="Times New Roman"/>
              </w:rPr>
            </w:pPr>
            <w:r w:rsidRPr="00AB1000">
              <w:rPr>
                <w:rFonts w:ascii="Times New Roman" w:hAnsi="Times New Roman"/>
              </w:rPr>
              <w:t>К</w:t>
            </w:r>
            <w:r w:rsidR="00942F41" w:rsidRPr="00AB1000">
              <w:rPr>
                <w:rFonts w:ascii="Times New Roman" w:hAnsi="Times New Roman"/>
              </w:rPr>
              <w:t>омпенсация части затрат на известкование кислых почв</w:t>
            </w:r>
          </w:p>
        </w:tc>
        <w:tc>
          <w:tcPr>
            <w:tcW w:w="1701" w:type="dxa"/>
          </w:tcPr>
          <w:p w14:paraId="2325B495"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3,4</w:t>
            </w:r>
          </w:p>
        </w:tc>
        <w:tc>
          <w:tcPr>
            <w:tcW w:w="1553" w:type="dxa"/>
          </w:tcPr>
          <w:p w14:paraId="788D708C"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0</w:t>
            </w:r>
          </w:p>
        </w:tc>
      </w:tr>
      <w:tr w:rsidR="00AD5C59" w:rsidRPr="00AB1000" w14:paraId="7C05A766" w14:textId="77777777" w:rsidTr="003321B0">
        <w:tc>
          <w:tcPr>
            <w:tcW w:w="6091" w:type="dxa"/>
          </w:tcPr>
          <w:p w14:paraId="231BC55C" w14:textId="4BA47C56" w:rsidR="00942F41" w:rsidRPr="00AB1000" w:rsidRDefault="002E470D" w:rsidP="00BF53FC">
            <w:pPr>
              <w:autoSpaceDE w:val="0"/>
              <w:autoSpaceDN w:val="0"/>
              <w:adjustRightInd w:val="0"/>
              <w:spacing w:after="0" w:line="240" w:lineRule="auto"/>
              <w:rPr>
                <w:rFonts w:ascii="Times New Roman" w:hAnsi="Times New Roman"/>
              </w:rPr>
            </w:pPr>
            <w:r w:rsidRPr="00AB1000">
              <w:rPr>
                <w:rFonts w:ascii="Times New Roman" w:hAnsi="Times New Roman"/>
              </w:rPr>
              <w:t>В</w:t>
            </w:r>
            <w:r w:rsidR="00942F41" w:rsidRPr="00AB1000">
              <w:rPr>
                <w:rFonts w:ascii="Times New Roman" w:hAnsi="Times New Roman"/>
              </w:rPr>
              <w:t>озмещение части прямых понесенных затрат на создание и модернизацию объектов агропромышленного комплекса</w:t>
            </w:r>
          </w:p>
        </w:tc>
        <w:tc>
          <w:tcPr>
            <w:tcW w:w="1701" w:type="dxa"/>
          </w:tcPr>
          <w:p w14:paraId="7B6F1B02"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42,4</w:t>
            </w:r>
          </w:p>
        </w:tc>
        <w:tc>
          <w:tcPr>
            <w:tcW w:w="1553" w:type="dxa"/>
          </w:tcPr>
          <w:p w14:paraId="706C0B98"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0</w:t>
            </w:r>
          </w:p>
        </w:tc>
      </w:tr>
      <w:tr w:rsidR="00AD5C59" w:rsidRPr="00AB1000" w14:paraId="10DA1013" w14:textId="77777777" w:rsidTr="003321B0">
        <w:tc>
          <w:tcPr>
            <w:tcW w:w="6091" w:type="dxa"/>
          </w:tcPr>
          <w:p w14:paraId="7FF3E485" w14:textId="1BC1AC78" w:rsidR="00942F41" w:rsidRPr="00AB1000" w:rsidRDefault="002E470D" w:rsidP="00BF53FC">
            <w:pPr>
              <w:autoSpaceDE w:val="0"/>
              <w:autoSpaceDN w:val="0"/>
              <w:adjustRightInd w:val="0"/>
              <w:spacing w:after="0" w:line="240" w:lineRule="auto"/>
              <w:rPr>
                <w:rFonts w:ascii="Times New Roman" w:hAnsi="Times New Roman"/>
              </w:rPr>
            </w:pPr>
            <w:r w:rsidRPr="00AB1000">
              <w:rPr>
                <w:rFonts w:ascii="Times New Roman" w:hAnsi="Times New Roman"/>
              </w:rPr>
              <w:t>М</w:t>
            </w:r>
            <w:r w:rsidR="00942F41" w:rsidRPr="00AB1000">
              <w:rPr>
                <w:rFonts w:ascii="Times New Roman" w:hAnsi="Times New Roman"/>
              </w:rPr>
              <w:t>ероприятия по проведению кадастровых работ и мониторинга земель сельскохозяйственного назначения</w:t>
            </w:r>
          </w:p>
        </w:tc>
        <w:tc>
          <w:tcPr>
            <w:tcW w:w="1701" w:type="dxa"/>
          </w:tcPr>
          <w:p w14:paraId="4A92B4E2"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2,5</w:t>
            </w:r>
          </w:p>
        </w:tc>
        <w:tc>
          <w:tcPr>
            <w:tcW w:w="1553" w:type="dxa"/>
          </w:tcPr>
          <w:p w14:paraId="79321199"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0</w:t>
            </w:r>
          </w:p>
        </w:tc>
      </w:tr>
      <w:tr w:rsidR="00942F41" w:rsidRPr="00AB1000" w14:paraId="04F2BE08" w14:textId="77777777" w:rsidTr="003321B0">
        <w:tc>
          <w:tcPr>
            <w:tcW w:w="6091" w:type="dxa"/>
          </w:tcPr>
          <w:p w14:paraId="18A75530" w14:textId="398D05AD" w:rsidR="00942F41" w:rsidRPr="00AB1000" w:rsidRDefault="0013788A" w:rsidP="00BF53FC">
            <w:pPr>
              <w:autoSpaceDE w:val="0"/>
              <w:autoSpaceDN w:val="0"/>
              <w:adjustRightInd w:val="0"/>
              <w:spacing w:after="0" w:line="240" w:lineRule="auto"/>
              <w:rPr>
                <w:rFonts w:ascii="Times New Roman" w:hAnsi="Times New Roman"/>
              </w:rPr>
            </w:pPr>
            <w:r w:rsidRPr="00AB1000">
              <w:rPr>
                <w:rFonts w:ascii="Times New Roman" w:hAnsi="Times New Roman"/>
              </w:rPr>
              <w:t>Р</w:t>
            </w:r>
            <w:r w:rsidR="00942F41" w:rsidRPr="00AB1000">
              <w:rPr>
                <w:rFonts w:ascii="Times New Roman" w:hAnsi="Times New Roman"/>
              </w:rPr>
              <w:t>еализация мероприятий в области мелиорации земель сельскохозяйственного назначения</w:t>
            </w:r>
          </w:p>
        </w:tc>
        <w:tc>
          <w:tcPr>
            <w:tcW w:w="1701" w:type="dxa"/>
          </w:tcPr>
          <w:p w14:paraId="667BD353"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8,7</w:t>
            </w:r>
          </w:p>
        </w:tc>
        <w:tc>
          <w:tcPr>
            <w:tcW w:w="1553" w:type="dxa"/>
          </w:tcPr>
          <w:p w14:paraId="3766FC88" w14:textId="77777777" w:rsidR="00942F41" w:rsidRPr="00AB1000" w:rsidRDefault="00942F41" w:rsidP="002E470D">
            <w:pPr>
              <w:autoSpaceDE w:val="0"/>
              <w:autoSpaceDN w:val="0"/>
              <w:adjustRightInd w:val="0"/>
              <w:spacing w:after="0" w:line="240" w:lineRule="auto"/>
              <w:jc w:val="right"/>
              <w:rPr>
                <w:rFonts w:ascii="Times New Roman" w:hAnsi="Times New Roman"/>
              </w:rPr>
            </w:pPr>
            <w:r w:rsidRPr="00AB1000">
              <w:rPr>
                <w:rFonts w:ascii="Times New Roman" w:hAnsi="Times New Roman"/>
              </w:rPr>
              <w:t>0</w:t>
            </w:r>
          </w:p>
        </w:tc>
      </w:tr>
    </w:tbl>
    <w:p w14:paraId="62CD1D18" w14:textId="77777777" w:rsidR="00114092" w:rsidRPr="00AB1000" w:rsidRDefault="00114092" w:rsidP="00114092">
      <w:pPr>
        <w:pStyle w:val="a8"/>
        <w:ind w:left="0" w:firstLine="851"/>
        <w:jc w:val="both"/>
        <w:rPr>
          <w:sz w:val="28"/>
          <w:szCs w:val="28"/>
        </w:rPr>
      </w:pPr>
    </w:p>
    <w:p w14:paraId="6F70FD77" w14:textId="77777777" w:rsidR="00942F41" w:rsidRPr="00AB1000" w:rsidRDefault="00942F41" w:rsidP="00114092">
      <w:pPr>
        <w:pStyle w:val="a8"/>
        <w:ind w:left="0" w:firstLine="851"/>
        <w:jc w:val="both"/>
        <w:rPr>
          <w:sz w:val="28"/>
          <w:szCs w:val="28"/>
        </w:rPr>
      </w:pPr>
      <w:r w:rsidRPr="00AB1000">
        <w:rPr>
          <w:sz w:val="28"/>
          <w:szCs w:val="28"/>
        </w:rPr>
        <w:t xml:space="preserve">Отсутствие расходов по отдельным мероприятиям Государственной программы в 1 полугодии, как было отмечено выше, обусловлено: </w:t>
      </w:r>
    </w:p>
    <w:p w14:paraId="5CB89FC9" w14:textId="77777777" w:rsidR="00942F41" w:rsidRPr="00AB1000" w:rsidRDefault="00942F41" w:rsidP="00114092">
      <w:pPr>
        <w:pStyle w:val="a8"/>
        <w:ind w:left="0" w:firstLine="851"/>
        <w:jc w:val="both"/>
        <w:rPr>
          <w:sz w:val="28"/>
          <w:szCs w:val="28"/>
        </w:rPr>
      </w:pPr>
      <w:r w:rsidRPr="00AB1000">
        <w:rPr>
          <w:sz w:val="28"/>
          <w:szCs w:val="28"/>
        </w:rPr>
        <w:t xml:space="preserve">1) заявительным характером субсидирования организаций агропромышленного комплекса (отсутствие заявлений с оправдательными документами от сельскохозяйственных товаропроизводителей на основании которых министерством АПК принимаются решения о выплате той или иной субсидии, так расходы на реализацию мероприятий в области мелиорации земель сельскохозяйственного назначения запланированы на вторую половину года после подтверждения актами выполненных работ); </w:t>
      </w:r>
    </w:p>
    <w:p w14:paraId="31D6CF0B" w14:textId="77777777" w:rsidR="00942F41" w:rsidRPr="00AB1000" w:rsidRDefault="00942F41" w:rsidP="00114092">
      <w:pPr>
        <w:pStyle w:val="a8"/>
        <w:ind w:left="0" w:firstLine="851"/>
        <w:jc w:val="both"/>
        <w:rPr>
          <w:sz w:val="28"/>
          <w:szCs w:val="28"/>
        </w:rPr>
      </w:pPr>
      <w:r w:rsidRPr="00AB1000">
        <w:rPr>
          <w:sz w:val="28"/>
          <w:szCs w:val="28"/>
        </w:rPr>
        <w:t xml:space="preserve">2) установленным в нормативном правовом акте, регулирующем условия и порядок выплаты субсидий сельскохозяйственным товаропроизводителям, сроком предоставления субсидии (по условиям: документы предоставляются после 1 полугодия текущего года); </w:t>
      </w:r>
    </w:p>
    <w:p w14:paraId="20306C4B" w14:textId="77777777" w:rsidR="007B6194" w:rsidRPr="00AB1000" w:rsidRDefault="007B6194" w:rsidP="007B6194">
      <w:pPr>
        <w:pStyle w:val="a8"/>
        <w:ind w:left="0" w:firstLine="851"/>
        <w:jc w:val="both"/>
        <w:rPr>
          <w:sz w:val="28"/>
          <w:szCs w:val="28"/>
        </w:rPr>
      </w:pPr>
      <w:r w:rsidRPr="00AB1000">
        <w:rPr>
          <w:sz w:val="28"/>
          <w:szCs w:val="28"/>
        </w:rPr>
        <w:t>3) отсутствием на федеральном уровне решения по отбору инвестиционных проектов, направленных на создание и (или) модернизацию объектов агропромышленного комплекса.</w:t>
      </w:r>
    </w:p>
    <w:p w14:paraId="3BAD5C9E" w14:textId="77777777" w:rsidR="00942F41" w:rsidRPr="00AB1000" w:rsidRDefault="00942F41" w:rsidP="00114092">
      <w:pPr>
        <w:pStyle w:val="ad"/>
        <w:ind w:firstLine="851"/>
        <w:jc w:val="both"/>
        <w:rPr>
          <w:rFonts w:ascii="Times New Roman" w:hAnsi="Times New Roman"/>
          <w:sz w:val="28"/>
          <w:szCs w:val="28"/>
        </w:rPr>
      </w:pPr>
      <w:r w:rsidRPr="00AB1000">
        <w:rPr>
          <w:rFonts w:ascii="Times New Roman" w:hAnsi="Times New Roman"/>
          <w:sz w:val="28"/>
          <w:szCs w:val="28"/>
        </w:rPr>
        <w:t xml:space="preserve">По информации, размещенной на сайте </w:t>
      </w:r>
      <w:hyperlink r:id="rId24" w:history="1">
        <w:r w:rsidRPr="00AB1000">
          <w:rPr>
            <w:rStyle w:val="afb"/>
            <w:rFonts w:ascii="Times New Roman" w:hAnsi="Times New Roman"/>
            <w:color w:val="auto"/>
            <w:sz w:val="28"/>
            <w:szCs w:val="28"/>
          </w:rPr>
          <w:t>dvinaland.ru</w:t>
        </w:r>
      </w:hyperlink>
      <w:r w:rsidRPr="00AB1000">
        <w:rPr>
          <w:rFonts w:ascii="Times New Roman" w:hAnsi="Times New Roman"/>
          <w:sz w:val="28"/>
          <w:szCs w:val="28"/>
        </w:rPr>
        <w:t>, министерством агропромышленного комплекса и торговли Архангельской области в 2020 году проведены конкурсные отборы по предоставлению грантов на поддержку начинающих фермеров на создание и развитие крестьянских (фермерских) хозяйств (протокол от 04.06.2020); для предоставления грантов «Агростартап» на создание и развитие крестьянских (фермерских) хозяйств (протокол от 02.06.2020).</w:t>
      </w:r>
    </w:p>
    <w:p w14:paraId="04C6FACF" w14:textId="77777777" w:rsidR="00942F41" w:rsidRPr="00AB1000" w:rsidRDefault="00942F41" w:rsidP="00076EAD">
      <w:pPr>
        <w:pStyle w:val="a8"/>
        <w:ind w:left="0" w:firstLine="851"/>
        <w:jc w:val="both"/>
        <w:rPr>
          <w:sz w:val="28"/>
          <w:szCs w:val="28"/>
        </w:rPr>
      </w:pPr>
      <w:r w:rsidRPr="00AB1000">
        <w:rPr>
          <w:sz w:val="28"/>
          <w:szCs w:val="28"/>
        </w:rPr>
        <w:t>Согласно протоколам заседания единой комиссии по проведению конкурсного отбора победителями конкурсного отбора признано 1 К(Ф)Х и два физических лица с общей суммой грантов 11,3 млн.руб., в том числе:</w:t>
      </w:r>
    </w:p>
    <w:p w14:paraId="60908FC5" w14:textId="45A4D145" w:rsidR="00942F41" w:rsidRPr="00AB1000" w:rsidRDefault="00942F41" w:rsidP="000024A1">
      <w:pPr>
        <w:pStyle w:val="ad"/>
        <w:numPr>
          <w:ilvl w:val="0"/>
          <w:numId w:val="21"/>
        </w:numPr>
        <w:ind w:left="0" w:firstLine="840"/>
        <w:jc w:val="both"/>
        <w:rPr>
          <w:rFonts w:ascii="Times New Roman" w:hAnsi="Times New Roman"/>
          <w:sz w:val="28"/>
          <w:szCs w:val="28"/>
        </w:rPr>
      </w:pPr>
      <w:r w:rsidRPr="00AB1000">
        <w:rPr>
          <w:rFonts w:ascii="Times New Roman" w:hAnsi="Times New Roman"/>
          <w:sz w:val="28"/>
          <w:szCs w:val="28"/>
        </w:rPr>
        <w:t>глава К(Ф)Х Маслов Б.Ю. (Няндомский район), размер гранта</w:t>
      </w:r>
      <w:r w:rsidR="008F4ABB" w:rsidRPr="00AB1000">
        <w:rPr>
          <w:rFonts w:ascii="Times New Roman" w:hAnsi="Times New Roman"/>
          <w:sz w:val="28"/>
          <w:szCs w:val="28"/>
        </w:rPr>
        <w:t xml:space="preserve"> – </w:t>
      </w:r>
      <w:r w:rsidRPr="00AB1000">
        <w:rPr>
          <w:rFonts w:ascii="Times New Roman" w:hAnsi="Times New Roman"/>
          <w:sz w:val="28"/>
          <w:szCs w:val="28"/>
        </w:rPr>
        <w:t>5,0 млн.руб.;</w:t>
      </w:r>
    </w:p>
    <w:p w14:paraId="24E857BA" w14:textId="248B20E1" w:rsidR="00942F41" w:rsidRPr="00AB1000" w:rsidRDefault="00942F41" w:rsidP="000024A1">
      <w:pPr>
        <w:pStyle w:val="ad"/>
        <w:numPr>
          <w:ilvl w:val="0"/>
          <w:numId w:val="21"/>
        </w:numPr>
        <w:ind w:left="0" w:firstLine="840"/>
        <w:jc w:val="both"/>
        <w:rPr>
          <w:rFonts w:ascii="Times New Roman" w:hAnsi="Times New Roman"/>
          <w:sz w:val="28"/>
          <w:szCs w:val="28"/>
        </w:rPr>
      </w:pPr>
      <w:r w:rsidRPr="00AB1000">
        <w:rPr>
          <w:rFonts w:ascii="Times New Roman" w:hAnsi="Times New Roman"/>
          <w:sz w:val="28"/>
          <w:szCs w:val="28"/>
        </w:rPr>
        <w:t>Ермоченкова Е.В. (Устьянский район</w:t>
      </w:r>
      <w:r w:rsidR="000024A1" w:rsidRPr="00AB1000">
        <w:rPr>
          <w:rFonts w:ascii="Times New Roman" w:hAnsi="Times New Roman"/>
          <w:sz w:val="28"/>
          <w:szCs w:val="28"/>
        </w:rPr>
        <w:t>), размер гранта – 1,8 млн.руб.;</w:t>
      </w:r>
    </w:p>
    <w:p w14:paraId="007A4846" w14:textId="46137A5F" w:rsidR="00942F41" w:rsidRPr="00AB1000" w:rsidRDefault="00942F41" w:rsidP="000024A1">
      <w:pPr>
        <w:pStyle w:val="ad"/>
        <w:numPr>
          <w:ilvl w:val="0"/>
          <w:numId w:val="21"/>
        </w:numPr>
        <w:ind w:left="0" w:firstLine="840"/>
        <w:jc w:val="both"/>
        <w:rPr>
          <w:rFonts w:ascii="Times New Roman" w:hAnsi="Times New Roman"/>
          <w:sz w:val="28"/>
          <w:szCs w:val="28"/>
        </w:rPr>
      </w:pPr>
      <w:r w:rsidRPr="00AB1000">
        <w:rPr>
          <w:rFonts w:ascii="Times New Roman" w:hAnsi="Times New Roman"/>
          <w:sz w:val="28"/>
          <w:szCs w:val="28"/>
        </w:rPr>
        <w:t>Чистяков М.Ф. (Виноградовский район), размер гранта – 4,5 млн.руб.</w:t>
      </w:r>
    </w:p>
    <w:p w14:paraId="4CC146AF" w14:textId="77777777" w:rsidR="007B6194" w:rsidRPr="00AB1000" w:rsidRDefault="007B6194" w:rsidP="007B6194">
      <w:pPr>
        <w:pStyle w:val="a8"/>
        <w:ind w:left="0" w:firstLine="851"/>
        <w:jc w:val="both"/>
        <w:rPr>
          <w:sz w:val="28"/>
          <w:szCs w:val="28"/>
        </w:rPr>
      </w:pPr>
      <w:r w:rsidRPr="00AB1000">
        <w:rPr>
          <w:sz w:val="28"/>
          <w:szCs w:val="28"/>
        </w:rPr>
        <w:t>Бюджетные средства грантополучателям по состоянию на 01.07.2020 не были выделены (в период с 5.06.2020 по 30.07.2020 осуществлялась процедура по заключению Соглашений с грантополучателями).</w:t>
      </w:r>
    </w:p>
    <w:p w14:paraId="6D584A20" w14:textId="011BB86A" w:rsidR="00247BFF" w:rsidRPr="00AB1000" w:rsidRDefault="00247BFF" w:rsidP="00247BFF">
      <w:pPr>
        <w:keepNext/>
        <w:spacing w:before="240" w:after="60" w:line="240" w:lineRule="auto"/>
        <w:jc w:val="center"/>
        <w:outlineLvl w:val="2"/>
        <w:rPr>
          <w:rFonts w:ascii="Times New Roman" w:eastAsia="Times New Roman" w:hAnsi="Times New Roman"/>
          <w:bCs/>
          <w:sz w:val="28"/>
          <w:szCs w:val="28"/>
          <w:u w:val="single"/>
          <w:lang w:eastAsia="ru-RU"/>
        </w:rPr>
      </w:pPr>
      <w:bookmarkStart w:id="24" w:name="_Toc51059099"/>
      <w:r w:rsidRPr="00AB1000">
        <w:rPr>
          <w:rFonts w:ascii="Times New Roman" w:eastAsia="Times New Roman" w:hAnsi="Times New Roman"/>
          <w:bCs/>
          <w:sz w:val="28"/>
          <w:szCs w:val="28"/>
          <w:u w:val="single"/>
          <w:lang w:eastAsia="ru-RU"/>
        </w:rPr>
        <w:t>3.2.</w:t>
      </w:r>
      <w:r w:rsidR="00851592" w:rsidRPr="00AB1000">
        <w:rPr>
          <w:rFonts w:ascii="Times New Roman" w:eastAsia="Times New Roman" w:hAnsi="Times New Roman"/>
          <w:bCs/>
          <w:sz w:val="28"/>
          <w:szCs w:val="28"/>
          <w:u w:val="single"/>
          <w:lang w:eastAsia="ru-RU"/>
        </w:rPr>
        <w:t>6</w:t>
      </w:r>
      <w:r w:rsidRPr="00AB1000">
        <w:rPr>
          <w:rFonts w:ascii="Times New Roman" w:eastAsia="Times New Roman" w:hAnsi="Times New Roman"/>
          <w:bCs/>
          <w:sz w:val="28"/>
          <w:szCs w:val="28"/>
          <w:u w:val="single"/>
          <w:lang w:eastAsia="ru-RU"/>
        </w:rPr>
        <w:t>. Государственная программа Архангельской области «</w:t>
      </w:r>
      <w:r w:rsidR="00BC7479" w:rsidRPr="00AB1000">
        <w:rPr>
          <w:rFonts w:ascii="Times New Roman" w:eastAsia="Times New Roman" w:hAnsi="Times New Roman"/>
          <w:bCs/>
          <w:sz w:val="28"/>
          <w:szCs w:val="28"/>
          <w:u w:val="single"/>
          <w:lang w:eastAsia="ru-RU"/>
        </w:rPr>
        <w:t>Обеспечение общественного порядка, профилактика преступности, коррупции, терроризма и незаконного потребления наркотических средств и психотропных веществ в Архангельской области</w:t>
      </w:r>
      <w:r w:rsidRPr="00AB1000">
        <w:rPr>
          <w:rFonts w:ascii="Times New Roman" w:eastAsia="Times New Roman" w:hAnsi="Times New Roman"/>
          <w:bCs/>
          <w:sz w:val="28"/>
          <w:szCs w:val="28"/>
          <w:u w:val="single"/>
          <w:lang w:eastAsia="ru-RU"/>
        </w:rPr>
        <w:t>»</w:t>
      </w:r>
      <w:bookmarkEnd w:id="24"/>
    </w:p>
    <w:p w14:paraId="19315DAC" w14:textId="7F244CAE" w:rsidR="0030667C" w:rsidRPr="00AB1000" w:rsidRDefault="0030667C" w:rsidP="0030667C">
      <w:pPr>
        <w:pStyle w:val="a8"/>
        <w:ind w:left="0" w:firstLine="851"/>
        <w:jc w:val="both"/>
        <w:rPr>
          <w:sz w:val="28"/>
          <w:szCs w:val="28"/>
        </w:rPr>
      </w:pPr>
      <w:r w:rsidRPr="00AB1000">
        <w:rPr>
          <w:sz w:val="28"/>
          <w:szCs w:val="28"/>
        </w:rPr>
        <w:t>На реализацию мероприятий государственной программы Архангельской области «Обеспечение общественного порядка, профилактика преступности, коррупции, терроризма и незаконного потребления наркотических средств и психотропных веществ в Архангельской области», утвержденной постановлением Правительства Архангельской области от 11.10.2013 № 478-пп (далее – госпрограмма) на 2020 год утверждены расходы в общей сумме 169,4 млн.руб. за счет средств областного бюджета.</w:t>
      </w:r>
    </w:p>
    <w:p w14:paraId="15E34F2D" w14:textId="77777777" w:rsidR="0030667C" w:rsidRPr="00AB1000" w:rsidRDefault="0030667C" w:rsidP="0030667C">
      <w:pPr>
        <w:pStyle w:val="a8"/>
        <w:ind w:left="0" w:firstLine="851"/>
        <w:jc w:val="both"/>
        <w:rPr>
          <w:sz w:val="28"/>
          <w:szCs w:val="28"/>
        </w:rPr>
      </w:pPr>
      <w:r w:rsidRPr="00AB1000">
        <w:rPr>
          <w:sz w:val="28"/>
          <w:szCs w:val="28"/>
        </w:rPr>
        <w:t>В течении 6 месяцев 2020 года изменения, меняющие параметры финансирования мероприятий указанной программы на 2020 год вносились постановлениями Правительства Архангельской области от 21.01.2020 № 16-пп и от 28.05.2020 № 283-пп.</w:t>
      </w:r>
    </w:p>
    <w:p w14:paraId="48132A33" w14:textId="4DF3D804" w:rsidR="0030667C" w:rsidRPr="00AB1000" w:rsidRDefault="0030667C" w:rsidP="0030667C">
      <w:pPr>
        <w:pStyle w:val="a8"/>
        <w:ind w:left="0" w:firstLine="851"/>
        <w:jc w:val="both"/>
        <w:rPr>
          <w:sz w:val="28"/>
          <w:szCs w:val="28"/>
        </w:rPr>
      </w:pPr>
      <w:r w:rsidRPr="00AB1000">
        <w:rPr>
          <w:sz w:val="28"/>
          <w:szCs w:val="28"/>
        </w:rPr>
        <w:t xml:space="preserve">В </w:t>
      </w:r>
      <w:r w:rsidR="0032682A" w:rsidRPr="00AB1000">
        <w:rPr>
          <w:sz w:val="28"/>
          <w:szCs w:val="28"/>
        </w:rPr>
        <w:t>отчетном периоде</w:t>
      </w:r>
      <w:r w:rsidRPr="00AB1000">
        <w:rPr>
          <w:sz w:val="28"/>
          <w:szCs w:val="28"/>
        </w:rPr>
        <w:t xml:space="preserve"> при внесении изменений и дополнений в областной закон «Об областном бюджете» на 2020 год бюджетные ассигнования на мероприятия указанной государственной программы увеличены на 16,7 млн.руб.</w:t>
      </w:r>
    </w:p>
    <w:p w14:paraId="2246CB75" w14:textId="09D623DC" w:rsidR="0030667C" w:rsidRPr="00AB1000" w:rsidRDefault="0030667C" w:rsidP="0030667C">
      <w:pPr>
        <w:pStyle w:val="a8"/>
        <w:ind w:left="0" w:firstLine="851"/>
        <w:jc w:val="both"/>
        <w:rPr>
          <w:sz w:val="28"/>
          <w:szCs w:val="28"/>
        </w:rPr>
      </w:pPr>
      <w:r w:rsidRPr="00AB1000">
        <w:rPr>
          <w:sz w:val="28"/>
          <w:szCs w:val="28"/>
        </w:rPr>
        <w:t xml:space="preserve">Информация о внесенных изменениях в областной закон «Об областном бюджете» на 2020 год в разрезе главных распорядителей средств областного бюджета представлена в таблице </w:t>
      </w:r>
      <w:r w:rsidR="00F7593B" w:rsidRPr="00AB1000">
        <w:rPr>
          <w:sz w:val="28"/>
          <w:szCs w:val="28"/>
        </w:rPr>
        <w:t>21</w:t>
      </w:r>
      <w:r w:rsidRPr="00AB1000">
        <w:rPr>
          <w:sz w:val="28"/>
          <w:szCs w:val="28"/>
        </w:rPr>
        <w:t>.</w:t>
      </w:r>
    </w:p>
    <w:p w14:paraId="643729B6" w14:textId="77777777" w:rsidR="00C076D4" w:rsidRPr="00AB1000" w:rsidRDefault="00C076D4" w:rsidP="00C076D4">
      <w:pPr>
        <w:pStyle w:val="a8"/>
        <w:ind w:left="0" w:firstLine="851"/>
        <w:jc w:val="both"/>
      </w:pPr>
    </w:p>
    <w:p w14:paraId="10F814AF" w14:textId="31C8596E" w:rsidR="0030667C" w:rsidRPr="00AB1000" w:rsidRDefault="0030667C" w:rsidP="00C076D4">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noProof/>
          <w:sz w:val="24"/>
          <w:szCs w:val="24"/>
        </w:rPr>
        <w:fldChar w:fldCharType="begin"/>
      </w:r>
      <w:r w:rsidRPr="00AB1000">
        <w:rPr>
          <w:rFonts w:ascii="Times New Roman" w:hAnsi="Times New Roman"/>
          <w:b w:val="0"/>
          <w:noProof/>
          <w:sz w:val="24"/>
          <w:szCs w:val="24"/>
        </w:rPr>
        <w:instrText xml:space="preserve"> SEQ Таблица \* ARABIC </w:instrText>
      </w:r>
      <w:r w:rsidRPr="00AB1000">
        <w:rPr>
          <w:rFonts w:ascii="Times New Roman" w:hAnsi="Times New Roman"/>
          <w:b w:val="0"/>
          <w:noProof/>
          <w:sz w:val="24"/>
          <w:szCs w:val="24"/>
        </w:rPr>
        <w:fldChar w:fldCharType="separate"/>
      </w:r>
      <w:r w:rsidR="00466B36" w:rsidRPr="00AB1000">
        <w:rPr>
          <w:rFonts w:ascii="Times New Roman" w:hAnsi="Times New Roman"/>
          <w:b w:val="0"/>
          <w:noProof/>
          <w:sz w:val="24"/>
          <w:szCs w:val="24"/>
        </w:rPr>
        <w:t>21</w:t>
      </w:r>
      <w:r w:rsidRPr="00AB1000">
        <w:rPr>
          <w:rFonts w:ascii="Times New Roman" w:hAnsi="Times New Roman"/>
          <w:b w:val="0"/>
          <w:noProof/>
          <w:sz w:val="24"/>
          <w:szCs w:val="24"/>
        </w:rPr>
        <w:fldChar w:fldCharType="end"/>
      </w:r>
      <w:r w:rsidRPr="00AB1000">
        <w:rPr>
          <w:rFonts w:ascii="Times New Roman" w:hAnsi="Times New Roman"/>
          <w:b w:val="0"/>
          <w:sz w:val="24"/>
          <w:szCs w:val="24"/>
        </w:rPr>
        <w:t>.</w:t>
      </w:r>
      <w:r w:rsidR="00915AEB" w:rsidRPr="00AB1000">
        <w:rPr>
          <w:rFonts w:ascii="Times New Roman" w:hAnsi="Times New Roman"/>
          <w:b w:val="0"/>
          <w:sz w:val="24"/>
          <w:szCs w:val="24"/>
        </w:rPr>
        <w:t xml:space="preserve"> </w:t>
      </w:r>
      <w:r w:rsidRPr="00AB1000">
        <w:rPr>
          <w:rFonts w:ascii="Times New Roman" w:hAnsi="Times New Roman"/>
          <w:b w:val="0"/>
          <w:sz w:val="24"/>
          <w:szCs w:val="24"/>
        </w:rPr>
        <w:t>Изменения, внесенные в областной закон «Об областном бюджете» на 2020 год, связанные изменением параметров финансирования на 2020 год госпрограммы по главным распорядителям, в млн.руб.</w:t>
      </w:r>
    </w:p>
    <w:tbl>
      <w:tblPr>
        <w:tblW w:w="9240" w:type="dxa"/>
        <w:jc w:val="center"/>
        <w:tblLook w:val="04A0" w:firstRow="1" w:lastRow="0" w:firstColumn="1" w:lastColumn="0" w:noHBand="0" w:noVBand="1"/>
      </w:tblPr>
      <w:tblGrid>
        <w:gridCol w:w="3238"/>
        <w:gridCol w:w="2126"/>
        <w:gridCol w:w="2464"/>
        <w:gridCol w:w="1412"/>
      </w:tblGrid>
      <w:tr w:rsidR="00AD5C59" w:rsidRPr="00AB1000" w14:paraId="0723C22F" w14:textId="77777777" w:rsidTr="003321B0">
        <w:trPr>
          <w:trHeight w:val="25"/>
          <w:tblHeader/>
          <w:jc w:val="center"/>
        </w:trPr>
        <w:tc>
          <w:tcPr>
            <w:tcW w:w="3238" w:type="dxa"/>
            <w:vMerge w:val="restart"/>
            <w:tcBorders>
              <w:top w:val="double" w:sz="6" w:space="0" w:color="auto"/>
              <w:left w:val="double" w:sz="6" w:space="0" w:color="auto"/>
              <w:right w:val="single" w:sz="4" w:space="0" w:color="auto"/>
            </w:tcBorders>
            <w:shd w:val="clear" w:color="auto" w:fill="auto"/>
            <w:vAlign w:val="center"/>
            <w:hideMark/>
          </w:tcPr>
          <w:p w14:paraId="183E3480" w14:textId="6225FFF0" w:rsidR="0030667C" w:rsidRPr="00AB1000" w:rsidRDefault="0030667C" w:rsidP="00C84F21">
            <w:pPr>
              <w:spacing w:after="0" w:line="240" w:lineRule="auto"/>
              <w:jc w:val="center"/>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 xml:space="preserve">Наименование </w:t>
            </w:r>
            <w:r w:rsidR="00C84F21" w:rsidRPr="00AB1000">
              <w:rPr>
                <w:rFonts w:ascii="Times New Roman" w:eastAsia="Times New Roman" w:hAnsi="Times New Roman"/>
                <w:bCs/>
                <w:sz w:val="20"/>
                <w:szCs w:val="20"/>
                <w:lang w:eastAsia="ru-RU"/>
              </w:rPr>
              <w:t>ГРБС</w:t>
            </w:r>
          </w:p>
        </w:tc>
        <w:tc>
          <w:tcPr>
            <w:tcW w:w="4590" w:type="dxa"/>
            <w:gridSpan w:val="2"/>
            <w:tcBorders>
              <w:top w:val="double" w:sz="6" w:space="0" w:color="auto"/>
              <w:left w:val="nil"/>
              <w:bottom w:val="single" w:sz="4" w:space="0" w:color="auto"/>
              <w:right w:val="single" w:sz="4" w:space="0" w:color="auto"/>
            </w:tcBorders>
            <w:shd w:val="clear" w:color="auto" w:fill="auto"/>
            <w:vAlign w:val="center"/>
            <w:hideMark/>
          </w:tcPr>
          <w:p w14:paraId="2570CB73" w14:textId="77777777" w:rsidR="0030667C" w:rsidRPr="00AB1000" w:rsidRDefault="0030667C" w:rsidP="00861B13">
            <w:pPr>
              <w:spacing w:after="0" w:line="240" w:lineRule="auto"/>
              <w:jc w:val="center"/>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 xml:space="preserve">Утверждено на 2020 год </w:t>
            </w:r>
          </w:p>
        </w:tc>
        <w:tc>
          <w:tcPr>
            <w:tcW w:w="1412" w:type="dxa"/>
            <w:vMerge w:val="restart"/>
            <w:tcBorders>
              <w:top w:val="double" w:sz="6" w:space="0" w:color="auto"/>
              <w:left w:val="nil"/>
              <w:right w:val="double" w:sz="6" w:space="0" w:color="auto"/>
            </w:tcBorders>
            <w:shd w:val="clear" w:color="auto" w:fill="auto"/>
            <w:vAlign w:val="center"/>
            <w:hideMark/>
          </w:tcPr>
          <w:p w14:paraId="7339B00C" w14:textId="77777777" w:rsidR="0030667C" w:rsidRPr="00AB1000" w:rsidRDefault="0030667C" w:rsidP="00861B13">
            <w:pPr>
              <w:spacing w:after="0" w:line="240" w:lineRule="auto"/>
              <w:jc w:val="center"/>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Изменения</w:t>
            </w:r>
            <w:r w:rsidRPr="00AB1000">
              <w:rPr>
                <w:rFonts w:ascii="Times New Roman" w:eastAsia="Times New Roman" w:hAnsi="Times New Roman"/>
                <w:bCs/>
                <w:sz w:val="20"/>
                <w:szCs w:val="20"/>
                <w:lang w:eastAsia="ru-RU"/>
              </w:rPr>
              <w:br/>
              <w:t xml:space="preserve"> (+,-)</w:t>
            </w:r>
          </w:p>
        </w:tc>
      </w:tr>
      <w:tr w:rsidR="00AD5C59" w:rsidRPr="00AB1000" w14:paraId="38750756" w14:textId="77777777" w:rsidTr="003321B0">
        <w:trPr>
          <w:trHeight w:val="25"/>
          <w:tblHeader/>
          <w:jc w:val="center"/>
        </w:trPr>
        <w:tc>
          <w:tcPr>
            <w:tcW w:w="3238" w:type="dxa"/>
            <w:vMerge/>
            <w:tcBorders>
              <w:left w:val="double" w:sz="6" w:space="0" w:color="auto"/>
              <w:bottom w:val="single" w:sz="4" w:space="0" w:color="auto"/>
              <w:right w:val="single" w:sz="4" w:space="0" w:color="auto"/>
            </w:tcBorders>
            <w:shd w:val="clear" w:color="auto" w:fill="auto"/>
            <w:vAlign w:val="center"/>
          </w:tcPr>
          <w:p w14:paraId="01DD4870" w14:textId="77777777" w:rsidR="0030667C" w:rsidRPr="00AB1000" w:rsidRDefault="0030667C" w:rsidP="00861B13">
            <w:pPr>
              <w:spacing w:after="0" w:line="240" w:lineRule="auto"/>
              <w:jc w:val="center"/>
              <w:rPr>
                <w:rFonts w:ascii="Times New Roman" w:eastAsia="Times New Roman" w:hAnsi="Times New Roman"/>
                <w:bCs/>
                <w:sz w:val="20"/>
                <w:szCs w:val="20"/>
                <w:lang w:eastAsia="ru-RU"/>
              </w:rPr>
            </w:pPr>
          </w:p>
        </w:tc>
        <w:tc>
          <w:tcPr>
            <w:tcW w:w="2126" w:type="dxa"/>
            <w:tcBorders>
              <w:top w:val="single" w:sz="4" w:space="0" w:color="auto"/>
              <w:left w:val="nil"/>
              <w:bottom w:val="single" w:sz="4" w:space="0" w:color="auto"/>
              <w:right w:val="single" w:sz="4" w:space="0" w:color="auto"/>
            </w:tcBorders>
            <w:shd w:val="clear" w:color="auto" w:fill="auto"/>
            <w:vAlign w:val="center"/>
          </w:tcPr>
          <w:p w14:paraId="2130AF7B" w14:textId="77777777" w:rsidR="0030667C" w:rsidRPr="00AB1000" w:rsidRDefault="0030667C" w:rsidP="00861B13">
            <w:pPr>
              <w:spacing w:after="0" w:line="240" w:lineRule="auto"/>
              <w:jc w:val="center"/>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13.12.2019 № 188-13-ОЗ</w:t>
            </w:r>
          </w:p>
        </w:tc>
        <w:tc>
          <w:tcPr>
            <w:tcW w:w="2464" w:type="dxa"/>
            <w:tcBorders>
              <w:top w:val="single" w:sz="4" w:space="0" w:color="auto"/>
              <w:left w:val="nil"/>
              <w:bottom w:val="single" w:sz="4" w:space="0" w:color="auto"/>
              <w:right w:val="single" w:sz="4" w:space="0" w:color="auto"/>
            </w:tcBorders>
            <w:shd w:val="clear" w:color="auto" w:fill="auto"/>
            <w:vAlign w:val="center"/>
          </w:tcPr>
          <w:p w14:paraId="63C8BD67" w14:textId="77777777" w:rsidR="0030667C" w:rsidRPr="00AB1000" w:rsidRDefault="0030667C" w:rsidP="00861B13">
            <w:pPr>
              <w:spacing w:after="0" w:line="240" w:lineRule="auto"/>
              <w:jc w:val="center"/>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в ред. от 29.05.2020 № 262-17-ОЗ</w:t>
            </w:r>
          </w:p>
        </w:tc>
        <w:tc>
          <w:tcPr>
            <w:tcW w:w="1412" w:type="dxa"/>
            <w:vMerge/>
            <w:tcBorders>
              <w:left w:val="nil"/>
              <w:bottom w:val="single" w:sz="4" w:space="0" w:color="auto"/>
              <w:right w:val="double" w:sz="6" w:space="0" w:color="auto"/>
            </w:tcBorders>
            <w:shd w:val="clear" w:color="auto" w:fill="auto"/>
            <w:vAlign w:val="center"/>
          </w:tcPr>
          <w:p w14:paraId="27170058" w14:textId="77777777" w:rsidR="0030667C" w:rsidRPr="00AB1000" w:rsidRDefault="0030667C" w:rsidP="00861B13">
            <w:pPr>
              <w:spacing w:after="0" w:line="240" w:lineRule="auto"/>
              <w:jc w:val="center"/>
              <w:rPr>
                <w:rFonts w:ascii="Times New Roman" w:eastAsia="Times New Roman" w:hAnsi="Times New Roman"/>
                <w:bCs/>
                <w:sz w:val="20"/>
                <w:szCs w:val="20"/>
                <w:lang w:eastAsia="ru-RU"/>
              </w:rPr>
            </w:pPr>
          </w:p>
        </w:tc>
      </w:tr>
      <w:tr w:rsidR="00AD5C59" w:rsidRPr="00AB1000" w14:paraId="796D6DBA" w14:textId="77777777" w:rsidTr="00861B13">
        <w:trPr>
          <w:trHeight w:val="174"/>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7CA74023" w14:textId="77777777" w:rsidR="0030667C" w:rsidRPr="00AB1000" w:rsidRDefault="0030667C" w:rsidP="00861B13">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минстрой АО</w:t>
            </w:r>
          </w:p>
        </w:tc>
        <w:tc>
          <w:tcPr>
            <w:tcW w:w="2126" w:type="dxa"/>
            <w:tcBorders>
              <w:top w:val="nil"/>
              <w:left w:val="nil"/>
              <w:bottom w:val="single" w:sz="4" w:space="0" w:color="auto"/>
              <w:right w:val="single" w:sz="4" w:space="0" w:color="auto"/>
            </w:tcBorders>
            <w:shd w:val="clear" w:color="auto" w:fill="auto"/>
            <w:vAlign w:val="center"/>
          </w:tcPr>
          <w:p w14:paraId="37546D03"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123, 6</w:t>
            </w:r>
          </w:p>
        </w:tc>
        <w:tc>
          <w:tcPr>
            <w:tcW w:w="2464" w:type="dxa"/>
            <w:tcBorders>
              <w:top w:val="nil"/>
              <w:left w:val="nil"/>
              <w:bottom w:val="single" w:sz="4" w:space="0" w:color="auto"/>
              <w:right w:val="single" w:sz="4" w:space="0" w:color="auto"/>
            </w:tcBorders>
            <w:shd w:val="clear" w:color="auto" w:fill="auto"/>
            <w:vAlign w:val="center"/>
          </w:tcPr>
          <w:p w14:paraId="3CE6CDF4"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137,3</w:t>
            </w:r>
          </w:p>
        </w:tc>
        <w:tc>
          <w:tcPr>
            <w:tcW w:w="1412" w:type="dxa"/>
            <w:tcBorders>
              <w:top w:val="nil"/>
              <w:left w:val="nil"/>
              <w:bottom w:val="single" w:sz="4" w:space="0" w:color="auto"/>
              <w:right w:val="double" w:sz="6" w:space="0" w:color="auto"/>
            </w:tcBorders>
            <w:shd w:val="clear" w:color="auto" w:fill="auto"/>
            <w:vAlign w:val="center"/>
            <w:hideMark/>
          </w:tcPr>
          <w:p w14:paraId="7D77D683"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+13,7 </w:t>
            </w:r>
          </w:p>
        </w:tc>
      </w:tr>
      <w:tr w:rsidR="00AD5C59" w:rsidRPr="00AB1000" w14:paraId="5373C5F2" w14:textId="77777777" w:rsidTr="00861B13">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7617686F" w14:textId="77777777" w:rsidR="0030667C" w:rsidRPr="00AB1000" w:rsidRDefault="0030667C" w:rsidP="00861B13">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минобрнауки АО</w:t>
            </w:r>
          </w:p>
        </w:tc>
        <w:tc>
          <w:tcPr>
            <w:tcW w:w="2126" w:type="dxa"/>
            <w:tcBorders>
              <w:top w:val="nil"/>
              <w:left w:val="nil"/>
              <w:bottom w:val="single" w:sz="4" w:space="0" w:color="auto"/>
              <w:right w:val="single" w:sz="4" w:space="0" w:color="auto"/>
            </w:tcBorders>
            <w:shd w:val="clear" w:color="auto" w:fill="auto"/>
            <w:vAlign w:val="center"/>
          </w:tcPr>
          <w:p w14:paraId="7B0E71DE"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2464" w:type="dxa"/>
            <w:tcBorders>
              <w:top w:val="nil"/>
              <w:left w:val="nil"/>
              <w:bottom w:val="single" w:sz="4" w:space="0" w:color="auto"/>
              <w:right w:val="single" w:sz="4" w:space="0" w:color="auto"/>
            </w:tcBorders>
            <w:shd w:val="clear" w:color="auto" w:fill="auto"/>
            <w:vAlign w:val="center"/>
          </w:tcPr>
          <w:p w14:paraId="7433421D"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1412" w:type="dxa"/>
            <w:tcBorders>
              <w:top w:val="nil"/>
              <w:left w:val="nil"/>
              <w:bottom w:val="single" w:sz="4" w:space="0" w:color="auto"/>
              <w:right w:val="double" w:sz="6" w:space="0" w:color="auto"/>
            </w:tcBorders>
            <w:shd w:val="clear" w:color="auto" w:fill="auto"/>
            <w:vAlign w:val="center"/>
            <w:hideMark/>
          </w:tcPr>
          <w:p w14:paraId="6D7C4519"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w:t>
            </w:r>
          </w:p>
        </w:tc>
      </w:tr>
      <w:tr w:rsidR="00AD5C59" w:rsidRPr="00AB1000" w14:paraId="46A82ADE" w14:textId="77777777" w:rsidTr="00861B13">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tcPr>
          <w:p w14:paraId="1B7DA41E" w14:textId="77777777" w:rsidR="0030667C" w:rsidRPr="00AB1000" w:rsidRDefault="0030667C" w:rsidP="00861B13">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минтрудсоцразвития АО</w:t>
            </w:r>
          </w:p>
        </w:tc>
        <w:tc>
          <w:tcPr>
            <w:tcW w:w="2126" w:type="dxa"/>
            <w:tcBorders>
              <w:top w:val="nil"/>
              <w:left w:val="nil"/>
              <w:bottom w:val="single" w:sz="4" w:space="0" w:color="auto"/>
              <w:right w:val="single" w:sz="4" w:space="0" w:color="auto"/>
            </w:tcBorders>
            <w:shd w:val="clear" w:color="auto" w:fill="auto"/>
            <w:vAlign w:val="center"/>
          </w:tcPr>
          <w:p w14:paraId="3E0DC626"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0,4</w:t>
            </w:r>
          </w:p>
        </w:tc>
        <w:tc>
          <w:tcPr>
            <w:tcW w:w="2464" w:type="dxa"/>
            <w:tcBorders>
              <w:top w:val="nil"/>
              <w:left w:val="nil"/>
              <w:bottom w:val="single" w:sz="4" w:space="0" w:color="auto"/>
              <w:right w:val="single" w:sz="4" w:space="0" w:color="auto"/>
            </w:tcBorders>
            <w:shd w:val="clear" w:color="auto" w:fill="auto"/>
            <w:vAlign w:val="center"/>
          </w:tcPr>
          <w:p w14:paraId="317782F0"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0,4</w:t>
            </w:r>
          </w:p>
        </w:tc>
        <w:tc>
          <w:tcPr>
            <w:tcW w:w="1412" w:type="dxa"/>
            <w:tcBorders>
              <w:top w:val="nil"/>
              <w:left w:val="nil"/>
              <w:bottom w:val="single" w:sz="4" w:space="0" w:color="auto"/>
              <w:right w:val="double" w:sz="6" w:space="0" w:color="auto"/>
            </w:tcBorders>
            <w:shd w:val="clear" w:color="auto" w:fill="auto"/>
            <w:vAlign w:val="center"/>
          </w:tcPr>
          <w:p w14:paraId="50E6F093"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w:t>
            </w:r>
          </w:p>
        </w:tc>
      </w:tr>
      <w:tr w:rsidR="00AD5C59" w:rsidRPr="00AB1000" w14:paraId="625ED567" w14:textId="77777777" w:rsidTr="00861B13">
        <w:trPr>
          <w:trHeight w:val="50"/>
          <w:jc w:val="center"/>
        </w:trPr>
        <w:tc>
          <w:tcPr>
            <w:tcW w:w="3238" w:type="dxa"/>
            <w:tcBorders>
              <w:top w:val="nil"/>
              <w:left w:val="double" w:sz="6" w:space="0" w:color="auto"/>
              <w:bottom w:val="single" w:sz="4" w:space="0" w:color="auto"/>
              <w:right w:val="single" w:sz="4" w:space="0" w:color="auto"/>
            </w:tcBorders>
            <w:shd w:val="clear" w:color="auto" w:fill="auto"/>
            <w:vAlign w:val="center"/>
            <w:hideMark/>
          </w:tcPr>
          <w:p w14:paraId="3C815CF7" w14:textId="77777777" w:rsidR="0030667C" w:rsidRPr="00AB1000" w:rsidRDefault="0030667C" w:rsidP="00861B13">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администрация ГАО и ПАО</w:t>
            </w:r>
          </w:p>
        </w:tc>
        <w:tc>
          <w:tcPr>
            <w:tcW w:w="2126" w:type="dxa"/>
            <w:tcBorders>
              <w:top w:val="nil"/>
              <w:left w:val="nil"/>
              <w:bottom w:val="single" w:sz="4" w:space="0" w:color="auto"/>
              <w:right w:val="single" w:sz="4" w:space="0" w:color="auto"/>
            </w:tcBorders>
            <w:shd w:val="clear" w:color="auto" w:fill="auto"/>
            <w:vAlign w:val="center"/>
          </w:tcPr>
          <w:p w14:paraId="49D85329"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8,2</w:t>
            </w:r>
          </w:p>
        </w:tc>
        <w:tc>
          <w:tcPr>
            <w:tcW w:w="2464" w:type="dxa"/>
            <w:tcBorders>
              <w:top w:val="nil"/>
              <w:left w:val="nil"/>
              <w:bottom w:val="single" w:sz="4" w:space="0" w:color="auto"/>
              <w:right w:val="single" w:sz="4" w:space="0" w:color="auto"/>
            </w:tcBorders>
            <w:shd w:val="clear" w:color="auto" w:fill="auto"/>
            <w:vAlign w:val="center"/>
          </w:tcPr>
          <w:p w14:paraId="0AFB2729"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11,2</w:t>
            </w:r>
          </w:p>
        </w:tc>
        <w:tc>
          <w:tcPr>
            <w:tcW w:w="1412" w:type="dxa"/>
            <w:tcBorders>
              <w:top w:val="nil"/>
              <w:left w:val="nil"/>
              <w:bottom w:val="single" w:sz="4" w:space="0" w:color="auto"/>
              <w:right w:val="double" w:sz="6" w:space="0" w:color="auto"/>
            </w:tcBorders>
            <w:shd w:val="clear" w:color="auto" w:fill="auto"/>
            <w:vAlign w:val="center"/>
            <w:hideMark/>
          </w:tcPr>
          <w:p w14:paraId="601A0C83" w14:textId="77777777" w:rsidR="0030667C" w:rsidRPr="00AB1000" w:rsidRDefault="0030667C" w:rsidP="00861B1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w:t>
            </w:r>
          </w:p>
        </w:tc>
      </w:tr>
      <w:tr w:rsidR="0030667C" w:rsidRPr="00AB1000" w14:paraId="29E5F326" w14:textId="77777777" w:rsidTr="00861B13">
        <w:trPr>
          <w:trHeight w:val="82"/>
          <w:jc w:val="center"/>
        </w:trPr>
        <w:tc>
          <w:tcPr>
            <w:tcW w:w="3238" w:type="dxa"/>
            <w:tcBorders>
              <w:top w:val="nil"/>
              <w:left w:val="double" w:sz="6" w:space="0" w:color="auto"/>
              <w:bottom w:val="double" w:sz="6" w:space="0" w:color="auto"/>
              <w:right w:val="single" w:sz="4" w:space="0" w:color="auto"/>
            </w:tcBorders>
            <w:shd w:val="clear" w:color="auto" w:fill="auto"/>
            <w:vAlign w:val="center"/>
            <w:hideMark/>
          </w:tcPr>
          <w:p w14:paraId="6B2DCC1F" w14:textId="77777777" w:rsidR="0030667C" w:rsidRPr="00AB1000" w:rsidRDefault="0030667C" w:rsidP="00861B13">
            <w:pPr>
              <w:spacing w:after="0" w:line="240" w:lineRule="auto"/>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Итого</w:t>
            </w:r>
          </w:p>
        </w:tc>
        <w:tc>
          <w:tcPr>
            <w:tcW w:w="2126" w:type="dxa"/>
            <w:tcBorders>
              <w:top w:val="nil"/>
              <w:left w:val="nil"/>
              <w:bottom w:val="double" w:sz="6" w:space="0" w:color="auto"/>
              <w:right w:val="single" w:sz="4" w:space="0" w:color="auto"/>
            </w:tcBorders>
            <w:shd w:val="clear" w:color="auto" w:fill="auto"/>
            <w:vAlign w:val="center"/>
          </w:tcPr>
          <w:p w14:paraId="56FCBD31" w14:textId="77777777" w:rsidR="0030667C" w:rsidRPr="00AB1000" w:rsidRDefault="0030667C" w:rsidP="00861B13">
            <w:pPr>
              <w:spacing w:after="0" w:line="240" w:lineRule="auto"/>
              <w:jc w:val="right"/>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152,7</w:t>
            </w:r>
          </w:p>
        </w:tc>
        <w:tc>
          <w:tcPr>
            <w:tcW w:w="2464" w:type="dxa"/>
            <w:tcBorders>
              <w:top w:val="nil"/>
              <w:left w:val="nil"/>
              <w:bottom w:val="double" w:sz="6" w:space="0" w:color="auto"/>
              <w:right w:val="single" w:sz="4" w:space="0" w:color="auto"/>
            </w:tcBorders>
            <w:shd w:val="clear" w:color="auto" w:fill="auto"/>
            <w:vAlign w:val="center"/>
          </w:tcPr>
          <w:p w14:paraId="38F2EB6D" w14:textId="77777777" w:rsidR="0030667C" w:rsidRPr="00AB1000" w:rsidRDefault="0030667C" w:rsidP="00861B13">
            <w:pPr>
              <w:spacing w:after="0" w:line="240" w:lineRule="auto"/>
              <w:jc w:val="right"/>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169,4</w:t>
            </w:r>
          </w:p>
        </w:tc>
        <w:tc>
          <w:tcPr>
            <w:tcW w:w="1412" w:type="dxa"/>
            <w:tcBorders>
              <w:top w:val="nil"/>
              <w:left w:val="nil"/>
              <w:bottom w:val="double" w:sz="6" w:space="0" w:color="auto"/>
              <w:right w:val="double" w:sz="6" w:space="0" w:color="auto"/>
            </w:tcBorders>
            <w:shd w:val="clear" w:color="auto" w:fill="auto"/>
            <w:vAlign w:val="center"/>
            <w:hideMark/>
          </w:tcPr>
          <w:p w14:paraId="5A3E7A48" w14:textId="77777777" w:rsidR="0030667C" w:rsidRPr="00AB1000" w:rsidRDefault="0030667C" w:rsidP="00861B13">
            <w:pPr>
              <w:spacing w:after="0" w:line="240" w:lineRule="auto"/>
              <w:jc w:val="right"/>
              <w:rPr>
                <w:rFonts w:ascii="Times New Roman" w:eastAsia="Times New Roman" w:hAnsi="Times New Roman"/>
                <w:bCs/>
                <w:sz w:val="20"/>
                <w:szCs w:val="20"/>
                <w:lang w:eastAsia="ru-RU"/>
              </w:rPr>
            </w:pPr>
            <w:r w:rsidRPr="00AB1000">
              <w:rPr>
                <w:rFonts w:ascii="Times New Roman" w:eastAsia="Times New Roman" w:hAnsi="Times New Roman"/>
                <w:bCs/>
                <w:sz w:val="20"/>
                <w:szCs w:val="20"/>
                <w:lang w:eastAsia="ru-RU"/>
              </w:rPr>
              <w:t xml:space="preserve">+ 16,7 </w:t>
            </w:r>
          </w:p>
        </w:tc>
      </w:tr>
    </w:tbl>
    <w:p w14:paraId="66D88D33" w14:textId="77777777" w:rsidR="00C84F21" w:rsidRPr="00AB1000" w:rsidRDefault="00C84F21" w:rsidP="0030667C">
      <w:pPr>
        <w:pStyle w:val="a8"/>
        <w:ind w:left="0" w:firstLine="851"/>
        <w:jc w:val="both"/>
        <w:rPr>
          <w:sz w:val="28"/>
          <w:szCs w:val="28"/>
        </w:rPr>
      </w:pPr>
    </w:p>
    <w:p w14:paraId="75ADCE38" w14:textId="4BCC44B4" w:rsidR="0030667C" w:rsidRPr="00AB1000" w:rsidRDefault="00C84F21" w:rsidP="0030667C">
      <w:pPr>
        <w:pStyle w:val="a8"/>
        <w:ind w:left="0" w:firstLine="851"/>
        <w:jc w:val="both"/>
        <w:rPr>
          <w:sz w:val="28"/>
          <w:szCs w:val="28"/>
        </w:rPr>
      </w:pPr>
      <w:r w:rsidRPr="00AB1000">
        <w:rPr>
          <w:sz w:val="28"/>
          <w:szCs w:val="28"/>
        </w:rPr>
        <w:t>Р</w:t>
      </w:r>
      <w:r w:rsidR="0030667C" w:rsidRPr="00AB1000">
        <w:rPr>
          <w:sz w:val="28"/>
          <w:szCs w:val="28"/>
        </w:rPr>
        <w:t>асходы минстро</w:t>
      </w:r>
      <w:r w:rsidRPr="00AB1000">
        <w:rPr>
          <w:sz w:val="28"/>
          <w:szCs w:val="28"/>
        </w:rPr>
        <w:t>я</w:t>
      </w:r>
      <w:r w:rsidR="0030667C" w:rsidRPr="00AB1000">
        <w:rPr>
          <w:sz w:val="28"/>
          <w:szCs w:val="28"/>
        </w:rPr>
        <w:t xml:space="preserve"> АО на 2020 год в отчетном периоде увеличились на 13,7 млн.руб. или на 11,1 % в сравнении с утвержденными первоначально показателями бюджета, из них 13,5 млн.руб. для заключения с МУП «Водоочистка» договора на технологическое присоединение к централизованной системе холодного водоснабжения и 0,1 млн.руб. для осуществления функций авторского надзора при выполнении работ на объекте в рамках реализации мероприятия «Проектирование и строительство здания специального учреждения УФМС в г. Архангельске».</w:t>
      </w:r>
    </w:p>
    <w:p w14:paraId="27CD3D3F" w14:textId="77777777" w:rsidR="0030667C" w:rsidRPr="00AB1000" w:rsidRDefault="0030667C" w:rsidP="0030667C">
      <w:pPr>
        <w:pStyle w:val="a8"/>
        <w:ind w:left="0" w:firstLine="851"/>
        <w:jc w:val="both"/>
        <w:rPr>
          <w:sz w:val="28"/>
          <w:szCs w:val="28"/>
        </w:rPr>
      </w:pPr>
      <w:r w:rsidRPr="00AB1000">
        <w:rPr>
          <w:sz w:val="28"/>
          <w:szCs w:val="28"/>
        </w:rPr>
        <w:t>Также увеличены бюджетные ассигнования на освещение в средствах массовой информации, информационно-телекоммуникационной сети «Интернет» мероприятий по обеспечению безопасности дорожного движения на территории Архангельской области в рамках федерального проекта «Безопасность дорожного движения» для администрации ГАО и ПАО на 3,0 млн.руб.</w:t>
      </w:r>
    </w:p>
    <w:p w14:paraId="068EA4BC" w14:textId="145A0395" w:rsidR="0030667C" w:rsidRPr="00AB1000" w:rsidRDefault="0030667C" w:rsidP="00997532">
      <w:pPr>
        <w:pStyle w:val="a8"/>
        <w:ind w:left="0" w:firstLine="851"/>
        <w:jc w:val="both"/>
        <w:rPr>
          <w:sz w:val="28"/>
          <w:szCs w:val="28"/>
        </w:rPr>
      </w:pPr>
      <w:r w:rsidRPr="00AB1000">
        <w:rPr>
          <w:sz w:val="28"/>
          <w:szCs w:val="28"/>
        </w:rPr>
        <w:t xml:space="preserve">Кассовые расходы на реализацию государственной программы за 6 месяцев 2020 года составили 49,3 млн.руб. или 29,1 % к показателям сводной бюджетной росписи на 2020 год и 40,1 % к показателям кассового плана на 30.06.2020. Информация о кассовых расходах в разрезе подпрограмм и главных распорядителей представлена в таблице </w:t>
      </w:r>
      <w:r w:rsidR="004905C5" w:rsidRPr="00AB1000">
        <w:rPr>
          <w:sz w:val="28"/>
          <w:szCs w:val="28"/>
        </w:rPr>
        <w:t>22</w:t>
      </w:r>
      <w:r w:rsidRPr="00AB1000">
        <w:rPr>
          <w:sz w:val="28"/>
          <w:szCs w:val="28"/>
        </w:rPr>
        <w:t>.</w:t>
      </w:r>
    </w:p>
    <w:p w14:paraId="29527187" w14:textId="77777777" w:rsidR="0030667C" w:rsidRPr="00AB1000" w:rsidRDefault="0030667C" w:rsidP="00997532">
      <w:pPr>
        <w:pStyle w:val="a8"/>
        <w:ind w:left="0" w:firstLine="851"/>
        <w:jc w:val="both"/>
        <w:rPr>
          <w:sz w:val="28"/>
          <w:szCs w:val="28"/>
        </w:rPr>
      </w:pPr>
    </w:p>
    <w:p w14:paraId="5ADA087B" w14:textId="77777777" w:rsidR="0030667C" w:rsidRPr="00AB1000" w:rsidRDefault="0030667C" w:rsidP="00997532">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22</w:t>
      </w:r>
      <w:r w:rsidRPr="00AB1000">
        <w:rPr>
          <w:rFonts w:ascii="Times New Roman" w:hAnsi="Times New Roman"/>
          <w:b w:val="0"/>
          <w:sz w:val="24"/>
          <w:szCs w:val="24"/>
        </w:rPr>
        <w:fldChar w:fldCharType="end"/>
      </w:r>
      <w:r w:rsidRPr="00AB1000">
        <w:rPr>
          <w:rFonts w:ascii="Times New Roman" w:hAnsi="Times New Roman"/>
          <w:b w:val="0"/>
          <w:sz w:val="24"/>
          <w:szCs w:val="24"/>
        </w:rPr>
        <w:t>. Исполнение госпрограммы за 6 месяцев 2020 года, млн.руб.</w:t>
      </w:r>
    </w:p>
    <w:tbl>
      <w:tblPr>
        <w:tblW w:w="9334" w:type="dxa"/>
        <w:tblLayout w:type="fixed"/>
        <w:tblLook w:val="04A0" w:firstRow="1" w:lastRow="0" w:firstColumn="1" w:lastColumn="0" w:noHBand="0" w:noVBand="1"/>
      </w:tblPr>
      <w:tblGrid>
        <w:gridCol w:w="2069"/>
        <w:gridCol w:w="1310"/>
        <w:gridCol w:w="1134"/>
        <w:gridCol w:w="1134"/>
        <w:gridCol w:w="1159"/>
        <w:gridCol w:w="1198"/>
        <w:gridCol w:w="1330"/>
      </w:tblGrid>
      <w:tr w:rsidR="00AD5C59" w:rsidRPr="00AB1000" w14:paraId="16CB3433" w14:textId="77777777" w:rsidTr="00906860">
        <w:trPr>
          <w:trHeight w:val="197"/>
          <w:tblHeader/>
        </w:trPr>
        <w:tc>
          <w:tcPr>
            <w:tcW w:w="206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3475553" w14:textId="2E148675" w:rsidR="004D5D63" w:rsidRPr="00AB1000" w:rsidRDefault="004D5D63" w:rsidP="004F72A9">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Наименование </w:t>
            </w:r>
            <w:r w:rsidR="004F72A9" w:rsidRPr="00AB1000">
              <w:rPr>
                <w:rFonts w:ascii="Times New Roman" w:eastAsia="Times New Roman" w:hAnsi="Times New Roman"/>
                <w:sz w:val="20"/>
                <w:szCs w:val="20"/>
                <w:lang w:eastAsia="ru-RU"/>
              </w:rPr>
              <w:t>ГРБС</w:t>
            </w:r>
          </w:p>
        </w:tc>
        <w:tc>
          <w:tcPr>
            <w:tcW w:w="131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2A101A1"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Показатели госпрограммы в ред. от 28.05.2020 № 283-пп</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5C86B56"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Сводная бюджетная роспись на 2020 год по состоянию на 30.06.2020</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4CA97AA"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Доведено предельных объемов финансирования за 2020 год</w:t>
            </w:r>
          </w:p>
        </w:tc>
        <w:tc>
          <w:tcPr>
            <w:tcW w:w="115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B290AEE"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Исполнено на 30.06.2020</w:t>
            </w:r>
          </w:p>
        </w:tc>
        <w:tc>
          <w:tcPr>
            <w:tcW w:w="2528" w:type="dxa"/>
            <w:gridSpan w:val="2"/>
            <w:tcBorders>
              <w:top w:val="double" w:sz="6" w:space="0" w:color="auto"/>
              <w:left w:val="nil"/>
              <w:bottom w:val="single" w:sz="4" w:space="0" w:color="auto"/>
              <w:right w:val="double" w:sz="6" w:space="0" w:color="000000"/>
            </w:tcBorders>
            <w:shd w:val="clear" w:color="auto" w:fill="auto"/>
            <w:vAlign w:val="center"/>
            <w:hideMark/>
          </w:tcPr>
          <w:p w14:paraId="209532D1"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Процент исполнения </w:t>
            </w:r>
          </w:p>
        </w:tc>
      </w:tr>
      <w:tr w:rsidR="00AD5C59" w:rsidRPr="00AB1000" w14:paraId="1B67C332" w14:textId="77777777" w:rsidTr="00906860">
        <w:trPr>
          <w:trHeight w:val="1349"/>
          <w:tblHeader/>
        </w:trPr>
        <w:tc>
          <w:tcPr>
            <w:tcW w:w="2069" w:type="dxa"/>
            <w:vMerge/>
            <w:tcBorders>
              <w:top w:val="double" w:sz="6" w:space="0" w:color="auto"/>
              <w:left w:val="double" w:sz="6" w:space="0" w:color="auto"/>
              <w:bottom w:val="single" w:sz="4" w:space="0" w:color="auto"/>
              <w:right w:val="single" w:sz="4" w:space="0" w:color="auto"/>
            </w:tcBorders>
            <w:vAlign w:val="center"/>
            <w:hideMark/>
          </w:tcPr>
          <w:p w14:paraId="0C9E4BD1" w14:textId="77777777" w:rsidR="004D5D63" w:rsidRPr="00AB1000" w:rsidRDefault="004D5D63" w:rsidP="004D5D63">
            <w:pPr>
              <w:spacing w:after="0" w:line="240" w:lineRule="auto"/>
              <w:rPr>
                <w:rFonts w:ascii="Times New Roman" w:eastAsia="Times New Roman" w:hAnsi="Times New Roman"/>
                <w:sz w:val="20"/>
                <w:szCs w:val="20"/>
                <w:lang w:eastAsia="ru-RU"/>
              </w:rPr>
            </w:pPr>
          </w:p>
        </w:tc>
        <w:tc>
          <w:tcPr>
            <w:tcW w:w="1310" w:type="dxa"/>
            <w:vMerge/>
            <w:tcBorders>
              <w:top w:val="double" w:sz="6" w:space="0" w:color="auto"/>
              <w:left w:val="single" w:sz="4" w:space="0" w:color="auto"/>
              <w:bottom w:val="single" w:sz="4" w:space="0" w:color="auto"/>
              <w:right w:val="single" w:sz="4" w:space="0" w:color="auto"/>
            </w:tcBorders>
            <w:vAlign w:val="center"/>
            <w:hideMark/>
          </w:tcPr>
          <w:p w14:paraId="2FCF48C0" w14:textId="77777777" w:rsidR="004D5D63" w:rsidRPr="00AB1000" w:rsidRDefault="004D5D63" w:rsidP="004D5D63">
            <w:pPr>
              <w:spacing w:after="0" w:line="240" w:lineRule="auto"/>
              <w:rPr>
                <w:rFonts w:ascii="Times New Roman" w:eastAsia="Times New Roman" w:hAnsi="Times New Roman"/>
                <w:sz w:val="20"/>
                <w:szCs w:val="2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3E26AD97" w14:textId="77777777" w:rsidR="004D5D63" w:rsidRPr="00AB1000" w:rsidRDefault="004D5D63" w:rsidP="004D5D63">
            <w:pPr>
              <w:spacing w:after="0" w:line="240" w:lineRule="auto"/>
              <w:rPr>
                <w:rFonts w:ascii="Times New Roman" w:eastAsia="Times New Roman" w:hAnsi="Times New Roman"/>
                <w:sz w:val="20"/>
                <w:szCs w:val="2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6CDE4A67" w14:textId="77777777" w:rsidR="004D5D63" w:rsidRPr="00AB1000" w:rsidRDefault="004D5D63" w:rsidP="004D5D63">
            <w:pPr>
              <w:spacing w:after="0" w:line="240" w:lineRule="auto"/>
              <w:rPr>
                <w:rFonts w:ascii="Times New Roman" w:eastAsia="Times New Roman" w:hAnsi="Times New Roman"/>
                <w:sz w:val="20"/>
                <w:szCs w:val="20"/>
                <w:lang w:eastAsia="ru-RU"/>
              </w:rPr>
            </w:pPr>
          </w:p>
        </w:tc>
        <w:tc>
          <w:tcPr>
            <w:tcW w:w="1159" w:type="dxa"/>
            <w:vMerge/>
            <w:tcBorders>
              <w:top w:val="double" w:sz="6" w:space="0" w:color="auto"/>
              <w:left w:val="single" w:sz="4" w:space="0" w:color="auto"/>
              <w:bottom w:val="single" w:sz="4" w:space="0" w:color="auto"/>
              <w:right w:val="single" w:sz="4" w:space="0" w:color="auto"/>
            </w:tcBorders>
            <w:vAlign w:val="center"/>
            <w:hideMark/>
          </w:tcPr>
          <w:p w14:paraId="26D93560" w14:textId="77777777" w:rsidR="004D5D63" w:rsidRPr="00AB1000" w:rsidRDefault="004D5D63" w:rsidP="004D5D63">
            <w:pPr>
              <w:spacing w:after="0" w:line="240" w:lineRule="auto"/>
              <w:rPr>
                <w:rFonts w:ascii="Times New Roman" w:eastAsia="Times New Roman" w:hAnsi="Times New Roman"/>
                <w:sz w:val="20"/>
                <w:szCs w:val="20"/>
                <w:lang w:eastAsia="ru-RU"/>
              </w:rPr>
            </w:pPr>
          </w:p>
        </w:tc>
        <w:tc>
          <w:tcPr>
            <w:tcW w:w="1198" w:type="dxa"/>
            <w:tcBorders>
              <w:top w:val="nil"/>
              <w:left w:val="nil"/>
              <w:bottom w:val="single" w:sz="4" w:space="0" w:color="auto"/>
              <w:right w:val="single" w:sz="4" w:space="0" w:color="auto"/>
            </w:tcBorders>
            <w:shd w:val="clear" w:color="auto" w:fill="auto"/>
            <w:vAlign w:val="center"/>
            <w:hideMark/>
          </w:tcPr>
          <w:p w14:paraId="75E16356"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 сводной бюджетной росписи на год</w:t>
            </w:r>
          </w:p>
        </w:tc>
        <w:tc>
          <w:tcPr>
            <w:tcW w:w="1330" w:type="dxa"/>
            <w:tcBorders>
              <w:top w:val="nil"/>
              <w:left w:val="nil"/>
              <w:bottom w:val="single" w:sz="4" w:space="0" w:color="auto"/>
              <w:right w:val="double" w:sz="6" w:space="0" w:color="auto"/>
            </w:tcBorders>
            <w:shd w:val="clear" w:color="auto" w:fill="auto"/>
            <w:vAlign w:val="center"/>
            <w:hideMark/>
          </w:tcPr>
          <w:p w14:paraId="62ACD4AC"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 доведенным объемам финансирования</w:t>
            </w:r>
          </w:p>
        </w:tc>
      </w:tr>
      <w:tr w:rsidR="00AD5C59" w:rsidRPr="00AB1000" w14:paraId="10C54400" w14:textId="77777777" w:rsidTr="009A58BB">
        <w:trPr>
          <w:trHeight w:hRule="exact" w:val="510"/>
        </w:trPr>
        <w:tc>
          <w:tcPr>
            <w:tcW w:w="9334" w:type="dxa"/>
            <w:gridSpan w:val="7"/>
            <w:tcBorders>
              <w:top w:val="single" w:sz="4" w:space="0" w:color="auto"/>
              <w:left w:val="double" w:sz="6" w:space="0" w:color="auto"/>
              <w:bottom w:val="single" w:sz="4" w:space="0" w:color="auto"/>
              <w:right w:val="double" w:sz="6" w:space="0" w:color="000000"/>
            </w:tcBorders>
            <w:shd w:val="clear" w:color="000000" w:fill="DAEEF3"/>
            <w:vAlign w:val="center"/>
            <w:hideMark/>
          </w:tcPr>
          <w:p w14:paraId="76B8208A"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Подпрограмма N 1 "Профилактика незаконного потребления наркотических средств и психотропных веществ, реабилитация и ресоциализация потребителей наркотических средств и психотропных веществ"</w:t>
            </w:r>
          </w:p>
        </w:tc>
      </w:tr>
      <w:tr w:rsidR="00AD5C59" w:rsidRPr="00AB1000" w14:paraId="431B6555" w14:textId="77777777" w:rsidTr="009A58BB">
        <w:trPr>
          <w:trHeight w:hRule="exact" w:val="255"/>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7ACE5CD5"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Итого</w:t>
            </w:r>
          </w:p>
        </w:tc>
        <w:tc>
          <w:tcPr>
            <w:tcW w:w="1310" w:type="dxa"/>
            <w:tcBorders>
              <w:top w:val="nil"/>
              <w:left w:val="nil"/>
              <w:bottom w:val="single" w:sz="4" w:space="0" w:color="auto"/>
              <w:right w:val="single" w:sz="4" w:space="0" w:color="auto"/>
            </w:tcBorders>
            <w:shd w:val="clear" w:color="auto" w:fill="auto"/>
            <w:vAlign w:val="center"/>
            <w:hideMark/>
          </w:tcPr>
          <w:p w14:paraId="59CC575B"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3,5</w:t>
            </w:r>
          </w:p>
        </w:tc>
        <w:tc>
          <w:tcPr>
            <w:tcW w:w="1134" w:type="dxa"/>
            <w:tcBorders>
              <w:top w:val="nil"/>
              <w:left w:val="nil"/>
              <w:bottom w:val="single" w:sz="4" w:space="0" w:color="auto"/>
              <w:right w:val="single" w:sz="4" w:space="0" w:color="auto"/>
            </w:tcBorders>
            <w:shd w:val="clear" w:color="auto" w:fill="auto"/>
            <w:vAlign w:val="center"/>
            <w:hideMark/>
          </w:tcPr>
          <w:p w14:paraId="0F40213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3,5</w:t>
            </w:r>
          </w:p>
        </w:tc>
        <w:tc>
          <w:tcPr>
            <w:tcW w:w="1134" w:type="dxa"/>
            <w:tcBorders>
              <w:top w:val="nil"/>
              <w:left w:val="nil"/>
              <w:bottom w:val="single" w:sz="4" w:space="0" w:color="auto"/>
              <w:right w:val="single" w:sz="4" w:space="0" w:color="auto"/>
            </w:tcBorders>
            <w:shd w:val="clear" w:color="auto" w:fill="auto"/>
            <w:vAlign w:val="center"/>
            <w:hideMark/>
          </w:tcPr>
          <w:p w14:paraId="2A46143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1,8</w:t>
            </w:r>
          </w:p>
        </w:tc>
        <w:tc>
          <w:tcPr>
            <w:tcW w:w="1159" w:type="dxa"/>
            <w:tcBorders>
              <w:top w:val="nil"/>
              <w:left w:val="nil"/>
              <w:bottom w:val="single" w:sz="4" w:space="0" w:color="auto"/>
              <w:right w:val="single" w:sz="4" w:space="0" w:color="auto"/>
            </w:tcBorders>
            <w:shd w:val="clear" w:color="auto" w:fill="auto"/>
            <w:vAlign w:val="center"/>
            <w:hideMark/>
          </w:tcPr>
          <w:p w14:paraId="5D8168E7"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1,8</w:t>
            </w:r>
          </w:p>
        </w:tc>
        <w:tc>
          <w:tcPr>
            <w:tcW w:w="1198" w:type="dxa"/>
            <w:tcBorders>
              <w:top w:val="nil"/>
              <w:left w:val="nil"/>
              <w:bottom w:val="single" w:sz="4" w:space="0" w:color="auto"/>
              <w:right w:val="single" w:sz="4" w:space="0" w:color="auto"/>
            </w:tcBorders>
            <w:shd w:val="clear" w:color="auto" w:fill="auto"/>
            <w:noWrap/>
            <w:vAlign w:val="center"/>
            <w:hideMark/>
          </w:tcPr>
          <w:p w14:paraId="48A23C3C"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12EDAD3B"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51,4</w:t>
            </w:r>
          </w:p>
        </w:tc>
      </w:tr>
      <w:tr w:rsidR="00AD5C59" w:rsidRPr="00AB1000" w14:paraId="0077401F" w14:textId="77777777" w:rsidTr="009A58BB">
        <w:trPr>
          <w:trHeight w:hRule="exact" w:val="255"/>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0D0B50DD"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минобрнауки АО</w:t>
            </w:r>
          </w:p>
        </w:tc>
        <w:tc>
          <w:tcPr>
            <w:tcW w:w="1310" w:type="dxa"/>
            <w:tcBorders>
              <w:top w:val="nil"/>
              <w:left w:val="nil"/>
              <w:bottom w:val="single" w:sz="4" w:space="0" w:color="auto"/>
              <w:right w:val="single" w:sz="4" w:space="0" w:color="auto"/>
            </w:tcBorders>
            <w:shd w:val="clear" w:color="auto" w:fill="auto"/>
            <w:vAlign w:val="center"/>
            <w:hideMark/>
          </w:tcPr>
          <w:p w14:paraId="0629DFBE"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0,4</w:t>
            </w:r>
          </w:p>
        </w:tc>
        <w:tc>
          <w:tcPr>
            <w:tcW w:w="1134" w:type="dxa"/>
            <w:tcBorders>
              <w:top w:val="nil"/>
              <w:left w:val="nil"/>
              <w:bottom w:val="single" w:sz="4" w:space="0" w:color="auto"/>
              <w:right w:val="single" w:sz="4" w:space="0" w:color="auto"/>
            </w:tcBorders>
            <w:shd w:val="clear" w:color="auto" w:fill="auto"/>
            <w:vAlign w:val="center"/>
            <w:hideMark/>
          </w:tcPr>
          <w:p w14:paraId="0F792B02"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0,4</w:t>
            </w:r>
          </w:p>
        </w:tc>
        <w:tc>
          <w:tcPr>
            <w:tcW w:w="1134" w:type="dxa"/>
            <w:tcBorders>
              <w:top w:val="nil"/>
              <w:left w:val="nil"/>
              <w:bottom w:val="single" w:sz="4" w:space="0" w:color="auto"/>
              <w:right w:val="single" w:sz="4" w:space="0" w:color="auto"/>
            </w:tcBorders>
            <w:shd w:val="clear" w:color="auto" w:fill="auto"/>
            <w:noWrap/>
            <w:vAlign w:val="center"/>
            <w:hideMark/>
          </w:tcPr>
          <w:p w14:paraId="36739AEF"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0,3</w:t>
            </w:r>
          </w:p>
        </w:tc>
        <w:tc>
          <w:tcPr>
            <w:tcW w:w="1159" w:type="dxa"/>
            <w:tcBorders>
              <w:top w:val="nil"/>
              <w:left w:val="nil"/>
              <w:bottom w:val="single" w:sz="4" w:space="0" w:color="auto"/>
              <w:right w:val="single" w:sz="4" w:space="0" w:color="auto"/>
            </w:tcBorders>
            <w:shd w:val="clear" w:color="auto" w:fill="auto"/>
            <w:noWrap/>
            <w:vAlign w:val="center"/>
            <w:hideMark/>
          </w:tcPr>
          <w:p w14:paraId="0C0B86F0"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0,3</w:t>
            </w:r>
          </w:p>
        </w:tc>
        <w:tc>
          <w:tcPr>
            <w:tcW w:w="1198" w:type="dxa"/>
            <w:tcBorders>
              <w:top w:val="nil"/>
              <w:left w:val="nil"/>
              <w:bottom w:val="single" w:sz="4" w:space="0" w:color="auto"/>
              <w:right w:val="single" w:sz="4" w:space="0" w:color="auto"/>
            </w:tcBorders>
            <w:shd w:val="clear" w:color="auto" w:fill="auto"/>
            <w:noWrap/>
            <w:vAlign w:val="center"/>
            <w:hideMark/>
          </w:tcPr>
          <w:p w14:paraId="31445CEF"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26AE1C0F"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r>
      <w:tr w:rsidR="00AD5C59" w:rsidRPr="00AB1000" w14:paraId="52FE8165" w14:textId="77777777" w:rsidTr="009A58BB">
        <w:trPr>
          <w:trHeight w:val="480"/>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79E3A27A"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минтрудсоцразвития АО</w:t>
            </w:r>
          </w:p>
        </w:tc>
        <w:tc>
          <w:tcPr>
            <w:tcW w:w="1310" w:type="dxa"/>
            <w:tcBorders>
              <w:top w:val="nil"/>
              <w:left w:val="nil"/>
              <w:bottom w:val="single" w:sz="4" w:space="0" w:color="auto"/>
              <w:right w:val="single" w:sz="4" w:space="0" w:color="auto"/>
            </w:tcBorders>
            <w:shd w:val="clear" w:color="auto" w:fill="auto"/>
            <w:vAlign w:val="center"/>
            <w:hideMark/>
          </w:tcPr>
          <w:p w14:paraId="2CDD0B86"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0,4</w:t>
            </w:r>
          </w:p>
        </w:tc>
        <w:tc>
          <w:tcPr>
            <w:tcW w:w="1134" w:type="dxa"/>
            <w:tcBorders>
              <w:top w:val="nil"/>
              <w:left w:val="nil"/>
              <w:bottom w:val="single" w:sz="4" w:space="0" w:color="auto"/>
              <w:right w:val="single" w:sz="4" w:space="0" w:color="auto"/>
            </w:tcBorders>
            <w:shd w:val="clear" w:color="auto" w:fill="auto"/>
            <w:vAlign w:val="center"/>
            <w:hideMark/>
          </w:tcPr>
          <w:p w14:paraId="370FD398"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0,4</w:t>
            </w:r>
          </w:p>
        </w:tc>
        <w:tc>
          <w:tcPr>
            <w:tcW w:w="1134" w:type="dxa"/>
            <w:tcBorders>
              <w:top w:val="nil"/>
              <w:left w:val="nil"/>
              <w:bottom w:val="single" w:sz="4" w:space="0" w:color="auto"/>
              <w:right w:val="single" w:sz="4" w:space="0" w:color="auto"/>
            </w:tcBorders>
            <w:shd w:val="clear" w:color="auto" w:fill="auto"/>
            <w:noWrap/>
            <w:vAlign w:val="center"/>
            <w:hideMark/>
          </w:tcPr>
          <w:p w14:paraId="753545BB"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0,3</w:t>
            </w:r>
          </w:p>
        </w:tc>
        <w:tc>
          <w:tcPr>
            <w:tcW w:w="1159" w:type="dxa"/>
            <w:tcBorders>
              <w:top w:val="nil"/>
              <w:left w:val="nil"/>
              <w:bottom w:val="single" w:sz="4" w:space="0" w:color="auto"/>
              <w:right w:val="single" w:sz="4" w:space="0" w:color="auto"/>
            </w:tcBorders>
            <w:shd w:val="clear" w:color="auto" w:fill="auto"/>
            <w:noWrap/>
            <w:vAlign w:val="center"/>
            <w:hideMark/>
          </w:tcPr>
          <w:p w14:paraId="17C11D22"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0,3</w:t>
            </w:r>
          </w:p>
        </w:tc>
        <w:tc>
          <w:tcPr>
            <w:tcW w:w="1198" w:type="dxa"/>
            <w:tcBorders>
              <w:top w:val="nil"/>
              <w:left w:val="nil"/>
              <w:bottom w:val="single" w:sz="4" w:space="0" w:color="auto"/>
              <w:right w:val="single" w:sz="4" w:space="0" w:color="auto"/>
            </w:tcBorders>
            <w:shd w:val="clear" w:color="auto" w:fill="auto"/>
            <w:noWrap/>
            <w:vAlign w:val="center"/>
            <w:hideMark/>
          </w:tcPr>
          <w:p w14:paraId="6687611D"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72A5857A"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r>
      <w:tr w:rsidR="00AD5C59" w:rsidRPr="00AB1000" w14:paraId="3EDE6A1A" w14:textId="77777777" w:rsidTr="009A58BB">
        <w:trPr>
          <w:trHeight w:val="480"/>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08B6E513"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администрация ГАО и ПАО</w:t>
            </w:r>
          </w:p>
        </w:tc>
        <w:tc>
          <w:tcPr>
            <w:tcW w:w="1310" w:type="dxa"/>
            <w:tcBorders>
              <w:top w:val="nil"/>
              <w:left w:val="nil"/>
              <w:bottom w:val="single" w:sz="4" w:space="0" w:color="auto"/>
              <w:right w:val="single" w:sz="4" w:space="0" w:color="auto"/>
            </w:tcBorders>
            <w:shd w:val="clear" w:color="auto" w:fill="auto"/>
            <w:vAlign w:val="center"/>
            <w:hideMark/>
          </w:tcPr>
          <w:p w14:paraId="6B7EB429"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2,7</w:t>
            </w:r>
          </w:p>
        </w:tc>
        <w:tc>
          <w:tcPr>
            <w:tcW w:w="1134" w:type="dxa"/>
            <w:tcBorders>
              <w:top w:val="nil"/>
              <w:left w:val="nil"/>
              <w:bottom w:val="single" w:sz="4" w:space="0" w:color="auto"/>
              <w:right w:val="single" w:sz="4" w:space="0" w:color="auto"/>
            </w:tcBorders>
            <w:shd w:val="clear" w:color="auto" w:fill="auto"/>
            <w:vAlign w:val="center"/>
            <w:hideMark/>
          </w:tcPr>
          <w:p w14:paraId="76D273D0"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2,7</w:t>
            </w:r>
          </w:p>
        </w:tc>
        <w:tc>
          <w:tcPr>
            <w:tcW w:w="1134" w:type="dxa"/>
            <w:tcBorders>
              <w:top w:val="nil"/>
              <w:left w:val="nil"/>
              <w:bottom w:val="single" w:sz="4" w:space="0" w:color="auto"/>
              <w:right w:val="single" w:sz="4" w:space="0" w:color="auto"/>
            </w:tcBorders>
            <w:shd w:val="clear" w:color="auto" w:fill="auto"/>
            <w:noWrap/>
            <w:vAlign w:val="center"/>
            <w:hideMark/>
          </w:tcPr>
          <w:p w14:paraId="02B1FA90"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1,2</w:t>
            </w:r>
          </w:p>
        </w:tc>
        <w:tc>
          <w:tcPr>
            <w:tcW w:w="1159" w:type="dxa"/>
            <w:tcBorders>
              <w:top w:val="nil"/>
              <w:left w:val="nil"/>
              <w:bottom w:val="single" w:sz="4" w:space="0" w:color="auto"/>
              <w:right w:val="single" w:sz="4" w:space="0" w:color="auto"/>
            </w:tcBorders>
            <w:shd w:val="clear" w:color="auto" w:fill="auto"/>
            <w:noWrap/>
            <w:vAlign w:val="center"/>
            <w:hideMark/>
          </w:tcPr>
          <w:p w14:paraId="00E60D81"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1,2</w:t>
            </w:r>
          </w:p>
        </w:tc>
        <w:tc>
          <w:tcPr>
            <w:tcW w:w="1198" w:type="dxa"/>
            <w:tcBorders>
              <w:top w:val="nil"/>
              <w:left w:val="nil"/>
              <w:bottom w:val="single" w:sz="4" w:space="0" w:color="auto"/>
              <w:right w:val="single" w:sz="4" w:space="0" w:color="auto"/>
            </w:tcBorders>
            <w:shd w:val="clear" w:color="auto" w:fill="auto"/>
            <w:noWrap/>
            <w:vAlign w:val="center"/>
            <w:hideMark/>
          </w:tcPr>
          <w:p w14:paraId="14A0C145"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76232F67"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r>
      <w:tr w:rsidR="00AD5C59" w:rsidRPr="00AB1000" w14:paraId="111A39D6" w14:textId="77777777" w:rsidTr="00906860">
        <w:trPr>
          <w:trHeight w:hRule="exact" w:val="255"/>
        </w:trPr>
        <w:tc>
          <w:tcPr>
            <w:tcW w:w="9334" w:type="dxa"/>
            <w:gridSpan w:val="7"/>
            <w:tcBorders>
              <w:top w:val="single" w:sz="4" w:space="0" w:color="auto"/>
              <w:left w:val="double" w:sz="6" w:space="0" w:color="auto"/>
              <w:bottom w:val="single" w:sz="4" w:space="0" w:color="auto"/>
              <w:right w:val="double" w:sz="6" w:space="0" w:color="000000"/>
            </w:tcBorders>
            <w:shd w:val="clear" w:color="000000" w:fill="DAEEF3"/>
            <w:vAlign w:val="center"/>
            <w:hideMark/>
          </w:tcPr>
          <w:p w14:paraId="759931D9"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Подпрограмма N 2 "Профилактика преступлений и иных правонарушений в Архангельской области"</w:t>
            </w:r>
          </w:p>
        </w:tc>
      </w:tr>
      <w:tr w:rsidR="00AD5C59" w:rsidRPr="00AB1000" w14:paraId="4A5BDAC1" w14:textId="77777777" w:rsidTr="00906860">
        <w:trPr>
          <w:trHeight w:hRule="exact" w:val="255"/>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36297EB7"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Итого</w:t>
            </w:r>
          </w:p>
        </w:tc>
        <w:tc>
          <w:tcPr>
            <w:tcW w:w="1310" w:type="dxa"/>
            <w:tcBorders>
              <w:top w:val="nil"/>
              <w:left w:val="nil"/>
              <w:bottom w:val="single" w:sz="4" w:space="0" w:color="auto"/>
              <w:right w:val="single" w:sz="4" w:space="0" w:color="auto"/>
            </w:tcBorders>
            <w:shd w:val="clear" w:color="auto" w:fill="auto"/>
            <w:noWrap/>
            <w:vAlign w:val="center"/>
            <w:hideMark/>
          </w:tcPr>
          <w:p w14:paraId="70EF004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145,4</w:t>
            </w:r>
          </w:p>
        </w:tc>
        <w:tc>
          <w:tcPr>
            <w:tcW w:w="1134" w:type="dxa"/>
            <w:tcBorders>
              <w:top w:val="nil"/>
              <w:left w:val="nil"/>
              <w:bottom w:val="single" w:sz="4" w:space="0" w:color="auto"/>
              <w:right w:val="single" w:sz="4" w:space="0" w:color="auto"/>
            </w:tcBorders>
            <w:shd w:val="clear" w:color="auto" w:fill="auto"/>
            <w:noWrap/>
            <w:vAlign w:val="center"/>
            <w:hideMark/>
          </w:tcPr>
          <w:p w14:paraId="1BE9AC49"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145,4</w:t>
            </w:r>
          </w:p>
        </w:tc>
        <w:tc>
          <w:tcPr>
            <w:tcW w:w="1134" w:type="dxa"/>
            <w:tcBorders>
              <w:top w:val="nil"/>
              <w:left w:val="nil"/>
              <w:bottom w:val="single" w:sz="4" w:space="0" w:color="auto"/>
              <w:right w:val="single" w:sz="4" w:space="0" w:color="auto"/>
            </w:tcBorders>
            <w:shd w:val="clear" w:color="auto" w:fill="auto"/>
            <w:noWrap/>
            <w:vAlign w:val="center"/>
            <w:hideMark/>
          </w:tcPr>
          <w:p w14:paraId="6E832AEF"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38,2</w:t>
            </w:r>
          </w:p>
        </w:tc>
        <w:tc>
          <w:tcPr>
            <w:tcW w:w="1159" w:type="dxa"/>
            <w:tcBorders>
              <w:top w:val="nil"/>
              <w:left w:val="nil"/>
              <w:bottom w:val="single" w:sz="4" w:space="0" w:color="auto"/>
              <w:right w:val="single" w:sz="4" w:space="0" w:color="auto"/>
            </w:tcBorders>
            <w:shd w:val="clear" w:color="auto" w:fill="auto"/>
            <w:noWrap/>
            <w:vAlign w:val="center"/>
            <w:hideMark/>
          </w:tcPr>
          <w:p w14:paraId="3912F86D"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38,2</w:t>
            </w:r>
          </w:p>
        </w:tc>
        <w:tc>
          <w:tcPr>
            <w:tcW w:w="1198" w:type="dxa"/>
            <w:tcBorders>
              <w:top w:val="nil"/>
              <w:left w:val="nil"/>
              <w:bottom w:val="single" w:sz="4" w:space="0" w:color="auto"/>
              <w:right w:val="single" w:sz="4" w:space="0" w:color="auto"/>
            </w:tcBorders>
            <w:shd w:val="clear" w:color="auto" w:fill="auto"/>
            <w:noWrap/>
            <w:vAlign w:val="center"/>
            <w:hideMark/>
          </w:tcPr>
          <w:p w14:paraId="27D1532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246ED130"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26,3</w:t>
            </w:r>
          </w:p>
        </w:tc>
      </w:tr>
      <w:tr w:rsidR="00AD5C59" w:rsidRPr="00AB1000" w14:paraId="361324BC" w14:textId="77777777" w:rsidTr="00906860">
        <w:trPr>
          <w:trHeight w:hRule="exact" w:val="255"/>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40E4006B"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минстрой АО</w:t>
            </w:r>
          </w:p>
        </w:tc>
        <w:tc>
          <w:tcPr>
            <w:tcW w:w="1310" w:type="dxa"/>
            <w:tcBorders>
              <w:top w:val="nil"/>
              <w:left w:val="nil"/>
              <w:bottom w:val="single" w:sz="4" w:space="0" w:color="auto"/>
              <w:right w:val="single" w:sz="4" w:space="0" w:color="auto"/>
            </w:tcBorders>
            <w:shd w:val="clear" w:color="auto" w:fill="auto"/>
            <w:vAlign w:val="center"/>
            <w:hideMark/>
          </w:tcPr>
          <w:p w14:paraId="05F0EEB4"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137,3</w:t>
            </w:r>
          </w:p>
        </w:tc>
        <w:tc>
          <w:tcPr>
            <w:tcW w:w="1134" w:type="dxa"/>
            <w:tcBorders>
              <w:top w:val="nil"/>
              <w:left w:val="nil"/>
              <w:bottom w:val="single" w:sz="4" w:space="0" w:color="auto"/>
              <w:right w:val="single" w:sz="4" w:space="0" w:color="auto"/>
            </w:tcBorders>
            <w:shd w:val="clear" w:color="auto" w:fill="auto"/>
            <w:vAlign w:val="center"/>
            <w:hideMark/>
          </w:tcPr>
          <w:p w14:paraId="07021D1A"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137,3</w:t>
            </w:r>
          </w:p>
        </w:tc>
        <w:tc>
          <w:tcPr>
            <w:tcW w:w="1134" w:type="dxa"/>
            <w:tcBorders>
              <w:top w:val="nil"/>
              <w:left w:val="nil"/>
              <w:bottom w:val="single" w:sz="4" w:space="0" w:color="auto"/>
              <w:right w:val="single" w:sz="4" w:space="0" w:color="auto"/>
            </w:tcBorders>
            <w:shd w:val="clear" w:color="auto" w:fill="auto"/>
            <w:noWrap/>
            <w:vAlign w:val="center"/>
            <w:hideMark/>
          </w:tcPr>
          <w:p w14:paraId="77231A46"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34,8</w:t>
            </w:r>
          </w:p>
        </w:tc>
        <w:tc>
          <w:tcPr>
            <w:tcW w:w="1159" w:type="dxa"/>
            <w:tcBorders>
              <w:top w:val="nil"/>
              <w:left w:val="nil"/>
              <w:bottom w:val="single" w:sz="4" w:space="0" w:color="auto"/>
              <w:right w:val="single" w:sz="4" w:space="0" w:color="auto"/>
            </w:tcBorders>
            <w:shd w:val="clear" w:color="auto" w:fill="auto"/>
            <w:noWrap/>
            <w:vAlign w:val="center"/>
            <w:hideMark/>
          </w:tcPr>
          <w:p w14:paraId="18B3F99A"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34,8</w:t>
            </w:r>
          </w:p>
        </w:tc>
        <w:tc>
          <w:tcPr>
            <w:tcW w:w="1198" w:type="dxa"/>
            <w:tcBorders>
              <w:top w:val="nil"/>
              <w:left w:val="nil"/>
              <w:bottom w:val="single" w:sz="4" w:space="0" w:color="auto"/>
              <w:right w:val="single" w:sz="4" w:space="0" w:color="auto"/>
            </w:tcBorders>
            <w:shd w:val="clear" w:color="auto" w:fill="auto"/>
            <w:noWrap/>
            <w:vAlign w:val="center"/>
            <w:hideMark/>
          </w:tcPr>
          <w:p w14:paraId="4B7B3A53"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51795087"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25,3</w:t>
            </w:r>
          </w:p>
        </w:tc>
      </w:tr>
      <w:tr w:rsidR="00AD5C59" w:rsidRPr="00AB1000" w14:paraId="244D89B4" w14:textId="77777777" w:rsidTr="00906860">
        <w:trPr>
          <w:trHeight w:hRule="exact" w:val="255"/>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17750409"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минобрнауки АО</w:t>
            </w:r>
          </w:p>
        </w:tc>
        <w:tc>
          <w:tcPr>
            <w:tcW w:w="1310" w:type="dxa"/>
            <w:tcBorders>
              <w:top w:val="nil"/>
              <w:left w:val="nil"/>
              <w:bottom w:val="single" w:sz="4" w:space="0" w:color="auto"/>
              <w:right w:val="single" w:sz="4" w:space="0" w:color="auto"/>
            </w:tcBorders>
            <w:shd w:val="clear" w:color="auto" w:fill="auto"/>
            <w:vAlign w:val="center"/>
            <w:hideMark/>
          </w:tcPr>
          <w:p w14:paraId="7F288889"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0,1</w:t>
            </w:r>
          </w:p>
        </w:tc>
        <w:tc>
          <w:tcPr>
            <w:tcW w:w="1134" w:type="dxa"/>
            <w:tcBorders>
              <w:top w:val="nil"/>
              <w:left w:val="nil"/>
              <w:bottom w:val="single" w:sz="4" w:space="0" w:color="auto"/>
              <w:right w:val="single" w:sz="4" w:space="0" w:color="auto"/>
            </w:tcBorders>
            <w:shd w:val="clear" w:color="auto" w:fill="auto"/>
            <w:vAlign w:val="center"/>
            <w:hideMark/>
          </w:tcPr>
          <w:p w14:paraId="510AE39C"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0,1</w:t>
            </w:r>
          </w:p>
        </w:tc>
        <w:tc>
          <w:tcPr>
            <w:tcW w:w="1134" w:type="dxa"/>
            <w:tcBorders>
              <w:top w:val="nil"/>
              <w:left w:val="nil"/>
              <w:bottom w:val="single" w:sz="4" w:space="0" w:color="auto"/>
              <w:right w:val="single" w:sz="4" w:space="0" w:color="auto"/>
            </w:tcBorders>
            <w:shd w:val="clear" w:color="auto" w:fill="auto"/>
            <w:noWrap/>
            <w:vAlign w:val="center"/>
            <w:hideMark/>
          </w:tcPr>
          <w:p w14:paraId="29CAAA9F"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0,0</w:t>
            </w:r>
          </w:p>
        </w:tc>
        <w:tc>
          <w:tcPr>
            <w:tcW w:w="1159" w:type="dxa"/>
            <w:tcBorders>
              <w:top w:val="nil"/>
              <w:left w:val="nil"/>
              <w:bottom w:val="single" w:sz="4" w:space="0" w:color="auto"/>
              <w:right w:val="single" w:sz="4" w:space="0" w:color="auto"/>
            </w:tcBorders>
            <w:shd w:val="clear" w:color="auto" w:fill="auto"/>
            <w:noWrap/>
            <w:vAlign w:val="center"/>
            <w:hideMark/>
          </w:tcPr>
          <w:p w14:paraId="5F004C28"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0,0</w:t>
            </w:r>
          </w:p>
        </w:tc>
        <w:tc>
          <w:tcPr>
            <w:tcW w:w="1198" w:type="dxa"/>
            <w:tcBorders>
              <w:top w:val="nil"/>
              <w:left w:val="nil"/>
              <w:bottom w:val="single" w:sz="4" w:space="0" w:color="auto"/>
              <w:right w:val="single" w:sz="4" w:space="0" w:color="auto"/>
            </w:tcBorders>
            <w:shd w:val="clear" w:color="auto" w:fill="auto"/>
            <w:noWrap/>
            <w:vAlign w:val="center"/>
            <w:hideMark/>
          </w:tcPr>
          <w:p w14:paraId="297695CA"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0,0</w:t>
            </w:r>
          </w:p>
        </w:tc>
        <w:tc>
          <w:tcPr>
            <w:tcW w:w="1330" w:type="dxa"/>
            <w:tcBorders>
              <w:top w:val="nil"/>
              <w:left w:val="nil"/>
              <w:bottom w:val="single" w:sz="4" w:space="0" w:color="auto"/>
              <w:right w:val="double" w:sz="6" w:space="0" w:color="auto"/>
            </w:tcBorders>
            <w:shd w:val="clear" w:color="auto" w:fill="auto"/>
            <w:noWrap/>
            <w:vAlign w:val="center"/>
            <w:hideMark/>
          </w:tcPr>
          <w:p w14:paraId="455D388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0,0</w:t>
            </w:r>
          </w:p>
        </w:tc>
      </w:tr>
      <w:tr w:rsidR="00AD5C59" w:rsidRPr="00AB1000" w14:paraId="1B8F236A" w14:textId="77777777" w:rsidTr="009A58BB">
        <w:trPr>
          <w:trHeight w:val="480"/>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4DA873E4"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администрация ГАО и ПАО</w:t>
            </w:r>
          </w:p>
        </w:tc>
        <w:tc>
          <w:tcPr>
            <w:tcW w:w="1310" w:type="dxa"/>
            <w:tcBorders>
              <w:top w:val="nil"/>
              <w:left w:val="nil"/>
              <w:bottom w:val="single" w:sz="4" w:space="0" w:color="auto"/>
              <w:right w:val="single" w:sz="4" w:space="0" w:color="auto"/>
            </w:tcBorders>
            <w:shd w:val="clear" w:color="auto" w:fill="auto"/>
            <w:vAlign w:val="center"/>
            <w:hideMark/>
          </w:tcPr>
          <w:p w14:paraId="5272BFD4"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8,0</w:t>
            </w:r>
          </w:p>
        </w:tc>
        <w:tc>
          <w:tcPr>
            <w:tcW w:w="1134" w:type="dxa"/>
            <w:tcBorders>
              <w:top w:val="nil"/>
              <w:left w:val="nil"/>
              <w:bottom w:val="single" w:sz="4" w:space="0" w:color="auto"/>
              <w:right w:val="single" w:sz="4" w:space="0" w:color="auto"/>
            </w:tcBorders>
            <w:shd w:val="clear" w:color="auto" w:fill="auto"/>
            <w:vAlign w:val="center"/>
            <w:hideMark/>
          </w:tcPr>
          <w:p w14:paraId="1736053B"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8,0</w:t>
            </w:r>
          </w:p>
        </w:tc>
        <w:tc>
          <w:tcPr>
            <w:tcW w:w="1134" w:type="dxa"/>
            <w:tcBorders>
              <w:top w:val="nil"/>
              <w:left w:val="nil"/>
              <w:bottom w:val="single" w:sz="4" w:space="0" w:color="auto"/>
              <w:right w:val="single" w:sz="4" w:space="0" w:color="auto"/>
            </w:tcBorders>
            <w:shd w:val="clear" w:color="auto" w:fill="auto"/>
            <w:noWrap/>
            <w:vAlign w:val="center"/>
            <w:hideMark/>
          </w:tcPr>
          <w:p w14:paraId="0E735A6A"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3,4</w:t>
            </w:r>
          </w:p>
        </w:tc>
        <w:tc>
          <w:tcPr>
            <w:tcW w:w="1159" w:type="dxa"/>
            <w:tcBorders>
              <w:top w:val="nil"/>
              <w:left w:val="nil"/>
              <w:bottom w:val="single" w:sz="4" w:space="0" w:color="auto"/>
              <w:right w:val="single" w:sz="4" w:space="0" w:color="auto"/>
            </w:tcBorders>
            <w:shd w:val="clear" w:color="auto" w:fill="auto"/>
            <w:noWrap/>
            <w:vAlign w:val="center"/>
            <w:hideMark/>
          </w:tcPr>
          <w:p w14:paraId="7A604DE6"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3,4</w:t>
            </w:r>
          </w:p>
        </w:tc>
        <w:tc>
          <w:tcPr>
            <w:tcW w:w="1198" w:type="dxa"/>
            <w:tcBorders>
              <w:top w:val="nil"/>
              <w:left w:val="nil"/>
              <w:bottom w:val="single" w:sz="4" w:space="0" w:color="auto"/>
              <w:right w:val="single" w:sz="4" w:space="0" w:color="auto"/>
            </w:tcBorders>
            <w:shd w:val="clear" w:color="auto" w:fill="auto"/>
            <w:noWrap/>
            <w:vAlign w:val="center"/>
            <w:hideMark/>
          </w:tcPr>
          <w:p w14:paraId="5B997600"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2950CB2C"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42,5</w:t>
            </w:r>
          </w:p>
        </w:tc>
      </w:tr>
      <w:tr w:rsidR="00AD5C59" w:rsidRPr="00AB1000" w14:paraId="217E9F1E" w14:textId="77777777" w:rsidTr="00906860">
        <w:trPr>
          <w:trHeight w:hRule="exact" w:val="255"/>
        </w:trPr>
        <w:tc>
          <w:tcPr>
            <w:tcW w:w="9334" w:type="dxa"/>
            <w:gridSpan w:val="7"/>
            <w:tcBorders>
              <w:top w:val="single" w:sz="4" w:space="0" w:color="auto"/>
              <w:left w:val="double" w:sz="6" w:space="0" w:color="auto"/>
              <w:bottom w:val="single" w:sz="4" w:space="0" w:color="auto"/>
              <w:right w:val="double" w:sz="6" w:space="0" w:color="000000"/>
            </w:tcBorders>
            <w:shd w:val="clear" w:color="000000" w:fill="DAEEF3"/>
            <w:vAlign w:val="center"/>
            <w:hideMark/>
          </w:tcPr>
          <w:p w14:paraId="5D4E5779" w14:textId="77777777" w:rsidR="004D5D63" w:rsidRPr="00AB1000" w:rsidRDefault="004D5D63" w:rsidP="004D5D63">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Подпрограмма N 4 "Профилактика экстремизма и терроризма в Архангельской области"</w:t>
            </w:r>
          </w:p>
        </w:tc>
      </w:tr>
      <w:tr w:rsidR="00AD5C59" w:rsidRPr="00AB1000" w14:paraId="7F175E47" w14:textId="77777777" w:rsidTr="00906860">
        <w:trPr>
          <w:trHeight w:hRule="exact" w:val="255"/>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11AAF36E"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Итого</w:t>
            </w:r>
          </w:p>
        </w:tc>
        <w:tc>
          <w:tcPr>
            <w:tcW w:w="1310" w:type="dxa"/>
            <w:tcBorders>
              <w:top w:val="nil"/>
              <w:left w:val="nil"/>
              <w:bottom w:val="single" w:sz="4" w:space="0" w:color="auto"/>
              <w:right w:val="single" w:sz="4" w:space="0" w:color="auto"/>
            </w:tcBorders>
            <w:shd w:val="clear" w:color="auto" w:fill="auto"/>
            <w:noWrap/>
            <w:vAlign w:val="center"/>
            <w:hideMark/>
          </w:tcPr>
          <w:p w14:paraId="664978E8"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1134" w:type="dxa"/>
            <w:tcBorders>
              <w:top w:val="nil"/>
              <w:left w:val="nil"/>
              <w:bottom w:val="single" w:sz="4" w:space="0" w:color="auto"/>
              <w:right w:val="single" w:sz="4" w:space="0" w:color="auto"/>
            </w:tcBorders>
            <w:shd w:val="clear" w:color="auto" w:fill="auto"/>
            <w:noWrap/>
            <w:vAlign w:val="center"/>
            <w:hideMark/>
          </w:tcPr>
          <w:p w14:paraId="2BB05418"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1134" w:type="dxa"/>
            <w:tcBorders>
              <w:top w:val="nil"/>
              <w:left w:val="nil"/>
              <w:bottom w:val="single" w:sz="4" w:space="0" w:color="auto"/>
              <w:right w:val="single" w:sz="4" w:space="0" w:color="auto"/>
            </w:tcBorders>
            <w:shd w:val="clear" w:color="auto" w:fill="auto"/>
            <w:noWrap/>
            <w:vAlign w:val="center"/>
            <w:hideMark/>
          </w:tcPr>
          <w:p w14:paraId="2696E135"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9,3</w:t>
            </w:r>
          </w:p>
        </w:tc>
        <w:tc>
          <w:tcPr>
            <w:tcW w:w="1159" w:type="dxa"/>
            <w:tcBorders>
              <w:top w:val="nil"/>
              <w:left w:val="nil"/>
              <w:bottom w:val="single" w:sz="4" w:space="0" w:color="auto"/>
              <w:right w:val="single" w:sz="4" w:space="0" w:color="auto"/>
            </w:tcBorders>
            <w:shd w:val="clear" w:color="auto" w:fill="auto"/>
            <w:noWrap/>
            <w:vAlign w:val="center"/>
            <w:hideMark/>
          </w:tcPr>
          <w:p w14:paraId="054A627C"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9,3</w:t>
            </w:r>
          </w:p>
        </w:tc>
        <w:tc>
          <w:tcPr>
            <w:tcW w:w="1198" w:type="dxa"/>
            <w:tcBorders>
              <w:top w:val="nil"/>
              <w:left w:val="nil"/>
              <w:bottom w:val="single" w:sz="4" w:space="0" w:color="auto"/>
              <w:right w:val="single" w:sz="4" w:space="0" w:color="auto"/>
            </w:tcBorders>
            <w:shd w:val="clear" w:color="auto" w:fill="auto"/>
            <w:noWrap/>
            <w:vAlign w:val="center"/>
            <w:hideMark/>
          </w:tcPr>
          <w:p w14:paraId="11B0D35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47A77A9B"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45,4</w:t>
            </w:r>
          </w:p>
        </w:tc>
      </w:tr>
      <w:tr w:rsidR="00AD5C59" w:rsidRPr="00AB1000" w14:paraId="342291B5" w14:textId="77777777" w:rsidTr="009A58BB">
        <w:trPr>
          <w:trHeight w:val="480"/>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3E88BF0E"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администрация ГАО и ПАО</w:t>
            </w:r>
          </w:p>
        </w:tc>
        <w:tc>
          <w:tcPr>
            <w:tcW w:w="1310" w:type="dxa"/>
            <w:tcBorders>
              <w:top w:val="nil"/>
              <w:left w:val="nil"/>
              <w:bottom w:val="single" w:sz="4" w:space="0" w:color="auto"/>
              <w:right w:val="single" w:sz="4" w:space="0" w:color="auto"/>
            </w:tcBorders>
            <w:shd w:val="clear" w:color="auto" w:fill="auto"/>
            <w:vAlign w:val="center"/>
            <w:hideMark/>
          </w:tcPr>
          <w:p w14:paraId="1F166044"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0,5</w:t>
            </w:r>
          </w:p>
        </w:tc>
        <w:tc>
          <w:tcPr>
            <w:tcW w:w="1134" w:type="dxa"/>
            <w:tcBorders>
              <w:top w:val="nil"/>
              <w:left w:val="nil"/>
              <w:bottom w:val="single" w:sz="4" w:space="0" w:color="auto"/>
              <w:right w:val="single" w:sz="4" w:space="0" w:color="auto"/>
            </w:tcBorders>
            <w:shd w:val="clear" w:color="auto" w:fill="auto"/>
            <w:vAlign w:val="center"/>
            <w:hideMark/>
          </w:tcPr>
          <w:p w14:paraId="3877E4EC"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0,5</w:t>
            </w:r>
          </w:p>
        </w:tc>
        <w:tc>
          <w:tcPr>
            <w:tcW w:w="1134" w:type="dxa"/>
            <w:tcBorders>
              <w:top w:val="nil"/>
              <w:left w:val="nil"/>
              <w:bottom w:val="single" w:sz="4" w:space="0" w:color="auto"/>
              <w:right w:val="single" w:sz="4" w:space="0" w:color="auto"/>
            </w:tcBorders>
            <w:shd w:val="clear" w:color="auto" w:fill="auto"/>
            <w:noWrap/>
            <w:vAlign w:val="center"/>
            <w:hideMark/>
          </w:tcPr>
          <w:p w14:paraId="6A9611DD"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0,3</w:t>
            </w:r>
          </w:p>
        </w:tc>
        <w:tc>
          <w:tcPr>
            <w:tcW w:w="1159" w:type="dxa"/>
            <w:tcBorders>
              <w:top w:val="nil"/>
              <w:left w:val="nil"/>
              <w:bottom w:val="single" w:sz="4" w:space="0" w:color="auto"/>
              <w:right w:val="single" w:sz="4" w:space="0" w:color="auto"/>
            </w:tcBorders>
            <w:shd w:val="clear" w:color="auto" w:fill="auto"/>
            <w:noWrap/>
            <w:vAlign w:val="center"/>
            <w:hideMark/>
          </w:tcPr>
          <w:p w14:paraId="1A384D37"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0,3</w:t>
            </w:r>
          </w:p>
        </w:tc>
        <w:tc>
          <w:tcPr>
            <w:tcW w:w="1198" w:type="dxa"/>
            <w:tcBorders>
              <w:top w:val="nil"/>
              <w:left w:val="nil"/>
              <w:bottom w:val="single" w:sz="4" w:space="0" w:color="auto"/>
              <w:right w:val="single" w:sz="4" w:space="0" w:color="auto"/>
            </w:tcBorders>
            <w:shd w:val="clear" w:color="auto" w:fill="auto"/>
            <w:noWrap/>
            <w:vAlign w:val="center"/>
            <w:hideMark/>
          </w:tcPr>
          <w:p w14:paraId="7CF6E91B"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27599E8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60,0</w:t>
            </w:r>
          </w:p>
        </w:tc>
      </w:tr>
      <w:tr w:rsidR="009A58BB" w:rsidRPr="00AB1000" w14:paraId="15552196" w14:textId="77777777" w:rsidTr="00906860">
        <w:trPr>
          <w:trHeight w:hRule="exact" w:val="255"/>
        </w:trPr>
        <w:tc>
          <w:tcPr>
            <w:tcW w:w="2069" w:type="dxa"/>
            <w:tcBorders>
              <w:top w:val="nil"/>
              <w:left w:val="double" w:sz="6" w:space="0" w:color="auto"/>
              <w:bottom w:val="single" w:sz="4" w:space="0" w:color="auto"/>
              <w:right w:val="single" w:sz="4" w:space="0" w:color="auto"/>
            </w:tcBorders>
            <w:shd w:val="clear" w:color="auto" w:fill="auto"/>
            <w:vAlign w:val="center"/>
            <w:hideMark/>
          </w:tcPr>
          <w:p w14:paraId="2D3C943D"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минобрнауки АО</w:t>
            </w:r>
          </w:p>
        </w:tc>
        <w:tc>
          <w:tcPr>
            <w:tcW w:w="1310" w:type="dxa"/>
            <w:tcBorders>
              <w:top w:val="nil"/>
              <w:left w:val="nil"/>
              <w:bottom w:val="single" w:sz="4" w:space="0" w:color="auto"/>
              <w:right w:val="single" w:sz="4" w:space="0" w:color="auto"/>
            </w:tcBorders>
            <w:shd w:val="clear" w:color="auto" w:fill="auto"/>
            <w:vAlign w:val="center"/>
            <w:hideMark/>
          </w:tcPr>
          <w:p w14:paraId="080FA694"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20,0</w:t>
            </w:r>
          </w:p>
        </w:tc>
        <w:tc>
          <w:tcPr>
            <w:tcW w:w="1134" w:type="dxa"/>
            <w:tcBorders>
              <w:top w:val="nil"/>
              <w:left w:val="nil"/>
              <w:bottom w:val="single" w:sz="4" w:space="0" w:color="auto"/>
              <w:right w:val="single" w:sz="4" w:space="0" w:color="auto"/>
            </w:tcBorders>
            <w:shd w:val="clear" w:color="auto" w:fill="auto"/>
            <w:vAlign w:val="center"/>
            <w:hideMark/>
          </w:tcPr>
          <w:p w14:paraId="5B763B01"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14:paraId="61C27AE4"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9,0</w:t>
            </w:r>
          </w:p>
        </w:tc>
        <w:tc>
          <w:tcPr>
            <w:tcW w:w="1159" w:type="dxa"/>
            <w:tcBorders>
              <w:top w:val="nil"/>
              <w:left w:val="nil"/>
              <w:bottom w:val="single" w:sz="4" w:space="0" w:color="auto"/>
              <w:right w:val="single" w:sz="4" w:space="0" w:color="auto"/>
            </w:tcBorders>
            <w:shd w:val="clear" w:color="auto" w:fill="auto"/>
            <w:noWrap/>
            <w:vAlign w:val="center"/>
            <w:hideMark/>
          </w:tcPr>
          <w:p w14:paraId="7CF15B62" w14:textId="77777777" w:rsidR="004D5D63" w:rsidRPr="00AB1000" w:rsidRDefault="004D5D63" w:rsidP="004D5D63">
            <w:pPr>
              <w:spacing w:after="0" w:line="240" w:lineRule="auto"/>
              <w:jc w:val="right"/>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9,0</w:t>
            </w:r>
          </w:p>
        </w:tc>
        <w:tc>
          <w:tcPr>
            <w:tcW w:w="1198" w:type="dxa"/>
            <w:tcBorders>
              <w:top w:val="nil"/>
              <w:left w:val="nil"/>
              <w:bottom w:val="single" w:sz="4" w:space="0" w:color="auto"/>
              <w:right w:val="single" w:sz="4" w:space="0" w:color="auto"/>
            </w:tcBorders>
            <w:shd w:val="clear" w:color="auto" w:fill="auto"/>
            <w:noWrap/>
            <w:vAlign w:val="center"/>
            <w:hideMark/>
          </w:tcPr>
          <w:p w14:paraId="524BC7A5"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1330" w:type="dxa"/>
            <w:tcBorders>
              <w:top w:val="nil"/>
              <w:left w:val="nil"/>
              <w:bottom w:val="single" w:sz="4" w:space="0" w:color="auto"/>
              <w:right w:val="double" w:sz="6" w:space="0" w:color="auto"/>
            </w:tcBorders>
            <w:shd w:val="clear" w:color="auto" w:fill="auto"/>
            <w:noWrap/>
            <w:vAlign w:val="center"/>
            <w:hideMark/>
          </w:tcPr>
          <w:p w14:paraId="4036E753" w14:textId="77777777" w:rsidR="004D5D63" w:rsidRPr="00AB1000" w:rsidRDefault="004D5D63" w:rsidP="004D5D63">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45,0</w:t>
            </w:r>
          </w:p>
        </w:tc>
      </w:tr>
    </w:tbl>
    <w:p w14:paraId="1792F5EB" w14:textId="77777777" w:rsidR="00906860" w:rsidRPr="00AB1000" w:rsidRDefault="00906860" w:rsidP="0030667C">
      <w:pPr>
        <w:pStyle w:val="a8"/>
        <w:ind w:left="0" w:firstLine="851"/>
        <w:jc w:val="both"/>
        <w:rPr>
          <w:sz w:val="28"/>
          <w:szCs w:val="28"/>
        </w:rPr>
      </w:pPr>
    </w:p>
    <w:p w14:paraId="607CC862" w14:textId="2F02EDB7" w:rsidR="0030667C" w:rsidRPr="00AB1000" w:rsidRDefault="0030667C" w:rsidP="0030667C">
      <w:pPr>
        <w:pStyle w:val="a8"/>
        <w:ind w:left="0" w:firstLine="851"/>
        <w:jc w:val="both"/>
        <w:rPr>
          <w:sz w:val="28"/>
          <w:szCs w:val="28"/>
        </w:rPr>
      </w:pPr>
      <w:r w:rsidRPr="00AB1000">
        <w:rPr>
          <w:sz w:val="28"/>
          <w:szCs w:val="28"/>
        </w:rPr>
        <w:t>Расходование средств в отчетном периоде осуществлялось по следующим вид</w:t>
      </w:r>
      <w:r w:rsidR="00701424" w:rsidRPr="00AB1000">
        <w:rPr>
          <w:sz w:val="28"/>
          <w:szCs w:val="28"/>
        </w:rPr>
        <w:t>ам</w:t>
      </w:r>
      <w:r w:rsidRPr="00AB1000">
        <w:rPr>
          <w:sz w:val="28"/>
          <w:szCs w:val="28"/>
        </w:rPr>
        <w:t xml:space="preserve"> расходов:</w:t>
      </w:r>
    </w:p>
    <w:p w14:paraId="2E20406D" w14:textId="77777777" w:rsidR="0030667C" w:rsidRPr="00AB1000" w:rsidRDefault="0030667C" w:rsidP="00936143">
      <w:pPr>
        <w:pStyle w:val="a8"/>
        <w:numPr>
          <w:ilvl w:val="0"/>
          <w:numId w:val="19"/>
        </w:numPr>
        <w:ind w:left="0" w:firstLine="851"/>
        <w:jc w:val="both"/>
        <w:rPr>
          <w:sz w:val="28"/>
          <w:szCs w:val="28"/>
        </w:rPr>
      </w:pPr>
      <w:r w:rsidRPr="00AB1000">
        <w:rPr>
          <w:sz w:val="28"/>
          <w:szCs w:val="28"/>
        </w:rPr>
        <w:t>капитальные вложения в объекты государственной собственности 34,8 млн.руб. – проектирование и строительство здания специального учреждения УФМС в г. Архангельске (выполнение работ по устройству фундамента основного корпуса (нулевого цикла);</w:t>
      </w:r>
    </w:p>
    <w:p w14:paraId="265473DC" w14:textId="77777777" w:rsidR="0030667C" w:rsidRPr="00AB1000" w:rsidRDefault="0030667C" w:rsidP="00936143">
      <w:pPr>
        <w:pStyle w:val="a8"/>
        <w:numPr>
          <w:ilvl w:val="0"/>
          <w:numId w:val="19"/>
        </w:numPr>
        <w:ind w:left="0" w:firstLine="851"/>
        <w:jc w:val="both"/>
        <w:rPr>
          <w:sz w:val="28"/>
          <w:szCs w:val="28"/>
        </w:rPr>
      </w:pPr>
      <w:r w:rsidRPr="00AB1000">
        <w:rPr>
          <w:sz w:val="28"/>
          <w:szCs w:val="28"/>
        </w:rPr>
        <w:t>субсидии бюджетным и автономным учреждениям 14,5 млн.руб., в том числе 9,0 млн.руб. на установку и обслуживание систем видеонаблюдения в государственных образовательных организациях и 2,5 млн.руб. на освящение в средствах массовой информации, сети «Интернет» мероприятий по обеспечению безопасности дорожного движения на территории Архангельской области.</w:t>
      </w:r>
    </w:p>
    <w:p w14:paraId="10ED85BB" w14:textId="77777777" w:rsidR="0030667C" w:rsidRPr="00AB1000" w:rsidRDefault="0030667C" w:rsidP="0030667C">
      <w:pPr>
        <w:pStyle w:val="a8"/>
        <w:ind w:left="0" w:firstLine="851"/>
        <w:jc w:val="both"/>
        <w:rPr>
          <w:sz w:val="28"/>
          <w:szCs w:val="28"/>
        </w:rPr>
      </w:pPr>
      <w:r w:rsidRPr="00AB1000">
        <w:rPr>
          <w:sz w:val="28"/>
          <w:szCs w:val="28"/>
        </w:rPr>
        <w:t>Согласно отчету о реализации мероприятий государственной программы, размещенному в КИАС Архангельской области, по состоянию на 01.07.2020 в результате реализации программы освоено – 49,3 млн.руб.</w:t>
      </w:r>
    </w:p>
    <w:p w14:paraId="0330235D" w14:textId="77777777" w:rsidR="0030667C" w:rsidRPr="00AB1000" w:rsidRDefault="0030667C" w:rsidP="0030667C">
      <w:pPr>
        <w:pStyle w:val="a8"/>
        <w:ind w:left="0" w:firstLine="851"/>
        <w:jc w:val="both"/>
        <w:rPr>
          <w:sz w:val="28"/>
          <w:szCs w:val="28"/>
        </w:rPr>
      </w:pPr>
      <w:r w:rsidRPr="00AB1000">
        <w:rPr>
          <w:sz w:val="28"/>
          <w:szCs w:val="28"/>
        </w:rPr>
        <w:t>Так минобрнауки АО по мероприятию «установка и обслуживание системы видеонаблюдения в муниципальных образовательных организациях муниципальных образований Архангельской области», в установленный срок (до 30.04.2020) выполнен этап по заключению 36 соглашений с государственными учреждениями Архангельской области на выделение субсидий. В результате выполнения данного этапа освоено 9,0 млн.руб.</w:t>
      </w:r>
    </w:p>
    <w:p w14:paraId="68C964C0" w14:textId="0659D7D8" w:rsidR="0030667C" w:rsidRPr="00AB1000" w:rsidRDefault="0030667C" w:rsidP="0030667C">
      <w:pPr>
        <w:pStyle w:val="a8"/>
        <w:ind w:left="0" w:firstLine="851"/>
        <w:jc w:val="both"/>
        <w:rPr>
          <w:sz w:val="28"/>
          <w:szCs w:val="28"/>
        </w:rPr>
      </w:pPr>
      <w:r w:rsidRPr="00AB1000">
        <w:rPr>
          <w:sz w:val="28"/>
          <w:szCs w:val="28"/>
        </w:rPr>
        <w:t xml:space="preserve">Пунктом 8 Приложения № 8 к Порядку </w:t>
      </w:r>
      <w:r w:rsidR="00EE2F93" w:rsidRPr="00AB1000">
        <w:rPr>
          <w:sz w:val="28"/>
          <w:szCs w:val="28"/>
        </w:rPr>
        <w:t>разработки и реализации государственных программ Архангельской области, утвержденному постановлением Правительства Архангельской области от 10.07.2012 № 299-пп (далее – Порядок № 299-пп)</w:t>
      </w:r>
      <w:r w:rsidRPr="00AB1000">
        <w:rPr>
          <w:sz w:val="28"/>
          <w:szCs w:val="28"/>
        </w:rPr>
        <w:t xml:space="preserve"> определено, что в графе 14 «Освоено» отражаются имеющие документальное подтверждение расходы за фактически выполненные работы (по всем источникам финансирования).</w:t>
      </w:r>
    </w:p>
    <w:p w14:paraId="3A9D1E43" w14:textId="77777777" w:rsidR="006E4E71" w:rsidRPr="00AB1000" w:rsidRDefault="006E4E71" w:rsidP="006E4E71">
      <w:pPr>
        <w:pStyle w:val="a8"/>
        <w:ind w:left="0" w:firstLine="851"/>
        <w:jc w:val="both"/>
        <w:rPr>
          <w:sz w:val="28"/>
          <w:szCs w:val="28"/>
        </w:rPr>
      </w:pPr>
      <w:r w:rsidRPr="00AB1000">
        <w:rPr>
          <w:sz w:val="28"/>
          <w:szCs w:val="28"/>
        </w:rPr>
        <w:t>Согласно текстовой части указанного отчета, образовательными учреждениями реализуются мероприятия по определению поставщика услуг и проведению конкурсных процедур на установку и обслуживание систем видеонаблюдения.</w:t>
      </w:r>
    </w:p>
    <w:p w14:paraId="389EB247" w14:textId="77777777" w:rsidR="006E4E71" w:rsidRPr="00AB1000" w:rsidRDefault="006E4E71" w:rsidP="006E4E71">
      <w:pPr>
        <w:pStyle w:val="a8"/>
        <w:ind w:left="0" w:firstLine="851"/>
        <w:jc w:val="both"/>
        <w:rPr>
          <w:sz w:val="28"/>
          <w:szCs w:val="28"/>
        </w:rPr>
      </w:pPr>
      <w:r w:rsidRPr="00AB1000">
        <w:rPr>
          <w:sz w:val="28"/>
          <w:szCs w:val="28"/>
        </w:rPr>
        <w:t>Следовательно, фактические работы по установке систем видеонаблюдения по состоянию на 30.06.2020 в государственных учреждениях не проводились.</w:t>
      </w:r>
    </w:p>
    <w:p w14:paraId="3B2A21A3" w14:textId="77777777" w:rsidR="006E4E71" w:rsidRPr="00AB1000" w:rsidRDefault="006E4E71" w:rsidP="006E4E71">
      <w:pPr>
        <w:pStyle w:val="a8"/>
        <w:ind w:left="0" w:firstLine="851"/>
        <w:jc w:val="both"/>
        <w:rPr>
          <w:sz w:val="28"/>
          <w:szCs w:val="28"/>
        </w:rPr>
      </w:pPr>
      <w:r w:rsidRPr="00AB1000">
        <w:rPr>
          <w:sz w:val="28"/>
          <w:szCs w:val="28"/>
        </w:rPr>
        <w:t>Данный факт свидетельствует о нарушении п. 30 Порядка № 299-пп, а также п. 8 Приложения № 8 к данному Порядку, так как в отчете о реализации государственной программы за 1 полугодие 2020 года, показатель по графе «Освоено» по мероприятию «установка и обслуживание системы видеонаблюдения в муниципальных образовательных организациях муниципальных образований Архангельской области» подпрограммы № 4 «Профилактика экстремизма и терроризма в Архангельской области» завышен на 9,0 млн.руб.</w:t>
      </w:r>
    </w:p>
    <w:p w14:paraId="404EB87E" w14:textId="67AD52B3" w:rsidR="0030667C" w:rsidRPr="00AB1000" w:rsidRDefault="001875E4" w:rsidP="001875E4">
      <w:pPr>
        <w:spacing w:after="0" w:line="240" w:lineRule="auto"/>
        <w:ind w:firstLine="851"/>
        <w:jc w:val="both"/>
        <w:rPr>
          <w:rFonts w:ascii="Times New Roman" w:hAnsi="Times New Roman"/>
          <w:sz w:val="28"/>
          <w:szCs w:val="28"/>
        </w:rPr>
      </w:pPr>
      <w:r w:rsidRPr="00AB1000">
        <w:rPr>
          <w:rFonts w:ascii="Times New Roman" w:hAnsi="Times New Roman"/>
          <w:sz w:val="28"/>
          <w:szCs w:val="28"/>
        </w:rPr>
        <w:t>Кроме того, в</w:t>
      </w:r>
      <w:r w:rsidR="0030667C" w:rsidRPr="00AB1000">
        <w:rPr>
          <w:rFonts w:ascii="Times New Roman" w:hAnsi="Times New Roman"/>
          <w:sz w:val="28"/>
          <w:szCs w:val="28"/>
        </w:rPr>
        <w:t xml:space="preserve">ышеуказанное мероприятие предусматривает установку и обслуживание систем видеонаблюдения в </w:t>
      </w:r>
      <w:r w:rsidR="0030667C" w:rsidRPr="00AB1000">
        <w:rPr>
          <w:rFonts w:ascii="Times New Roman" w:hAnsi="Times New Roman"/>
          <w:sz w:val="28"/>
          <w:szCs w:val="28"/>
          <w:u w:val="single"/>
        </w:rPr>
        <w:t>муниципальных</w:t>
      </w:r>
      <w:r w:rsidR="0030667C" w:rsidRPr="00AB1000">
        <w:rPr>
          <w:rFonts w:ascii="Times New Roman" w:hAnsi="Times New Roman"/>
          <w:i/>
          <w:sz w:val="28"/>
          <w:szCs w:val="28"/>
        </w:rPr>
        <w:t xml:space="preserve"> </w:t>
      </w:r>
      <w:r w:rsidR="0030667C" w:rsidRPr="00AB1000">
        <w:rPr>
          <w:rFonts w:ascii="Times New Roman" w:hAnsi="Times New Roman"/>
          <w:sz w:val="28"/>
          <w:szCs w:val="28"/>
        </w:rPr>
        <w:t xml:space="preserve">образовательных организациях муниципальных образований, следовательно, выполняемые в 1 и 2 этапе реализации мероприятия установка и обслуживание систем видеонаблюдения в </w:t>
      </w:r>
      <w:r w:rsidR="0030667C" w:rsidRPr="00AB1000">
        <w:rPr>
          <w:rFonts w:ascii="Times New Roman" w:hAnsi="Times New Roman"/>
          <w:sz w:val="28"/>
          <w:szCs w:val="28"/>
          <w:u w:val="single"/>
        </w:rPr>
        <w:t>государственных учреждениях</w:t>
      </w:r>
      <w:r w:rsidR="0030667C" w:rsidRPr="00AB1000">
        <w:rPr>
          <w:rFonts w:ascii="Times New Roman" w:hAnsi="Times New Roman"/>
          <w:sz w:val="28"/>
          <w:szCs w:val="28"/>
        </w:rPr>
        <w:t xml:space="preserve"> не соответствуют концепции названия мероприятия государственной программы и не могут реализовываться в его рамках, на что КСП АО неоднократно указывала.</w:t>
      </w:r>
    </w:p>
    <w:p w14:paraId="27087E2F" w14:textId="77777777" w:rsidR="0030667C" w:rsidRPr="00AB1000" w:rsidRDefault="0030667C" w:rsidP="007F0F21">
      <w:pPr>
        <w:spacing w:after="0" w:line="240" w:lineRule="auto"/>
        <w:ind w:firstLine="851"/>
        <w:jc w:val="both"/>
        <w:rPr>
          <w:rFonts w:ascii="Times New Roman" w:hAnsi="Times New Roman"/>
          <w:sz w:val="28"/>
          <w:szCs w:val="28"/>
        </w:rPr>
      </w:pPr>
      <w:r w:rsidRPr="00AB1000">
        <w:rPr>
          <w:rFonts w:ascii="Times New Roman" w:hAnsi="Times New Roman"/>
          <w:sz w:val="28"/>
          <w:szCs w:val="28"/>
        </w:rPr>
        <w:t>Исходя из вышеизложенного, полагаем необходимым предложить ответственному исполнителю – администрации ГАО и ПАО внести соответствующие изменения в название мероприятия или обеспечить включение в госпрограмму соответствующего мероприятия.</w:t>
      </w:r>
    </w:p>
    <w:p w14:paraId="0BDDA4B3" w14:textId="495B3EBF" w:rsidR="0030667C" w:rsidRPr="00AB1000" w:rsidRDefault="0030667C" w:rsidP="0030667C">
      <w:pPr>
        <w:pStyle w:val="a8"/>
        <w:ind w:left="0" w:firstLine="851"/>
        <w:jc w:val="both"/>
        <w:rPr>
          <w:sz w:val="28"/>
          <w:szCs w:val="28"/>
        </w:rPr>
      </w:pPr>
      <w:r w:rsidRPr="00AB1000">
        <w:rPr>
          <w:sz w:val="28"/>
          <w:szCs w:val="28"/>
        </w:rPr>
        <w:t>План реализации государственной программы Архангельской области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на 2020 год утвержден распоряжением администрации ГАО и ПАО от 26.02.2020 № 33-р/од, с нарушением требований п. 21 Порядка № 299-пп, в части срока утверждения плана до 20 февраля текущего года.</w:t>
      </w:r>
    </w:p>
    <w:p w14:paraId="51040F6A" w14:textId="6851DADC" w:rsidR="0030667C" w:rsidRPr="00AB1000" w:rsidRDefault="0030667C" w:rsidP="0030667C">
      <w:pPr>
        <w:pStyle w:val="a8"/>
        <w:ind w:left="0" w:firstLine="851"/>
        <w:jc w:val="both"/>
        <w:rPr>
          <w:sz w:val="28"/>
          <w:szCs w:val="28"/>
        </w:rPr>
      </w:pPr>
      <w:r w:rsidRPr="00AB1000">
        <w:rPr>
          <w:sz w:val="28"/>
          <w:szCs w:val="28"/>
        </w:rPr>
        <w:t>Также следует отметить, что в нарушение требований п. 21 Порядка № 299-пп план реализации государственной программы на 2020 год не размещен на странице ответственного исполнителя на официальном сайте Правительства Архангельской области в информационно-телекоммуникационной сети «Интернет».</w:t>
      </w:r>
    </w:p>
    <w:p w14:paraId="23D02BAD" w14:textId="5E8E3B42" w:rsidR="0030667C" w:rsidRPr="00AB1000" w:rsidRDefault="0030667C" w:rsidP="00B440FD">
      <w:pPr>
        <w:pStyle w:val="a8"/>
        <w:ind w:left="0" w:firstLine="851"/>
        <w:jc w:val="both"/>
        <w:rPr>
          <w:sz w:val="28"/>
          <w:szCs w:val="28"/>
        </w:rPr>
      </w:pPr>
      <w:r w:rsidRPr="00AB1000">
        <w:rPr>
          <w:sz w:val="28"/>
          <w:szCs w:val="28"/>
        </w:rPr>
        <w:t xml:space="preserve">За отчетный период нарушен или не выполнен план реализации </w:t>
      </w:r>
      <w:r w:rsidR="00BD6ABF" w:rsidRPr="00AB1000">
        <w:rPr>
          <w:sz w:val="28"/>
          <w:szCs w:val="28"/>
        </w:rPr>
        <w:t xml:space="preserve">мероприятий, перечень которых отражен в приложении № </w:t>
      </w:r>
      <w:r w:rsidR="003E32AD" w:rsidRPr="00AB1000">
        <w:rPr>
          <w:sz w:val="28"/>
          <w:szCs w:val="28"/>
        </w:rPr>
        <w:t>11</w:t>
      </w:r>
      <w:r w:rsidR="00BD6ABF" w:rsidRPr="00AB1000">
        <w:rPr>
          <w:sz w:val="28"/>
          <w:szCs w:val="28"/>
        </w:rPr>
        <w:t xml:space="preserve"> к настоящему заключению.</w:t>
      </w:r>
    </w:p>
    <w:p w14:paraId="60BC1250" w14:textId="50B2C9B1" w:rsidR="009F022A" w:rsidRPr="00AB1000" w:rsidRDefault="00D33B1C" w:rsidP="008B1CFF">
      <w:pPr>
        <w:keepNext/>
        <w:spacing w:before="240" w:after="60" w:line="240" w:lineRule="auto"/>
        <w:jc w:val="center"/>
        <w:outlineLvl w:val="2"/>
        <w:rPr>
          <w:rFonts w:ascii="Times New Roman" w:eastAsia="Times New Roman" w:hAnsi="Times New Roman"/>
          <w:bCs/>
          <w:sz w:val="28"/>
          <w:szCs w:val="28"/>
          <w:u w:val="single"/>
          <w:lang w:eastAsia="ru-RU"/>
        </w:rPr>
      </w:pPr>
      <w:bookmarkStart w:id="25" w:name="_Toc51059100"/>
      <w:r w:rsidRPr="00AB1000">
        <w:rPr>
          <w:rFonts w:ascii="Times New Roman" w:eastAsia="Times New Roman" w:hAnsi="Times New Roman"/>
          <w:bCs/>
          <w:sz w:val="28"/>
          <w:szCs w:val="28"/>
          <w:u w:val="single"/>
          <w:lang w:eastAsia="ru-RU"/>
        </w:rPr>
        <w:t>3</w:t>
      </w:r>
      <w:r w:rsidR="008B1CFF" w:rsidRPr="00AB1000">
        <w:rPr>
          <w:rFonts w:ascii="Times New Roman" w:eastAsia="Times New Roman" w:hAnsi="Times New Roman"/>
          <w:bCs/>
          <w:sz w:val="28"/>
          <w:szCs w:val="28"/>
          <w:u w:val="single"/>
          <w:lang w:eastAsia="ru-RU"/>
        </w:rPr>
        <w:t>.2.</w:t>
      </w:r>
      <w:r w:rsidR="00851592" w:rsidRPr="00AB1000">
        <w:rPr>
          <w:rFonts w:ascii="Times New Roman" w:eastAsia="Times New Roman" w:hAnsi="Times New Roman"/>
          <w:bCs/>
          <w:sz w:val="28"/>
          <w:szCs w:val="28"/>
          <w:u w:val="single"/>
          <w:lang w:eastAsia="ru-RU"/>
        </w:rPr>
        <w:t>7</w:t>
      </w:r>
      <w:r w:rsidR="008B1CFF" w:rsidRPr="00AB1000">
        <w:rPr>
          <w:rFonts w:ascii="Times New Roman" w:eastAsia="Times New Roman" w:hAnsi="Times New Roman"/>
          <w:bCs/>
          <w:sz w:val="28"/>
          <w:szCs w:val="28"/>
          <w:u w:val="single"/>
          <w:lang w:eastAsia="ru-RU"/>
        </w:rPr>
        <w:t xml:space="preserve">. </w:t>
      </w:r>
      <w:r w:rsidR="009601CF" w:rsidRPr="00AB1000">
        <w:rPr>
          <w:rFonts w:ascii="Times New Roman" w:eastAsia="Times New Roman" w:hAnsi="Times New Roman"/>
          <w:bCs/>
          <w:sz w:val="28"/>
          <w:szCs w:val="28"/>
          <w:u w:val="single"/>
          <w:lang w:eastAsia="ru-RU"/>
        </w:rPr>
        <w:t>Г</w:t>
      </w:r>
      <w:r w:rsidR="008B1CFF" w:rsidRPr="00AB1000">
        <w:rPr>
          <w:rFonts w:ascii="Times New Roman" w:eastAsia="Times New Roman" w:hAnsi="Times New Roman"/>
          <w:bCs/>
          <w:sz w:val="28"/>
          <w:szCs w:val="28"/>
          <w:u w:val="single"/>
          <w:lang w:eastAsia="ru-RU"/>
        </w:rPr>
        <w:t>осударственн</w:t>
      </w:r>
      <w:r w:rsidR="009601CF" w:rsidRPr="00AB1000">
        <w:rPr>
          <w:rFonts w:ascii="Times New Roman" w:eastAsia="Times New Roman" w:hAnsi="Times New Roman"/>
          <w:bCs/>
          <w:sz w:val="28"/>
          <w:szCs w:val="28"/>
          <w:u w:val="single"/>
          <w:lang w:eastAsia="ru-RU"/>
        </w:rPr>
        <w:t>ая</w:t>
      </w:r>
      <w:r w:rsidR="008B1CFF" w:rsidRPr="00AB1000">
        <w:rPr>
          <w:rFonts w:ascii="Times New Roman" w:eastAsia="Times New Roman" w:hAnsi="Times New Roman"/>
          <w:bCs/>
          <w:sz w:val="28"/>
          <w:szCs w:val="28"/>
          <w:u w:val="single"/>
          <w:lang w:eastAsia="ru-RU"/>
        </w:rPr>
        <w:t xml:space="preserve"> программ</w:t>
      </w:r>
      <w:r w:rsidR="009601CF" w:rsidRPr="00AB1000">
        <w:rPr>
          <w:rFonts w:ascii="Times New Roman" w:eastAsia="Times New Roman" w:hAnsi="Times New Roman"/>
          <w:bCs/>
          <w:sz w:val="28"/>
          <w:szCs w:val="28"/>
          <w:u w:val="single"/>
          <w:lang w:eastAsia="ru-RU"/>
        </w:rPr>
        <w:t>а</w:t>
      </w:r>
      <w:r w:rsidR="008B1CFF" w:rsidRPr="00AB1000">
        <w:rPr>
          <w:rFonts w:ascii="Times New Roman" w:eastAsia="Times New Roman" w:hAnsi="Times New Roman"/>
          <w:bCs/>
          <w:sz w:val="28"/>
          <w:szCs w:val="28"/>
          <w:u w:val="single"/>
          <w:lang w:eastAsia="ru-RU"/>
        </w:rPr>
        <w:t xml:space="preserve">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bookmarkEnd w:id="25"/>
    </w:p>
    <w:p w14:paraId="1E2C8FC5" w14:textId="596EA9AC" w:rsidR="004E3E09" w:rsidRPr="00AB1000" w:rsidRDefault="004E3E09" w:rsidP="009D16C3">
      <w:pPr>
        <w:pStyle w:val="a8"/>
        <w:ind w:left="0" w:firstLine="851"/>
        <w:jc w:val="both"/>
        <w:rPr>
          <w:sz w:val="28"/>
          <w:szCs w:val="28"/>
        </w:rPr>
      </w:pPr>
      <w:r w:rsidRPr="00AB1000">
        <w:rPr>
          <w:sz w:val="28"/>
          <w:szCs w:val="28"/>
        </w:rPr>
        <w:t>На реализацию мероприятий государственной программы Архангельской области «Защита населения и территорий Архангельской области от чрезвычайных ситуаций, обеспечение пожарной безопасности и безопасности на водных объектах», утвержденной постановлением Правительства Архангельской области от 08.10.2013 № 465-пп (далее – госпрограмма № 465-пп) на 2020 год, в редакции, действующей на 01.01.2020, утверждены расходы в общей сумме 1 739,8 млн.руб., в т.ч. за счет средств областного бюджета – 1 698,3 млн.руб., местных бюджетов – 41,5 млн.руб.</w:t>
      </w:r>
    </w:p>
    <w:p w14:paraId="2E943569" w14:textId="07C1D99D" w:rsidR="004E3E09" w:rsidRPr="00AB1000" w:rsidRDefault="004E3E09" w:rsidP="009D16C3">
      <w:pPr>
        <w:pStyle w:val="a8"/>
        <w:ind w:left="0" w:firstLine="851"/>
        <w:jc w:val="both"/>
        <w:rPr>
          <w:sz w:val="28"/>
          <w:szCs w:val="28"/>
        </w:rPr>
      </w:pPr>
      <w:r w:rsidRPr="00AB1000">
        <w:rPr>
          <w:sz w:val="28"/>
          <w:szCs w:val="28"/>
        </w:rPr>
        <w:t>В редакции постановления Правительства Архангельской области от 04.02.2020 № 64-пп в указанную программу были внесены изменения, увеличив сумму расходов на 2020 год на 3,1 млн.руб., в т.ч. за счет областного бюджета – увеличено на 20,0 млн.руб., за счет средств местным бюджетов – уменьшено на 1</w:t>
      </w:r>
      <w:r w:rsidR="008B293B" w:rsidRPr="00AB1000">
        <w:rPr>
          <w:sz w:val="28"/>
          <w:szCs w:val="28"/>
        </w:rPr>
        <w:t>6</w:t>
      </w:r>
      <w:r w:rsidRPr="00AB1000">
        <w:rPr>
          <w:sz w:val="28"/>
          <w:szCs w:val="28"/>
        </w:rPr>
        <w:t>,9 млн.руб.</w:t>
      </w:r>
    </w:p>
    <w:p w14:paraId="06D1C382" w14:textId="33A33D3D" w:rsidR="004E3E09" w:rsidRPr="00AB1000" w:rsidRDefault="00E07ACF" w:rsidP="0007081A">
      <w:pPr>
        <w:pStyle w:val="a8"/>
        <w:ind w:left="0" w:firstLine="851"/>
        <w:jc w:val="both"/>
        <w:rPr>
          <w:sz w:val="28"/>
          <w:szCs w:val="28"/>
        </w:rPr>
      </w:pPr>
      <w:r w:rsidRPr="00AB1000">
        <w:rPr>
          <w:sz w:val="28"/>
          <w:szCs w:val="28"/>
        </w:rPr>
        <w:t xml:space="preserve">По состоянию на </w:t>
      </w:r>
      <w:r w:rsidR="004E3E09" w:rsidRPr="00AB1000">
        <w:rPr>
          <w:sz w:val="28"/>
          <w:szCs w:val="28"/>
        </w:rPr>
        <w:t>01.07.2020 госпрограмма № 465-пп действует в редакции постановления Правительства Архангельской области от 19.06.2020 № 350-пп, в которой объем финансирования на 2020 год с 04.02.2020 не изменялся.</w:t>
      </w:r>
    </w:p>
    <w:p w14:paraId="3845F4D8" w14:textId="77777777" w:rsidR="004E3E09" w:rsidRPr="00AB1000" w:rsidRDefault="004E3E09" w:rsidP="00E07ACF">
      <w:pPr>
        <w:pStyle w:val="a8"/>
        <w:ind w:left="0" w:firstLine="851"/>
        <w:jc w:val="both"/>
        <w:rPr>
          <w:sz w:val="28"/>
          <w:szCs w:val="28"/>
        </w:rPr>
      </w:pPr>
      <w:r w:rsidRPr="00AB1000">
        <w:rPr>
          <w:sz w:val="28"/>
          <w:szCs w:val="28"/>
        </w:rPr>
        <w:t>В результате, по состоянию на 01.07.2020 общий объем финансирования госпрограммы № 465-пп постановлением Правительства Архангельской области утвержден в общей сумме 1 742,9 млн.руб., в т.ч. за счет областного бюджета – 1 718,3 тыс.руб., местных бюджетов – 24,6 млн.руб.</w:t>
      </w:r>
    </w:p>
    <w:p w14:paraId="6ECED929" w14:textId="5E2773E6" w:rsidR="004E3E09" w:rsidRPr="00AB1000" w:rsidRDefault="004E3E09" w:rsidP="00E07ACF">
      <w:pPr>
        <w:pStyle w:val="a8"/>
        <w:ind w:left="0" w:firstLine="851"/>
        <w:jc w:val="both"/>
        <w:rPr>
          <w:sz w:val="28"/>
          <w:szCs w:val="28"/>
        </w:rPr>
      </w:pPr>
      <w:r w:rsidRPr="00AB1000">
        <w:rPr>
          <w:sz w:val="28"/>
          <w:szCs w:val="28"/>
        </w:rPr>
        <w:t xml:space="preserve">За счет средств федерального бюджета и </w:t>
      </w:r>
      <w:r w:rsidR="00A163AC" w:rsidRPr="00AB1000">
        <w:rPr>
          <w:sz w:val="28"/>
          <w:szCs w:val="28"/>
        </w:rPr>
        <w:t>в</w:t>
      </w:r>
      <w:r w:rsidRPr="00AB1000">
        <w:rPr>
          <w:sz w:val="28"/>
          <w:szCs w:val="28"/>
        </w:rPr>
        <w:t>небюджетных источников расходы на реализацию данной государственной программы на 2020 год не предусмотрены.</w:t>
      </w:r>
    </w:p>
    <w:p w14:paraId="106DD9CE" w14:textId="5425754A" w:rsidR="004E3E09" w:rsidRPr="00AB1000" w:rsidRDefault="005D5DDA" w:rsidP="007262FA">
      <w:pPr>
        <w:pStyle w:val="a8"/>
        <w:ind w:left="0" w:firstLine="851"/>
        <w:jc w:val="both"/>
        <w:rPr>
          <w:sz w:val="28"/>
          <w:szCs w:val="28"/>
        </w:rPr>
      </w:pPr>
      <w:r w:rsidRPr="00AB1000">
        <w:rPr>
          <w:sz w:val="28"/>
          <w:szCs w:val="28"/>
        </w:rPr>
        <w:t>В</w:t>
      </w:r>
      <w:r w:rsidR="004E3E09" w:rsidRPr="00AB1000">
        <w:rPr>
          <w:sz w:val="28"/>
          <w:szCs w:val="28"/>
        </w:rPr>
        <w:t xml:space="preserve"> областном законе «Об областном бюджете на 2020 год и плановый период 2021 и 2022 год</w:t>
      </w:r>
      <w:r w:rsidRPr="00AB1000">
        <w:rPr>
          <w:sz w:val="28"/>
          <w:szCs w:val="28"/>
        </w:rPr>
        <w:t>ов</w:t>
      </w:r>
      <w:r w:rsidR="004E3E09" w:rsidRPr="00AB1000">
        <w:rPr>
          <w:sz w:val="28"/>
          <w:szCs w:val="28"/>
        </w:rPr>
        <w:t>» от 13.12.2019 № 188-13-ОЗ, в редакции, действующей на 01.01.2020, расходы на реализацию мероприятий госпрограммы № 465-пп утверждены в общей сумме 1 718,3 тыс.руб.</w:t>
      </w:r>
    </w:p>
    <w:p w14:paraId="61497A7E" w14:textId="35E3AD63" w:rsidR="004E3E09" w:rsidRPr="00AB1000" w:rsidRDefault="004E3E09" w:rsidP="00C65155">
      <w:pPr>
        <w:pStyle w:val="a8"/>
        <w:ind w:left="0" w:firstLine="851"/>
        <w:jc w:val="both"/>
        <w:rPr>
          <w:sz w:val="28"/>
          <w:szCs w:val="28"/>
        </w:rPr>
      </w:pPr>
      <w:r w:rsidRPr="00AB1000">
        <w:rPr>
          <w:sz w:val="28"/>
          <w:szCs w:val="28"/>
        </w:rPr>
        <w:t>В течение I полугодия 2020 года при внесении изменений и дополнений в указанный областной закон № 188-13-ОЗ, которым утверждены параметры областного бюджета на 2020 год, общая сумма расходов на реализацию мероприятий госпрограммы № 465-пп за счет областного бюджета увеличена на 87,0 млн.руб. и на 01.07.2020 составила 1 805,3 млн.руб.</w:t>
      </w:r>
    </w:p>
    <w:p w14:paraId="5AED18A0" w14:textId="34914396" w:rsidR="004E3E09" w:rsidRPr="00AB1000" w:rsidRDefault="00F95551" w:rsidP="00F95551">
      <w:pPr>
        <w:pStyle w:val="a8"/>
        <w:ind w:left="0" w:firstLine="851"/>
        <w:jc w:val="both"/>
        <w:rPr>
          <w:sz w:val="28"/>
          <w:szCs w:val="28"/>
        </w:rPr>
      </w:pPr>
      <w:r w:rsidRPr="00AB1000">
        <w:rPr>
          <w:sz w:val="28"/>
          <w:szCs w:val="28"/>
        </w:rPr>
        <w:t>В разрезе</w:t>
      </w:r>
      <w:r w:rsidR="004E3E09" w:rsidRPr="00AB1000">
        <w:rPr>
          <w:sz w:val="28"/>
          <w:szCs w:val="28"/>
        </w:rPr>
        <w:t xml:space="preserve"> главных распорядителей средств областного бюджета внесенные изменения в областной закон «Об областном бюджете на 2020 год…» представлены в таблице </w:t>
      </w:r>
      <w:r w:rsidR="004905C5" w:rsidRPr="00AB1000">
        <w:rPr>
          <w:sz w:val="28"/>
          <w:szCs w:val="28"/>
        </w:rPr>
        <w:t>23</w:t>
      </w:r>
      <w:r w:rsidR="004E3E09" w:rsidRPr="00AB1000">
        <w:rPr>
          <w:sz w:val="28"/>
          <w:szCs w:val="28"/>
        </w:rPr>
        <w:t>.</w:t>
      </w:r>
    </w:p>
    <w:p w14:paraId="54D69EB2" w14:textId="77777777" w:rsidR="004E3E09" w:rsidRPr="00AB1000" w:rsidRDefault="004E3E09" w:rsidP="00F95551">
      <w:pPr>
        <w:spacing w:after="0" w:line="240" w:lineRule="auto"/>
        <w:rPr>
          <w:rFonts w:ascii="Times New Roman" w:hAnsi="Times New Roman"/>
          <w:sz w:val="24"/>
          <w:szCs w:val="24"/>
        </w:rPr>
      </w:pPr>
    </w:p>
    <w:p w14:paraId="4892F412" w14:textId="51734C1B" w:rsidR="004E3E09" w:rsidRPr="00AB1000" w:rsidRDefault="004E3E09" w:rsidP="00F95551">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23</w:t>
      </w:r>
      <w:r w:rsidRPr="00AB1000">
        <w:rPr>
          <w:rFonts w:ascii="Times New Roman" w:hAnsi="Times New Roman"/>
          <w:b w:val="0"/>
          <w:noProof/>
          <w:sz w:val="24"/>
          <w:szCs w:val="24"/>
        </w:rPr>
        <w:fldChar w:fldCharType="end"/>
      </w:r>
      <w:r w:rsidRPr="00AB1000">
        <w:rPr>
          <w:rFonts w:ascii="Times New Roman" w:hAnsi="Times New Roman"/>
          <w:b w:val="0"/>
          <w:sz w:val="24"/>
          <w:szCs w:val="24"/>
        </w:rPr>
        <w:t xml:space="preserve">. Изменения, внесенные в областной закон от 13.12.2019 № 188-13-ОЗ «Об областном бюджете на 2020 год…», связанные изменением параметров финансирования на 2020 год госпрограммы </w:t>
      </w:r>
      <w:r w:rsidR="00A52C94" w:rsidRPr="00AB1000">
        <w:rPr>
          <w:rFonts w:ascii="Times New Roman" w:hAnsi="Times New Roman"/>
          <w:b w:val="0"/>
          <w:sz w:val="24"/>
          <w:szCs w:val="24"/>
        </w:rPr>
        <w:t>№ 465-пп</w:t>
      </w:r>
      <w:r w:rsidRPr="00AB1000">
        <w:rPr>
          <w:rFonts w:ascii="Times New Roman" w:hAnsi="Times New Roman"/>
          <w:b w:val="0"/>
          <w:sz w:val="24"/>
          <w:szCs w:val="24"/>
        </w:rPr>
        <w:t xml:space="preserve">, </w:t>
      </w:r>
      <w:r w:rsidR="00A52C94" w:rsidRPr="00AB1000">
        <w:rPr>
          <w:rFonts w:ascii="Times New Roman" w:hAnsi="Times New Roman"/>
          <w:b w:val="0"/>
          <w:sz w:val="24"/>
          <w:szCs w:val="24"/>
        </w:rPr>
        <w:t>млн.руб.</w:t>
      </w:r>
    </w:p>
    <w:tbl>
      <w:tblPr>
        <w:tblW w:w="9221" w:type="dxa"/>
        <w:tblInd w:w="85" w:type="dxa"/>
        <w:tblLook w:val="04A0" w:firstRow="1" w:lastRow="0" w:firstColumn="1" w:lastColumn="0" w:noHBand="0" w:noVBand="1"/>
      </w:tblPr>
      <w:tblGrid>
        <w:gridCol w:w="3861"/>
        <w:gridCol w:w="1877"/>
        <w:gridCol w:w="1877"/>
        <w:gridCol w:w="1606"/>
      </w:tblGrid>
      <w:tr w:rsidR="00AD5C59" w:rsidRPr="00AB1000" w14:paraId="5C89C071" w14:textId="77777777" w:rsidTr="00E12C71">
        <w:trPr>
          <w:trHeight w:val="25"/>
          <w:tblHeader/>
        </w:trPr>
        <w:tc>
          <w:tcPr>
            <w:tcW w:w="386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8AA3579" w14:textId="77777777" w:rsidR="00E12C71" w:rsidRPr="00AB1000" w:rsidRDefault="00E12C71" w:rsidP="00A52C94">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Исполнитель</w:t>
            </w:r>
          </w:p>
        </w:tc>
        <w:tc>
          <w:tcPr>
            <w:tcW w:w="1877" w:type="dxa"/>
            <w:tcBorders>
              <w:top w:val="double" w:sz="6" w:space="0" w:color="auto"/>
              <w:left w:val="nil"/>
              <w:bottom w:val="single" w:sz="4" w:space="0" w:color="auto"/>
              <w:right w:val="single" w:sz="4" w:space="0" w:color="auto"/>
            </w:tcBorders>
            <w:shd w:val="clear" w:color="auto" w:fill="auto"/>
            <w:vAlign w:val="center"/>
            <w:hideMark/>
          </w:tcPr>
          <w:p w14:paraId="44D2421E" w14:textId="77777777" w:rsidR="00E12C71" w:rsidRPr="00AB1000" w:rsidRDefault="00E12C71" w:rsidP="00A52C94">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ОЗ от 13.12.19 № 188-13-ОЗ</w:t>
            </w:r>
          </w:p>
        </w:tc>
        <w:tc>
          <w:tcPr>
            <w:tcW w:w="1877" w:type="dxa"/>
            <w:tcBorders>
              <w:top w:val="double" w:sz="6" w:space="0" w:color="auto"/>
              <w:left w:val="nil"/>
              <w:bottom w:val="single" w:sz="4" w:space="0" w:color="auto"/>
              <w:right w:val="single" w:sz="4" w:space="0" w:color="auto"/>
            </w:tcBorders>
            <w:shd w:val="clear" w:color="auto" w:fill="auto"/>
            <w:vAlign w:val="center"/>
            <w:hideMark/>
          </w:tcPr>
          <w:p w14:paraId="03844349" w14:textId="77777777" w:rsidR="00E12C71" w:rsidRPr="00AB1000" w:rsidRDefault="00E12C71" w:rsidP="00A52C94">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ред. ОЗ от 30.03.20 №222-15-ОЗ</w:t>
            </w:r>
          </w:p>
        </w:tc>
        <w:tc>
          <w:tcPr>
            <w:tcW w:w="1606" w:type="dxa"/>
            <w:tcBorders>
              <w:top w:val="double" w:sz="6" w:space="0" w:color="auto"/>
              <w:left w:val="nil"/>
              <w:bottom w:val="single" w:sz="4" w:space="0" w:color="auto"/>
              <w:right w:val="double" w:sz="6" w:space="0" w:color="auto"/>
            </w:tcBorders>
            <w:shd w:val="clear" w:color="auto" w:fill="auto"/>
            <w:vAlign w:val="center"/>
            <w:hideMark/>
          </w:tcPr>
          <w:p w14:paraId="041609FC" w14:textId="00F55260" w:rsidR="00E12C71" w:rsidRPr="00AB1000" w:rsidRDefault="00E12C71" w:rsidP="00A52C94">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 изменения за 6 мес. 2020 года</w:t>
            </w:r>
          </w:p>
        </w:tc>
      </w:tr>
      <w:tr w:rsidR="00AD5C59" w:rsidRPr="00AB1000" w14:paraId="6137F7D5" w14:textId="77777777" w:rsidTr="00E12C71">
        <w:trPr>
          <w:trHeight w:val="60"/>
        </w:trPr>
        <w:tc>
          <w:tcPr>
            <w:tcW w:w="3861" w:type="dxa"/>
            <w:tcBorders>
              <w:top w:val="nil"/>
              <w:left w:val="double" w:sz="6" w:space="0" w:color="auto"/>
              <w:bottom w:val="single" w:sz="4" w:space="0" w:color="auto"/>
              <w:right w:val="single" w:sz="4" w:space="0" w:color="auto"/>
            </w:tcBorders>
            <w:shd w:val="clear" w:color="auto" w:fill="auto"/>
            <w:vAlign w:val="center"/>
            <w:hideMark/>
          </w:tcPr>
          <w:p w14:paraId="2BA89C39" w14:textId="77777777" w:rsidR="00E12C71" w:rsidRPr="00AB1000" w:rsidRDefault="00E12C71" w:rsidP="00A52C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Агентство ГПС и ГЗ</w:t>
            </w:r>
          </w:p>
        </w:tc>
        <w:tc>
          <w:tcPr>
            <w:tcW w:w="1877" w:type="dxa"/>
            <w:tcBorders>
              <w:top w:val="nil"/>
              <w:left w:val="nil"/>
              <w:bottom w:val="single" w:sz="4" w:space="0" w:color="auto"/>
              <w:right w:val="single" w:sz="4" w:space="0" w:color="auto"/>
            </w:tcBorders>
            <w:shd w:val="clear" w:color="auto" w:fill="auto"/>
            <w:vAlign w:val="center"/>
            <w:hideMark/>
          </w:tcPr>
          <w:p w14:paraId="7E7E0321"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1 552,8 </w:t>
            </w:r>
          </w:p>
        </w:tc>
        <w:tc>
          <w:tcPr>
            <w:tcW w:w="1877" w:type="dxa"/>
            <w:tcBorders>
              <w:top w:val="nil"/>
              <w:left w:val="nil"/>
              <w:bottom w:val="single" w:sz="4" w:space="0" w:color="auto"/>
              <w:right w:val="single" w:sz="4" w:space="0" w:color="auto"/>
            </w:tcBorders>
            <w:shd w:val="clear" w:color="auto" w:fill="auto"/>
            <w:vAlign w:val="center"/>
            <w:hideMark/>
          </w:tcPr>
          <w:p w14:paraId="323EDC71"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1 585,7 </w:t>
            </w:r>
          </w:p>
        </w:tc>
        <w:tc>
          <w:tcPr>
            <w:tcW w:w="1606" w:type="dxa"/>
            <w:tcBorders>
              <w:top w:val="nil"/>
              <w:left w:val="nil"/>
              <w:bottom w:val="single" w:sz="4" w:space="0" w:color="auto"/>
              <w:right w:val="double" w:sz="6" w:space="0" w:color="auto"/>
            </w:tcBorders>
            <w:shd w:val="clear" w:color="auto" w:fill="auto"/>
            <w:vAlign w:val="center"/>
            <w:hideMark/>
          </w:tcPr>
          <w:p w14:paraId="309BB9E9"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32,9 </w:t>
            </w:r>
          </w:p>
        </w:tc>
      </w:tr>
      <w:tr w:rsidR="00AD5C59" w:rsidRPr="00AB1000" w14:paraId="7EA2A1F4" w14:textId="77777777" w:rsidTr="00E12C71">
        <w:trPr>
          <w:trHeight w:val="60"/>
        </w:trPr>
        <w:tc>
          <w:tcPr>
            <w:tcW w:w="3861" w:type="dxa"/>
            <w:tcBorders>
              <w:top w:val="nil"/>
              <w:left w:val="double" w:sz="6" w:space="0" w:color="auto"/>
              <w:bottom w:val="single" w:sz="4" w:space="0" w:color="auto"/>
              <w:right w:val="single" w:sz="4" w:space="0" w:color="auto"/>
            </w:tcBorders>
            <w:shd w:val="clear" w:color="auto" w:fill="auto"/>
            <w:vAlign w:val="center"/>
            <w:hideMark/>
          </w:tcPr>
          <w:p w14:paraId="3B2B9E91" w14:textId="77777777" w:rsidR="00E12C71" w:rsidRPr="00AB1000" w:rsidRDefault="00E12C71" w:rsidP="00A52C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связи и ИТ</w:t>
            </w:r>
          </w:p>
        </w:tc>
        <w:tc>
          <w:tcPr>
            <w:tcW w:w="1877" w:type="dxa"/>
            <w:tcBorders>
              <w:top w:val="nil"/>
              <w:left w:val="nil"/>
              <w:bottom w:val="single" w:sz="4" w:space="0" w:color="auto"/>
              <w:right w:val="single" w:sz="4" w:space="0" w:color="auto"/>
            </w:tcBorders>
            <w:shd w:val="clear" w:color="auto" w:fill="auto"/>
            <w:vAlign w:val="center"/>
            <w:hideMark/>
          </w:tcPr>
          <w:p w14:paraId="136EE1A4"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165,3 </w:t>
            </w:r>
          </w:p>
        </w:tc>
        <w:tc>
          <w:tcPr>
            <w:tcW w:w="1877" w:type="dxa"/>
            <w:tcBorders>
              <w:top w:val="nil"/>
              <w:left w:val="nil"/>
              <w:bottom w:val="single" w:sz="4" w:space="0" w:color="auto"/>
              <w:right w:val="single" w:sz="4" w:space="0" w:color="auto"/>
            </w:tcBorders>
            <w:shd w:val="clear" w:color="auto" w:fill="auto"/>
            <w:vAlign w:val="center"/>
            <w:hideMark/>
          </w:tcPr>
          <w:p w14:paraId="00155ED2"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165,3 </w:t>
            </w:r>
          </w:p>
        </w:tc>
        <w:tc>
          <w:tcPr>
            <w:tcW w:w="1606" w:type="dxa"/>
            <w:tcBorders>
              <w:top w:val="nil"/>
              <w:left w:val="nil"/>
              <w:bottom w:val="single" w:sz="4" w:space="0" w:color="auto"/>
              <w:right w:val="double" w:sz="6" w:space="0" w:color="auto"/>
            </w:tcBorders>
            <w:shd w:val="clear" w:color="auto" w:fill="auto"/>
            <w:vAlign w:val="center"/>
            <w:hideMark/>
          </w:tcPr>
          <w:p w14:paraId="4EE33CDC"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45FC4DB1" w14:textId="77777777" w:rsidTr="00E12C71">
        <w:trPr>
          <w:trHeight w:val="60"/>
        </w:trPr>
        <w:tc>
          <w:tcPr>
            <w:tcW w:w="3861" w:type="dxa"/>
            <w:tcBorders>
              <w:top w:val="nil"/>
              <w:left w:val="double" w:sz="6" w:space="0" w:color="auto"/>
              <w:bottom w:val="single" w:sz="4" w:space="0" w:color="auto"/>
              <w:right w:val="single" w:sz="4" w:space="0" w:color="auto"/>
            </w:tcBorders>
            <w:shd w:val="clear" w:color="auto" w:fill="auto"/>
            <w:vAlign w:val="center"/>
            <w:hideMark/>
          </w:tcPr>
          <w:p w14:paraId="402C19E8" w14:textId="77777777" w:rsidR="00E12C71" w:rsidRPr="00AB1000" w:rsidRDefault="00E12C71" w:rsidP="00A52C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ТЭК и ЖКХ</w:t>
            </w:r>
          </w:p>
        </w:tc>
        <w:tc>
          <w:tcPr>
            <w:tcW w:w="1877" w:type="dxa"/>
            <w:tcBorders>
              <w:top w:val="nil"/>
              <w:left w:val="nil"/>
              <w:bottom w:val="single" w:sz="4" w:space="0" w:color="auto"/>
              <w:right w:val="single" w:sz="4" w:space="0" w:color="auto"/>
            </w:tcBorders>
            <w:shd w:val="clear" w:color="auto" w:fill="auto"/>
            <w:vAlign w:val="center"/>
            <w:hideMark/>
          </w:tcPr>
          <w:p w14:paraId="76EAB451"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0,2 </w:t>
            </w:r>
          </w:p>
        </w:tc>
        <w:tc>
          <w:tcPr>
            <w:tcW w:w="1877" w:type="dxa"/>
            <w:tcBorders>
              <w:top w:val="nil"/>
              <w:left w:val="nil"/>
              <w:bottom w:val="single" w:sz="4" w:space="0" w:color="auto"/>
              <w:right w:val="single" w:sz="4" w:space="0" w:color="auto"/>
            </w:tcBorders>
            <w:shd w:val="clear" w:color="auto" w:fill="auto"/>
            <w:vAlign w:val="center"/>
            <w:hideMark/>
          </w:tcPr>
          <w:p w14:paraId="1DE0B19E"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0,2 </w:t>
            </w:r>
          </w:p>
        </w:tc>
        <w:tc>
          <w:tcPr>
            <w:tcW w:w="1606" w:type="dxa"/>
            <w:tcBorders>
              <w:top w:val="nil"/>
              <w:left w:val="nil"/>
              <w:bottom w:val="single" w:sz="4" w:space="0" w:color="auto"/>
              <w:right w:val="double" w:sz="6" w:space="0" w:color="auto"/>
            </w:tcBorders>
            <w:shd w:val="clear" w:color="auto" w:fill="auto"/>
            <w:vAlign w:val="center"/>
            <w:hideMark/>
          </w:tcPr>
          <w:p w14:paraId="500AB631"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03D74558" w14:textId="77777777" w:rsidTr="00E12C71">
        <w:trPr>
          <w:trHeight w:val="60"/>
        </w:trPr>
        <w:tc>
          <w:tcPr>
            <w:tcW w:w="3861" w:type="dxa"/>
            <w:tcBorders>
              <w:top w:val="nil"/>
              <w:left w:val="double" w:sz="6" w:space="0" w:color="auto"/>
              <w:bottom w:val="single" w:sz="4" w:space="0" w:color="auto"/>
              <w:right w:val="single" w:sz="4" w:space="0" w:color="auto"/>
            </w:tcBorders>
            <w:shd w:val="clear" w:color="auto" w:fill="auto"/>
            <w:vAlign w:val="center"/>
            <w:hideMark/>
          </w:tcPr>
          <w:p w14:paraId="7B3D5B9C" w14:textId="77777777" w:rsidR="00E12C71" w:rsidRPr="00AB1000" w:rsidRDefault="00E12C71" w:rsidP="00A52C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Минстрой</w:t>
            </w:r>
          </w:p>
        </w:tc>
        <w:tc>
          <w:tcPr>
            <w:tcW w:w="1877" w:type="dxa"/>
            <w:tcBorders>
              <w:top w:val="nil"/>
              <w:left w:val="nil"/>
              <w:bottom w:val="single" w:sz="4" w:space="0" w:color="auto"/>
              <w:right w:val="single" w:sz="4" w:space="0" w:color="auto"/>
            </w:tcBorders>
            <w:shd w:val="clear" w:color="auto" w:fill="auto"/>
            <w:vAlign w:val="center"/>
          </w:tcPr>
          <w:p w14:paraId="7BF0677B" w14:textId="77777777" w:rsidR="00E12C71" w:rsidRPr="00AB1000" w:rsidRDefault="00E12C71" w:rsidP="00A52C94">
            <w:pPr>
              <w:spacing w:after="0" w:line="240" w:lineRule="auto"/>
              <w:rPr>
                <w:rFonts w:ascii="Times New Roman" w:eastAsia="Times New Roman" w:hAnsi="Times New Roman"/>
                <w:sz w:val="20"/>
                <w:szCs w:val="20"/>
                <w:lang w:eastAsia="ru-RU"/>
              </w:rPr>
            </w:pPr>
          </w:p>
        </w:tc>
        <w:tc>
          <w:tcPr>
            <w:tcW w:w="1877" w:type="dxa"/>
            <w:tcBorders>
              <w:top w:val="nil"/>
              <w:left w:val="nil"/>
              <w:bottom w:val="single" w:sz="4" w:space="0" w:color="auto"/>
              <w:right w:val="single" w:sz="4" w:space="0" w:color="auto"/>
            </w:tcBorders>
            <w:shd w:val="clear" w:color="auto" w:fill="auto"/>
            <w:vAlign w:val="center"/>
            <w:hideMark/>
          </w:tcPr>
          <w:p w14:paraId="41894FF1"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 </w:t>
            </w:r>
          </w:p>
        </w:tc>
        <w:tc>
          <w:tcPr>
            <w:tcW w:w="1606" w:type="dxa"/>
            <w:tcBorders>
              <w:top w:val="nil"/>
              <w:left w:val="nil"/>
              <w:bottom w:val="single" w:sz="4" w:space="0" w:color="auto"/>
              <w:right w:val="double" w:sz="6" w:space="0" w:color="auto"/>
            </w:tcBorders>
            <w:shd w:val="clear" w:color="auto" w:fill="auto"/>
            <w:vAlign w:val="center"/>
            <w:hideMark/>
          </w:tcPr>
          <w:p w14:paraId="4BCC9E07"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 </w:t>
            </w:r>
          </w:p>
        </w:tc>
      </w:tr>
      <w:tr w:rsidR="00AD5C59" w:rsidRPr="00AB1000" w14:paraId="12869F3E" w14:textId="77777777" w:rsidTr="00E12C71">
        <w:trPr>
          <w:trHeight w:val="60"/>
        </w:trPr>
        <w:tc>
          <w:tcPr>
            <w:tcW w:w="3861" w:type="dxa"/>
            <w:tcBorders>
              <w:top w:val="nil"/>
              <w:left w:val="double" w:sz="6" w:space="0" w:color="auto"/>
              <w:bottom w:val="single" w:sz="4" w:space="0" w:color="auto"/>
              <w:right w:val="single" w:sz="4" w:space="0" w:color="auto"/>
            </w:tcBorders>
            <w:shd w:val="clear" w:color="auto" w:fill="auto"/>
            <w:vAlign w:val="center"/>
            <w:hideMark/>
          </w:tcPr>
          <w:p w14:paraId="748BE96D" w14:textId="77777777" w:rsidR="00E12C71" w:rsidRPr="00AB1000" w:rsidRDefault="00E12C71" w:rsidP="00A52C94">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Минобрнауки</w:t>
            </w:r>
          </w:p>
        </w:tc>
        <w:tc>
          <w:tcPr>
            <w:tcW w:w="1877" w:type="dxa"/>
            <w:tcBorders>
              <w:top w:val="nil"/>
              <w:left w:val="nil"/>
              <w:bottom w:val="single" w:sz="4" w:space="0" w:color="auto"/>
              <w:right w:val="single" w:sz="4" w:space="0" w:color="auto"/>
            </w:tcBorders>
            <w:shd w:val="clear" w:color="auto" w:fill="auto"/>
            <w:vAlign w:val="center"/>
          </w:tcPr>
          <w:p w14:paraId="3686FE19" w14:textId="77777777" w:rsidR="00E12C71" w:rsidRPr="00AB1000" w:rsidRDefault="00E12C71" w:rsidP="00A52C94">
            <w:pPr>
              <w:spacing w:after="0" w:line="240" w:lineRule="auto"/>
              <w:rPr>
                <w:rFonts w:ascii="Times New Roman" w:eastAsia="Times New Roman" w:hAnsi="Times New Roman"/>
                <w:sz w:val="20"/>
                <w:szCs w:val="20"/>
                <w:lang w:eastAsia="ru-RU"/>
              </w:rPr>
            </w:pPr>
          </w:p>
        </w:tc>
        <w:tc>
          <w:tcPr>
            <w:tcW w:w="1877" w:type="dxa"/>
            <w:tcBorders>
              <w:top w:val="nil"/>
              <w:left w:val="nil"/>
              <w:bottom w:val="single" w:sz="4" w:space="0" w:color="auto"/>
              <w:right w:val="single" w:sz="4" w:space="0" w:color="auto"/>
            </w:tcBorders>
            <w:shd w:val="clear" w:color="auto" w:fill="auto"/>
            <w:vAlign w:val="center"/>
            <w:hideMark/>
          </w:tcPr>
          <w:p w14:paraId="6108E3E4"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51,0 </w:t>
            </w:r>
          </w:p>
        </w:tc>
        <w:tc>
          <w:tcPr>
            <w:tcW w:w="1606" w:type="dxa"/>
            <w:tcBorders>
              <w:top w:val="nil"/>
              <w:left w:val="nil"/>
              <w:bottom w:val="single" w:sz="4" w:space="0" w:color="auto"/>
              <w:right w:val="double" w:sz="6" w:space="0" w:color="auto"/>
            </w:tcBorders>
            <w:shd w:val="clear" w:color="auto" w:fill="auto"/>
            <w:vAlign w:val="center"/>
            <w:hideMark/>
          </w:tcPr>
          <w:p w14:paraId="2D1B7C91" w14:textId="77777777" w:rsidR="00E12C71" w:rsidRPr="00AB1000" w:rsidRDefault="00E12C71" w:rsidP="00A52C94">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51,0 </w:t>
            </w:r>
          </w:p>
        </w:tc>
      </w:tr>
      <w:tr w:rsidR="00E12C71" w:rsidRPr="00AB1000" w14:paraId="45973283" w14:textId="77777777" w:rsidTr="00E12C71">
        <w:trPr>
          <w:trHeight w:val="132"/>
        </w:trPr>
        <w:tc>
          <w:tcPr>
            <w:tcW w:w="3861" w:type="dxa"/>
            <w:tcBorders>
              <w:top w:val="nil"/>
              <w:left w:val="double" w:sz="6" w:space="0" w:color="auto"/>
              <w:bottom w:val="double" w:sz="6" w:space="0" w:color="auto"/>
              <w:right w:val="single" w:sz="4" w:space="0" w:color="auto"/>
            </w:tcBorders>
            <w:shd w:val="clear" w:color="auto" w:fill="auto"/>
            <w:vAlign w:val="center"/>
            <w:hideMark/>
          </w:tcPr>
          <w:p w14:paraId="5197DBD3" w14:textId="77777777" w:rsidR="00E12C71" w:rsidRPr="00AB1000" w:rsidRDefault="00E12C71" w:rsidP="00A52C94">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877" w:type="dxa"/>
            <w:tcBorders>
              <w:top w:val="nil"/>
              <w:left w:val="nil"/>
              <w:bottom w:val="double" w:sz="6" w:space="0" w:color="auto"/>
              <w:right w:val="single" w:sz="4" w:space="0" w:color="auto"/>
            </w:tcBorders>
            <w:shd w:val="clear" w:color="auto" w:fill="auto"/>
            <w:vAlign w:val="center"/>
            <w:hideMark/>
          </w:tcPr>
          <w:p w14:paraId="49D9005F" w14:textId="77777777" w:rsidR="00E12C71" w:rsidRPr="00AB1000" w:rsidRDefault="00E12C71" w:rsidP="00A52C94">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1 718,3 </w:t>
            </w:r>
          </w:p>
        </w:tc>
        <w:tc>
          <w:tcPr>
            <w:tcW w:w="1877" w:type="dxa"/>
            <w:tcBorders>
              <w:top w:val="nil"/>
              <w:left w:val="nil"/>
              <w:bottom w:val="double" w:sz="6" w:space="0" w:color="auto"/>
              <w:right w:val="single" w:sz="4" w:space="0" w:color="auto"/>
            </w:tcBorders>
            <w:shd w:val="clear" w:color="auto" w:fill="auto"/>
            <w:vAlign w:val="center"/>
            <w:hideMark/>
          </w:tcPr>
          <w:p w14:paraId="2CA42931" w14:textId="77777777" w:rsidR="00E12C71" w:rsidRPr="00AB1000" w:rsidRDefault="00E12C71" w:rsidP="00A52C94">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1 805,3 </w:t>
            </w:r>
          </w:p>
        </w:tc>
        <w:tc>
          <w:tcPr>
            <w:tcW w:w="1606" w:type="dxa"/>
            <w:tcBorders>
              <w:top w:val="nil"/>
              <w:left w:val="nil"/>
              <w:bottom w:val="double" w:sz="6" w:space="0" w:color="auto"/>
              <w:right w:val="double" w:sz="6" w:space="0" w:color="auto"/>
            </w:tcBorders>
            <w:shd w:val="clear" w:color="auto" w:fill="auto"/>
            <w:vAlign w:val="center"/>
            <w:hideMark/>
          </w:tcPr>
          <w:p w14:paraId="30CD0DCD" w14:textId="77777777" w:rsidR="00E12C71" w:rsidRPr="00AB1000" w:rsidRDefault="00E12C71" w:rsidP="00A52C94">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87,0 </w:t>
            </w:r>
          </w:p>
        </w:tc>
      </w:tr>
    </w:tbl>
    <w:p w14:paraId="5479988A" w14:textId="77777777" w:rsidR="004E3E09" w:rsidRPr="00AB1000" w:rsidRDefault="004E3E09" w:rsidP="003F3A64">
      <w:pPr>
        <w:pStyle w:val="a8"/>
        <w:ind w:left="0" w:firstLine="851"/>
        <w:jc w:val="both"/>
        <w:rPr>
          <w:sz w:val="28"/>
          <w:szCs w:val="28"/>
        </w:rPr>
      </w:pPr>
    </w:p>
    <w:p w14:paraId="195900B1" w14:textId="3FBA2CDF" w:rsidR="00793666" w:rsidRPr="00AB1000" w:rsidRDefault="00070322" w:rsidP="00793666">
      <w:pPr>
        <w:pStyle w:val="a8"/>
        <w:ind w:left="0" w:firstLine="851"/>
        <w:jc w:val="both"/>
        <w:rPr>
          <w:sz w:val="28"/>
          <w:szCs w:val="28"/>
        </w:rPr>
      </w:pPr>
      <w:r w:rsidRPr="00AB1000">
        <w:rPr>
          <w:sz w:val="28"/>
          <w:szCs w:val="28"/>
        </w:rPr>
        <w:t xml:space="preserve">Контрольно-счетная палата отмечает </w:t>
      </w:r>
      <w:r w:rsidR="00793666" w:rsidRPr="00AB1000">
        <w:rPr>
          <w:sz w:val="28"/>
          <w:szCs w:val="28"/>
        </w:rPr>
        <w:t xml:space="preserve">нарушение ч. 2 ст. 179 БК РФ, </w:t>
      </w:r>
      <w:r w:rsidRPr="00AB1000">
        <w:rPr>
          <w:sz w:val="28"/>
          <w:szCs w:val="28"/>
        </w:rPr>
        <w:t xml:space="preserve">согласно </w:t>
      </w:r>
      <w:r w:rsidR="00793666" w:rsidRPr="00AB1000">
        <w:rPr>
          <w:sz w:val="28"/>
          <w:szCs w:val="28"/>
        </w:rPr>
        <w:t xml:space="preserve">которой государственные программы подлежат приведению в соответствие с законом о бюджете не позднее 3-х месяцев со дня вступления его в силу, а также нарушение п. 25 Порядка № 299-пп, которым указанный срок установлен не позднее 2-х месяцев, </w:t>
      </w:r>
      <w:r w:rsidR="008E5D49" w:rsidRPr="00AB1000">
        <w:rPr>
          <w:sz w:val="28"/>
          <w:szCs w:val="28"/>
        </w:rPr>
        <w:t xml:space="preserve">так как </w:t>
      </w:r>
      <w:r w:rsidR="00793666" w:rsidRPr="00AB1000">
        <w:rPr>
          <w:sz w:val="28"/>
          <w:szCs w:val="28"/>
        </w:rPr>
        <w:t xml:space="preserve">по состоянию на 01.07.2020 при увеличении суммы </w:t>
      </w:r>
      <w:r w:rsidR="008E5D49" w:rsidRPr="00AB1000">
        <w:rPr>
          <w:sz w:val="28"/>
          <w:szCs w:val="28"/>
        </w:rPr>
        <w:t>ассигнований</w:t>
      </w:r>
      <w:r w:rsidR="00793666" w:rsidRPr="00AB1000">
        <w:rPr>
          <w:sz w:val="28"/>
          <w:szCs w:val="28"/>
        </w:rPr>
        <w:t xml:space="preserve"> областным законом от 30.03.2020 № 222-15-ОЗ на 87,0 млн.руб. к первоначальным параметрам, соответствующие изменения в госпрограмму № 465-пп Правительств</w:t>
      </w:r>
      <w:r w:rsidR="0031306D" w:rsidRPr="00AB1000">
        <w:rPr>
          <w:sz w:val="28"/>
          <w:szCs w:val="28"/>
        </w:rPr>
        <w:t>ом</w:t>
      </w:r>
      <w:r w:rsidR="00793666" w:rsidRPr="00AB1000">
        <w:rPr>
          <w:sz w:val="28"/>
          <w:szCs w:val="28"/>
        </w:rPr>
        <w:t xml:space="preserve"> Архангельской области не утверждены.</w:t>
      </w:r>
    </w:p>
    <w:p w14:paraId="067C3655" w14:textId="77777777" w:rsidR="00793666" w:rsidRPr="00AB1000" w:rsidRDefault="00793666" w:rsidP="00793666">
      <w:pPr>
        <w:pStyle w:val="a8"/>
        <w:ind w:left="0" w:firstLine="851"/>
        <w:jc w:val="both"/>
        <w:rPr>
          <w:sz w:val="28"/>
          <w:szCs w:val="28"/>
        </w:rPr>
      </w:pPr>
      <w:r w:rsidRPr="00AB1000">
        <w:rPr>
          <w:sz w:val="28"/>
          <w:szCs w:val="28"/>
        </w:rPr>
        <w:t xml:space="preserve">Согласно отчету о реализации мероприятий указанной государственной программы за 6 месяцев 2020 года кассовые расходы из областного и местных бюджетов составили в общей сумме 904,1 млн.руб. или 51,9 % к утвержденным программой параметрам на 2020 год. </w:t>
      </w:r>
    </w:p>
    <w:p w14:paraId="663D1EE9" w14:textId="5CFBBEA5" w:rsidR="00793666" w:rsidRPr="00AB1000" w:rsidRDefault="00793666" w:rsidP="00793666">
      <w:pPr>
        <w:pStyle w:val="a8"/>
        <w:ind w:left="0" w:firstLine="851"/>
        <w:jc w:val="both"/>
        <w:rPr>
          <w:sz w:val="28"/>
          <w:szCs w:val="28"/>
        </w:rPr>
      </w:pPr>
      <w:r w:rsidRPr="00AB1000">
        <w:rPr>
          <w:sz w:val="28"/>
          <w:szCs w:val="28"/>
        </w:rPr>
        <w:t xml:space="preserve">В разрезе областного и местных бюджетов информация представлена на рисунке </w:t>
      </w:r>
      <w:r w:rsidR="004905C5" w:rsidRPr="00AB1000">
        <w:rPr>
          <w:sz w:val="28"/>
          <w:szCs w:val="28"/>
        </w:rPr>
        <w:t>16</w:t>
      </w:r>
      <w:r w:rsidRPr="00AB1000">
        <w:rPr>
          <w:sz w:val="28"/>
          <w:szCs w:val="28"/>
        </w:rPr>
        <w:t>.</w:t>
      </w:r>
    </w:p>
    <w:p w14:paraId="51D7CE26" w14:textId="77777777" w:rsidR="00793666" w:rsidRPr="00AB1000" w:rsidRDefault="00793666" w:rsidP="00793666">
      <w:pPr>
        <w:keepNext/>
        <w:spacing w:after="0" w:line="240" w:lineRule="auto"/>
        <w:jc w:val="center"/>
        <w:rPr>
          <w:rFonts w:ascii="Times New Roman" w:hAnsi="Times New Roman"/>
        </w:rPr>
      </w:pPr>
      <w:r w:rsidRPr="00AB1000">
        <w:rPr>
          <w:rFonts w:ascii="Times New Roman" w:hAnsi="Times New Roman"/>
          <w:noProof/>
          <w:lang w:eastAsia="ru-RU"/>
        </w:rPr>
        <w:drawing>
          <wp:inline distT="0" distB="0" distL="0" distR="0" wp14:anchorId="386D998E" wp14:editId="53FDE87B">
            <wp:extent cx="5140569" cy="1629410"/>
            <wp:effectExtent l="0" t="0" r="3175"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69035" cy="1638433"/>
                    </a:xfrm>
                    <a:prstGeom prst="rect">
                      <a:avLst/>
                    </a:prstGeom>
                    <a:noFill/>
                  </pic:spPr>
                </pic:pic>
              </a:graphicData>
            </a:graphic>
          </wp:inline>
        </w:drawing>
      </w:r>
    </w:p>
    <w:p w14:paraId="5F0C6B28" w14:textId="77777777" w:rsidR="00793666" w:rsidRPr="00AB1000" w:rsidRDefault="00793666" w:rsidP="0079366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noProof/>
          <w:sz w:val="24"/>
          <w:szCs w:val="24"/>
        </w:rPr>
        <w:fldChar w:fldCharType="begin"/>
      </w:r>
      <w:r w:rsidRPr="00AB1000">
        <w:rPr>
          <w:rFonts w:ascii="Times New Roman" w:hAnsi="Times New Roman"/>
          <w:b w:val="0"/>
          <w:noProof/>
          <w:sz w:val="24"/>
          <w:szCs w:val="24"/>
        </w:rPr>
        <w:instrText xml:space="preserve"> SEQ Рисунок \* ARABIC </w:instrText>
      </w:r>
      <w:r w:rsidRPr="00AB1000">
        <w:rPr>
          <w:rFonts w:ascii="Times New Roman" w:hAnsi="Times New Roman"/>
          <w:b w:val="0"/>
          <w:noProof/>
          <w:sz w:val="24"/>
          <w:szCs w:val="24"/>
        </w:rPr>
        <w:fldChar w:fldCharType="separate"/>
      </w:r>
      <w:r w:rsidR="00466B36" w:rsidRPr="00AB1000">
        <w:rPr>
          <w:rFonts w:ascii="Times New Roman" w:hAnsi="Times New Roman"/>
          <w:b w:val="0"/>
          <w:noProof/>
          <w:sz w:val="24"/>
          <w:szCs w:val="24"/>
        </w:rPr>
        <w:t>16</w:t>
      </w:r>
      <w:r w:rsidRPr="00AB1000">
        <w:rPr>
          <w:rFonts w:ascii="Times New Roman" w:hAnsi="Times New Roman"/>
          <w:b w:val="0"/>
          <w:noProof/>
          <w:sz w:val="24"/>
          <w:szCs w:val="24"/>
        </w:rPr>
        <w:fldChar w:fldCharType="end"/>
      </w:r>
      <w:r w:rsidRPr="00AB1000">
        <w:rPr>
          <w:rFonts w:ascii="Times New Roman" w:hAnsi="Times New Roman"/>
          <w:b w:val="0"/>
          <w:sz w:val="24"/>
          <w:szCs w:val="24"/>
        </w:rPr>
        <w:t>. Расходы из областного и местных бюджетов, направленные на реализацию мероприятий госпрограммы № 465-пп за 6 месяцев 2020 года, млн.руб.</w:t>
      </w:r>
    </w:p>
    <w:p w14:paraId="7A77D830" w14:textId="77777777" w:rsidR="00793666" w:rsidRPr="00AB1000" w:rsidRDefault="00793666" w:rsidP="00793666">
      <w:pPr>
        <w:pStyle w:val="a8"/>
        <w:ind w:left="0" w:firstLine="851"/>
        <w:jc w:val="both"/>
        <w:rPr>
          <w:sz w:val="28"/>
          <w:szCs w:val="28"/>
        </w:rPr>
      </w:pPr>
    </w:p>
    <w:p w14:paraId="62AD9089" w14:textId="4ECC922C" w:rsidR="00793666" w:rsidRPr="00AB1000" w:rsidRDefault="00793666" w:rsidP="00793666">
      <w:pPr>
        <w:pStyle w:val="a8"/>
        <w:ind w:left="0" w:firstLine="851"/>
        <w:jc w:val="both"/>
        <w:rPr>
          <w:sz w:val="28"/>
          <w:szCs w:val="28"/>
        </w:rPr>
      </w:pPr>
      <w:r w:rsidRPr="00AB1000">
        <w:rPr>
          <w:sz w:val="28"/>
          <w:szCs w:val="28"/>
        </w:rPr>
        <w:t>По состоянию на 01.07.2020 из областного бюджета расходы на реализацию государственной программы выполнены на 51,9 % к параметрам, утвержденным госпрограммой № 465-пп на 2020 год, а за счет средств местных бюджетов – на 50,0 %.</w:t>
      </w:r>
    </w:p>
    <w:p w14:paraId="378ED593" w14:textId="5D7B8D5C" w:rsidR="00793666" w:rsidRPr="00AB1000" w:rsidRDefault="00793666" w:rsidP="00793666">
      <w:pPr>
        <w:pStyle w:val="a8"/>
        <w:ind w:left="0" w:firstLine="851"/>
        <w:jc w:val="both"/>
        <w:rPr>
          <w:sz w:val="28"/>
          <w:szCs w:val="28"/>
        </w:rPr>
      </w:pPr>
      <w:r w:rsidRPr="00AB1000">
        <w:rPr>
          <w:sz w:val="28"/>
          <w:szCs w:val="28"/>
        </w:rPr>
        <w:t xml:space="preserve">За счет средств местных бюджетов расходы направлены </w:t>
      </w:r>
      <w:r w:rsidR="00254A99" w:rsidRPr="00AB1000">
        <w:rPr>
          <w:sz w:val="28"/>
          <w:szCs w:val="28"/>
        </w:rPr>
        <w:t xml:space="preserve">обеспечение деятельности </w:t>
      </w:r>
      <w:r w:rsidRPr="00AB1000">
        <w:rPr>
          <w:sz w:val="28"/>
          <w:szCs w:val="28"/>
        </w:rPr>
        <w:t xml:space="preserve">на </w:t>
      </w:r>
      <w:r w:rsidR="00254A99" w:rsidRPr="00AB1000">
        <w:rPr>
          <w:sz w:val="28"/>
          <w:szCs w:val="28"/>
        </w:rPr>
        <w:t>единой дежурно-диспетчерской службы</w:t>
      </w:r>
      <w:r w:rsidRPr="00AB1000">
        <w:rPr>
          <w:sz w:val="28"/>
          <w:szCs w:val="28"/>
        </w:rPr>
        <w:t xml:space="preserve"> в муниципальных образованиях Архангельской области в сумме 12,3 млн.руб.</w:t>
      </w:r>
    </w:p>
    <w:p w14:paraId="7DA44144" w14:textId="77777777" w:rsidR="00793666" w:rsidRPr="00AB1000" w:rsidRDefault="00793666" w:rsidP="00793666">
      <w:pPr>
        <w:pStyle w:val="a8"/>
        <w:ind w:left="0" w:firstLine="851"/>
        <w:jc w:val="both"/>
        <w:rPr>
          <w:sz w:val="28"/>
          <w:szCs w:val="28"/>
        </w:rPr>
      </w:pPr>
      <w:r w:rsidRPr="00AB1000">
        <w:rPr>
          <w:sz w:val="28"/>
          <w:szCs w:val="28"/>
        </w:rPr>
        <w:t>По состоянию на 01.07.2020 уточненной бюджетной росписью областного бюджета на 2020 год расходы на реализацию мероприятий госпрограммы № 465-пп утверждены в общей сумме 1 805,3 млн.руб., что соответствует параметрам, утвержденным в областном законе «Об областном бюджете на 2020 год…», в редакции, действующей на 1 июля 2020 года.</w:t>
      </w:r>
    </w:p>
    <w:p w14:paraId="2168B7E1" w14:textId="77777777" w:rsidR="00793666" w:rsidRPr="00AB1000" w:rsidRDefault="00793666" w:rsidP="00793666">
      <w:pPr>
        <w:pStyle w:val="a8"/>
        <w:ind w:left="0" w:firstLine="851"/>
        <w:jc w:val="both"/>
        <w:rPr>
          <w:sz w:val="28"/>
          <w:szCs w:val="28"/>
        </w:rPr>
      </w:pPr>
      <w:r w:rsidRPr="00AB1000">
        <w:rPr>
          <w:sz w:val="28"/>
          <w:szCs w:val="28"/>
        </w:rPr>
        <w:t xml:space="preserve">Кассовым планом по расходам областного бюджета на 2020 год расходы на I полугодие 2020 года на реализацию мероприятий госпрограммы № 465-пп утверждены в общей сумме 983,3 млн.руб. </w:t>
      </w:r>
    </w:p>
    <w:p w14:paraId="4962F50D" w14:textId="59B35E0E" w:rsidR="00793666" w:rsidRPr="00AB1000" w:rsidRDefault="00793666" w:rsidP="00793666">
      <w:pPr>
        <w:pStyle w:val="a8"/>
        <w:ind w:left="0" w:firstLine="851"/>
        <w:jc w:val="both"/>
        <w:rPr>
          <w:sz w:val="28"/>
          <w:szCs w:val="28"/>
        </w:rPr>
      </w:pPr>
      <w:r w:rsidRPr="00AB1000">
        <w:rPr>
          <w:sz w:val="28"/>
          <w:szCs w:val="28"/>
        </w:rPr>
        <w:t>Расходы на реализацию указанной госпрограммы за 6 месяцев 2020 года, а также параметры, утвержденные на 2020 год за счет средств областного бюджета, представлены на рисунке</w:t>
      </w:r>
      <w:r w:rsidR="004905C5" w:rsidRPr="00AB1000">
        <w:rPr>
          <w:sz w:val="28"/>
          <w:szCs w:val="28"/>
        </w:rPr>
        <w:t xml:space="preserve"> 17</w:t>
      </w:r>
      <w:r w:rsidRPr="00AB1000">
        <w:rPr>
          <w:sz w:val="28"/>
          <w:szCs w:val="28"/>
        </w:rPr>
        <w:t xml:space="preserve">, а в разрезе главных распорядителей – в таблице </w:t>
      </w:r>
      <w:r w:rsidR="004905C5" w:rsidRPr="00AB1000">
        <w:rPr>
          <w:sz w:val="28"/>
          <w:szCs w:val="28"/>
        </w:rPr>
        <w:t>24</w:t>
      </w:r>
      <w:r w:rsidRPr="00AB1000">
        <w:rPr>
          <w:sz w:val="28"/>
          <w:szCs w:val="28"/>
        </w:rPr>
        <w:t>.</w:t>
      </w:r>
    </w:p>
    <w:p w14:paraId="745FC40B" w14:textId="77777777" w:rsidR="00793666" w:rsidRPr="00AB1000" w:rsidRDefault="00793666" w:rsidP="00793666">
      <w:pPr>
        <w:keepNext/>
        <w:jc w:val="center"/>
      </w:pPr>
      <w:r w:rsidRPr="00AB1000">
        <w:rPr>
          <w:noProof/>
          <w:lang w:eastAsia="ru-RU"/>
        </w:rPr>
        <w:drawing>
          <wp:inline distT="0" distB="0" distL="0" distR="0" wp14:anchorId="64743BE6" wp14:editId="5A2ADE97">
            <wp:extent cx="5740842" cy="179699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0442" cy="1800000"/>
                    </a:xfrm>
                    <a:prstGeom prst="rect">
                      <a:avLst/>
                    </a:prstGeom>
                    <a:noFill/>
                  </pic:spPr>
                </pic:pic>
              </a:graphicData>
            </a:graphic>
          </wp:inline>
        </w:drawing>
      </w:r>
    </w:p>
    <w:p w14:paraId="18F0CF69" w14:textId="77777777" w:rsidR="00793666" w:rsidRPr="00AB1000" w:rsidRDefault="00793666" w:rsidP="0079366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17</w:t>
      </w:r>
      <w:r w:rsidRPr="00AB1000">
        <w:rPr>
          <w:rFonts w:ascii="Times New Roman" w:hAnsi="Times New Roman"/>
          <w:b w:val="0"/>
          <w:sz w:val="24"/>
          <w:szCs w:val="24"/>
        </w:rPr>
        <w:fldChar w:fldCharType="end"/>
      </w:r>
      <w:r w:rsidRPr="00AB1000">
        <w:rPr>
          <w:rFonts w:ascii="Times New Roman" w:hAnsi="Times New Roman"/>
          <w:b w:val="0"/>
          <w:sz w:val="24"/>
          <w:szCs w:val="24"/>
        </w:rPr>
        <w:t>. Основные параметры расходов за счет средств областного бюджета по реализации мероприятий госпрограммы № 465-пп по состоянию на 01.07.2020, млн.руб.</w:t>
      </w:r>
    </w:p>
    <w:p w14:paraId="6951BAE5" w14:textId="77777777" w:rsidR="00793666" w:rsidRPr="00AB1000" w:rsidRDefault="00793666" w:rsidP="00793666">
      <w:pPr>
        <w:pStyle w:val="a8"/>
        <w:ind w:left="0" w:firstLine="851"/>
        <w:jc w:val="both"/>
        <w:rPr>
          <w:sz w:val="28"/>
          <w:szCs w:val="28"/>
        </w:rPr>
      </w:pPr>
    </w:p>
    <w:p w14:paraId="7F7BD587" w14:textId="77777777" w:rsidR="00793666" w:rsidRPr="00AB1000" w:rsidRDefault="00793666" w:rsidP="0079366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24</w:t>
      </w:r>
      <w:r w:rsidRPr="00AB1000">
        <w:rPr>
          <w:rFonts w:ascii="Times New Roman" w:hAnsi="Times New Roman"/>
          <w:b w:val="0"/>
          <w:sz w:val="24"/>
          <w:szCs w:val="24"/>
        </w:rPr>
        <w:fldChar w:fldCharType="end"/>
      </w:r>
      <w:r w:rsidRPr="00AB1000">
        <w:rPr>
          <w:rFonts w:ascii="Times New Roman" w:hAnsi="Times New Roman"/>
          <w:b w:val="0"/>
          <w:sz w:val="24"/>
          <w:szCs w:val="24"/>
        </w:rPr>
        <w:t>. Основные параметры утвержденных и исполненных расходов из областного бюджета на 01.07.2020 по реализации мероприятий госпрограммы № 465-пп, млн.руб. и %</w:t>
      </w:r>
    </w:p>
    <w:tbl>
      <w:tblPr>
        <w:tblW w:w="9364" w:type="dxa"/>
        <w:tblInd w:w="85" w:type="dxa"/>
        <w:tblLook w:val="04A0" w:firstRow="1" w:lastRow="0" w:firstColumn="1" w:lastColumn="0" w:noHBand="0" w:noVBand="1"/>
      </w:tblPr>
      <w:tblGrid>
        <w:gridCol w:w="2334"/>
        <w:gridCol w:w="1430"/>
        <w:gridCol w:w="1362"/>
        <w:gridCol w:w="992"/>
        <w:gridCol w:w="1307"/>
        <w:gridCol w:w="915"/>
        <w:gridCol w:w="1024"/>
      </w:tblGrid>
      <w:tr w:rsidR="00AD5C59" w:rsidRPr="00AB1000" w14:paraId="4BE1AE80" w14:textId="77777777" w:rsidTr="00793666">
        <w:trPr>
          <w:trHeight w:val="69"/>
          <w:tblHeader/>
        </w:trPr>
        <w:tc>
          <w:tcPr>
            <w:tcW w:w="265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CBBA34A"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Исполнитель</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5574227A"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Утверждено ГП на год</w:t>
            </w:r>
          </w:p>
        </w:tc>
        <w:tc>
          <w:tcPr>
            <w:tcW w:w="1258" w:type="dxa"/>
            <w:tcBorders>
              <w:top w:val="double" w:sz="6" w:space="0" w:color="auto"/>
              <w:left w:val="nil"/>
              <w:bottom w:val="single" w:sz="4" w:space="0" w:color="auto"/>
              <w:right w:val="single" w:sz="4" w:space="0" w:color="auto"/>
            </w:tcBorders>
            <w:shd w:val="clear" w:color="auto" w:fill="auto"/>
            <w:vAlign w:val="center"/>
            <w:hideMark/>
          </w:tcPr>
          <w:p w14:paraId="635B7EEE"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Бюджетная роспись обл. бюдж. на 2020 год</w:t>
            </w:r>
          </w:p>
        </w:tc>
        <w:tc>
          <w:tcPr>
            <w:tcW w:w="1019" w:type="dxa"/>
            <w:tcBorders>
              <w:top w:val="double" w:sz="6" w:space="0" w:color="auto"/>
              <w:left w:val="nil"/>
              <w:bottom w:val="single" w:sz="4" w:space="0" w:color="auto"/>
              <w:right w:val="single" w:sz="4" w:space="0" w:color="auto"/>
            </w:tcBorders>
            <w:shd w:val="clear" w:color="auto" w:fill="auto"/>
            <w:vAlign w:val="center"/>
            <w:hideMark/>
          </w:tcPr>
          <w:p w14:paraId="48215DC8"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Откло-нение (+,-)</w:t>
            </w:r>
          </w:p>
        </w:tc>
        <w:tc>
          <w:tcPr>
            <w:tcW w:w="1208" w:type="dxa"/>
            <w:tcBorders>
              <w:top w:val="double" w:sz="6" w:space="0" w:color="auto"/>
              <w:left w:val="nil"/>
              <w:bottom w:val="single" w:sz="4" w:space="0" w:color="auto"/>
              <w:right w:val="single" w:sz="4" w:space="0" w:color="auto"/>
            </w:tcBorders>
            <w:shd w:val="clear" w:color="auto" w:fill="auto"/>
            <w:vAlign w:val="center"/>
            <w:hideMark/>
          </w:tcPr>
          <w:p w14:paraId="43179C05"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Исполнено на 01.07.2019</w:t>
            </w:r>
          </w:p>
        </w:tc>
        <w:tc>
          <w:tcPr>
            <w:tcW w:w="955" w:type="dxa"/>
            <w:tcBorders>
              <w:top w:val="double" w:sz="6" w:space="0" w:color="auto"/>
              <w:left w:val="nil"/>
              <w:bottom w:val="single" w:sz="4" w:space="0" w:color="auto"/>
              <w:right w:val="single" w:sz="4" w:space="0" w:color="auto"/>
            </w:tcBorders>
            <w:shd w:val="clear" w:color="auto" w:fill="auto"/>
            <w:vAlign w:val="center"/>
            <w:hideMark/>
          </w:tcPr>
          <w:p w14:paraId="7BC947E6"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 к плану года по ГП</w:t>
            </w:r>
          </w:p>
        </w:tc>
        <w:tc>
          <w:tcPr>
            <w:tcW w:w="951" w:type="dxa"/>
            <w:tcBorders>
              <w:top w:val="double" w:sz="6" w:space="0" w:color="auto"/>
              <w:left w:val="nil"/>
              <w:bottom w:val="single" w:sz="4" w:space="0" w:color="auto"/>
              <w:right w:val="double" w:sz="6" w:space="0" w:color="auto"/>
            </w:tcBorders>
            <w:shd w:val="clear" w:color="auto" w:fill="auto"/>
            <w:vAlign w:val="center"/>
            <w:hideMark/>
          </w:tcPr>
          <w:p w14:paraId="73D84BD2"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 к бюдж. росписи</w:t>
            </w:r>
          </w:p>
        </w:tc>
      </w:tr>
      <w:tr w:rsidR="00AD5C59" w:rsidRPr="00AB1000" w14:paraId="06236FDB" w14:textId="77777777" w:rsidTr="00793666">
        <w:trPr>
          <w:trHeight w:val="60"/>
          <w:tblHeader/>
        </w:trPr>
        <w:tc>
          <w:tcPr>
            <w:tcW w:w="2653" w:type="dxa"/>
            <w:tcBorders>
              <w:top w:val="nil"/>
              <w:left w:val="double" w:sz="6" w:space="0" w:color="auto"/>
              <w:bottom w:val="single" w:sz="4" w:space="0" w:color="auto"/>
              <w:right w:val="single" w:sz="4" w:space="0" w:color="auto"/>
            </w:tcBorders>
            <w:shd w:val="clear" w:color="auto" w:fill="auto"/>
            <w:vAlign w:val="center"/>
            <w:hideMark/>
          </w:tcPr>
          <w:p w14:paraId="2BF03E0A"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1</w:t>
            </w:r>
          </w:p>
        </w:tc>
        <w:tc>
          <w:tcPr>
            <w:tcW w:w="1320" w:type="dxa"/>
            <w:tcBorders>
              <w:top w:val="nil"/>
              <w:left w:val="nil"/>
              <w:bottom w:val="single" w:sz="4" w:space="0" w:color="auto"/>
              <w:right w:val="single" w:sz="4" w:space="0" w:color="auto"/>
            </w:tcBorders>
            <w:shd w:val="clear" w:color="auto" w:fill="auto"/>
            <w:vAlign w:val="center"/>
            <w:hideMark/>
          </w:tcPr>
          <w:p w14:paraId="3A88E1CC"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2</w:t>
            </w:r>
          </w:p>
        </w:tc>
        <w:tc>
          <w:tcPr>
            <w:tcW w:w="1258" w:type="dxa"/>
            <w:tcBorders>
              <w:top w:val="nil"/>
              <w:left w:val="nil"/>
              <w:bottom w:val="single" w:sz="4" w:space="0" w:color="auto"/>
              <w:right w:val="single" w:sz="4" w:space="0" w:color="auto"/>
            </w:tcBorders>
            <w:shd w:val="clear" w:color="auto" w:fill="auto"/>
            <w:vAlign w:val="center"/>
            <w:hideMark/>
          </w:tcPr>
          <w:p w14:paraId="304B129F"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3</w:t>
            </w:r>
          </w:p>
        </w:tc>
        <w:tc>
          <w:tcPr>
            <w:tcW w:w="1019" w:type="dxa"/>
            <w:tcBorders>
              <w:top w:val="nil"/>
              <w:left w:val="nil"/>
              <w:bottom w:val="single" w:sz="4" w:space="0" w:color="auto"/>
              <w:right w:val="single" w:sz="4" w:space="0" w:color="auto"/>
            </w:tcBorders>
            <w:shd w:val="clear" w:color="auto" w:fill="auto"/>
            <w:vAlign w:val="center"/>
            <w:hideMark/>
          </w:tcPr>
          <w:p w14:paraId="4B162A7D"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4=3-2</w:t>
            </w:r>
          </w:p>
        </w:tc>
        <w:tc>
          <w:tcPr>
            <w:tcW w:w="1208" w:type="dxa"/>
            <w:tcBorders>
              <w:top w:val="nil"/>
              <w:left w:val="nil"/>
              <w:bottom w:val="single" w:sz="4" w:space="0" w:color="auto"/>
              <w:right w:val="single" w:sz="4" w:space="0" w:color="auto"/>
            </w:tcBorders>
            <w:shd w:val="clear" w:color="auto" w:fill="auto"/>
            <w:vAlign w:val="center"/>
            <w:hideMark/>
          </w:tcPr>
          <w:p w14:paraId="2C68D740"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5</w:t>
            </w:r>
          </w:p>
        </w:tc>
        <w:tc>
          <w:tcPr>
            <w:tcW w:w="955" w:type="dxa"/>
            <w:tcBorders>
              <w:top w:val="nil"/>
              <w:left w:val="nil"/>
              <w:bottom w:val="single" w:sz="4" w:space="0" w:color="auto"/>
              <w:right w:val="single" w:sz="4" w:space="0" w:color="auto"/>
            </w:tcBorders>
            <w:shd w:val="clear" w:color="auto" w:fill="auto"/>
            <w:vAlign w:val="center"/>
            <w:hideMark/>
          </w:tcPr>
          <w:p w14:paraId="4D1683EC"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6=5/1</w:t>
            </w:r>
          </w:p>
        </w:tc>
        <w:tc>
          <w:tcPr>
            <w:tcW w:w="951" w:type="dxa"/>
            <w:tcBorders>
              <w:top w:val="nil"/>
              <w:left w:val="nil"/>
              <w:bottom w:val="single" w:sz="4" w:space="0" w:color="auto"/>
              <w:right w:val="double" w:sz="6" w:space="0" w:color="auto"/>
            </w:tcBorders>
            <w:shd w:val="clear" w:color="auto" w:fill="auto"/>
            <w:vAlign w:val="center"/>
            <w:hideMark/>
          </w:tcPr>
          <w:p w14:paraId="73CFCE1F"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7=5/3</w:t>
            </w:r>
          </w:p>
        </w:tc>
      </w:tr>
      <w:tr w:rsidR="00AD5C59" w:rsidRPr="00AB1000" w14:paraId="4FA7AF9A" w14:textId="77777777" w:rsidTr="00793666">
        <w:trPr>
          <w:trHeight w:val="60"/>
        </w:trPr>
        <w:tc>
          <w:tcPr>
            <w:tcW w:w="2653" w:type="dxa"/>
            <w:tcBorders>
              <w:top w:val="nil"/>
              <w:left w:val="double" w:sz="6" w:space="0" w:color="auto"/>
              <w:bottom w:val="single" w:sz="4" w:space="0" w:color="auto"/>
              <w:right w:val="single" w:sz="4" w:space="0" w:color="auto"/>
            </w:tcBorders>
            <w:shd w:val="clear" w:color="auto" w:fill="auto"/>
            <w:vAlign w:val="center"/>
            <w:hideMark/>
          </w:tcPr>
          <w:p w14:paraId="1886C9F3"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Агентство ГПС и ГЗ</w:t>
            </w:r>
          </w:p>
        </w:tc>
        <w:tc>
          <w:tcPr>
            <w:tcW w:w="1320" w:type="dxa"/>
            <w:tcBorders>
              <w:top w:val="nil"/>
              <w:left w:val="nil"/>
              <w:bottom w:val="single" w:sz="4" w:space="0" w:color="auto"/>
              <w:right w:val="single" w:sz="4" w:space="0" w:color="auto"/>
            </w:tcBorders>
            <w:shd w:val="clear" w:color="auto" w:fill="auto"/>
            <w:vAlign w:val="center"/>
            <w:hideMark/>
          </w:tcPr>
          <w:p w14:paraId="05FE3B42"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1 552,8 </w:t>
            </w:r>
          </w:p>
        </w:tc>
        <w:tc>
          <w:tcPr>
            <w:tcW w:w="1258" w:type="dxa"/>
            <w:tcBorders>
              <w:top w:val="nil"/>
              <w:left w:val="nil"/>
              <w:bottom w:val="single" w:sz="4" w:space="0" w:color="auto"/>
              <w:right w:val="single" w:sz="4" w:space="0" w:color="auto"/>
            </w:tcBorders>
            <w:shd w:val="clear" w:color="auto" w:fill="auto"/>
            <w:vAlign w:val="center"/>
            <w:hideMark/>
          </w:tcPr>
          <w:p w14:paraId="05340D80"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1 585,7 </w:t>
            </w:r>
          </w:p>
        </w:tc>
        <w:tc>
          <w:tcPr>
            <w:tcW w:w="1019" w:type="dxa"/>
            <w:tcBorders>
              <w:top w:val="nil"/>
              <w:left w:val="nil"/>
              <w:bottom w:val="single" w:sz="4" w:space="0" w:color="auto"/>
              <w:right w:val="single" w:sz="4" w:space="0" w:color="auto"/>
            </w:tcBorders>
            <w:shd w:val="clear" w:color="auto" w:fill="auto"/>
            <w:vAlign w:val="center"/>
            <w:hideMark/>
          </w:tcPr>
          <w:p w14:paraId="38F695A8"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32,9 </w:t>
            </w:r>
          </w:p>
        </w:tc>
        <w:tc>
          <w:tcPr>
            <w:tcW w:w="1208" w:type="dxa"/>
            <w:tcBorders>
              <w:top w:val="nil"/>
              <w:left w:val="nil"/>
              <w:bottom w:val="single" w:sz="4" w:space="0" w:color="auto"/>
              <w:right w:val="single" w:sz="4" w:space="0" w:color="auto"/>
            </w:tcBorders>
            <w:shd w:val="clear" w:color="auto" w:fill="auto"/>
            <w:vAlign w:val="center"/>
            <w:hideMark/>
          </w:tcPr>
          <w:p w14:paraId="66D823AC"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807,2 </w:t>
            </w:r>
          </w:p>
        </w:tc>
        <w:tc>
          <w:tcPr>
            <w:tcW w:w="955" w:type="dxa"/>
            <w:tcBorders>
              <w:top w:val="nil"/>
              <w:left w:val="nil"/>
              <w:bottom w:val="single" w:sz="4" w:space="0" w:color="auto"/>
              <w:right w:val="single" w:sz="4" w:space="0" w:color="auto"/>
            </w:tcBorders>
            <w:shd w:val="clear" w:color="auto" w:fill="auto"/>
            <w:vAlign w:val="center"/>
            <w:hideMark/>
          </w:tcPr>
          <w:p w14:paraId="0CDD6EEE"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52,0%</w:t>
            </w:r>
          </w:p>
        </w:tc>
        <w:tc>
          <w:tcPr>
            <w:tcW w:w="951" w:type="dxa"/>
            <w:tcBorders>
              <w:top w:val="nil"/>
              <w:left w:val="nil"/>
              <w:bottom w:val="single" w:sz="4" w:space="0" w:color="auto"/>
              <w:right w:val="double" w:sz="6" w:space="0" w:color="auto"/>
            </w:tcBorders>
            <w:shd w:val="clear" w:color="auto" w:fill="auto"/>
            <w:vAlign w:val="center"/>
            <w:hideMark/>
          </w:tcPr>
          <w:p w14:paraId="25F55417"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50,9%</w:t>
            </w:r>
          </w:p>
        </w:tc>
      </w:tr>
      <w:tr w:rsidR="00AD5C59" w:rsidRPr="00AB1000" w14:paraId="3892EFA1" w14:textId="77777777" w:rsidTr="00793666">
        <w:trPr>
          <w:trHeight w:val="60"/>
        </w:trPr>
        <w:tc>
          <w:tcPr>
            <w:tcW w:w="2653" w:type="dxa"/>
            <w:tcBorders>
              <w:top w:val="nil"/>
              <w:left w:val="double" w:sz="6" w:space="0" w:color="auto"/>
              <w:bottom w:val="single" w:sz="4" w:space="0" w:color="auto"/>
              <w:right w:val="single" w:sz="4" w:space="0" w:color="auto"/>
            </w:tcBorders>
            <w:shd w:val="clear" w:color="auto" w:fill="auto"/>
            <w:vAlign w:val="center"/>
            <w:hideMark/>
          </w:tcPr>
          <w:p w14:paraId="6F087817"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связи и ИТ</w:t>
            </w:r>
          </w:p>
        </w:tc>
        <w:tc>
          <w:tcPr>
            <w:tcW w:w="1320" w:type="dxa"/>
            <w:tcBorders>
              <w:top w:val="nil"/>
              <w:left w:val="nil"/>
              <w:bottom w:val="single" w:sz="4" w:space="0" w:color="auto"/>
              <w:right w:val="single" w:sz="4" w:space="0" w:color="auto"/>
            </w:tcBorders>
            <w:shd w:val="clear" w:color="auto" w:fill="auto"/>
            <w:vAlign w:val="center"/>
            <w:hideMark/>
          </w:tcPr>
          <w:p w14:paraId="32F3FFB2"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165,3 </w:t>
            </w:r>
          </w:p>
        </w:tc>
        <w:tc>
          <w:tcPr>
            <w:tcW w:w="1258" w:type="dxa"/>
            <w:tcBorders>
              <w:top w:val="nil"/>
              <w:left w:val="nil"/>
              <w:bottom w:val="single" w:sz="4" w:space="0" w:color="auto"/>
              <w:right w:val="single" w:sz="4" w:space="0" w:color="auto"/>
            </w:tcBorders>
            <w:shd w:val="clear" w:color="auto" w:fill="auto"/>
            <w:vAlign w:val="center"/>
            <w:hideMark/>
          </w:tcPr>
          <w:p w14:paraId="55A51486"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165,3 </w:t>
            </w:r>
          </w:p>
        </w:tc>
        <w:tc>
          <w:tcPr>
            <w:tcW w:w="1019" w:type="dxa"/>
            <w:tcBorders>
              <w:top w:val="nil"/>
              <w:left w:val="nil"/>
              <w:bottom w:val="single" w:sz="4" w:space="0" w:color="auto"/>
              <w:right w:val="single" w:sz="4" w:space="0" w:color="auto"/>
            </w:tcBorders>
            <w:shd w:val="clear" w:color="auto" w:fill="auto"/>
            <w:vAlign w:val="center"/>
            <w:hideMark/>
          </w:tcPr>
          <w:p w14:paraId="39112FBF"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63618EC5"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84,5 </w:t>
            </w:r>
          </w:p>
        </w:tc>
        <w:tc>
          <w:tcPr>
            <w:tcW w:w="955" w:type="dxa"/>
            <w:tcBorders>
              <w:top w:val="nil"/>
              <w:left w:val="nil"/>
              <w:bottom w:val="single" w:sz="4" w:space="0" w:color="auto"/>
              <w:right w:val="single" w:sz="4" w:space="0" w:color="auto"/>
            </w:tcBorders>
            <w:shd w:val="clear" w:color="auto" w:fill="auto"/>
            <w:vAlign w:val="center"/>
            <w:hideMark/>
          </w:tcPr>
          <w:p w14:paraId="30AF1A59"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51,1%</w:t>
            </w:r>
          </w:p>
        </w:tc>
        <w:tc>
          <w:tcPr>
            <w:tcW w:w="951" w:type="dxa"/>
            <w:tcBorders>
              <w:top w:val="nil"/>
              <w:left w:val="nil"/>
              <w:bottom w:val="single" w:sz="4" w:space="0" w:color="auto"/>
              <w:right w:val="double" w:sz="6" w:space="0" w:color="auto"/>
            </w:tcBorders>
            <w:shd w:val="clear" w:color="auto" w:fill="auto"/>
            <w:vAlign w:val="center"/>
            <w:hideMark/>
          </w:tcPr>
          <w:p w14:paraId="489288B2"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51,1%</w:t>
            </w:r>
          </w:p>
        </w:tc>
      </w:tr>
      <w:tr w:rsidR="00AD5C59" w:rsidRPr="00AB1000" w14:paraId="61407C69" w14:textId="77777777" w:rsidTr="00793666">
        <w:trPr>
          <w:trHeight w:val="60"/>
        </w:trPr>
        <w:tc>
          <w:tcPr>
            <w:tcW w:w="2653" w:type="dxa"/>
            <w:tcBorders>
              <w:top w:val="nil"/>
              <w:left w:val="double" w:sz="6" w:space="0" w:color="auto"/>
              <w:bottom w:val="single" w:sz="4" w:space="0" w:color="auto"/>
              <w:right w:val="single" w:sz="4" w:space="0" w:color="auto"/>
            </w:tcBorders>
            <w:shd w:val="clear" w:color="auto" w:fill="auto"/>
            <w:vAlign w:val="center"/>
            <w:hideMark/>
          </w:tcPr>
          <w:p w14:paraId="77FFBA98"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ТЭК и ЖКХ</w:t>
            </w:r>
          </w:p>
        </w:tc>
        <w:tc>
          <w:tcPr>
            <w:tcW w:w="1320" w:type="dxa"/>
            <w:tcBorders>
              <w:top w:val="nil"/>
              <w:left w:val="nil"/>
              <w:bottom w:val="single" w:sz="4" w:space="0" w:color="auto"/>
              <w:right w:val="single" w:sz="4" w:space="0" w:color="auto"/>
            </w:tcBorders>
            <w:shd w:val="clear" w:color="auto" w:fill="auto"/>
            <w:vAlign w:val="center"/>
            <w:hideMark/>
          </w:tcPr>
          <w:p w14:paraId="28A64185"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1258" w:type="dxa"/>
            <w:tcBorders>
              <w:top w:val="nil"/>
              <w:left w:val="nil"/>
              <w:bottom w:val="single" w:sz="4" w:space="0" w:color="auto"/>
              <w:right w:val="single" w:sz="4" w:space="0" w:color="auto"/>
            </w:tcBorders>
            <w:shd w:val="clear" w:color="auto" w:fill="auto"/>
            <w:vAlign w:val="center"/>
            <w:hideMark/>
          </w:tcPr>
          <w:p w14:paraId="0D2C5F2A"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1019" w:type="dxa"/>
            <w:tcBorders>
              <w:top w:val="nil"/>
              <w:left w:val="nil"/>
              <w:bottom w:val="single" w:sz="4" w:space="0" w:color="auto"/>
              <w:right w:val="single" w:sz="4" w:space="0" w:color="auto"/>
            </w:tcBorders>
            <w:shd w:val="clear" w:color="auto" w:fill="auto"/>
            <w:vAlign w:val="center"/>
            <w:hideMark/>
          </w:tcPr>
          <w:p w14:paraId="7A4B8B8C"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3F356A07"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955" w:type="dxa"/>
            <w:tcBorders>
              <w:top w:val="nil"/>
              <w:left w:val="nil"/>
              <w:bottom w:val="single" w:sz="4" w:space="0" w:color="auto"/>
              <w:right w:val="single" w:sz="4" w:space="0" w:color="auto"/>
            </w:tcBorders>
            <w:shd w:val="clear" w:color="auto" w:fill="auto"/>
            <w:vAlign w:val="center"/>
            <w:hideMark/>
          </w:tcPr>
          <w:p w14:paraId="7F31653B"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41,5%</w:t>
            </w:r>
          </w:p>
        </w:tc>
        <w:tc>
          <w:tcPr>
            <w:tcW w:w="951" w:type="dxa"/>
            <w:tcBorders>
              <w:top w:val="nil"/>
              <w:left w:val="nil"/>
              <w:bottom w:val="single" w:sz="4" w:space="0" w:color="auto"/>
              <w:right w:val="double" w:sz="6" w:space="0" w:color="auto"/>
            </w:tcBorders>
            <w:shd w:val="clear" w:color="auto" w:fill="auto"/>
            <w:vAlign w:val="center"/>
            <w:hideMark/>
          </w:tcPr>
          <w:p w14:paraId="25058EB5"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41,5%</w:t>
            </w:r>
          </w:p>
        </w:tc>
      </w:tr>
      <w:tr w:rsidR="00AD5C59" w:rsidRPr="00AB1000" w14:paraId="7AA1CD0D" w14:textId="77777777" w:rsidTr="00793666">
        <w:trPr>
          <w:trHeight w:val="255"/>
        </w:trPr>
        <w:tc>
          <w:tcPr>
            <w:tcW w:w="2653" w:type="dxa"/>
            <w:tcBorders>
              <w:top w:val="nil"/>
              <w:left w:val="double" w:sz="6" w:space="0" w:color="auto"/>
              <w:bottom w:val="single" w:sz="4" w:space="0" w:color="auto"/>
              <w:right w:val="single" w:sz="4" w:space="0" w:color="auto"/>
            </w:tcBorders>
            <w:shd w:val="clear" w:color="auto" w:fill="auto"/>
            <w:vAlign w:val="center"/>
            <w:hideMark/>
          </w:tcPr>
          <w:p w14:paraId="01F1AD01"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Минстрой</w:t>
            </w:r>
          </w:p>
        </w:tc>
        <w:tc>
          <w:tcPr>
            <w:tcW w:w="1320" w:type="dxa"/>
            <w:tcBorders>
              <w:top w:val="nil"/>
              <w:left w:val="nil"/>
              <w:bottom w:val="single" w:sz="4" w:space="0" w:color="auto"/>
              <w:right w:val="single" w:sz="4" w:space="0" w:color="auto"/>
            </w:tcBorders>
            <w:shd w:val="clear" w:color="auto" w:fill="auto"/>
            <w:vAlign w:val="center"/>
            <w:hideMark/>
          </w:tcPr>
          <w:p w14:paraId="2F869F36"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258" w:type="dxa"/>
            <w:tcBorders>
              <w:top w:val="nil"/>
              <w:left w:val="nil"/>
              <w:bottom w:val="single" w:sz="4" w:space="0" w:color="auto"/>
              <w:right w:val="single" w:sz="4" w:space="0" w:color="auto"/>
            </w:tcBorders>
            <w:shd w:val="clear" w:color="auto" w:fill="auto"/>
            <w:vAlign w:val="center"/>
            <w:hideMark/>
          </w:tcPr>
          <w:p w14:paraId="5A9695A9"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3,2 </w:t>
            </w:r>
          </w:p>
        </w:tc>
        <w:tc>
          <w:tcPr>
            <w:tcW w:w="1019" w:type="dxa"/>
            <w:tcBorders>
              <w:top w:val="nil"/>
              <w:left w:val="nil"/>
              <w:bottom w:val="single" w:sz="4" w:space="0" w:color="auto"/>
              <w:right w:val="single" w:sz="4" w:space="0" w:color="auto"/>
            </w:tcBorders>
            <w:shd w:val="clear" w:color="auto" w:fill="auto"/>
            <w:vAlign w:val="center"/>
            <w:hideMark/>
          </w:tcPr>
          <w:p w14:paraId="5DF86A55"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3,2 </w:t>
            </w:r>
          </w:p>
        </w:tc>
        <w:tc>
          <w:tcPr>
            <w:tcW w:w="1208" w:type="dxa"/>
            <w:tcBorders>
              <w:top w:val="nil"/>
              <w:left w:val="nil"/>
              <w:bottom w:val="single" w:sz="4" w:space="0" w:color="auto"/>
              <w:right w:val="single" w:sz="4" w:space="0" w:color="auto"/>
            </w:tcBorders>
            <w:shd w:val="clear" w:color="auto" w:fill="auto"/>
            <w:vAlign w:val="center"/>
            <w:hideMark/>
          </w:tcPr>
          <w:p w14:paraId="1E1414F9"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tcPr>
          <w:p w14:paraId="037562FC" w14:textId="77777777" w:rsidR="00793666" w:rsidRPr="00AB1000" w:rsidRDefault="00793666" w:rsidP="00793666">
            <w:pPr>
              <w:spacing w:after="0" w:line="240" w:lineRule="auto"/>
              <w:rPr>
                <w:rFonts w:ascii="Times New Roman" w:eastAsia="Times New Roman" w:hAnsi="Times New Roman"/>
                <w:lang w:eastAsia="ru-RU"/>
              </w:rPr>
            </w:pPr>
          </w:p>
        </w:tc>
        <w:tc>
          <w:tcPr>
            <w:tcW w:w="951" w:type="dxa"/>
            <w:tcBorders>
              <w:top w:val="nil"/>
              <w:left w:val="nil"/>
              <w:bottom w:val="single" w:sz="4" w:space="0" w:color="auto"/>
              <w:right w:val="double" w:sz="6" w:space="0" w:color="auto"/>
            </w:tcBorders>
            <w:shd w:val="clear" w:color="auto" w:fill="auto"/>
            <w:vAlign w:val="center"/>
            <w:hideMark/>
          </w:tcPr>
          <w:p w14:paraId="49631ECF"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r>
      <w:tr w:rsidR="00AD5C59" w:rsidRPr="00AB1000" w14:paraId="6C6DCC1B" w14:textId="77777777" w:rsidTr="00793666">
        <w:trPr>
          <w:trHeight w:val="60"/>
        </w:trPr>
        <w:tc>
          <w:tcPr>
            <w:tcW w:w="2653" w:type="dxa"/>
            <w:tcBorders>
              <w:top w:val="nil"/>
              <w:left w:val="double" w:sz="6" w:space="0" w:color="auto"/>
              <w:bottom w:val="single" w:sz="4" w:space="0" w:color="auto"/>
              <w:right w:val="single" w:sz="4" w:space="0" w:color="auto"/>
            </w:tcBorders>
            <w:shd w:val="clear" w:color="auto" w:fill="auto"/>
            <w:vAlign w:val="center"/>
            <w:hideMark/>
          </w:tcPr>
          <w:p w14:paraId="2C447478"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Минобрнауки</w:t>
            </w:r>
          </w:p>
        </w:tc>
        <w:tc>
          <w:tcPr>
            <w:tcW w:w="1320" w:type="dxa"/>
            <w:tcBorders>
              <w:top w:val="nil"/>
              <w:left w:val="nil"/>
              <w:bottom w:val="single" w:sz="4" w:space="0" w:color="auto"/>
              <w:right w:val="single" w:sz="4" w:space="0" w:color="auto"/>
            </w:tcBorders>
            <w:shd w:val="clear" w:color="auto" w:fill="auto"/>
            <w:vAlign w:val="center"/>
            <w:hideMark/>
          </w:tcPr>
          <w:p w14:paraId="5934E61A"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258" w:type="dxa"/>
            <w:tcBorders>
              <w:top w:val="nil"/>
              <w:left w:val="nil"/>
              <w:bottom w:val="single" w:sz="4" w:space="0" w:color="auto"/>
              <w:right w:val="single" w:sz="4" w:space="0" w:color="auto"/>
            </w:tcBorders>
            <w:shd w:val="clear" w:color="auto" w:fill="auto"/>
            <w:vAlign w:val="center"/>
            <w:hideMark/>
          </w:tcPr>
          <w:p w14:paraId="5D6C4A5C"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51,0 </w:t>
            </w:r>
          </w:p>
        </w:tc>
        <w:tc>
          <w:tcPr>
            <w:tcW w:w="1019" w:type="dxa"/>
            <w:tcBorders>
              <w:top w:val="nil"/>
              <w:left w:val="nil"/>
              <w:bottom w:val="single" w:sz="4" w:space="0" w:color="auto"/>
              <w:right w:val="single" w:sz="4" w:space="0" w:color="auto"/>
            </w:tcBorders>
            <w:shd w:val="clear" w:color="auto" w:fill="auto"/>
            <w:vAlign w:val="center"/>
            <w:hideMark/>
          </w:tcPr>
          <w:p w14:paraId="1E6DA03D"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51,0 </w:t>
            </w:r>
          </w:p>
        </w:tc>
        <w:tc>
          <w:tcPr>
            <w:tcW w:w="1208" w:type="dxa"/>
            <w:tcBorders>
              <w:top w:val="nil"/>
              <w:left w:val="nil"/>
              <w:bottom w:val="single" w:sz="4" w:space="0" w:color="auto"/>
              <w:right w:val="single" w:sz="4" w:space="0" w:color="auto"/>
            </w:tcBorders>
            <w:shd w:val="clear" w:color="auto" w:fill="auto"/>
            <w:vAlign w:val="center"/>
            <w:hideMark/>
          </w:tcPr>
          <w:p w14:paraId="6EA8FE74"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955" w:type="dxa"/>
            <w:tcBorders>
              <w:top w:val="nil"/>
              <w:left w:val="nil"/>
              <w:bottom w:val="single" w:sz="4" w:space="0" w:color="auto"/>
              <w:right w:val="single" w:sz="4" w:space="0" w:color="auto"/>
            </w:tcBorders>
            <w:shd w:val="clear" w:color="auto" w:fill="auto"/>
            <w:vAlign w:val="center"/>
          </w:tcPr>
          <w:p w14:paraId="64368E1E" w14:textId="77777777" w:rsidR="00793666" w:rsidRPr="00AB1000" w:rsidRDefault="00793666" w:rsidP="00793666">
            <w:pPr>
              <w:spacing w:after="0" w:line="240" w:lineRule="auto"/>
              <w:rPr>
                <w:rFonts w:ascii="Times New Roman" w:eastAsia="Times New Roman" w:hAnsi="Times New Roman"/>
                <w:lang w:eastAsia="ru-RU"/>
              </w:rPr>
            </w:pPr>
          </w:p>
        </w:tc>
        <w:tc>
          <w:tcPr>
            <w:tcW w:w="951" w:type="dxa"/>
            <w:tcBorders>
              <w:top w:val="nil"/>
              <w:left w:val="nil"/>
              <w:bottom w:val="single" w:sz="4" w:space="0" w:color="auto"/>
              <w:right w:val="double" w:sz="6" w:space="0" w:color="auto"/>
            </w:tcBorders>
            <w:shd w:val="clear" w:color="auto" w:fill="auto"/>
            <w:vAlign w:val="center"/>
            <w:hideMark/>
          </w:tcPr>
          <w:p w14:paraId="1BF6F6FB"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r>
      <w:tr w:rsidR="00793666" w:rsidRPr="00AB1000" w14:paraId="3BD6BB69" w14:textId="77777777" w:rsidTr="00793666">
        <w:trPr>
          <w:trHeight w:val="60"/>
        </w:trPr>
        <w:tc>
          <w:tcPr>
            <w:tcW w:w="2653" w:type="dxa"/>
            <w:tcBorders>
              <w:top w:val="nil"/>
              <w:left w:val="double" w:sz="6" w:space="0" w:color="auto"/>
              <w:bottom w:val="double" w:sz="6" w:space="0" w:color="auto"/>
              <w:right w:val="single" w:sz="4" w:space="0" w:color="auto"/>
            </w:tcBorders>
            <w:shd w:val="clear" w:color="auto" w:fill="auto"/>
            <w:vAlign w:val="center"/>
            <w:hideMark/>
          </w:tcPr>
          <w:p w14:paraId="4B3C083E" w14:textId="77777777" w:rsidR="00793666" w:rsidRPr="00AB1000" w:rsidRDefault="00793666" w:rsidP="00793666">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Итого</w:t>
            </w:r>
          </w:p>
        </w:tc>
        <w:tc>
          <w:tcPr>
            <w:tcW w:w="1320" w:type="dxa"/>
            <w:tcBorders>
              <w:top w:val="nil"/>
              <w:left w:val="nil"/>
              <w:bottom w:val="double" w:sz="6" w:space="0" w:color="auto"/>
              <w:right w:val="single" w:sz="4" w:space="0" w:color="auto"/>
            </w:tcBorders>
            <w:shd w:val="clear" w:color="auto" w:fill="auto"/>
            <w:vAlign w:val="center"/>
            <w:hideMark/>
          </w:tcPr>
          <w:p w14:paraId="591503AB"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1 718,3 </w:t>
            </w:r>
          </w:p>
        </w:tc>
        <w:tc>
          <w:tcPr>
            <w:tcW w:w="1258" w:type="dxa"/>
            <w:tcBorders>
              <w:top w:val="nil"/>
              <w:left w:val="nil"/>
              <w:bottom w:val="double" w:sz="6" w:space="0" w:color="auto"/>
              <w:right w:val="single" w:sz="4" w:space="0" w:color="auto"/>
            </w:tcBorders>
            <w:shd w:val="clear" w:color="auto" w:fill="auto"/>
            <w:vAlign w:val="center"/>
            <w:hideMark/>
          </w:tcPr>
          <w:p w14:paraId="163AAC76"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1 805,3 </w:t>
            </w:r>
          </w:p>
        </w:tc>
        <w:tc>
          <w:tcPr>
            <w:tcW w:w="1019" w:type="dxa"/>
            <w:tcBorders>
              <w:top w:val="nil"/>
              <w:left w:val="nil"/>
              <w:bottom w:val="double" w:sz="6" w:space="0" w:color="auto"/>
              <w:right w:val="single" w:sz="4" w:space="0" w:color="auto"/>
            </w:tcBorders>
            <w:shd w:val="clear" w:color="auto" w:fill="auto"/>
            <w:vAlign w:val="center"/>
            <w:hideMark/>
          </w:tcPr>
          <w:p w14:paraId="63F6EF93"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87,0 </w:t>
            </w:r>
          </w:p>
        </w:tc>
        <w:tc>
          <w:tcPr>
            <w:tcW w:w="1208" w:type="dxa"/>
            <w:tcBorders>
              <w:top w:val="nil"/>
              <w:left w:val="nil"/>
              <w:bottom w:val="double" w:sz="6" w:space="0" w:color="auto"/>
              <w:right w:val="single" w:sz="4" w:space="0" w:color="auto"/>
            </w:tcBorders>
            <w:shd w:val="clear" w:color="auto" w:fill="auto"/>
            <w:vAlign w:val="center"/>
            <w:hideMark/>
          </w:tcPr>
          <w:p w14:paraId="1351C9E6"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891,8 </w:t>
            </w:r>
          </w:p>
        </w:tc>
        <w:tc>
          <w:tcPr>
            <w:tcW w:w="955" w:type="dxa"/>
            <w:tcBorders>
              <w:top w:val="nil"/>
              <w:left w:val="nil"/>
              <w:bottom w:val="double" w:sz="6" w:space="0" w:color="auto"/>
              <w:right w:val="single" w:sz="4" w:space="0" w:color="auto"/>
            </w:tcBorders>
            <w:shd w:val="clear" w:color="auto" w:fill="auto"/>
            <w:vAlign w:val="center"/>
            <w:hideMark/>
          </w:tcPr>
          <w:p w14:paraId="43BB3AD2"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51,9%</w:t>
            </w:r>
          </w:p>
        </w:tc>
        <w:tc>
          <w:tcPr>
            <w:tcW w:w="951" w:type="dxa"/>
            <w:tcBorders>
              <w:top w:val="nil"/>
              <w:left w:val="nil"/>
              <w:bottom w:val="double" w:sz="6" w:space="0" w:color="auto"/>
              <w:right w:val="double" w:sz="6" w:space="0" w:color="auto"/>
            </w:tcBorders>
            <w:shd w:val="clear" w:color="auto" w:fill="auto"/>
            <w:vAlign w:val="center"/>
            <w:hideMark/>
          </w:tcPr>
          <w:p w14:paraId="00CC61F6"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49,4%</w:t>
            </w:r>
          </w:p>
        </w:tc>
      </w:tr>
    </w:tbl>
    <w:p w14:paraId="37E088F5" w14:textId="77777777" w:rsidR="00793666" w:rsidRPr="00AB1000" w:rsidRDefault="00793666" w:rsidP="00793666">
      <w:pPr>
        <w:pStyle w:val="a8"/>
        <w:ind w:left="0" w:firstLine="851"/>
        <w:jc w:val="both"/>
        <w:rPr>
          <w:sz w:val="28"/>
          <w:szCs w:val="28"/>
        </w:rPr>
      </w:pPr>
    </w:p>
    <w:p w14:paraId="3BF2EDD4" w14:textId="5FC01B77" w:rsidR="00793666" w:rsidRPr="00AB1000" w:rsidRDefault="00793666" w:rsidP="00793666">
      <w:pPr>
        <w:pStyle w:val="a8"/>
        <w:ind w:left="0" w:firstLine="851"/>
        <w:jc w:val="both"/>
        <w:rPr>
          <w:sz w:val="28"/>
          <w:szCs w:val="28"/>
        </w:rPr>
      </w:pPr>
      <w:r w:rsidRPr="00AB1000">
        <w:rPr>
          <w:sz w:val="28"/>
          <w:szCs w:val="28"/>
        </w:rPr>
        <w:t xml:space="preserve">Исходя из вышеизложенного, по состоянию на 01.07.2020 за счет средств областного бюджета расходы на реализацию мероприятий госпрограммы № 465-пп исполнены на 49,4 % к показателям, уточненной бюджетной росписи года и на 90,7 % к кассовому плану на I полугодие 2020 года, что отражено в таблице </w:t>
      </w:r>
      <w:r w:rsidR="004905C5" w:rsidRPr="00AB1000">
        <w:rPr>
          <w:sz w:val="28"/>
          <w:szCs w:val="28"/>
        </w:rPr>
        <w:t>25</w:t>
      </w:r>
      <w:r w:rsidRPr="00AB1000">
        <w:rPr>
          <w:sz w:val="28"/>
          <w:szCs w:val="28"/>
        </w:rPr>
        <w:t>.</w:t>
      </w:r>
    </w:p>
    <w:p w14:paraId="719ABB26" w14:textId="77777777" w:rsidR="00793666" w:rsidRPr="00AB1000" w:rsidRDefault="00793666" w:rsidP="00793666">
      <w:pPr>
        <w:pStyle w:val="aff0"/>
        <w:spacing w:after="0" w:line="240" w:lineRule="auto"/>
        <w:rPr>
          <w:rFonts w:ascii="Times New Roman" w:hAnsi="Times New Roman"/>
          <w:b w:val="0"/>
          <w:sz w:val="24"/>
          <w:szCs w:val="24"/>
        </w:rPr>
      </w:pPr>
    </w:p>
    <w:p w14:paraId="580A988A" w14:textId="77777777" w:rsidR="00793666" w:rsidRPr="00AB1000" w:rsidRDefault="00793666" w:rsidP="0079366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25</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из областного бюджета на 01.07.2020, направленные на реализацию мероприятий госпрограммы № 465-пп, млн.руб. и %</w:t>
      </w:r>
    </w:p>
    <w:tbl>
      <w:tblPr>
        <w:tblW w:w="9164" w:type="dxa"/>
        <w:tblInd w:w="85" w:type="dxa"/>
        <w:tblLook w:val="04A0" w:firstRow="1" w:lastRow="0" w:firstColumn="1" w:lastColumn="0" w:noHBand="0" w:noVBand="1"/>
      </w:tblPr>
      <w:tblGrid>
        <w:gridCol w:w="3294"/>
        <w:gridCol w:w="2242"/>
        <w:gridCol w:w="1801"/>
        <w:gridCol w:w="1827"/>
      </w:tblGrid>
      <w:tr w:rsidR="00AD5C59" w:rsidRPr="00AB1000" w14:paraId="36EAA22B" w14:textId="77777777" w:rsidTr="00861B13">
        <w:trPr>
          <w:trHeight w:val="25"/>
          <w:tblHeader/>
        </w:trPr>
        <w:tc>
          <w:tcPr>
            <w:tcW w:w="329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98ACA2A"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Исполнитель</w:t>
            </w:r>
          </w:p>
        </w:tc>
        <w:tc>
          <w:tcPr>
            <w:tcW w:w="2242" w:type="dxa"/>
            <w:tcBorders>
              <w:top w:val="double" w:sz="6" w:space="0" w:color="auto"/>
              <w:left w:val="nil"/>
              <w:bottom w:val="single" w:sz="4" w:space="0" w:color="auto"/>
              <w:right w:val="single" w:sz="4" w:space="0" w:color="auto"/>
            </w:tcBorders>
            <w:shd w:val="clear" w:color="auto" w:fill="auto"/>
            <w:vAlign w:val="center"/>
            <w:hideMark/>
          </w:tcPr>
          <w:p w14:paraId="4C7A738A"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 xml:space="preserve">Кассовый план на </w:t>
            </w:r>
            <w:r w:rsidRPr="00AB1000">
              <w:rPr>
                <w:rFonts w:ascii="Times New Roman" w:eastAsia="Times New Roman" w:hAnsi="Times New Roman"/>
                <w:b/>
                <w:bCs/>
                <w:lang w:val="en-US" w:eastAsia="ru-RU"/>
              </w:rPr>
              <w:t>I</w:t>
            </w:r>
            <w:r w:rsidRPr="00AB1000">
              <w:rPr>
                <w:rFonts w:ascii="Times New Roman" w:eastAsia="Times New Roman" w:hAnsi="Times New Roman"/>
                <w:b/>
                <w:bCs/>
                <w:lang w:eastAsia="ru-RU"/>
              </w:rPr>
              <w:t xml:space="preserve"> полугодие 2020</w:t>
            </w:r>
          </w:p>
        </w:tc>
        <w:tc>
          <w:tcPr>
            <w:tcW w:w="1801" w:type="dxa"/>
            <w:tcBorders>
              <w:top w:val="double" w:sz="6" w:space="0" w:color="auto"/>
              <w:left w:val="nil"/>
              <w:bottom w:val="single" w:sz="4" w:space="0" w:color="auto"/>
              <w:right w:val="single" w:sz="4" w:space="0" w:color="auto"/>
            </w:tcBorders>
            <w:shd w:val="clear" w:color="auto" w:fill="auto"/>
            <w:vAlign w:val="center"/>
            <w:hideMark/>
          </w:tcPr>
          <w:p w14:paraId="10AF5D83"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Исполнено на 01.07.2020</w:t>
            </w:r>
          </w:p>
        </w:tc>
        <w:tc>
          <w:tcPr>
            <w:tcW w:w="1827" w:type="dxa"/>
            <w:tcBorders>
              <w:top w:val="double" w:sz="6" w:space="0" w:color="auto"/>
              <w:left w:val="nil"/>
              <w:bottom w:val="single" w:sz="4" w:space="0" w:color="auto"/>
              <w:right w:val="double" w:sz="6" w:space="0" w:color="auto"/>
            </w:tcBorders>
            <w:shd w:val="clear" w:color="auto" w:fill="auto"/>
            <w:vAlign w:val="center"/>
            <w:hideMark/>
          </w:tcPr>
          <w:p w14:paraId="32A31F0A" w14:textId="77777777" w:rsidR="00793666" w:rsidRPr="00AB1000" w:rsidRDefault="00793666" w:rsidP="00793666">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 выполнения</w:t>
            </w:r>
          </w:p>
        </w:tc>
      </w:tr>
      <w:tr w:rsidR="00AD5C59" w:rsidRPr="00AB1000" w14:paraId="1111A0EB" w14:textId="77777777" w:rsidTr="009F5E39">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625C15CC"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Агентство ГПС и ГЗ</w:t>
            </w:r>
          </w:p>
        </w:tc>
        <w:tc>
          <w:tcPr>
            <w:tcW w:w="2242" w:type="dxa"/>
            <w:tcBorders>
              <w:top w:val="nil"/>
              <w:left w:val="nil"/>
              <w:bottom w:val="single" w:sz="4" w:space="0" w:color="auto"/>
              <w:right w:val="single" w:sz="4" w:space="0" w:color="auto"/>
            </w:tcBorders>
            <w:shd w:val="clear" w:color="auto" w:fill="auto"/>
            <w:vAlign w:val="center"/>
            <w:hideMark/>
          </w:tcPr>
          <w:p w14:paraId="01BD2C92"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898,2 </w:t>
            </w:r>
          </w:p>
        </w:tc>
        <w:tc>
          <w:tcPr>
            <w:tcW w:w="1801" w:type="dxa"/>
            <w:tcBorders>
              <w:top w:val="nil"/>
              <w:left w:val="nil"/>
              <w:bottom w:val="single" w:sz="4" w:space="0" w:color="auto"/>
              <w:right w:val="single" w:sz="4" w:space="0" w:color="auto"/>
            </w:tcBorders>
            <w:shd w:val="clear" w:color="auto" w:fill="auto"/>
            <w:vAlign w:val="center"/>
            <w:hideMark/>
          </w:tcPr>
          <w:p w14:paraId="5163A15F"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807,2 </w:t>
            </w:r>
          </w:p>
        </w:tc>
        <w:tc>
          <w:tcPr>
            <w:tcW w:w="1827" w:type="dxa"/>
            <w:tcBorders>
              <w:top w:val="nil"/>
              <w:left w:val="nil"/>
              <w:bottom w:val="single" w:sz="4" w:space="0" w:color="auto"/>
              <w:right w:val="double" w:sz="6" w:space="0" w:color="auto"/>
            </w:tcBorders>
            <w:shd w:val="clear" w:color="auto" w:fill="auto"/>
            <w:vAlign w:val="center"/>
            <w:hideMark/>
          </w:tcPr>
          <w:p w14:paraId="7632AC87"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89,9</w:t>
            </w:r>
          </w:p>
        </w:tc>
      </w:tr>
      <w:tr w:rsidR="00AD5C59" w:rsidRPr="00AB1000" w14:paraId="78BDD393" w14:textId="77777777" w:rsidTr="009F5E39">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6C57242C"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связи и ИТ</w:t>
            </w:r>
          </w:p>
        </w:tc>
        <w:tc>
          <w:tcPr>
            <w:tcW w:w="2242" w:type="dxa"/>
            <w:tcBorders>
              <w:top w:val="nil"/>
              <w:left w:val="nil"/>
              <w:bottom w:val="single" w:sz="4" w:space="0" w:color="auto"/>
              <w:right w:val="single" w:sz="4" w:space="0" w:color="auto"/>
            </w:tcBorders>
            <w:shd w:val="clear" w:color="auto" w:fill="auto"/>
            <w:vAlign w:val="center"/>
            <w:hideMark/>
          </w:tcPr>
          <w:p w14:paraId="66138CCA"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84,9 </w:t>
            </w:r>
          </w:p>
        </w:tc>
        <w:tc>
          <w:tcPr>
            <w:tcW w:w="1801" w:type="dxa"/>
            <w:tcBorders>
              <w:top w:val="nil"/>
              <w:left w:val="nil"/>
              <w:bottom w:val="single" w:sz="4" w:space="0" w:color="auto"/>
              <w:right w:val="single" w:sz="4" w:space="0" w:color="auto"/>
            </w:tcBorders>
            <w:shd w:val="clear" w:color="auto" w:fill="auto"/>
            <w:vAlign w:val="center"/>
            <w:hideMark/>
          </w:tcPr>
          <w:p w14:paraId="170D154D"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84,5 </w:t>
            </w:r>
          </w:p>
        </w:tc>
        <w:tc>
          <w:tcPr>
            <w:tcW w:w="1827" w:type="dxa"/>
            <w:tcBorders>
              <w:top w:val="nil"/>
              <w:left w:val="nil"/>
              <w:bottom w:val="single" w:sz="4" w:space="0" w:color="auto"/>
              <w:right w:val="double" w:sz="6" w:space="0" w:color="auto"/>
            </w:tcBorders>
            <w:shd w:val="clear" w:color="auto" w:fill="auto"/>
            <w:vAlign w:val="center"/>
            <w:hideMark/>
          </w:tcPr>
          <w:p w14:paraId="6BF6DE5F"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99,6</w:t>
            </w:r>
          </w:p>
        </w:tc>
      </w:tr>
      <w:tr w:rsidR="00AD5C59" w:rsidRPr="00AB1000" w14:paraId="104398E6" w14:textId="77777777" w:rsidTr="009F5E39">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256AB25A"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ТЭК и ЖКХ</w:t>
            </w:r>
          </w:p>
        </w:tc>
        <w:tc>
          <w:tcPr>
            <w:tcW w:w="2242" w:type="dxa"/>
            <w:tcBorders>
              <w:top w:val="nil"/>
              <w:left w:val="nil"/>
              <w:bottom w:val="single" w:sz="4" w:space="0" w:color="auto"/>
              <w:right w:val="single" w:sz="4" w:space="0" w:color="auto"/>
            </w:tcBorders>
            <w:shd w:val="clear" w:color="auto" w:fill="auto"/>
            <w:vAlign w:val="center"/>
            <w:hideMark/>
          </w:tcPr>
          <w:p w14:paraId="0948FB98"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1801" w:type="dxa"/>
            <w:tcBorders>
              <w:top w:val="nil"/>
              <w:left w:val="nil"/>
              <w:bottom w:val="single" w:sz="4" w:space="0" w:color="auto"/>
              <w:right w:val="single" w:sz="4" w:space="0" w:color="auto"/>
            </w:tcBorders>
            <w:shd w:val="clear" w:color="auto" w:fill="auto"/>
            <w:vAlign w:val="center"/>
            <w:hideMark/>
          </w:tcPr>
          <w:p w14:paraId="4FE8A1FA"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0,1 </w:t>
            </w:r>
          </w:p>
        </w:tc>
        <w:tc>
          <w:tcPr>
            <w:tcW w:w="1827" w:type="dxa"/>
            <w:tcBorders>
              <w:top w:val="nil"/>
              <w:left w:val="nil"/>
              <w:bottom w:val="single" w:sz="4" w:space="0" w:color="auto"/>
              <w:right w:val="double" w:sz="6" w:space="0" w:color="auto"/>
            </w:tcBorders>
            <w:shd w:val="clear" w:color="auto" w:fill="auto"/>
            <w:vAlign w:val="center"/>
            <w:hideMark/>
          </w:tcPr>
          <w:p w14:paraId="2A9AD0A8"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100,0</w:t>
            </w:r>
          </w:p>
        </w:tc>
      </w:tr>
      <w:tr w:rsidR="00AD5C59" w:rsidRPr="00AB1000" w14:paraId="5C1573ED" w14:textId="77777777" w:rsidTr="009F5E39">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0C4D5732"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Минстрой</w:t>
            </w:r>
          </w:p>
        </w:tc>
        <w:tc>
          <w:tcPr>
            <w:tcW w:w="2242" w:type="dxa"/>
            <w:tcBorders>
              <w:top w:val="nil"/>
              <w:left w:val="nil"/>
              <w:bottom w:val="single" w:sz="4" w:space="0" w:color="auto"/>
              <w:right w:val="single" w:sz="4" w:space="0" w:color="auto"/>
            </w:tcBorders>
            <w:shd w:val="clear" w:color="auto" w:fill="auto"/>
            <w:vAlign w:val="center"/>
            <w:hideMark/>
          </w:tcPr>
          <w:p w14:paraId="0E16D004"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801" w:type="dxa"/>
            <w:tcBorders>
              <w:top w:val="nil"/>
              <w:left w:val="nil"/>
              <w:bottom w:val="single" w:sz="4" w:space="0" w:color="auto"/>
              <w:right w:val="single" w:sz="4" w:space="0" w:color="auto"/>
            </w:tcBorders>
            <w:shd w:val="clear" w:color="auto" w:fill="auto"/>
            <w:vAlign w:val="center"/>
            <w:hideMark/>
          </w:tcPr>
          <w:p w14:paraId="1C36DB6F"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827" w:type="dxa"/>
            <w:tcBorders>
              <w:top w:val="nil"/>
              <w:left w:val="nil"/>
              <w:bottom w:val="single" w:sz="4" w:space="0" w:color="auto"/>
              <w:right w:val="double" w:sz="6" w:space="0" w:color="auto"/>
            </w:tcBorders>
            <w:shd w:val="clear" w:color="auto" w:fill="auto"/>
            <w:vAlign w:val="center"/>
          </w:tcPr>
          <w:p w14:paraId="7F8CEAB7"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r>
      <w:tr w:rsidR="00AD5C59" w:rsidRPr="00AB1000" w14:paraId="570513D6" w14:textId="77777777" w:rsidTr="009F5E39">
        <w:trPr>
          <w:trHeight w:val="60"/>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3E0D3845" w14:textId="77777777" w:rsidR="00793666" w:rsidRPr="00AB1000" w:rsidRDefault="00793666" w:rsidP="0079366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Минобрнауки</w:t>
            </w:r>
          </w:p>
        </w:tc>
        <w:tc>
          <w:tcPr>
            <w:tcW w:w="2242" w:type="dxa"/>
            <w:tcBorders>
              <w:top w:val="nil"/>
              <w:left w:val="nil"/>
              <w:bottom w:val="single" w:sz="4" w:space="0" w:color="auto"/>
              <w:right w:val="single" w:sz="4" w:space="0" w:color="auto"/>
            </w:tcBorders>
            <w:shd w:val="clear" w:color="auto" w:fill="auto"/>
            <w:vAlign w:val="center"/>
            <w:hideMark/>
          </w:tcPr>
          <w:p w14:paraId="1C347B7F"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0,2 </w:t>
            </w:r>
          </w:p>
        </w:tc>
        <w:tc>
          <w:tcPr>
            <w:tcW w:w="1801" w:type="dxa"/>
            <w:tcBorders>
              <w:top w:val="nil"/>
              <w:left w:val="nil"/>
              <w:bottom w:val="single" w:sz="4" w:space="0" w:color="auto"/>
              <w:right w:val="single" w:sz="4" w:space="0" w:color="auto"/>
            </w:tcBorders>
            <w:shd w:val="clear" w:color="auto" w:fill="auto"/>
            <w:vAlign w:val="center"/>
            <w:hideMark/>
          </w:tcPr>
          <w:p w14:paraId="2472751B"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827" w:type="dxa"/>
            <w:tcBorders>
              <w:top w:val="nil"/>
              <w:left w:val="nil"/>
              <w:bottom w:val="single" w:sz="4" w:space="0" w:color="auto"/>
              <w:right w:val="double" w:sz="6" w:space="0" w:color="auto"/>
            </w:tcBorders>
            <w:shd w:val="clear" w:color="auto" w:fill="auto"/>
            <w:vAlign w:val="center"/>
            <w:hideMark/>
          </w:tcPr>
          <w:p w14:paraId="5603489A" w14:textId="77777777" w:rsidR="00793666" w:rsidRPr="00AB1000" w:rsidRDefault="00793666" w:rsidP="0079366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r>
      <w:tr w:rsidR="00793666" w:rsidRPr="00AB1000" w14:paraId="14925A6A" w14:textId="77777777" w:rsidTr="0039773F">
        <w:trPr>
          <w:trHeight w:val="132"/>
        </w:trPr>
        <w:tc>
          <w:tcPr>
            <w:tcW w:w="3294" w:type="dxa"/>
            <w:tcBorders>
              <w:top w:val="nil"/>
              <w:left w:val="double" w:sz="6" w:space="0" w:color="auto"/>
              <w:bottom w:val="double" w:sz="6" w:space="0" w:color="auto"/>
              <w:right w:val="single" w:sz="4" w:space="0" w:color="auto"/>
            </w:tcBorders>
            <w:shd w:val="clear" w:color="auto" w:fill="auto"/>
            <w:vAlign w:val="center"/>
            <w:hideMark/>
          </w:tcPr>
          <w:p w14:paraId="78D6D50D" w14:textId="77777777" w:rsidR="00793666" w:rsidRPr="00AB1000" w:rsidRDefault="00793666" w:rsidP="00793666">
            <w:pPr>
              <w:spacing w:after="0" w:line="240" w:lineRule="auto"/>
              <w:rPr>
                <w:rFonts w:ascii="Times New Roman" w:eastAsia="Times New Roman" w:hAnsi="Times New Roman"/>
                <w:b/>
                <w:bCs/>
                <w:lang w:eastAsia="ru-RU"/>
              </w:rPr>
            </w:pPr>
            <w:r w:rsidRPr="00AB1000">
              <w:rPr>
                <w:rFonts w:ascii="Times New Roman" w:eastAsia="Times New Roman" w:hAnsi="Times New Roman"/>
                <w:b/>
                <w:bCs/>
                <w:lang w:eastAsia="ru-RU"/>
              </w:rPr>
              <w:t>Итого</w:t>
            </w:r>
          </w:p>
        </w:tc>
        <w:tc>
          <w:tcPr>
            <w:tcW w:w="2242" w:type="dxa"/>
            <w:tcBorders>
              <w:top w:val="nil"/>
              <w:left w:val="nil"/>
              <w:bottom w:val="double" w:sz="6" w:space="0" w:color="auto"/>
              <w:right w:val="single" w:sz="4" w:space="0" w:color="auto"/>
            </w:tcBorders>
            <w:shd w:val="clear" w:color="auto" w:fill="auto"/>
            <w:vAlign w:val="center"/>
            <w:hideMark/>
          </w:tcPr>
          <w:p w14:paraId="64B84B88"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983,3 </w:t>
            </w:r>
          </w:p>
        </w:tc>
        <w:tc>
          <w:tcPr>
            <w:tcW w:w="1801" w:type="dxa"/>
            <w:tcBorders>
              <w:top w:val="nil"/>
              <w:left w:val="nil"/>
              <w:bottom w:val="double" w:sz="6" w:space="0" w:color="auto"/>
              <w:right w:val="single" w:sz="4" w:space="0" w:color="auto"/>
            </w:tcBorders>
            <w:shd w:val="clear" w:color="auto" w:fill="auto"/>
            <w:vAlign w:val="center"/>
            <w:hideMark/>
          </w:tcPr>
          <w:p w14:paraId="0D368B55" w14:textId="77777777" w:rsidR="00793666" w:rsidRPr="00AB1000" w:rsidRDefault="00793666" w:rsidP="00793666">
            <w:pPr>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 xml:space="preserve">891,8 </w:t>
            </w:r>
          </w:p>
        </w:tc>
        <w:tc>
          <w:tcPr>
            <w:tcW w:w="1827" w:type="dxa"/>
            <w:tcBorders>
              <w:top w:val="nil"/>
              <w:left w:val="nil"/>
              <w:bottom w:val="double" w:sz="6" w:space="0" w:color="auto"/>
              <w:right w:val="double" w:sz="6" w:space="0" w:color="auto"/>
            </w:tcBorders>
            <w:shd w:val="clear" w:color="auto" w:fill="auto"/>
            <w:vAlign w:val="center"/>
            <w:hideMark/>
          </w:tcPr>
          <w:p w14:paraId="008BF714" w14:textId="77777777" w:rsidR="00793666" w:rsidRPr="00AB1000" w:rsidRDefault="00793666" w:rsidP="00793666">
            <w:pPr>
              <w:keepNext/>
              <w:spacing w:after="0" w:line="240" w:lineRule="auto"/>
              <w:jc w:val="right"/>
              <w:rPr>
                <w:rFonts w:ascii="Times New Roman" w:eastAsia="Times New Roman" w:hAnsi="Times New Roman"/>
                <w:b/>
                <w:bCs/>
                <w:lang w:eastAsia="ru-RU"/>
              </w:rPr>
            </w:pPr>
            <w:r w:rsidRPr="00AB1000">
              <w:rPr>
                <w:rFonts w:ascii="Times New Roman" w:eastAsia="Times New Roman" w:hAnsi="Times New Roman"/>
                <w:b/>
                <w:bCs/>
                <w:lang w:eastAsia="ru-RU"/>
              </w:rPr>
              <w:t>90,7</w:t>
            </w:r>
          </w:p>
        </w:tc>
      </w:tr>
    </w:tbl>
    <w:p w14:paraId="4DA34510" w14:textId="77777777" w:rsidR="00793666" w:rsidRPr="00AB1000" w:rsidRDefault="00793666" w:rsidP="00793666">
      <w:pPr>
        <w:pStyle w:val="a8"/>
        <w:ind w:left="0" w:firstLine="851"/>
        <w:jc w:val="both"/>
        <w:rPr>
          <w:sz w:val="28"/>
          <w:szCs w:val="28"/>
        </w:rPr>
      </w:pPr>
    </w:p>
    <w:p w14:paraId="0B9D50C4" w14:textId="76FB145A" w:rsidR="00793666" w:rsidRPr="00AB1000" w:rsidRDefault="007C1FFE" w:rsidP="00793666">
      <w:pPr>
        <w:pStyle w:val="a8"/>
        <w:ind w:left="0" w:firstLine="851"/>
        <w:jc w:val="both"/>
        <w:rPr>
          <w:sz w:val="28"/>
          <w:szCs w:val="28"/>
        </w:rPr>
      </w:pPr>
      <w:r w:rsidRPr="00AB1000">
        <w:rPr>
          <w:sz w:val="28"/>
          <w:szCs w:val="28"/>
        </w:rPr>
        <w:t xml:space="preserve">В части кассового исполнения областного бюджета </w:t>
      </w:r>
      <w:r w:rsidR="008A34C0" w:rsidRPr="00AB1000">
        <w:rPr>
          <w:sz w:val="28"/>
          <w:szCs w:val="28"/>
        </w:rPr>
        <w:t xml:space="preserve">за 1 полугодие 2020 года </w:t>
      </w:r>
      <w:r w:rsidRPr="00AB1000">
        <w:rPr>
          <w:sz w:val="28"/>
          <w:szCs w:val="28"/>
        </w:rPr>
        <w:t>на реализацию мероприятий госпрограммы, контрольно-счетная палата полагает необходимым отметить следующее:</w:t>
      </w:r>
    </w:p>
    <w:p w14:paraId="2D30382F" w14:textId="1DAA3EB5" w:rsidR="00793666" w:rsidRPr="00AB1000" w:rsidRDefault="00793666" w:rsidP="00793666">
      <w:pPr>
        <w:pStyle w:val="a8"/>
        <w:ind w:left="0" w:firstLine="851"/>
        <w:jc w:val="both"/>
        <w:rPr>
          <w:sz w:val="28"/>
          <w:szCs w:val="28"/>
        </w:rPr>
      </w:pPr>
      <w:r w:rsidRPr="00AB1000">
        <w:rPr>
          <w:sz w:val="28"/>
          <w:szCs w:val="28"/>
        </w:rPr>
        <w:t xml:space="preserve">1. Расходы, предусмотренные министерству строительства и архитектуры Архангельской области на осуществление бюджетных инвестиций по объекту, включенному в областную адресную инвестиционную программу «Строительство объекта «Пожарное депо ГКУ «ОГПС-21» на 4 автомашины в г. Сольвычегодске Котласского района» (включены в областной закон «Об областном бюджете на 2020 год…» 30.03.2020) не осуществлены, т.к. кассовым планом утверждены на 4 кв. 2020 </w:t>
      </w:r>
      <w:r w:rsidR="006347BE" w:rsidRPr="00AB1000">
        <w:rPr>
          <w:sz w:val="28"/>
          <w:szCs w:val="28"/>
        </w:rPr>
        <w:t>года (план года – 3,2 млн.руб.).</w:t>
      </w:r>
      <w:r w:rsidR="0010272B" w:rsidRPr="00AB1000">
        <w:rPr>
          <w:sz w:val="28"/>
          <w:szCs w:val="28"/>
        </w:rPr>
        <w:t xml:space="preserve"> Следует отметить, что по состоянию на 01.07.2020 указанное мероприятие в госпрограмму не включено по причине нарушения сроков внесения изменений в госпрограмму при внесении изменений в закон о бюджете.</w:t>
      </w:r>
    </w:p>
    <w:p w14:paraId="16476D21" w14:textId="1244CB56" w:rsidR="00793666" w:rsidRPr="00AB1000" w:rsidRDefault="0084334F" w:rsidP="00793666">
      <w:pPr>
        <w:pStyle w:val="a8"/>
        <w:ind w:left="0" w:firstLine="851"/>
        <w:jc w:val="both"/>
        <w:rPr>
          <w:sz w:val="28"/>
          <w:szCs w:val="28"/>
        </w:rPr>
      </w:pPr>
      <w:r w:rsidRPr="00AB1000">
        <w:rPr>
          <w:sz w:val="28"/>
          <w:szCs w:val="28"/>
        </w:rPr>
        <w:t>2</w:t>
      </w:r>
      <w:r w:rsidR="00D9476C" w:rsidRPr="00AB1000">
        <w:rPr>
          <w:sz w:val="28"/>
          <w:szCs w:val="28"/>
        </w:rPr>
        <w:t>.</w:t>
      </w:r>
      <w:r w:rsidR="00793666" w:rsidRPr="00AB1000">
        <w:rPr>
          <w:sz w:val="28"/>
          <w:szCs w:val="28"/>
        </w:rPr>
        <w:t xml:space="preserve"> </w:t>
      </w:r>
      <w:r w:rsidR="005C3A34" w:rsidRPr="00AB1000">
        <w:rPr>
          <w:sz w:val="28"/>
          <w:szCs w:val="28"/>
        </w:rPr>
        <w:t>Агентством ГПС и ГЗ р</w:t>
      </w:r>
      <w:r w:rsidR="00793666" w:rsidRPr="00AB1000">
        <w:rPr>
          <w:sz w:val="28"/>
          <w:szCs w:val="28"/>
        </w:rPr>
        <w:t xml:space="preserve">асходы в виде субсидий местным бюджетам на обеспечение населенных пунктов Архангельской области источниками наружного противопожарного водоснабжения не осуществлены. План на 6 месяцев и на год – 20,0 млн.руб. </w:t>
      </w:r>
    </w:p>
    <w:p w14:paraId="462F46D7" w14:textId="6FED7248" w:rsidR="0084334F" w:rsidRPr="00AB1000" w:rsidRDefault="0084334F" w:rsidP="0084334F">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Согласно отчету о реализации мероприятий госпрограммы № 465-пп на 01.07.2020 конкурсные процедуры по определению муниципальных образований Архангельской области, в которых будет осуществлен ремонт пожарных водоемов, завершены 16 апреля 2020 года.</w:t>
      </w:r>
    </w:p>
    <w:p w14:paraId="1EBD7B14" w14:textId="35973410" w:rsidR="0084334F" w:rsidRPr="00AB1000" w:rsidRDefault="0084334F" w:rsidP="0084334F">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По результатам указанного конкурса соглашения с муниципальными образованиями на выделение субсидий заключены 15.06.2020 (план – 15.05.2020) или через месяц от запланированного срока.</w:t>
      </w:r>
    </w:p>
    <w:p w14:paraId="74BAA5CD" w14:textId="4F5044A2" w:rsidR="00D7422B" w:rsidRPr="00AB1000" w:rsidRDefault="00D7422B" w:rsidP="00D7422B">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i/>
          <w:sz w:val="28"/>
          <w:szCs w:val="28"/>
          <w:lang w:eastAsia="ru-RU"/>
        </w:rPr>
        <w:t xml:space="preserve">Справочно: </w:t>
      </w:r>
      <w:r w:rsidRPr="00AB1000">
        <w:rPr>
          <w:rFonts w:ascii="Times New Roman" w:eastAsia="Times New Roman" w:hAnsi="Times New Roman"/>
          <w:sz w:val="28"/>
          <w:szCs w:val="28"/>
          <w:lang w:eastAsia="ru-RU"/>
        </w:rPr>
        <w:t>Согласно отчету агентства ГПС и ГЗ по ф. 0503127 по состоянию на 01.0</w:t>
      </w:r>
      <w:r w:rsidR="00AB681A" w:rsidRPr="00AB1000">
        <w:rPr>
          <w:rFonts w:ascii="Times New Roman" w:eastAsia="Times New Roman" w:hAnsi="Times New Roman"/>
          <w:sz w:val="28"/>
          <w:szCs w:val="28"/>
          <w:lang w:eastAsia="ru-RU"/>
        </w:rPr>
        <w:t>9</w:t>
      </w:r>
      <w:r w:rsidRPr="00AB1000">
        <w:rPr>
          <w:rFonts w:ascii="Times New Roman" w:eastAsia="Times New Roman" w:hAnsi="Times New Roman"/>
          <w:sz w:val="28"/>
          <w:szCs w:val="28"/>
          <w:lang w:eastAsia="ru-RU"/>
        </w:rPr>
        <w:t xml:space="preserve">.2020 муниципальным образованиям на реализацию указанных мероприятий перечислено </w:t>
      </w:r>
      <w:r w:rsidR="00AB681A" w:rsidRPr="00AB1000">
        <w:rPr>
          <w:rFonts w:ascii="Times New Roman" w:eastAsia="Times New Roman" w:hAnsi="Times New Roman"/>
          <w:sz w:val="28"/>
          <w:szCs w:val="28"/>
          <w:lang w:eastAsia="ru-RU"/>
        </w:rPr>
        <w:t>10,4</w:t>
      </w:r>
      <w:r w:rsidRPr="00AB1000">
        <w:rPr>
          <w:rFonts w:ascii="Times New Roman" w:eastAsia="Times New Roman" w:hAnsi="Times New Roman"/>
          <w:sz w:val="28"/>
          <w:szCs w:val="28"/>
          <w:lang w:eastAsia="ru-RU"/>
        </w:rPr>
        <w:t xml:space="preserve"> млн.руб. или </w:t>
      </w:r>
      <w:r w:rsidR="00AB681A" w:rsidRPr="00AB1000">
        <w:rPr>
          <w:rFonts w:ascii="Times New Roman" w:eastAsia="Times New Roman" w:hAnsi="Times New Roman"/>
          <w:sz w:val="28"/>
          <w:szCs w:val="28"/>
          <w:lang w:eastAsia="ru-RU"/>
        </w:rPr>
        <w:t>52</w:t>
      </w:r>
      <w:r w:rsidRPr="00AB1000">
        <w:rPr>
          <w:rFonts w:ascii="Times New Roman" w:eastAsia="Times New Roman" w:hAnsi="Times New Roman"/>
          <w:sz w:val="28"/>
          <w:szCs w:val="28"/>
          <w:lang w:eastAsia="ru-RU"/>
        </w:rPr>
        <w:t> % к плану года.</w:t>
      </w:r>
    </w:p>
    <w:p w14:paraId="37779392" w14:textId="6EB7B0CE" w:rsidR="00D7422B" w:rsidRPr="00AB1000" w:rsidRDefault="00D7422B" w:rsidP="00D7422B">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xml:space="preserve">В связи с чем </w:t>
      </w:r>
      <w:r w:rsidR="006277F7" w:rsidRPr="00AB1000">
        <w:rPr>
          <w:rFonts w:ascii="Times New Roman" w:eastAsia="Times New Roman" w:hAnsi="Times New Roman"/>
          <w:sz w:val="28"/>
          <w:szCs w:val="28"/>
          <w:lang w:eastAsia="ru-RU"/>
        </w:rPr>
        <w:t xml:space="preserve">контрольно-счетная палата отмечает </w:t>
      </w:r>
      <w:r w:rsidRPr="00AB1000">
        <w:rPr>
          <w:rFonts w:ascii="Times New Roman" w:eastAsia="Times New Roman" w:hAnsi="Times New Roman"/>
          <w:sz w:val="28"/>
          <w:szCs w:val="28"/>
          <w:lang w:eastAsia="ru-RU"/>
        </w:rPr>
        <w:t>возможны</w:t>
      </w:r>
      <w:r w:rsidR="006277F7" w:rsidRPr="00AB1000">
        <w:rPr>
          <w:rFonts w:ascii="Times New Roman" w:eastAsia="Times New Roman" w:hAnsi="Times New Roman"/>
          <w:sz w:val="28"/>
          <w:szCs w:val="28"/>
          <w:lang w:eastAsia="ru-RU"/>
        </w:rPr>
        <w:t>е</w:t>
      </w:r>
      <w:r w:rsidRPr="00AB1000">
        <w:rPr>
          <w:rFonts w:ascii="Times New Roman" w:eastAsia="Times New Roman" w:hAnsi="Times New Roman"/>
          <w:sz w:val="28"/>
          <w:szCs w:val="28"/>
          <w:lang w:eastAsia="ru-RU"/>
        </w:rPr>
        <w:t xml:space="preserve"> риски соблюдени</w:t>
      </w:r>
      <w:r w:rsidR="00C21CD5" w:rsidRPr="00AB1000">
        <w:rPr>
          <w:rFonts w:ascii="Times New Roman" w:eastAsia="Times New Roman" w:hAnsi="Times New Roman"/>
          <w:sz w:val="28"/>
          <w:szCs w:val="28"/>
          <w:lang w:eastAsia="ru-RU"/>
        </w:rPr>
        <w:t>я</w:t>
      </w:r>
      <w:r w:rsidRPr="00AB1000">
        <w:rPr>
          <w:rFonts w:ascii="Times New Roman" w:eastAsia="Times New Roman" w:hAnsi="Times New Roman"/>
          <w:sz w:val="28"/>
          <w:szCs w:val="28"/>
          <w:lang w:eastAsia="ru-RU"/>
        </w:rPr>
        <w:t xml:space="preserve"> графика завершения работ по ремонту пожарных водоемов в муниципальных образованиях, где срок госпрограммой определён до 30.11.2020.</w:t>
      </w:r>
    </w:p>
    <w:p w14:paraId="1CCF5EAE" w14:textId="0F0AFAC9" w:rsidR="00793666" w:rsidRPr="00AB1000" w:rsidRDefault="00C80FB3" w:rsidP="00793666">
      <w:pPr>
        <w:pStyle w:val="a8"/>
        <w:ind w:left="0" w:firstLine="851"/>
        <w:jc w:val="both"/>
        <w:rPr>
          <w:sz w:val="28"/>
          <w:szCs w:val="28"/>
        </w:rPr>
      </w:pPr>
      <w:r w:rsidRPr="00AB1000">
        <w:rPr>
          <w:sz w:val="28"/>
          <w:szCs w:val="28"/>
        </w:rPr>
        <w:t>3</w:t>
      </w:r>
      <w:r w:rsidR="00D9476C" w:rsidRPr="00AB1000">
        <w:rPr>
          <w:sz w:val="28"/>
          <w:szCs w:val="28"/>
        </w:rPr>
        <w:t>.</w:t>
      </w:r>
      <w:r w:rsidR="00793666" w:rsidRPr="00AB1000">
        <w:rPr>
          <w:sz w:val="28"/>
          <w:szCs w:val="28"/>
        </w:rPr>
        <w:t> Расходы в виде субсидий местным бюджетам на оборудование (приобретение и установка) мест проживания многодетных семей, состоящих на учете в территориальных органах социальной защиты населения Архангельской области, автономными дымовыми пожарными извещателями не осуществлены. План на год и на 6 мес. – 0,6 млн.руб. При этом следует отметить, что планом реализации госпрограммы указанное мероприятие запланировано на 4 квартал 2020 года (монтаж автономных дымовых пожарных извещателей в местах проживания 180 многодетных семей).</w:t>
      </w:r>
    </w:p>
    <w:p w14:paraId="580D9CCF" w14:textId="402FC9DE" w:rsidR="00C80FB3" w:rsidRPr="00AB1000" w:rsidRDefault="00C80FB3" w:rsidP="00C80FB3">
      <w:pPr>
        <w:spacing w:after="0" w:line="240" w:lineRule="auto"/>
        <w:ind w:firstLine="851"/>
        <w:contextualSpacing/>
        <w:jc w:val="both"/>
        <w:rPr>
          <w:rFonts w:ascii="Times New Roman" w:eastAsia="Times New Roman" w:hAnsi="Times New Roman"/>
          <w:sz w:val="28"/>
          <w:szCs w:val="28"/>
          <w:lang w:eastAsia="ru-RU"/>
        </w:rPr>
      </w:pPr>
      <w:r w:rsidRPr="00AB1000">
        <w:rPr>
          <w:rFonts w:ascii="Times New Roman" w:eastAsia="Times New Roman" w:hAnsi="Times New Roman"/>
          <w:i/>
          <w:sz w:val="28"/>
          <w:szCs w:val="28"/>
          <w:lang w:eastAsia="ru-RU"/>
        </w:rPr>
        <w:t xml:space="preserve">Справочно: </w:t>
      </w:r>
      <w:r w:rsidRPr="00AB1000">
        <w:rPr>
          <w:rFonts w:ascii="Times New Roman" w:eastAsia="Times New Roman" w:hAnsi="Times New Roman"/>
          <w:sz w:val="28"/>
          <w:szCs w:val="28"/>
          <w:lang w:eastAsia="ru-RU"/>
        </w:rPr>
        <w:t>Согласно отчету агентства ГПС и ГЗ по ф. 0503127 по состоянию на 01.0</w:t>
      </w:r>
      <w:r w:rsidR="00AB681A" w:rsidRPr="00AB1000">
        <w:rPr>
          <w:rFonts w:ascii="Times New Roman" w:eastAsia="Times New Roman" w:hAnsi="Times New Roman"/>
          <w:sz w:val="28"/>
          <w:szCs w:val="28"/>
          <w:lang w:eastAsia="ru-RU"/>
        </w:rPr>
        <w:t>9</w:t>
      </w:r>
      <w:r w:rsidRPr="00AB1000">
        <w:rPr>
          <w:rFonts w:ascii="Times New Roman" w:eastAsia="Times New Roman" w:hAnsi="Times New Roman"/>
          <w:sz w:val="28"/>
          <w:szCs w:val="28"/>
          <w:lang w:eastAsia="ru-RU"/>
        </w:rPr>
        <w:t>.2020 муниципальным образованиям на реализацию указанных мероприятий средства не перечислены, что свидетельствует о возможных рисках недостижения целевого показателя на 2020 год.</w:t>
      </w:r>
    </w:p>
    <w:p w14:paraId="13D4E23B" w14:textId="4341625F" w:rsidR="00793666" w:rsidRPr="00AB1000" w:rsidRDefault="00C80FB3" w:rsidP="00793666">
      <w:pPr>
        <w:pStyle w:val="a8"/>
        <w:ind w:left="0" w:firstLine="851"/>
        <w:jc w:val="both"/>
        <w:rPr>
          <w:sz w:val="28"/>
          <w:szCs w:val="28"/>
        </w:rPr>
      </w:pPr>
      <w:r w:rsidRPr="00AB1000">
        <w:rPr>
          <w:sz w:val="28"/>
          <w:szCs w:val="28"/>
        </w:rPr>
        <w:t>4</w:t>
      </w:r>
      <w:r w:rsidR="00D9476C" w:rsidRPr="00AB1000">
        <w:rPr>
          <w:sz w:val="28"/>
          <w:szCs w:val="28"/>
        </w:rPr>
        <w:t>.</w:t>
      </w:r>
      <w:r w:rsidR="00793666" w:rsidRPr="00AB1000">
        <w:rPr>
          <w:sz w:val="28"/>
          <w:szCs w:val="28"/>
        </w:rPr>
        <w:t> Расходы по созданию, хранению и восполнению резерва нефтепродуктов и материальных ресурсов для ликвидации чрезвычайных ситуаций не осуществлены (план года – 2,5 млн.руб.). Согласно пояснительной записке к отчету о реализации госпрограммы № 465-пп на 01.07.2020 причиной невыполнения является отсутствие поставщиков на срочную поставку продовольствия в состав резерва по причине колебания цен, ввиду пандемии COVID-19.</w:t>
      </w:r>
    </w:p>
    <w:p w14:paraId="77A24A06" w14:textId="683517D3" w:rsidR="00793666" w:rsidRPr="00AB1000" w:rsidRDefault="00C94DFD" w:rsidP="00793666">
      <w:pPr>
        <w:pStyle w:val="a8"/>
        <w:ind w:left="0" w:firstLine="851"/>
        <w:jc w:val="both"/>
        <w:rPr>
          <w:sz w:val="28"/>
          <w:szCs w:val="28"/>
        </w:rPr>
      </w:pPr>
      <w:r w:rsidRPr="00AB1000">
        <w:rPr>
          <w:sz w:val="28"/>
          <w:szCs w:val="28"/>
        </w:rPr>
        <w:t>5</w:t>
      </w:r>
      <w:r w:rsidR="005F4E4F" w:rsidRPr="00AB1000">
        <w:rPr>
          <w:sz w:val="28"/>
          <w:szCs w:val="28"/>
        </w:rPr>
        <w:t>.</w:t>
      </w:r>
      <w:r w:rsidR="00793666" w:rsidRPr="00AB1000">
        <w:rPr>
          <w:sz w:val="28"/>
          <w:szCs w:val="28"/>
        </w:rPr>
        <w:t> </w:t>
      </w:r>
      <w:r w:rsidR="005F4E4F" w:rsidRPr="00AB1000">
        <w:rPr>
          <w:sz w:val="28"/>
          <w:szCs w:val="28"/>
        </w:rPr>
        <w:t>Расходы на п</w:t>
      </w:r>
      <w:r w:rsidR="00793666" w:rsidRPr="00AB1000">
        <w:rPr>
          <w:sz w:val="28"/>
          <w:szCs w:val="28"/>
        </w:rPr>
        <w:t>одготовк</w:t>
      </w:r>
      <w:r w:rsidR="005F4E4F" w:rsidRPr="00AB1000">
        <w:rPr>
          <w:sz w:val="28"/>
          <w:szCs w:val="28"/>
        </w:rPr>
        <w:t>у</w:t>
      </w:r>
      <w:r w:rsidR="00793666" w:rsidRPr="00AB1000">
        <w:rPr>
          <w:sz w:val="28"/>
          <w:szCs w:val="28"/>
        </w:rPr>
        <w:t xml:space="preserve"> и проведение командно-штабных учений по развертыванию пункта временного размещения населения</w:t>
      </w:r>
      <w:r w:rsidR="005F4E4F" w:rsidRPr="00AB1000">
        <w:rPr>
          <w:sz w:val="28"/>
          <w:szCs w:val="28"/>
        </w:rPr>
        <w:t xml:space="preserve"> не осуществлены</w:t>
      </w:r>
      <w:r w:rsidR="00793666" w:rsidRPr="00AB1000">
        <w:rPr>
          <w:sz w:val="28"/>
          <w:szCs w:val="28"/>
        </w:rPr>
        <w:t xml:space="preserve">. </w:t>
      </w:r>
      <w:r w:rsidR="00F64ABE" w:rsidRPr="00AB1000">
        <w:rPr>
          <w:sz w:val="28"/>
          <w:szCs w:val="28"/>
        </w:rPr>
        <w:t xml:space="preserve">Кассовый план на </w:t>
      </w:r>
      <w:r w:rsidR="00F64ABE" w:rsidRPr="00AB1000">
        <w:rPr>
          <w:sz w:val="28"/>
          <w:szCs w:val="28"/>
          <w:lang w:val="en-US"/>
        </w:rPr>
        <w:t>I</w:t>
      </w:r>
      <w:r w:rsidR="00F64ABE" w:rsidRPr="00AB1000">
        <w:rPr>
          <w:sz w:val="28"/>
          <w:szCs w:val="28"/>
        </w:rPr>
        <w:t xml:space="preserve"> полугодие – 0,9 млн.руб.</w:t>
      </w:r>
    </w:p>
    <w:p w14:paraId="1CFA033B" w14:textId="20EA16CC" w:rsidR="00CF3BC7" w:rsidRPr="00AB1000" w:rsidRDefault="00CF3BC7" w:rsidP="00793666">
      <w:pPr>
        <w:pStyle w:val="a8"/>
        <w:ind w:left="0" w:firstLine="851"/>
        <w:jc w:val="both"/>
        <w:rPr>
          <w:sz w:val="28"/>
          <w:szCs w:val="28"/>
        </w:rPr>
      </w:pPr>
      <w:r w:rsidRPr="00AB1000">
        <w:rPr>
          <w:sz w:val="28"/>
          <w:szCs w:val="28"/>
        </w:rPr>
        <w:t xml:space="preserve">Причиной невыполнения </w:t>
      </w:r>
      <w:r w:rsidR="001674C5" w:rsidRPr="00AB1000">
        <w:rPr>
          <w:sz w:val="28"/>
          <w:szCs w:val="28"/>
        </w:rPr>
        <w:t xml:space="preserve">мероприятия </w:t>
      </w:r>
      <w:r w:rsidRPr="00AB1000">
        <w:rPr>
          <w:sz w:val="28"/>
          <w:szCs w:val="28"/>
        </w:rPr>
        <w:t>является введенный на территории Архангельской области режим повышенной готовности в целях противодействия распространению корон</w:t>
      </w:r>
      <w:r w:rsidR="00203ACB" w:rsidRPr="00AB1000">
        <w:rPr>
          <w:sz w:val="28"/>
          <w:szCs w:val="28"/>
        </w:rPr>
        <w:t>а</w:t>
      </w:r>
      <w:r w:rsidRPr="00AB1000">
        <w:rPr>
          <w:sz w:val="28"/>
          <w:szCs w:val="28"/>
        </w:rPr>
        <w:t>вирусной инфекции COVID-2019, согласно указу Губернатора Архангельской области от 17.03.2020 № 28-у, которым проведение массовых мероприятий запрещено.</w:t>
      </w:r>
    </w:p>
    <w:p w14:paraId="6FC41C1C" w14:textId="77777777" w:rsidR="00CC3F21" w:rsidRPr="00AB1000" w:rsidRDefault="00CC3F21" w:rsidP="00CC3F21">
      <w:pPr>
        <w:pStyle w:val="a8"/>
        <w:ind w:left="0" w:firstLine="851"/>
        <w:jc w:val="both"/>
        <w:rPr>
          <w:sz w:val="28"/>
          <w:szCs w:val="28"/>
        </w:rPr>
      </w:pPr>
      <w:r w:rsidRPr="00AB1000">
        <w:rPr>
          <w:sz w:val="28"/>
          <w:szCs w:val="28"/>
        </w:rPr>
        <w:t>Так, согласно протоколу заседания комиссии по предупреждению и ликвидации чрезвычайных ситуаций и обеспечению пожарной безопасности от 20.03.2020 № 3, с 18 марта 2020 года и до особого распоряжения на территории Архангельской области введен запрет на проведение спортивных, развлекательных, деловых, публичных и иных массовых мероприятий в зданиях, строениях, сооружениях (помещениях в них) с числом участников более 50 человек одновременно, а также запрет на мероприятия, проводимых на открытых пространствах с числом участников более 100 человек одновременно.</w:t>
      </w:r>
    </w:p>
    <w:p w14:paraId="5177547C" w14:textId="5A8ECC8D" w:rsidR="00CC3F21" w:rsidRPr="00AB1000" w:rsidRDefault="00CC3F21" w:rsidP="00CC3F21">
      <w:pPr>
        <w:pStyle w:val="a8"/>
        <w:ind w:left="0" w:firstLine="851"/>
        <w:jc w:val="both"/>
        <w:rPr>
          <w:sz w:val="28"/>
          <w:szCs w:val="28"/>
        </w:rPr>
      </w:pPr>
      <w:r w:rsidRPr="00AB1000">
        <w:rPr>
          <w:sz w:val="28"/>
          <w:szCs w:val="28"/>
        </w:rPr>
        <w:t>Справочно: распоряжением Губернатора Архангельской области от 04.09.2020 № 671-р проведение командно-штабного учения по развертыванию мобильного пункта временного размещения населения, пострадавшего в результате чрезвычайной ситуации межмуниципального и регионального характера на территории Архангельской области предусмотрено провести с 14 по 18 сентября 2020 года с учетом реальной эпидемиологической обстановки на территории Архангельской области по коронавирусной инфекции.</w:t>
      </w:r>
    </w:p>
    <w:p w14:paraId="20671B17" w14:textId="0E5693EB" w:rsidR="00D8381B" w:rsidRPr="00AB1000" w:rsidRDefault="00D8381B" w:rsidP="00CC3F21">
      <w:pPr>
        <w:pStyle w:val="a8"/>
        <w:ind w:left="0" w:firstLine="851"/>
        <w:jc w:val="both"/>
        <w:rPr>
          <w:sz w:val="28"/>
          <w:szCs w:val="28"/>
        </w:rPr>
      </w:pPr>
      <w:r w:rsidRPr="00AB1000">
        <w:rPr>
          <w:sz w:val="28"/>
          <w:szCs w:val="28"/>
        </w:rPr>
        <w:t>По состоянию на 01.09.2020 расходы бюджета по мероприятию составили 0,7 млн.руб. или 71,7 % к плану года.</w:t>
      </w:r>
    </w:p>
    <w:p w14:paraId="27FED160" w14:textId="1CD097E0" w:rsidR="00793666" w:rsidRPr="00AB1000" w:rsidRDefault="00185FC4" w:rsidP="00793666">
      <w:pPr>
        <w:pStyle w:val="a8"/>
        <w:ind w:left="0" w:firstLine="851"/>
        <w:jc w:val="both"/>
        <w:rPr>
          <w:sz w:val="28"/>
          <w:szCs w:val="28"/>
        </w:rPr>
      </w:pPr>
      <w:r w:rsidRPr="00AB1000">
        <w:rPr>
          <w:sz w:val="28"/>
          <w:szCs w:val="28"/>
        </w:rPr>
        <w:t>6</w:t>
      </w:r>
      <w:r w:rsidR="0042542A" w:rsidRPr="00AB1000">
        <w:rPr>
          <w:sz w:val="28"/>
          <w:szCs w:val="28"/>
        </w:rPr>
        <w:t>.</w:t>
      </w:r>
      <w:r w:rsidR="00793666" w:rsidRPr="00AB1000">
        <w:rPr>
          <w:sz w:val="28"/>
          <w:szCs w:val="28"/>
        </w:rPr>
        <w:t> Расходы на финансовое обеспечение деятельности вновь созданного ГКУ «Региональная диспетчерская служба» не осуществлены, т.к. финансирование предусмотрено со II полугодия 2020 года.</w:t>
      </w:r>
    </w:p>
    <w:p w14:paraId="6585B7E2" w14:textId="2407A0D5" w:rsidR="00793666" w:rsidRPr="00AB1000" w:rsidRDefault="00185FC4" w:rsidP="00793666">
      <w:pPr>
        <w:pStyle w:val="a8"/>
        <w:ind w:left="0" w:firstLine="851"/>
        <w:jc w:val="both"/>
        <w:rPr>
          <w:sz w:val="28"/>
          <w:szCs w:val="28"/>
        </w:rPr>
      </w:pPr>
      <w:r w:rsidRPr="00AB1000">
        <w:rPr>
          <w:sz w:val="28"/>
          <w:szCs w:val="28"/>
        </w:rPr>
        <w:t>7</w:t>
      </w:r>
      <w:r w:rsidR="0042542A" w:rsidRPr="00AB1000">
        <w:rPr>
          <w:sz w:val="28"/>
          <w:szCs w:val="28"/>
        </w:rPr>
        <w:t>.</w:t>
      </w:r>
      <w:r w:rsidR="00793666" w:rsidRPr="00AB1000">
        <w:rPr>
          <w:sz w:val="28"/>
          <w:szCs w:val="28"/>
        </w:rPr>
        <w:t xml:space="preserve"> Расходы на обеспечение функционирования комплексной системы экстренного оповещения населения об угрозе возникновения или возникновении чрезвычайных ситуаций не осуществлены. План 2020 года составляет 12,5 млн.руб., в т.ч. на I полугодие – </w:t>
      </w:r>
      <w:r w:rsidR="00923798" w:rsidRPr="00AB1000">
        <w:rPr>
          <w:sz w:val="28"/>
          <w:szCs w:val="28"/>
        </w:rPr>
        <w:t xml:space="preserve">7,3 </w:t>
      </w:r>
      <w:r w:rsidR="00793666" w:rsidRPr="00AB1000">
        <w:rPr>
          <w:sz w:val="28"/>
          <w:szCs w:val="28"/>
        </w:rPr>
        <w:t>млн.руб.</w:t>
      </w:r>
    </w:p>
    <w:p w14:paraId="4FCDFA8A" w14:textId="3CACDD7A" w:rsidR="001508F2" w:rsidRPr="00AB1000" w:rsidRDefault="00D8381B" w:rsidP="00793666">
      <w:pPr>
        <w:pStyle w:val="a8"/>
        <w:ind w:left="0" w:firstLine="851"/>
        <w:jc w:val="both"/>
        <w:rPr>
          <w:sz w:val="28"/>
          <w:szCs w:val="28"/>
        </w:rPr>
      </w:pPr>
      <w:r w:rsidRPr="00AB1000">
        <w:rPr>
          <w:sz w:val="28"/>
          <w:szCs w:val="28"/>
        </w:rPr>
        <w:t>По состоянию на 01.09.2020</w:t>
      </w:r>
      <w:r w:rsidR="001508F2" w:rsidRPr="00AB1000">
        <w:rPr>
          <w:sz w:val="28"/>
          <w:szCs w:val="28"/>
        </w:rPr>
        <w:t xml:space="preserve"> расходы на реализацию мероприятия</w:t>
      </w:r>
      <w:r w:rsidR="00253BD8" w:rsidRPr="00AB1000">
        <w:rPr>
          <w:sz w:val="28"/>
          <w:szCs w:val="28"/>
        </w:rPr>
        <w:t xml:space="preserve"> осуществлены в сумме 3,6 млн.руб.</w:t>
      </w:r>
      <w:r w:rsidR="005D3054" w:rsidRPr="00AB1000">
        <w:rPr>
          <w:sz w:val="28"/>
          <w:szCs w:val="28"/>
        </w:rPr>
        <w:t>: создана система уличной звукофикации и её интеграция в существующую систему экстренного оповещения населения об угрозе возникновения или о возникновении чрезвычайных ситуаций в городе Архангельске.</w:t>
      </w:r>
    </w:p>
    <w:p w14:paraId="1D5D3606" w14:textId="224B08E1" w:rsidR="009969D4" w:rsidRPr="00AB1000" w:rsidRDefault="004B58E7" w:rsidP="00793666">
      <w:pPr>
        <w:pStyle w:val="a8"/>
        <w:ind w:left="0" w:firstLine="851"/>
        <w:jc w:val="both"/>
        <w:rPr>
          <w:sz w:val="28"/>
          <w:szCs w:val="28"/>
        </w:rPr>
      </w:pPr>
      <w:r w:rsidRPr="00AB1000">
        <w:rPr>
          <w:sz w:val="28"/>
          <w:szCs w:val="28"/>
        </w:rPr>
        <w:t>Согласно информации агентства ГПС и ГЗ</w:t>
      </w:r>
      <w:r w:rsidR="00247BFF" w:rsidRPr="00AB1000">
        <w:rPr>
          <w:sz w:val="28"/>
          <w:szCs w:val="28"/>
        </w:rPr>
        <w:t>,</w:t>
      </w:r>
      <w:r w:rsidRPr="00AB1000">
        <w:rPr>
          <w:sz w:val="28"/>
          <w:szCs w:val="28"/>
        </w:rPr>
        <w:t xml:space="preserve"> проведение аукциона</w:t>
      </w:r>
      <w:r w:rsidR="00991B2E" w:rsidRPr="00AB1000">
        <w:rPr>
          <w:sz w:val="28"/>
          <w:szCs w:val="28"/>
        </w:rPr>
        <w:t xml:space="preserve"> ГКУ АО «</w:t>
      </w:r>
      <w:r w:rsidR="00247BFF" w:rsidRPr="00AB1000">
        <w:rPr>
          <w:sz w:val="28"/>
          <w:szCs w:val="28"/>
        </w:rPr>
        <w:t>Региональная диспетчерская служба</w:t>
      </w:r>
      <w:r w:rsidR="00991B2E" w:rsidRPr="00AB1000">
        <w:rPr>
          <w:sz w:val="28"/>
          <w:szCs w:val="28"/>
        </w:rPr>
        <w:t>»</w:t>
      </w:r>
      <w:r w:rsidRPr="00AB1000">
        <w:rPr>
          <w:sz w:val="28"/>
          <w:szCs w:val="28"/>
        </w:rPr>
        <w:t xml:space="preserve"> на </w:t>
      </w:r>
      <w:r w:rsidR="00991B2E" w:rsidRPr="00AB1000">
        <w:rPr>
          <w:sz w:val="28"/>
          <w:szCs w:val="28"/>
        </w:rPr>
        <w:t xml:space="preserve">право заключения государственного контракта на эксплуатационно-техническое обслуживание комплексной системы экстренного оповещения населения перенесено на </w:t>
      </w:r>
      <w:r w:rsidR="00991B2E" w:rsidRPr="00AB1000">
        <w:rPr>
          <w:sz w:val="28"/>
          <w:szCs w:val="28"/>
          <w:lang w:val="en-US"/>
        </w:rPr>
        <w:t>IV</w:t>
      </w:r>
      <w:r w:rsidR="00991B2E" w:rsidRPr="00AB1000">
        <w:rPr>
          <w:sz w:val="28"/>
          <w:szCs w:val="28"/>
        </w:rPr>
        <w:t xml:space="preserve"> квартал текущего года.</w:t>
      </w:r>
    </w:p>
    <w:p w14:paraId="55EC5901" w14:textId="77777777" w:rsidR="00793666" w:rsidRPr="00AB1000" w:rsidRDefault="00793666" w:rsidP="00793666">
      <w:pPr>
        <w:pStyle w:val="a8"/>
        <w:ind w:left="0" w:firstLine="851"/>
        <w:jc w:val="both"/>
        <w:rPr>
          <w:sz w:val="28"/>
          <w:szCs w:val="28"/>
        </w:rPr>
      </w:pPr>
    </w:p>
    <w:p w14:paraId="3EE6F257" w14:textId="405F7E2C" w:rsidR="00706E76" w:rsidRPr="00AB1000" w:rsidRDefault="00706E76" w:rsidP="00706E76">
      <w:pPr>
        <w:pStyle w:val="a8"/>
        <w:ind w:left="0" w:firstLine="851"/>
        <w:jc w:val="both"/>
        <w:rPr>
          <w:sz w:val="28"/>
          <w:szCs w:val="28"/>
        </w:rPr>
      </w:pPr>
      <w:r w:rsidRPr="00AB1000">
        <w:rPr>
          <w:sz w:val="28"/>
          <w:szCs w:val="28"/>
        </w:rPr>
        <w:t xml:space="preserve">По отношению к утвержденным целевым показателям на 2020 год, действовавшим на 01.01.2020 </w:t>
      </w:r>
      <w:r w:rsidR="00F16777" w:rsidRPr="00AB1000">
        <w:rPr>
          <w:sz w:val="28"/>
          <w:szCs w:val="28"/>
        </w:rPr>
        <w:t xml:space="preserve">постановлением Правительства Архангельской области </w:t>
      </w:r>
      <w:r w:rsidRPr="00AB1000">
        <w:rPr>
          <w:sz w:val="28"/>
          <w:szCs w:val="28"/>
        </w:rPr>
        <w:t>от 04.02.2020, внесены изменения, в т.ч.:</w:t>
      </w:r>
    </w:p>
    <w:p w14:paraId="1278E0BD" w14:textId="1F9FCBC8" w:rsidR="00775F2A" w:rsidRPr="00AB1000" w:rsidRDefault="00775F2A" w:rsidP="00775F2A">
      <w:pPr>
        <w:pStyle w:val="a8"/>
        <w:numPr>
          <w:ilvl w:val="0"/>
          <w:numId w:val="14"/>
        </w:numPr>
        <w:ind w:left="0" w:firstLine="851"/>
        <w:jc w:val="both"/>
        <w:rPr>
          <w:sz w:val="28"/>
          <w:szCs w:val="28"/>
        </w:rPr>
      </w:pPr>
      <w:r w:rsidRPr="00AB1000">
        <w:rPr>
          <w:sz w:val="28"/>
          <w:szCs w:val="28"/>
        </w:rPr>
        <w:t xml:space="preserve">количество погибших при пожарах людей: с 1,1 до 1,32 человек на 10 тыс. населения. Увеличение данного показателя обусловлено приказом МЧС России от 08.10.2018 № 431, которым внесены изменения в Порядок учета пожаров и их последствий, утвержденный приказом </w:t>
      </w:r>
      <w:r w:rsidR="00014EF4" w:rsidRPr="00AB1000">
        <w:rPr>
          <w:sz w:val="28"/>
          <w:szCs w:val="28"/>
        </w:rPr>
        <w:t>МЧС России от 21.11.2008 № 714»</w:t>
      </w:r>
      <w:r w:rsidRPr="00AB1000">
        <w:rPr>
          <w:sz w:val="28"/>
          <w:szCs w:val="28"/>
        </w:rPr>
        <w:t>;</w:t>
      </w:r>
    </w:p>
    <w:p w14:paraId="3AC87C05" w14:textId="77777777" w:rsidR="00706E76" w:rsidRPr="00AB1000" w:rsidRDefault="00706E76" w:rsidP="000B2585">
      <w:pPr>
        <w:pStyle w:val="a8"/>
        <w:numPr>
          <w:ilvl w:val="0"/>
          <w:numId w:val="14"/>
        </w:numPr>
        <w:ind w:left="0" w:firstLine="851"/>
        <w:jc w:val="both"/>
        <w:rPr>
          <w:sz w:val="28"/>
          <w:szCs w:val="28"/>
        </w:rPr>
      </w:pPr>
      <w:r w:rsidRPr="00AB1000">
        <w:rPr>
          <w:sz w:val="28"/>
          <w:szCs w:val="28"/>
        </w:rPr>
        <w:t>количество зданий пожарных депо, прошедших текущий ремонт: вновь включено в количестве 69 зданий;</w:t>
      </w:r>
    </w:p>
    <w:p w14:paraId="384AAD00" w14:textId="77777777" w:rsidR="00706E76" w:rsidRPr="00AB1000" w:rsidRDefault="00706E76" w:rsidP="000B2585">
      <w:pPr>
        <w:pStyle w:val="a8"/>
        <w:numPr>
          <w:ilvl w:val="0"/>
          <w:numId w:val="14"/>
        </w:numPr>
        <w:ind w:left="0" w:firstLine="851"/>
        <w:jc w:val="both"/>
        <w:rPr>
          <w:sz w:val="28"/>
          <w:szCs w:val="28"/>
        </w:rPr>
      </w:pPr>
      <w:r w:rsidRPr="00AB1000">
        <w:rPr>
          <w:sz w:val="28"/>
          <w:szCs w:val="28"/>
        </w:rPr>
        <w:t>количество отремонтированных пожарных водоемов на территории муниципальных образований Архангельской области: вновь включено в количестве 100 водоемов;</w:t>
      </w:r>
    </w:p>
    <w:p w14:paraId="23DBA308" w14:textId="774E4F75" w:rsidR="00706E76" w:rsidRPr="00AB1000" w:rsidRDefault="00706E76" w:rsidP="000B2585">
      <w:pPr>
        <w:pStyle w:val="a8"/>
        <w:numPr>
          <w:ilvl w:val="0"/>
          <w:numId w:val="14"/>
        </w:numPr>
        <w:ind w:left="0" w:firstLine="851"/>
        <w:jc w:val="both"/>
        <w:rPr>
          <w:sz w:val="28"/>
          <w:szCs w:val="28"/>
        </w:rPr>
      </w:pPr>
      <w:r w:rsidRPr="00AB1000">
        <w:rPr>
          <w:sz w:val="28"/>
          <w:szCs w:val="28"/>
        </w:rPr>
        <w:t>количество муниципальных образовательных организаций</w:t>
      </w:r>
      <w:r w:rsidR="00EF3FAB" w:rsidRPr="00AB1000">
        <w:rPr>
          <w:sz w:val="28"/>
          <w:szCs w:val="28"/>
        </w:rPr>
        <w:t>,</w:t>
      </w:r>
      <w:r w:rsidRPr="00AB1000">
        <w:rPr>
          <w:sz w:val="28"/>
          <w:szCs w:val="28"/>
        </w:rPr>
        <w:t xml:space="preserve"> в которых реализованы мероприятия по укреплению материально-технической базы и развитию противопожарной инфраструктуры: вновь включено в количестве 20 организаций;</w:t>
      </w:r>
    </w:p>
    <w:p w14:paraId="16752AC6" w14:textId="43F4C85D" w:rsidR="00B13972" w:rsidRPr="00AB1000" w:rsidRDefault="00B13972" w:rsidP="00B13972">
      <w:pPr>
        <w:pStyle w:val="a8"/>
        <w:numPr>
          <w:ilvl w:val="0"/>
          <w:numId w:val="14"/>
        </w:numPr>
        <w:ind w:left="0" w:firstLine="851"/>
        <w:jc w:val="both"/>
        <w:rPr>
          <w:sz w:val="28"/>
          <w:szCs w:val="28"/>
        </w:rPr>
      </w:pPr>
      <w:r w:rsidRPr="00AB1000">
        <w:rPr>
          <w:sz w:val="28"/>
          <w:szCs w:val="28"/>
        </w:rPr>
        <w:t>наличие телекоммуникационной подсистемы системы-112 Архангельской области: было исключено (ранее – 1 ед.), что может свидетельствовать о демонтаже в 2020 году указанной системы, тогда как с 01.07.2020 было образовано ГКУ «Региональная диспетчерская служба», подведомственное агентству ГПС и ГЗ, в котором создан центр обработки вызовов. Согласно пояснению агентства ГПС и ГЗ Архангельской области, указанный целевой показатель исключен в связи «с фактическим достижением заданного результата, а именно обустройство телекоммуникационной подсистемы системы-112 на территории Архангельской области, показатель осуществляется только один раз и это работа завершена в 2020 году. Таким образом, телекоммуникационная подсистема системы-112 Архангельской области перешла из стадии строительства в стадию промышленной эксплуатации с 20.04.2020».</w:t>
      </w:r>
    </w:p>
    <w:p w14:paraId="27F6B6C3" w14:textId="20B7772C" w:rsidR="00B13972" w:rsidRPr="00AB1000" w:rsidRDefault="00B13972" w:rsidP="00B13972">
      <w:pPr>
        <w:pStyle w:val="a8"/>
        <w:ind w:left="0" w:firstLine="851"/>
        <w:jc w:val="both"/>
        <w:rPr>
          <w:sz w:val="28"/>
          <w:szCs w:val="28"/>
        </w:rPr>
      </w:pPr>
      <w:r w:rsidRPr="00AB1000">
        <w:rPr>
          <w:sz w:val="28"/>
          <w:szCs w:val="28"/>
        </w:rPr>
        <w:t xml:space="preserve">Контрольно-счетная палата отмечает, что наименование целевого показателя в госпрограмме № 465-пп на 2020 год </w:t>
      </w:r>
      <w:r w:rsidR="00C4716F" w:rsidRPr="00AB1000">
        <w:rPr>
          <w:sz w:val="28"/>
          <w:szCs w:val="28"/>
        </w:rPr>
        <w:t xml:space="preserve">обозначено как </w:t>
      </w:r>
      <w:r w:rsidRPr="00AB1000">
        <w:rPr>
          <w:sz w:val="28"/>
          <w:szCs w:val="28"/>
        </w:rPr>
        <w:t>«</w:t>
      </w:r>
      <w:r w:rsidRPr="00AB1000">
        <w:rPr>
          <w:i/>
          <w:sz w:val="28"/>
          <w:szCs w:val="28"/>
        </w:rPr>
        <w:t>Наличие телекоммуникационной подсистемы системы-112 Архангельской области</w:t>
      </w:r>
      <w:r w:rsidRPr="00AB1000">
        <w:rPr>
          <w:sz w:val="28"/>
          <w:szCs w:val="28"/>
        </w:rPr>
        <w:t>», а не её строительство или обустройство.</w:t>
      </w:r>
    </w:p>
    <w:p w14:paraId="3ECE1F98" w14:textId="77777777" w:rsidR="00B13972" w:rsidRPr="00AB1000" w:rsidRDefault="00B13972" w:rsidP="00B13972">
      <w:pPr>
        <w:pStyle w:val="a8"/>
        <w:ind w:left="0" w:firstLine="851"/>
        <w:jc w:val="both"/>
        <w:rPr>
          <w:sz w:val="28"/>
          <w:szCs w:val="28"/>
        </w:rPr>
      </w:pPr>
      <w:r w:rsidRPr="00AB1000">
        <w:rPr>
          <w:sz w:val="28"/>
          <w:szCs w:val="28"/>
        </w:rPr>
        <w:t>В связи с чем, полагаем необходимым предложить Правительству Архангельской области привести в соответствие наименование указанного показателя, либо скорректировать значение целевого показателя в госпрограмме № 465-пп.</w:t>
      </w:r>
    </w:p>
    <w:p w14:paraId="1E98F413" w14:textId="77777777" w:rsidR="00706E76" w:rsidRPr="00AB1000" w:rsidRDefault="00706E76" w:rsidP="00793666">
      <w:pPr>
        <w:pStyle w:val="a8"/>
        <w:ind w:left="0" w:firstLine="851"/>
        <w:jc w:val="both"/>
        <w:rPr>
          <w:sz w:val="28"/>
          <w:szCs w:val="28"/>
        </w:rPr>
      </w:pPr>
    </w:p>
    <w:p w14:paraId="671F5786" w14:textId="2B3B37BF" w:rsidR="00793666" w:rsidRPr="00AB1000" w:rsidRDefault="00793666" w:rsidP="00793666">
      <w:pPr>
        <w:pStyle w:val="a8"/>
        <w:ind w:left="0" w:firstLine="851"/>
        <w:jc w:val="both"/>
        <w:rPr>
          <w:sz w:val="28"/>
          <w:szCs w:val="28"/>
        </w:rPr>
      </w:pPr>
      <w:r w:rsidRPr="00AB1000">
        <w:rPr>
          <w:sz w:val="28"/>
          <w:szCs w:val="28"/>
        </w:rPr>
        <w:t>По результатам анализа отчета о выполнении мероприятий госпрограммы № 465-пп, полагаем необходимым предложить Правительству Архангельской области принять меры по своевременному внесению изменений в объемы финансирования мероприятий указанной программы при внесении изменений в областной закон об областном бюджете.</w:t>
      </w:r>
      <w:r w:rsidR="008478A5" w:rsidRPr="00AB1000">
        <w:rPr>
          <w:sz w:val="28"/>
          <w:szCs w:val="28"/>
        </w:rPr>
        <w:t xml:space="preserve"> </w:t>
      </w:r>
      <w:r w:rsidR="00967E02" w:rsidRPr="00AB1000">
        <w:rPr>
          <w:sz w:val="28"/>
          <w:szCs w:val="28"/>
        </w:rPr>
        <w:t>Кроме того, отмечаются риски невыполнения ряда мероприятий госпрограммы по итогам 2020 года.</w:t>
      </w:r>
    </w:p>
    <w:p w14:paraId="7B9E788F" w14:textId="256E74BB" w:rsidR="00BA462E" w:rsidRPr="00AB1000" w:rsidRDefault="00BA462E" w:rsidP="00BA462E">
      <w:pPr>
        <w:keepNext/>
        <w:spacing w:before="240" w:after="60" w:line="240" w:lineRule="auto"/>
        <w:jc w:val="center"/>
        <w:outlineLvl w:val="2"/>
        <w:rPr>
          <w:rFonts w:ascii="Times New Roman" w:eastAsia="Times New Roman" w:hAnsi="Times New Roman"/>
          <w:bCs/>
          <w:sz w:val="28"/>
          <w:szCs w:val="28"/>
          <w:u w:val="single"/>
          <w:lang w:eastAsia="ru-RU"/>
        </w:rPr>
      </w:pPr>
      <w:bookmarkStart w:id="26" w:name="_Toc51059101"/>
      <w:r w:rsidRPr="00AB1000">
        <w:rPr>
          <w:rFonts w:ascii="Times New Roman" w:eastAsia="Times New Roman" w:hAnsi="Times New Roman"/>
          <w:bCs/>
          <w:sz w:val="28"/>
          <w:szCs w:val="28"/>
          <w:u w:val="single"/>
          <w:lang w:eastAsia="ru-RU"/>
        </w:rPr>
        <w:t>3.2.</w:t>
      </w:r>
      <w:r w:rsidR="00851592" w:rsidRPr="00AB1000">
        <w:rPr>
          <w:rFonts w:ascii="Times New Roman" w:eastAsia="Times New Roman" w:hAnsi="Times New Roman"/>
          <w:bCs/>
          <w:sz w:val="28"/>
          <w:szCs w:val="28"/>
          <w:u w:val="single"/>
          <w:lang w:eastAsia="ru-RU"/>
        </w:rPr>
        <w:t>8</w:t>
      </w:r>
      <w:r w:rsidRPr="00AB1000">
        <w:rPr>
          <w:rFonts w:ascii="Times New Roman" w:eastAsia="Times New Roman" w:hAnsi="Times New Roman"/>
          <w:bCs/>
          <w:sz w:val="28"/>
          <w:szCs w:val="28"/>
          <w:u w:val="single"/>
          <w:lang w:eastAsia="ru-RU"/>
        </w:rPr>
        <w:t>. Государственная программа Архангельской области «</w:t>
      </w:r>
      <w:r w:rsidR="00597985" w:rsidRPr="00AB1000">
        <w:rPr>
          <w:rFonts w:ascii="Times New Roman" w:eastAsia="Times New Roman" w:hAnsi="Times New Roman"/>
          <w:sz w:val="28"/>
          <w:szCs w:val="28"/>
          <w:u w:val="single"/>
          <w:lang w:eastAsia="ru-RU"/>
        </w:rPr>
        <w:t>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w:t>
      </w:r>
      <w:r w:rsidRPr="00AB1000">
        <w:rPr>
          <w:rFonts w:ascii="Times New Roman" w:eastAsia="Times New Roman" w:hAnsi="Times New Roman"/>
          <w:bCs/>
          <w:sz w:val="28"/>
          <w:szCs w:val="28"/>
          <w:u w:val="single"/>
          <w:lang w:eastAsia="ru-RU"/>
        </w:rPr>
        <w:t>»</w:t>
      </w:r>
      <w:bookmarkEnd w:id="26"/>
    </w:p>
    <w:p w14:paraId="574CD5C6" w14:textId="6350D2DA" w:rsidR="00BA462E" w:rsidRPr="00AB1000" w:rsidRDefault="00BA462E" w:rsidP="005B29DD">
      <w:pPr>
        <w:pStyle w:val="a8"/>
        <w:ind w:left="0" w:firstLine="851"/>
        <w:jc w:val="both"/>
        <w:rPr>
          <w:sz w:val="28"/>
          <w:szCs w:val="28"/>
        </w:rPr>
      </w:pPr>
      <w:r w:rsidRPr="00AB1000">
        <w:rPr>
          <w:sz w:val="28"/>
          <w:szCs w:val="28"/>
        </w:rPr>
        <w:t xml:space="preserve">Законом </w:t>
      </w:r>
      <w:r w:rsidR="00597985" w:rsidRPr="00AB1000">
        <w:rPr>
          <w:sz w:val="28"/>
          <w:szCs w:val="28"/>
        </w:rPr>
        <w:t>«Об областном бюджете</w:t>
      </w:r>
      <w:r w:rsidRPr="00AB1000">
        <w:rPr>
          <w:sz w:val="28"/>
          <w:szCs w:val="28"/>
        </w:rPr>
        <w:t>» в ред. от 29.05.2020, объем расходов по государственной программе Архангельской области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 (далее – государственная программа) утвержден в сумме 1 679,3 млн.руб., годовой объем расходов, согласно уточненной сводной бюджетной росписи на 2020 год по состоянию на 30.06.2020, составляет 1 679,3</w:t>
      </w:r>
      <w:r w:rsidR="005B29DD" w:rsidRPr="00AB1000">
        <w:rPr>
          <w:sz w:val="28"/>
          <w:szCs w:val="28"/>
        </w:rPr>
        <w:t xml:space="preserve"> млн.руб.</w:t>
      </w:r>
    </w:p>
    <w:p w14:paraId="39B1FDD9" w14:textId="77777777" w:rsidR="00BA462E" w:rsidRPr="00AB1000" w:rsidRDefault="00BA462E" w:rsidP="00BA462E">
      <w:pPr>
        <w:pStyle w:val="a8"/>
        <w:ind w:left="0" w:firstLine="851"/>
        <w:jc w:val="both"/>
        <w:rPr>
          <w:sz w:val="28"/>
          <w:szCs w:val="28"/>
        </w:rPr>
      </w:pPr>
      <w:r w:rsidRPr="00AB1000">
        <w:rPr>
          <w:sz w:val="28"/>
          <w:szCs w:val="28"/>
        </w:rPr>
        <w:t>Расходы на реализацию мероприятий государственной программы предусмотрены планом кассовых выплат на 1 полугодие 2020 года в объеме 857,0 млн.руб., исполнены на сумму 707,7 млн.руб. или 42,1% к уточненной сводной бюджетной росписи на год и 82,6 % к плану кассовых выплат за 1 полугодие 2020 года.</w:t>
      </w:r>
    </w:p>
    <w:p w14:paraId="7C643D67" w14:textId="5DB7B679" w:rsidR="00BA462E" w:rsidRPr="00AB1000" w:rsidRDefault="00BA462E" w:rsidP="005B29DD">
      <w:pPr>
        <w:pStyle w:val="a8"/>
        <w:ind w:left="0" w:firstLine="851"/>
        <w:jc w:val="both"/>
        <w:rPr>
          <w:sz w:val="28"/>
          <w:szCs w:val="28"/>
        </w:rPr>
      </w:pPr>
      <w:r w:rsidRPr="00AB1000">
        <w:rPr>
          <w:sz w:val="28"/>
          <w:szCs w:val="28"/>
        </w:rPr>
        <w:t>Расходы на реализацию госпрограммы в разрезе подпрограмм по состоянию на 01.07.2019 представлены ниже</w:t>
      </w:r>
      <w:r w:rsidR="005B29DD" w:rsidRPr="00AB1000">
        <w:rPr>
          <w:sz w:val="28"/>
          <w:szCs w:val="28"/>
        </w:rPr>
        <w:t>:</w:t>
      </w:r>
    </w:p>
    <w:p w14:paraId="7B10F60C" w14:textId="77777777" w:rsidR="00BA462E" w:rsidRPr="00AB1000" w:rsidRDefault="00BA462E" w:rsidP="00BA462E">
      <w:pPr>
        <w:spacing w:after="0" w:line="240" w:lineRule="auto"/>
        <w:jc w:val="right"/>
        <w:rPr>
          <w:rFonts w:ascii="Times New Roman" w:hAnsi="Times New Roman"/>
          <w:bCs/>
          <w:sz w:val="24"/>
          <w:szCs w:val="24"/>
        </w:rPr>
      </w:pPr>
      <w:r w:rsidRPr="00AB1000">
        <w:rPr>
          <w:rFonts w:ascii="Times New Roman" w:hAnsi="Times New Roman"/>
          <w:bCs/>
          <w:sz w:val="24"/>
          <w:szCs w:val="24"/>
        </w:rPr>
        <w:t>млн.руб.</w:t>
      </w:r>
    </w:p>
    <w:tbl>
      <w:tblPr>
        <w:tblW w:w="9356" w:type="dxa"/>
        <w:tblInd w:w="-23" w:type="dxa"/>
        <w:tblLook w:val="04A0" w:firstRow="1" w:lastRow="0" w:firstColumn="1" w:lastColumn="0" w:noHBand="0" w:noVBand="1"/>
      </w:tblPr>
      <w:tblGrid>
        <w:gridCol w:w="3158"/>
        <w:gridCol w:w="1462"/>
        <w:gridCol w:w="1276"/>
        <w:gridCol w:w="1275"/>
        <w:gridCol w:w="993"/>
        <w:gridCol w:w="1192"/>
      </w:tblGrid>
      <w:tr w:rsidR="00AD5C59" w:rsidRPr="00AB1000" w14:paraId="38178AD2" w14:textId="77777777" w:rsidTr="008F082F">
        <w:trPr>
          <w:trHeight w:val="648"/>
          <w:tblHeader/>
        </w:trPr>
        <w:tc>
          <w:tcPr>
            <w:tcW w:w="3158" w:type="dxa"/>
            <w:vMerge w:val="restart"/>
            <w:tcBorders>
              <w:top w:val="double" w:sz="6" w:space="0" w:color="auto"/>
              <w:left w:val="double" w:sz="6" w:space="0" w:color="auto"/>
              <w:right w:val="single" w:sz="4" w:space="0" w:color="auto"/>
            </w:tcBorders>
            <w:shd w:val="clear" w:color="auto" w:fill="auto"/>
            <w:vAlign w:val="center"/>
            <w:hideMark/>
          </w:tcPr>
          <w:p w14:paraId="54BC2E75"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Исполнитель</w:t>
            </w:r>
          </w:p>
        </w:tc>
        <w:tc>
          <w:tcPr>
            <w:tcW w:w="1462" w:type="dxa"/>
            <w:vMerge w:val="restart"/>
            <w:tcBorders>
              <w:top w:val="double" w:sz="6" w:space="0" w:color="auto"/>
              <w:left w:val="nil"/>
              <w:right w:val="single" w:sz="4" w:space="0" w:color="auto"/>
            </w:tcBorders>
            <w:shd w:val="clear" w:color="000000" w:fill="FFFFFF"/>
            <w:vAlign w:val="center"/>
            <w:hideMark/>
          </w:tcPr>
          <w:p w14:paraId="524F2155"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Уточненная сводная бюджетная роспись по состоянию на 30.06.2020</w:t>
            </w:r>
          </w:p>
        </w:tc>
        <w:tc>
          <w:tcPr>
            <w:tcW w:w="1276" w:type="dxa"/>
            <w:vMerge w:val="restart"/>
            <w:tcBorders>
              <w:top w:val="double" w:sz="6" w:space="0" w:color="auto"/>
              <w:left w:val="nil"/>
              <w:right w:val="single" w:sz="4" w:space="0" w:color="auto"/>
            </w:tcBorders>
            <w:shd w:val="clear" w:color="000000" w:fill="FFFFFF"/>
            <w:vAlign w:val="center"/>
          </w:tcPr>
          <w:p w14:paraId="40BEAA1F"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План кассовых выплат на 1 полугодие 2020</w:t>
            </w:r>
          </w:p>
        </w:tc>
        <w:tc>
          <w:tcPr>
            <w:tcW w:w="1275" w:type="dxa"/>
            <w:vMerge w:val="restart"/>
            <w:tcBorders>
              <w:top w:val="double" w:sz="6" w:space="0" w:color="auto"/>
              <w:left w:val="nil"/>
              <w:right w:val="single" w:sz="4" w:space="0" w:color="auto"/>
            </w:tcBorders>
            <w:shd w:val="clear" w:color="000000" w:fill="FFFFFF"/>
            <w:vAlign w:val="center"/>
            <w:hideMark/>
          </w:tcPr>
          <w:p w14:paraId="6D9144D8"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Исполнено на 30.06.2020</w:t>
            </w:r>
          </w:p>
        </w:tc>
        <w:tc>
          <w:tcPr>
            <w:tcW w:w="2185" w:type="dxa"/>
            <w:gridSpan w:val="2"/>
            <w:tcBorders>
              <w:top w:val="double" w:sz="6" w:space="0" w:color="auto"/>
              <w:left w:val="nil"/>
              <w:bottom w:val="single" w:sz="4" w:space="0" w:color="auto"/>
              <w:right w:val="double" w:sz="6" w:space="0" w:color="auto"/>
            </w:tcBorders>
            <w:shd w:val="clear" w:color="000000" w:fill="FFFFFF"/>
            <w:vAlign w:val="center"/>
            <w:hideMark/>
          </w:tcPr>
          <w:p w14:paraId="790B0DA6"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исполнения </w:t>
            </w:r>
          </w:p>
        </w:tc>
      </w:tr>
      <w:tr w:rsidR="00AD5C59" w:rsidRPr="00AB1000" w14:paraId="62E6FD0D" w14:textId="77777777" w:rsidTr="008F082F">
        <w:trPr>
          <w:trHeight w:val="662"/>
          <w:tblHeader/>
        </w:trPr>
        <w:tc>
          <w:tcPr>
            <w:tcW w:w="3158" w:type="dxa"/>
            <w:vMerge/>
            <w:tcBorders>
              <w:left w:val="double" w:sz="6" w:space="0" w:color="auto"/>
              <w:bottom w:val="single" w:sz="4" w:space="0" w:color="auto"/>
              <w:right w:val="single" w:sz="4" w:space="0" w:color="auto"/>
            </w:tcBorders>
            <w:shd w:val="clear" w:color="auto" w:fill="auto"/>
            <w:vAlign w:val="center"/>
          </w:tcPr>
          <w:p w14:paraId="7A357B51"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p>
        </w:tc>
        <w:tc>
          <w:tcPr>
            <w:tcW w:w="1462" w:type="dxa"/>
            <w:vMerge/>
            <w:tcBorders>
              <w:left w:val="nil"/>
              <w:bottom w:val="single" w:sz="4" w:space="0" w:color="auto"/>
              <w:right w:val="single" w:sz="4" w:space="0" w:color="auto"/>
            </w:tcBorders>
            <w:shd w:val="clear" w:color="000000" w:fill="FFFFFF"/>
            <w:vAlign w:val="center"/>
          </w:tcPr>
          <w:p w14:paraId="70C8DB3E"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p>
        </w:tc>
        <w:tc>
          <w:tcPr>
            <w:tcW w:w="1276" w:type="dxa"/>
            <w:vMerge/>
            <w:tcBorders>
              <w:left w:val="nil"/>
              <w:bottom w:val="single" w:sz="4" w:space="0" w:color="auto"/>
              <w:right w:val="single" w:sz="4" w:space="0" w:color="auto"/>
            </w:tcBorders>
            <w:shd w:val="clear" w:color="000000" w:fill="FFFFFF"/>
            <w:vAlign w:val="center"/>
          </w:tcPr>
          <w:p w14:paraId="648FCD70"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p>
        </w:tc>
        <w:tc>
          <w:tcPr>
            <w:tcW w:w="1275" w:type="dxa"/>
            <w:vMerge/>
            <w:tcBorders>
              <w:left w:val="nil"/>
              <w:bottom w:val="single" w:sz="4" w:space="0" w:color="auto"/>
              <w:right w:val="single" w:sz="4" w:space="0" w:color="auto"/>
            </w:tcBorders>
            <w:shd w:val="clear" w:color="000000" w:fill="FFFFFF"/>
            <w:vAlign w:val="center"/>
          </w:tcPr>
          <w:p w14:paraId="7BC91B86"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p>
        </w:tc>
        <w:tc>
          <w:tcPr>
            <w:tcW w:w="993" w:type="dxa"/>
            <w:tcBorders>
              <w:top w:val="single" w:sz="4" w:space="0" w:color="auto"/>
              <w:left w:val="nil"/>
              <w:bottom w:val="single" w:sz="4" w:space="0" w:color="auto"/>
              <w:right w:val="single" w:sz="4" w:space="0" w:color="auto"/>
            </w:tcBorders>
            <w:shd w:val="clear" w:color="000000" w:fill="FFFFFF"/>
            <w:vAlign w:val="center"/>
          </w:tcPr>
          <w:p w14:paraId="6D31DBB6"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 росписи</w:t>
            </w:r>
          </w:p>
        </w:tc>
        <w:tc>
          <w:tcPr>
            <w:tcW w:w="1192" w:type="dxa"/>
            <w:tcBorders>
              <w:top w:val="single" w:sz="4" w:space="0" w:color="auto"/>
              <w:left w:val="single" w:sz="4" w:space="0" w:color="auto"/>
              <w:bottom w:val="single" w:sz="4" w:space="0" w:color="auto"/>
              <w:right w:val="double" w:sz="6" w:space="0" w:color="auto"/>
            </w:tcBorders>
            <w:shd w:val="clear" w:color="000000" w:fill="FFFFFF"/>
            <w:vAlign w:val="center"/>
          </w:tcPr>
          <w:p w14:paraId="2CC6D505" w14:textId="77777777" w:rsidR="00BA462E" w:rsidRPr="00AB1000" w:rsidRDefault="00BA462E" w:rsidP="008F082F">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к плану на 1 полугодие </w:t>
            </w:r>
          </w:p>
        </w:tc>
      </w:tr>
      <w:tr w:rsidR="00AD5C59" w:rsidRPr="00AB1000" w14:paraId="5C3232BA" w14:textId="77777777" w:rsidTr="008F082F">
        <w:trPr>
          <w:trHeight w:val="264"/>
        </w:trPr>
        <w:tc>
          <w:tcPr>
            <w:tcW w:w="3158" w:type="dxa"/>
            <w:tcBorders>
              <w:top w:val="nil"/>
              <w:left w:val="double" w:sz="6" w:space="0" w:color="auto"/>
              <w:bottom w:val="single" w:sz="4" w:space="0" w:color="auto"/>
              <w:right w:val="single" w:sz="4" w:space="0" w:color="auto"/>
            </w:tcBorders>
            <w:shd w:val="clear" w:color="auto" w:fill="auto"/>
            <w:vAlign w:val="center"/>
            <w:hideMark/>
          </w:tcPr>
          <w:p w14:paraId="5286CC90" w14:textId="77777777" w:rsidR="00BA462E" w:rsidRPr="00AB1000" w:rsidRDefault="00BA462E" w:rsidP="008F082F">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Всего</w:t>
            </w:r>
          </w:p>
        </w:tc>
        <w:tc>
          <w:tcPr>
            <w:tcW w:w="1462" w:type="dxa"/>
            <w:tcBorders>
              <w:top w:val="nil"/>
              <w:left w:val="nil"/>
              <w:bottom w:val="single" w:sz="4" w:space="0" w:color="auto"/>
              <w:right w:val="single" w:sz="4" w:space="0" w:color="auto"/>
            </w:tcBorders>
            <w:shd w:val="clear" w:color="auto" w:fill="auto"/>
            <w:noWrap/>
            <w:vAlign w:val="bottom"/>
          </w:tcPr>
          <w:p w14:paraId="18629F49"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1 679,3</w:t>
            </w:r>
          </w:p>
        </w:tc>
        <w:tc>
          <w:tcPr>
            <w:tcW w:w="1276" w:type="dxa"/>
            <w:tcBorders>
              <w:top w:val="nil"/>
              <w:left w:val="nil"/>
              <w:bottom w:val="single" w:sz="4" w:space="0" w:color="auto"/>
              <w:right w:val="single" w:sz="4" w:space="0" w:color="auto"/>
            </w:tcBorders>
            <w:shd w:val="clear" w:color="auto" w:fill="auto"/>
            <w:noWrap/>
            <w:vAlign w:val="bottom"/>
          </w:tcPr>
          <w:p w14:paraId="1A85675F"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857,0</w:t>
            </w:r>
          </w:p>
        </w:tc>
        <w:tc>
          <w:tcPr>
            <w:tcW w:w="1275" w:type="dxa"/>
            <w:tcBorders>
              <w:top w:val="nil"/>
              <w:left w:val="nil"/>
              <w:bottom w:val="single" w:sz="4" w:space="0" w:color="auto"/>
              <w:right w:val="single" w:sz="4" w:space="0" w:color="auto"/>
            </w:tcBorders>
            <w:shd w:val="clear" w:color="auto" w:fill="auto"/>
            <w:noWrap/>
            <w:vAlign w:val="bottom"/>
          </w:tcPr>
          <w:p w14:paraId="0ADB75AA"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707,7</w:t>
            </w:r>
          </w:p>
        </w:tc>
        <w:tc>
          <w:tcPr>
            <w:tcW w:w="993" w:type="dxa"/>
            <w:tcBorders>
              <w:top w:val="nil"/>
              <w:left w:val="nil"/>
              <w:bottom w:val="single" w:sz="4" w:space="0" w:color="auto"/>
              <w:right w:val="single" w:sz="4" w:space="0" w:color="auto"/>
            </w:tcBorders>
            <w:shd w:val="clear" w:color="auto" w:fill="auto"/>
            <w:noWrap/>
            <w:vAlign w:val="bottom"/>
          </w:tcPr>
          <w:p w14:paraId="203DBF8B"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42,1</w:t>
            </w:r>
          </w:p>
        </w:tc>
        <w:tc>
          <w:tcPr>
            <w:tcW w:w="1192" w:type="dxa"/>
            <w:tcBorders>
              <w:top w:val="nil"/>
              <w:left w:val="single" w:sz="4" w:space="0" w:color="auto"/>
              <w:bottom w:val="single" w:sz="4" w:space="0" w:color="auto"/>
              <w:right w:val="double" w:sz="6" w:space="0" w:color="auto"/>
            </w:tcBorders>
            <w:shd w:val="clear" w:color="auto" w:fill="auto"/>
            <w:vAlign w:val="bottom"/>
          </w:tcPr>
          <w:p w14:paraId="7BEA0797"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82,6</w:t>
            </w:r>
          </w:p>
        </w:tc>
      </w:tr>
      <w:tr w:rsidR="00AD5C59" w:rsidRPr="00AB1000" w14:paraId="6C9989F1" w14:textId="77777777" w:rsidTr="008F082F">
        <w:trPr>
          <w:trHeight w:val="126"/>
        </w:trPr>
        <w:tc>
          <w:tcPr>
            <w:tcW w:w="3158" w:type="dxa"/>
            <w:tcBorders>
              <w:top w:val="nil"/>
              <w:left w:val="double" w:sz="6" w:space="0" w:color="auto"/>
              <w:bottom w:val="single" w:sz="4" w:space="0" w:color="auto"/>
              <w:right w:val="single" w:sz="4" w:space="0" w:color="auto"/>
            </w:tcBorders>
            <w:shd w:val="clear" w:color="auto" w:fill="auto"/>
            <w:vAlign w:val="center"/>
          </w:tcPr>
          <w:p w14:paraId="0CD0E19D" w14:textId="77777777" w:rsidR="00BA462E" w:rsidRPr="00AB1000" w:rsidRDefault="00BA462E" w:rsidP="008F082F">
            <w:pPr>
              <w:spacing w:after="0" w:line="240" w:lineRule="auto"/>
              <w:rPr>
                <w:rFonts w:ascii="Times New Roman" w:eastAsia="Times New Roman" w:hAnsi="Times New Roman"/>
                <w:sz w:val="20"/>
                <w:szCs w:val="20"/>
                <w:highlight w:val="yellow"/>
                <w:lang w:eastAsia="ru-RU"/>
              </w:rPr>
            </w:pPr>
            <w:r w:rsidRPr="00AB1000">
              <w:rPr>
                <w:rFonts w:ascii="Times New Roman" w:eastAsia="Times New Roman" w:hAnsi="Times New Roman"/>
                <w:sz w:val="20"/>
                <w:szCs w:val="20"/>
                <w:lang w:eastAsia="ru-RU"/>
              </w:rPr>
              <w:t>Подпрограмма № 1 "Спорт Беломорья. Спорт высших достижений и подготовка спортивного резерва"</w:t>
            </w:r>
          </w:p>
        </w:tc>
        <w:tc>
          <w:tcPr>
            <w:tcW w:w="1462" w:type="dxa"/>
            <w:tcBorders>
              <w:top w:val="nil"/>
              <w:left w:val="nil"/>
              <w:bottom w:val="single" w:sz="4" w:space="0" w:color="auto"/>
              <w:right w:val="single" w:sz="4" w:space="0" w:color="auto"/>
            </w:tcBorders>
            <w:shd w:val="clear" w:color="auto" w:fill="auto"/>
            <w:noWrap/>
            <w:vAlign w:val="bottom"/>
          </w:tcPr>
          <w:p w14:paraId="446C07EC"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1 318,4</w:t>
            </w:r>
          </w:p>
        </w:tc>
        <w:tc>
          <w:tcPr>
            <w:tcW w:w="1276" w:type="dxa"/>
            <w:tcBorders>
              <w:top w:val="nil"/>
              <w:left w:val="nil"/>
              <w:bottom w:val="single" w:sz="4" w:space="0" w:color="auto"/>
              <w:right w:val="single" w:sz="4" w:space="0" w:color="auto"/>
            </w:tcBorders>
            <w:shd w:val="clear" w:color="auto" w:fill="auto"/>
            <w:noWrap/>
            <w:vAlign w:val="bottom"/>
          </w:tcPr>
          <w:p w14:paraId="7F78B1F0"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580,4</w:t>
            </w:r>
          </w:p>
        </w:tc>
        <w:tc>
          <w:tcPr>
            <w:tcW w:w="1275" w:type="dxa"/>
            <w:tcBorders>
              <w:top w:val="nil"/>
              <w:left w:val="nil"/>
              <w:bottom w:val="single" w:sz="4" w:space="0" w:color="auto"/>
              <w:right w:val="single" w:sz="4" w:space="0" w:color="auto"/>
            </w:tcBorders>
            <w:shd w:val="clear" w:color="auto" w:fill="auto"/>
            <w:noWrap/>
            <w:vAlign w:val="bottom"/>
          </w:tcPr>
          <w:p w14:paraId="544F2FC9"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482,2</w:t>
            </w:r>
          </w:p>
        </w:tc>
        <w:tc>
          <w:tcPr>
            <w:tcW w:w="993" w:type="dxa"/>
            <w:tcBorders>
              <w:top w:val="nil"/>
              <w:left w:val="nil"/>
              <w:bottom w:val="single" w:sz="4" w:space="0" w:color="auto"/>
              <w:right w:val="single" w:sz="4" w:space="0" w:color="auto"/>
            </w:tcBorders>
            <w:shd w:val="clear" w:color="auto" w:fill="auto"/>
            <w:noWrap/>
            <w:vAlign w:val="bottom"/>
          </w:tcPr>
          <w:p w14:paraId="7CE90590"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36,6</w:t>
            </w:r>
          </w:p>
        </w:tc>
        <w:tc>
          <w:tcPr>
            <w:tcW w:w="1192" w:type="dxa"/>
            <w:tcBorders>
              <w:top w:val="nil"/>
              <w:left w:val="single" w:sz="4" w:space="0" w:color="auto"/>
              <w:bottom w:val="single" w:sz="4" w:space="0" w:color="auto"/>
              <w:right w:val="double" w:sz="6" w:space="0" w:color="auto"/>
            </w:tcBorders>
            <w:shd w:val="clear" w:color="auto" w:fill="auto"/>
            <w:vAlign w:val="bottom"/>
          </w:tcPr>
          <w:p w14:paraId="12875376"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83,1</w:t>
            </w:r>
          </w:p>
        </w:tc>
      </w:tr>
      <w:tr w:rsidR="00AD5C59" w:rsidRPr="00AB1000" w14:paraId="513486D2" w14:textId="77777777" w:rsidTr="008F082F">
        <w:trPr>
          <w:trHeight w:val="441"/>
        </w:trPr>
        <w:tc>
          <w:tcPr>
            <w:tcW w:w="3158" w:type="dxa"/>
            <w:tcBorders>
              <w:top w:val="nil"/>
              <w:left w:val="double" w:sz="6" w:space="0" w:color="auto"/>
              <w:bottom w:val="single" w:sz="4" w:space="0" w:color="auto"/>
              <w:right w:val="single" w:sz="4" w:space="0" w:color="auto"/>
            </w:tcBorders>
            <w:shd w:val="clear" w:color="auto" w:fill="auto"/>
            <w:vAlign w:val="center"/>
          </w:tcPr>
          <w:p w14:paraId="594DC59B" w14:textId="77777777" w:rsidR="00BA462E" w:rsidRPr="00AB1000" w:rsidRDefault="00BA462E" w:rsidP="008F082F">
            <w:pPr>
              <w:spacing w:after="0" w:line="240" w:lineRule="auto"/>
              <w:rPr>
                <w:rFonts w:ascii="Times New Roman" w:eastAsia="Times New Roman" w:hAnsi="Times New Roman"/>
                <w:sz w:val="20"/>
                <w:szCs w:val="20"/>
                <w:highlight w:val="yellow"/>
                <w:lang w:eastAsia="ru-RU"/>
              </w:rPr>
            </w:pPr>
            <w:r w:rsidRPr="00AB1000">
              <w:rPr>
                <w:rFonts w:ascii="Times New Roman" w:eastAsia="Times New Roman" w:hAnsi="Times New Roman"/>
                <w:sz w:val="20"/>
                <w:szCs w:val="20"/>
                <w:lang w:eastAsia="ru-RU"/>
              </w:rPr>
              <w:t>Подпрограмма № 2 "Молодежь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17A2AA3F"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167,1</w:t>
            </w:r>
          </w:p>
        </w:tc>
        <w:tc>
          <w:tcPr>
            <w:tcW w:w="1276" w:type="dxa"/>
            <w:tcBorders>
              <w:top w:val="nil"/>
              <w:left w:val="nil"/>
              <w:bottom w:val="single" w:sz="4" w:space="0" w:color="auto"/>
              <w:right w:val="single" w:sz="4" w:space="0" w:color="auto"/>
            </w:tcBorders>
            <w:shd w:val="clear" w:color="auto" w:fill="auto"/>
            <w:noWrap/>
            <w:vAlign w:val="bottom"/>
          </w:tcPr>
          <w:p w14:paraId="5669EBAE"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120,8</w:t>
            </w:r>
          </w:p>
        </w:tc>
        <w:tc>
          <w:tcPr>
            <w:tcW w:w="1275" w:type="dxa"/>
            <w:tcBorders>
              <w:top w:val="nil"/>
              <w:left w:val="nil"/>
              <w:bottom w:val="single" w:sz="4" w:space="0" w:color="auto"/>
              <w:right w:val="single" w:sz="4" w:space="0" w:color="auto"/>
            </w:tcBorders>
            <w:shd w:val="clear" w:color="auto" w:fill="auto"/>
            <w:noWrap/>
            <w:vAlign w:val="bottom"/>
          </w:tcPr>
          <w:p w14:paraId="38836647"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100,0</w:t>
            </w:r>
          </w:p>
        </w:tc>
        <w:tc>
          <w:tcPr>
            <w:tcW w:w="993" w:type="dxa"/>
            <w:tcBorders>
              <w:top w:val="nil"/>
              <w:left w:val="nil"/>
              <w:bottom w:val="single" w:sz="4" w:space="0" w:color="auto"/>
              <w:right w:val="single" w:sz="4" w:space="0" w:color="auto"/>
            </w:tcBorders>
            <w:shd w:val="clear" w:color="auto" w:fill="auto"/>
            <w:noWrap/>
            <w:vAlign w:val="bottom"/>
          </w:tcPr>
          <w:p w14:paraId="23F77322"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59,9</w:t>
            </w:r>
          </w:p>
        </w:tc>
        <w:tc>
          <w:tcPr>
            <w:tcW w:w="1192" w:type="dxa"/>
            <w:tcBorders>
              <w:top w:val="nil"/>
              <w:left w:val="single" w:sz="4" w:space="0" w:color="auto"/>
              <w:bottom w:val="single" w:sz="4" w:space="0" w:color="auto"/>
              <w:right w:val="double" w:sz="6" w:space="0" w:color="auto"/>
            </w:tcBorders>
            <w:shd w:val="clear" w:color="auto" w:fill="auto"/>
            <w:vAlign w:val="bottom"/>
          </w:tcPr>
          <w:p w14:paraId="6708A1D0"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82,8</w:t>
            </w:r>
          </w:p>
        </w:tc>
      </w:tr>
      <w:tr w:rsidR="00AD5C59" w:rsidRPr="00AB1000" w14:paraId="36998352" w14:textId="77777777" w:rsidTr="008F082F">
        <w:trPr>
          <w:trHeight w:val="441"/>
        </w:trPr>
        <w:tc>
          <w:tcPr>
            <w:tcW w:w="3158" w:type="dxa"/>
            <w:tcBorders>
              <w:top w:val="nil"/>
              <w:left w:val="double" w:sz="6" w:space="0" w:color="auto"/>
              <w:bottom w:val="single" w:sz="4" w:space="0" w:color="auto"/>
              <w:right w:val="single" w:sz="4" w:space="0" w:color="auto"/>
            </w:tcBorders>
            <w:shd w:val="clear" w:color="auto" w:fill="auto"/>
            <w:vAlign w:val="center"/>
          </w:tcPr>
          <w:p w14:paraId="67251375" w14:textId="77777777" w:rsidR="00BA462E" w:rsidRPr="00AB1000" w:rsidRDefault="00BA462E" w:rsidP="008F082F">
            <w:pPr>
              <w:spacing w:after="0" w:line="240" w:lineRule="auto"/>
              <w:rPr>
                <w:rFonts w:ascii="Times New Roman" w:eastAsia="Times New Roman" w:hAnsi="Times New Roman"/>
                <w:sz w:val="20"/>
                <w:szCs w:val="20"/>
                <w:highlight w:val="yellow"/>
                <w:lang w:eastAsia="ru-RU"/>
              </w:rPr>
            </w:pPr>
            <w:r w:rsidRPr="00AB1000">
              <w:rPr>
                <w:rFonts w:ascii="Times New Roman" w:eastAsia="Times New Roman" w:hAnsi="Times New Roman"/>
                <w:sz w:val="20"/>
                <w:szCs w:val="20"/>
                <w:lang w:eastAsia="ru-RU"/>
              </w:rPr>
              <w:t>Подпрограмма 3 "Гражданско-патриотическое воспитание граждан Российской Федерации и допризывная подготовка молодежи в Архангельской области"</w:t>
            </w:r>
          </w:p>
        </w:tc>
        <w:tc>
          <w:tcPr>
            <w:tcW w:w="1462" w:type="dxa"/>
            <w:tcBorders>
              <w:top w:val="nil"/>
              <w:left w:val="nil"/>
              <w:bottom w:val="single" w:sz="4" w:space="0" w:color="auto"/>
              <w:right w:val="single" w:sz="4" w:space="0" w:color="auto"/>
            </w:tcBorders>
            <w:shd w:val="clear" w:color="auto" w:fill="auto"/>
            <w:noWrap/>
            <w:vAlign w:val="bottom"/>
          </w:tcPr>
          <w:p w14:paraId="1468624C"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174,7</w:t>
            </w:r>
          </w:p>
        </w:tc>
        <w:tc>
          <w:tcPr>
            <w:tcW w:w="1276" w:type="dxa"/>
            <w:tcBorders>
              <w:top w:val="nil"/>
              <w:left w:val="nil"/>
              <w:bottom w:val="single" w:sz="4" w:space="0" w:color="auto"/>
              <w:right w:val="single" w:sz="4" w:space="0" w:color="auto"/>
            </w:tcBorders>
            <w:shd w:val="clear" w:color="auto" w:fill="auto"/>
            <w:noWrap/>
            <w:vAlign w:val="bottom"/>
          </w:tcPr>
          <w:p w14:paraId="038FBB94"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146,2</w:t>
            </w:r>
          </w:p>
        </w:tc>
        <w:tc>
          <w:tcPr>
            <w:tcW w:w="1275" w:type="dxa"/>
            <w:tcBorders>
              <w:top w:val="nil"/>
              <w:left w:val="nil"/>
              <w:bottom w:val="single" w:sz="4" w:space="0" w:color="auto"/>
              <w:right w:val="single" w:sz="4" w:space="0" w:color="auto"/>
            </w:tcBorders>
            <w:shd w:val="clear" w:color="auto" w:fill="auto"/>
            <w:noWrap/>
            <w:vAlign w:val="bottom"/>
          </w:tcPr>
          <w:p w14:paraId="3C1BD88F"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116,7</w:t>
            </w:r>
          </w:p>
        </w:tc>
        <w:tc>
          <w:tcPr>
            <w:tcW w:w="993" w:type="dxa"/>
            <w:tcBorders>
              <w:top w:val="nil"/>
              <w:left w:val="nil"/>
              <w:bottom w:val="single" w:sz="4" w:space="0" w:color="auto"/>
              <w:right w:val="single" w:sz="4" w:space="0" w:color="auto"/>
            </w:tcBorders>
            <w:shd w:val="clear" w:color="auto" w:fill="auto"/>
            <w:noWrap/>
            <w:vAlign w:val="bottom"/>
          </w:tcPr>
          <w:p w14:paraId="134FBDD8"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66,8</w:t>
            </w:r>
          </w:p>
        </w:tc>
        <w:tc>
          <w:tcPr>
            <w:tcW w:w="1192" w:type="dxa"/>
            <w:tcBorders>
              <w:top w:val="nil"/>
              <w:left w:val="single" w:sz="4" w:space="0" w:color="auto"/>
              <w:bottom w:val="single" w:sz="4" w:space="0" w:color="auto"/>
              <w:right w:val="double" w:sz="6" w:space="0" w:color="auto"/>
            </w:tcBorders>
            <w:shd w:val="clear" w:color="auto" w:fill="auto"/>
            <w:vAlign w:val="bottom"/>
          </w:tcPr>
          <w:p w14:paraId="7532BD6A"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79,8</w:t>
            </w:r>
          </w:p>
        </w:tc>
      </w:tr>
      <w:tr w:rsidR="00BA462E" w:rsidRPr="00AB1000" w14:paraId="5BE1C5F9" w14:textId="77777777" w:rsidTr="008F082F">
        <w:trPr>
          <w:trHeight w:val="335"/>
        </w:trPr>
        <w:tc>
          <w:tcPr>
            <w:tcW w:w="3158" w:type="dxa"/>
            <w:tcBorders>
              <w:top w:val="nil"/>
              <w:left w:val="double" w:sz="6" w:space="0" w:color="auto"/>
              <w:bottom w:val="double" w:sz="6" w:space="0" w:color="auto"/>
              <w:right w:val="single" w:sz="4" w:space="0" w:color="auto"/>
            </w:tcBorders>
            <w:shd w:val="clear" w:color="auto" w:fill="auto"/>
            <w:vAlign w:val="center"/>
          </w:tcPr>
          <w:p w14:paraId="3A4FA559" w14:textId="77777777" w:rsidR="00BA462E" w:rsidRPr="00AB1000" w:rsidRDefault="00BA462E" w:rsidP="008F082F">
            <w:pPr>
              <w:spacing w:after="0" w:line="240" w:lineRule="auto"/>
              <w:rPr>
                <w:rFonts w:ascii="Times New Roman" w:eastAsia="Times New Roman" w:hAnsi="Times New Roman"/>
                <w:sz w:val="20"/>
                <w:szCs w:val="20"/>
                <w:highlight w:val="yellow"/>
                <w:lang w:eastAsia="ru-RU"/>
              </w:rPr>
            </w:pPr>
            <w:r w:rsidRPr="00AB1000">
              <w:rPr>
                <w:rFonts w:ascii="Times New Roman" w:eastAsia="Times New Roman" w:hAnsi="Times New Roman"/>
                <w:sz w:val="20"/>
                <w:szCs w:val="20"/>
                <w:lang w:eastAsia="ru-RU"/>
              </w:rPr>
              <w:t>Подпрограмма № 5 "Создание условий для реализации государственной программы"</w:t>
            </w:r>
          </w:p>
        </w:tc>
        <w:tc>
          <w:tcPr>
            <w:tcW w:w="1462" w:type="dxa"/>
            <w:tcBorders>
              <w:top w:val="nil"/>
              <w:left w:val="nil"/>
              <w:bottom w:val="double" w:sz="6" w:space="0" w:color="auto"/>
              <w:right w:val="single" w:sz="4" w:space="0" w:color="auto"/>
            </w:tcBorders>
            <w:shd w:val="clear" w:color="auto" w:fill="auto"/>
            <w:noWrap/>
            <w:vAlign w:val="bottom"/>
          </w:tcPr>
          <w:p w14:paraId="1C8728E4"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19,1</w:t>
            </w:r>
          </w:p>
        </w:tc>
        <w:tc>
          <w:tcPr>
            <w:tcW w:w="1276" w:type="dxa"/>
            <w:tcBorders>
              <w:top w:val="nil"/>
              <w:left w:val="nil"/>
              <w:bottom w:val="double" w:sz="6" w:space="0" w:color="auto"/>
              <w:right w:val="single" w:sz="4" w:space="0" w:color="auto"/>
            </w:tcBorders>
            <w:shd w:val="clear" w:color="auto" w:fill="auto"/>
            <w:noWrap/>
            <w:vAlign w:val="bottom"/>
          </w:tcPr>
          <w:p w14:paraId="08387957"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9,6</w:t>
            </w:r>
          </w:p>
        </w:tc>
        <w:tc>
          <w:tcPr>
            <w:tcW w:w="1275" w:type="dxa"/>
            <w:tcBorders>
              <w:top w:val="nil"/>
              <w:left w:val="nil"/>
              <w:bottom w:val="double" w:sz="6" w:space="0" w:color="auto"/>
              <w:right w:val="single" w:sz="4" w:space="0" w:color="auto"/>
            </w:tcBorders>
            <w:shd w:val="clear" w:color="auto" w:fill="auto"/>
            <w:noWrap/>
            <w:vAlign w:val="bottom"/>
          </w:tcPr>
          <w:p w14:paraId="7993AF28"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8,8</w:t>
            </w:r>
          </w:p>
        </w:tc>
        <w:tc>
          <w:tcPr>
            <w:tcW w:w="993" w:type="dxa"/>
            <w:tcBorders>
              <w:top w:val="nil"/>
              <w:left w:val="nil"/>
              <w:bottom w:val="double" w:sz="6" w:space="0" w:color="auto"/>
              <w:right w:val="single" w:sz="4" w:space="0" w:color="auto"/>
            </w:tcBorders>
            <w:shd w:val="clear" w:color="auto" w:fill="auto"/>
            <w:noWrap/>
            <w:vAlign w:val="bottom"/>
          </w:tcPr>
          <w:p w14:paraId="31B38658"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46,2</w:t>
            </w:r>
          </w:p>
        </w:tc>
        <w:tc>
          <w:tcPr>
            <w:tcW w:w="1192" w:type="dxa"/>
            <w:tcBorders>
              <w:top w:val="nil"/>
              <w:left w:val="single" w:sz="4" w:space="0" w:color="auto"/>
              <w:bottom w:val="double" w:sz="6" w:space="0" w:color="auto"/>
              <w:right w:val="double" w:sz="6" w:space="0" w:color="auto"/>
            </w:tcBorders>
            <w:shd w:val="clear" w:color="auto" w:fill="auto"/>
            <w:vAlign w:val="bottom"/>
          </w:tcPr>
          <w:p w14:paraId="4F35BEB3" w14:textId="77777777" w:rsidR="00BA462E" w:rsidRPr="00AB1000" w:rsidRDefault="00BA462E" w:rsidP="008F082F">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91,6</w:t>
            </w:r>
          </w:p>
        </w:tc>
      </w:tr>
    </w:tbl>
    <w:p w14:paraId="7F74BF57" w14:textId="77777777" w:rsidR="00BA462E" w:rsidRPr="00AB1000" w:rsidRDefault="00BA462E" w:rsidP="00BA462E">
      <w:pPr>
        <w:spacing w:after="0" w:line="240" w:lineRule="auto"/>
        <w:ind w:firstLine="851"/>
        <w:jc w:val="both"/>
        <w:rPr>
          <w:rFonts w:ascii="Times New Roman" w:hAnsi="Times New Roman"/>
          <w:sz w:val="28"/>
          <w:szCs w:val="28"/>
          <w:highlight w:val="cyan"/>
        </w:rPr>
      </w:pPr>
    </w:p>
    <w:p w14:paraId="3CDD5D4C" w14:textId="77777777" w:rsidR="00BA462E" w:rsidRPr="00AB1000" w:rsidRDefault="00BA462E" w:rsidP="00BA462E">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отчету об исполнении мероприятий государственной программы, размещенному в КИАС Архангельской области, по состоянию на 01.07.2019 причиной, по которой не соблюдается план реализации десяти мероприятий госпрограммы, является введение ограничительных мер в соответствии с указом Губернатора № 28-у от 17 марта 2020 года. Так, по подпрограмме № 1 не выполнены три мероприятия: 1.2 «Обеспечение повышения квалификации и переподготовки тренеров-преподавателей детско-юношеских спортивных школ муниципальных образований Архангельской области (далее - муниципальные образования) (в том числе олимпийского резерва) и специалистов государственных учреждений физической культуры и спорта, переподготовки спортивных судей, подготовки контролеров-распорядителей», 2.2 «Проведение официальных физкультурных мероприятий и спортивных мероприятий Архангельской области, включенных в единый календарный план физкультурных мероприятий Архангельской области, подготовка и участие во всероссийских и международных спортивных соревнованиях» и 5.1 «Выполнение государственного задания на оказание государственных услуг, выполнение работ государственными учреждениями физической культуры и спорта»; по подпрограмме № 2 не выполнено семь мероприятий: 1.1 «Развитие волонтерского движения среди молодежи», 1.3 «Организация и проведение мероприятий по развитию детского и молодежного общественного движения и молодежного самоуправления Архангельской области», 1.4 «Проведение мероприятий по поддержке творческой и талантливой молодежи», 1.7 «Реализация проектов в сфере государственной молодежной политики (на конкурсной основе)», 1.8.1 «Реализация проектов и программ по профилактике асоциальных проявлений в молодежной среде», 1.9 «Выполнение государственных заданий государственными учреждениями в сфере молодежной политики», 2.1.1 «Реализация мероприятий по содействию трудоустройству молодежи подведомственными учреждениями».</w:t>
      </w:r>
    </w:p>
    <w:p w14:paraId="13510DA5" w14:textId="77777777" w:rsidR="00BA462E" w:rsidRPr="00AB1000" w:rsidRDefault="00BA462E" w:rsidP="00BA462E">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отчетный период нарушен план реализации еще трех мероприятий госпрограммы, в том числе:</w:t>
      </w:r>
    </w:p>
    <w:p w14:paraId="27852F09" w14:textId="0274B56F" w:rsidR="00BA462E" w:rsidRPr="00AB1000" w:rsidRDefault="00BA462E" w:rsidP="00712128">
      <w:pPr>
        <w:pStyle w:val="a8"/>
        <w:numPr>
          <w:ilvl w:val="0"/>
          <w:numId w:val="17"/>
        </w:numPr>
        <w:ind w:left="0" w:firstLine="839"/>
        <w:jc w:val="both"/>
        <w:rPr>
          <w:sz w:val="28"/>
          <w:szCs w:val="28"/>
        </w:rPr>
      </w:pPr>
      <w:r w:rsidRPr="00AB1000">
        <w:rPr>
          <w:sz w:val="28"/>
          <w:szCs w:val="28"/>
        </w:rPr>
        <w:t>мероприятие 1.6 «Участие представителей Архангельской области в международных, всероссийских, межрегиональных и региональных мероприятиях и проектах для молодежи, обучающих семинарах и курсах повышения квалификации» подпрограммы № 2 в связи с переносом сроков федеральной форумной кампании;</w:t>
      </w:r>
    </w:p>
    <w:p w14:paraId="3B6A39AC" w14:textId="2E9E767F" w:rsidR="00BA462E" w:rsidRPr="00AB1000" w:rsidRDefault="00BA462E" w:rsidP="00712128">
      <w:pPr>
        <w:pStyle w:val="a8"/>
        <w:numPr>
          <w:ilvl w:val="0"/>
          <w:numId w:val="17"/>
        </w:numPr>
        <w:ind w:left="0" w:firstLine="839"/>
        <w:jc w:val="both"/>
        <w:rPr>
          <w:sz w:val="28"/>
          <w:szCs w:val="28"/>
        </w:rPr>
      </w:pPr>
      <w:r w:rsidRPr="00AB1000">
        <w:rPr>
          <w:sz w:val="28"/>
          <w:szCs w:val="28"/>
        </w:rPr>
        <w:t>мероприятие 1.7 «Выделение субсидий общественным поисковым объединениям и общественным объединениям патриотической направленности» подпрограммы № 3 в связи с внесением изменений в порядок распределения субсидии и приведения законодательства в соответствие с федеральными нормами;</w:t>
      </w:r>
    </w:p>
    <w:p w14:paraId="7533474F" w14:textId="4DF00275" w:rsidR="00BA462E" w:rsidRPr="00AB1000" w:rsidRDefault="00BA462E" w:rsidP="00712128">
      <w:pPr>
        <w:pStyle w:val="a8"/>
        <w:numPr>
          <w:ilvl w:val="0"/>
          <w:numId w:val="17"/>
        </w:numPr>
        <w:ind w:left="0" w:firstLine="839"/>
        <w:jc w:val="both"/>
        <w:rPr>
          <w:sz w:val="28"/>
          <w:szCs w:val="28"/>
        </w:rPr>
      </w:pPr>
      <w:r w:rsidRPr="00AB1000">
        <w:rPr>
          <w:sz w:val="28"/>
          <w:szCs w:val="28"/>
        </w:rPr>
        <w:t>мероприятие 1.1 «Осуществление функций в сфере физической культуры и спорт» подпрограммы № 5 в связи с тем, что заработная плата и налоговые платежи за июнь будут перечислены в июле 2020 года.</w:t>
      </w:r>
    </w:p>
    <w:p w14:paraId="7BBF0199" w14:textId="69270B11" w:rsidR="006702E6" w:rsidRPr="00AB1000" w:rsidRDefault="006702E6" w:rsidP="006702E6">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Следует отметить, что согласно отчету о реализации мероприятий госпрограммы Архангельской области за 1 полугодие 2020 года на мероприятие 5.2.5 «Помощь в обеспечении уровня финансирования муниципальных организаций, осуществляющих спортивную  подготовку в соответствии с требованиями федеральных стандартов спортивной подготовки, учредителем которых являются муниципальные образования Архангельской области, (в том числе в рамках федерального проекта «Спорт - норма жизни» национального проекта «Демография» (подпрограмма № 1) предусмотрены средства областного бюджета в размере 30,169 млн.руб., исполнение мероприятия запланировано на 30.06.2020, фактически исполнено – 30.06.2020. При этом кассовые расходы по данному мероприятию в первом полугодии 2020 года не осуществлялись. Причина, по которой не соблюдается план реализации данного мероприятия в отчете о реализации госпрограммы АО за 2 квартал 2020 года не указана, что не соответствует требованиям пункта 30 </w:t>
      </w:r>
      <w:r w:rsidR="00970CB6" w:rsidRPr="00AB1000">
        <w:rPr>
          <w:rFonts w:ascii="Times New Roman" w:hAnsi="Times New Roman"/>
          <w:sz w:val="28"/>
          <w:szCs w:val="28"/>
        </w:rPr>
        <w:t xml:space="preserve">Порядка № 299-пп </w:t>
      </w:r>
      <w:r w:rsidRPr="00AB1000">
        <w:rPr>
          <w:rFonts w:ascii="Times New Roman" w:hAnsi="Times New Roman"/>
          <w:sz w:val="28"/>
          <w:szCs w:val="28"/>
        </w:rPr>
        <w:t xml:space="preserve">и приложения № 8 к </w:t>
      </w:r>
      <w:r w:rsidR="00970CB6" w:rsidRPr="00AB1000">
        <w:rPr>
          <w:rFonts w:ascii="Times New Roman" w:hAnsi="Times New Roman"/>
          <w:sz w:val="28"/>
          <w:szCs w:val="28"/>
        </w:rPr>
        <w:t>указанному порядку</w:t>
      </w:r>
      <w:r w:rsidRPr="00AB1000">
        <w:rPr>
          <w:rFonts w:ascii="Times New Roman" w:hAnsi="Times New Roman"/>
          <w:sz w:val="28"/>
          <w:szCs w:val="28"/>
        </w:rPr>
        <w:t>.</w:t>
      </w:r>
    </w:p>
    <w:p w14:paraId="79E15B49" w14:textId="04949EF4" w:rsidR="008762C9" w:rsidRPr="00AB1000" w:rsidRDefault="008762C9" w:rsidP="00057945">
      <w:pPr>
        <w:keepNext/>
        <w:spacing w:before="240" w:after="60" w:line="240" w:lineRule="auto"/>
        <w:jc w:val="center"/>
        <w:outlineLvl w:val="2"/>
        <w:rPr>
          <w:rFonts w:ascii="Times New Roman" w:eastAsia="Times New Roman" w:hAnsi="Times New Roman"/>
          <w:bCs/>
          <w:sz w:val="28"/>
          <w:szCs w:val="28"/>
          <w:u w:val="single"/>
          <w:lang w:eastAsia="ru-RU"/>
        </w:rPr>
      </w:pPr>
      <w:bookmarkStart w:id="27" w:name="_Toc51059102"/>
      <w:r w:rsidRPr="00AB1000">
        <w:rPr>
          <w:rFonts w:ascii="Times New Roman" w:eastAsia="Times New Roman" w:hAnsi="Times New Roman"/>
          <w:bCs/>
          <w:sz w:val="28"/>
          <w:szCs w:val="28"/>
          <w:u w:val="single"/>
          <w:lang w:eastAsia="ru-RU"/>
        </w:rPr>
        <w:t>3.2.</w:t>
      </w:r>
      <w:r w:rsidR="00851592" w:rsidRPr="00AB1000">
        <w:rPr>
          <w:rFonts w:ascii="Times New Roman" w:eastAsia="Times New Roman" w:hAnsi="Times New Roman"/>
          <w:bCs/>
          <w:sz w:val="28"/>
          <w:szCs w:val="28"/>
          <w:u w:val="single"/>
          <w:lang w:eastAsia="ru-RU"/>
        </w:rPr>
        <w:t>9</w:t>
      </w:r>
      <w:r w:rsidRPr="00AB1000">
        <w:rPr>
          <w:rFonts w:ascii="Times New Roman" w:eastAsia="Times New Roman" w:hAnsi="Times New Roman"/>
          <w:bCs/>
          <w:sz w:val="28"/>
          <w:szCs w:val="28"/>
          <w:u w:val="single"/>
          <w:lang w:eastAsia="ru-RU"/>
        </w:rPr>
        <w:t>. Государственная программа Архангельской области «</w:t>
      </w:r>
      <w:r w:rsidR="00057945" w:rsidRPr="00AB1000">
        <w:rPr>
          <w:rFonts w:ascii="Times New Roman" w:eastAsia="Times New Roman" w:hAnsi="Times New Roman"/>
          <w:bCs/>
          <w:sz w:val="28"/>
          <w:szCs w:val="28"/>
          <w:u w:val="single"/>
          <w:lang w:eastAsia="ru-RU"/>
        </w:rPr>
        <w:t>Экономическое развитие и инвестиционная деятельность в Архангельской области</w:t>
      </w:r>
      <w:r w:rsidRPr="00AB1000">
        <w:rPr>
          <w:rFonts w:ascii="Times New Roman" w:eastAsia="Times New Roman" w:hAnsi="Times New Roman"/>
          <w:bCs/>
          <w:sz w:val="28"/>
          <w:szCs w:val="28"/>
          <w:u w:val="single"/>
          <w:lang w:eastAsia="ru-RU"/>
        </w:rPr>
        <w:t>»</w:t>
      </w:r>
      <w:bookmarkEnd w:id="27"/>
    </w:p>
    <w:p w14:paraId="5BF97529" w14:textId="50D8A64D" w:rsidR="00057945" w:rsidRPr="00AB1000" w:rsidRDefault="00057945" w:rsidP="00057945">
      <w:pPr>
        <w:spacing w:after="0" w:line="240" w:lineRule="auto"/>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xml:space="preserve">Областным законом </w:t>
      </w:r>
      <w:r w:rsidR="00C53C1E" w:rsidRPr="00AB1000">
        <w:rPr>
          <w:rFonts w:ascii="Times New Roman" w:eastAsia="Times New Roman" w:hAnsi="Times New Roman"/>
          <w:sz w:val="28"/>
          <w:szCs w:val="28"/>
          <w:lang w:eastAsia="ru-RU"/>
        </w:rPr>
        <w:t>«Об</w:t>
      </w:r>
      <w:r w:rsidRPr="00AB1000">
        <w:rPr>
          <w:rFonts w:ascii="Times New Roman" w:eastAsia="Times New Roman" w:hAnsi="Times New Roman"/>
          <w:sz w:val="28"/>
          <w:szCs w:val="28"/>
          <w:lang w:eastAsia="ru-RU"/>
        </w:rPr>
        <w:t xml:space="preserve"> </w:t>
      </w:r>
      <w:r w:rsidR="00C53C1E" w:rsidRPr="00AB1000">
        <w:rPr>
          <w:rFonts w:ascii="Times New Roman" w:eastAsia="Times New Roman" w:hAnsi="Times New Roman"/>
          <w:sz w:val="28"/>
          <w:szCs w:val="28"/>
          <w:lang w:eastAsia="ru-RU"/>
        </w:rPr>
        <w:t xml:space="preserve">областном </w:t>
      </w:r>
      <w:r w:rsidRPr="00AB1000">
        <w:rPr>
          <w:rFonts w:ascii="Times New Roman" w:eastAsia="Times New Roman" w:hAnsi="Times New Roman"/>
          <w:sz w:val="28"/>
          <w:szCs w:val="28"/>
          <w:lang w:eastAsia="ru-RU"/>
        </w:rPr>
        <w:t>бюджете</w:t>
      </w:r>
      <w:r w:rsidR="00C53C1E" w:rsidRPr="00AB1000">
        <w:rPr>
          <w:rFonts w:ascii="Times New Roman" w:eastAsia="Times New Roman" w:hAnsi="Times New Roman"/>
          <w:sz w:val="28"/>
          <w:szCs w:val="28"/>
          <w:lang w:eastAsia="ru-RU"/>
        </w:rPr>
        <w:t>»</w:t>
      </w:r>
      <w:r w:rsidRPr="00AB1000">
        <w:rPr>
          <w:rFonts w:ascii="Times New Roman" w:eastAsia="Times New Roman" w:hAnsi="Times New Roman"/>
          <w:sz w:val="28"/>
          <w:szCs w:val="28"/>
          <w:lang w:eastAsia="ru-RU"/>
        </w:rPr>
        <w:t xml:space="preserve"> (в ред. от 29.05.2020 № 262-17-ОЗ) на реализацию государственной программы «Экономическое развитие и инвестиционная деятельность в Архангельской области» (далее – госпрограмма) предусмотрены ассигнования в сумме 616,7 млн.руб., уточненной сводной бюджетной росписью на 30.06.2020 – 702,1 млн.руб., кассовые расходы за 1 полугодие 2020 года произведены на общую сумму 458,1 млн.руб. (65,2% к показателям уточненной сводной бюджетной росписи на 30.06.2020).</w:t>
      </w:r>
    </w:p>
    <w:p w14:paraId="0C109CE2" w14:textId="17AC878B" w:rsidR="00057945" w:rsidRPr="00AB1000" w:rsidRDefault="00057945" w:rsidP="00057945">
      <w:pPr>
        <w:spacing w:after="0" w:line="240" w:lineRule="auto"/>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 xml:space="preserve">Отклонение связано </w:t>
      </w:r>
      <w:r w:rsidRPr="00AB1000">
        <w:rPr>
          <w:rFonts w:ascii="Times New Roman" w:eastAsia="Times New Roman" w:hAnsi="Times New Roman"/>
          <w:sz w:val="28"/>
          <w:szCs w:val="28"/>
          <w:lang w:val="en-US" w:eastAsia="ru-RU"/>
        </w:rPr>
        <w:t>c</w:t>
      </w:r>
      <w:r w:rsidRPr="00AB1000">
        <w:rPr>
          <w:rFonts w:ascii="Times New Roman" w:eastAsia="Times New Roman" w:hAnsi="Times New Roman"/>
          <w:sz w:val="28"/>
          <w:szCs w:val="28"/>
          <w:lang w:eastAsia="ru-RU"/>
        </w:rPr>
        <w:t xml:space="preserve"> увеличением лимитов бюджетных обязательств:</w:t>
      </w:r>
    </w:p>
    <w:p w14:paraId="745F4EA8" w14:textId="2046B84B" w:rsidR="00057945" w:rsidRPr="00AB1000" w:rsidRDefault="00057945" w:rsidP="00445457">
      <w:pPr>
        <w:pStyle w:val="a8"/>
        <w:numPr>
          <w:ilvl w:val="0"/>
          <w:numId w:val="17"/>
        </w:numPr>
        <w:ind w:left="0" w:firstLine="839"/>
        <w:jc w:val="both"/>
        <w:rPr>
          <w:sz w:val="28"/>
          <w:szCs w:val="28"/>
        </w:rPr>
      </w:pPr>
      <w:r w:rsidRPr="00AB1000">
        <w:rPr>
          <w:sz w:val="28"/>
          <w:szCs w:val="28"/>
        </w:rPr>
        <w:t>на государственную поддержку малого и среднего предпринимательств из резервного фонда Правительства Российской Федерации бюджетных ассигнований на увеличение финансового обеспечения национального проекта «Малое и среднее предпринимательство и поддержка индивидуальной предпринимательской инициативы» – 95,1 млн.руб</w:t>
      </w:r>
      <w:r w:rsidR="00445457" w:rsidRPr="00AB1000">
        <w:rPr>
          <w:sz w:val="28"/>
          <w:szCs w:val="28"/>
        </w:rPr>
        <w:t>.</w:t>
      </w:r>
      <w:r w:rsidRPr="00AB1000">
        <w:rPr>
          <w:sz w:val="28"/>
          <w:szCs w:val="28"/>
        </w:rPr>
        <w:t>;</w:t>
      </w:r>
    </w:p>
    <w:p w14:paraId="07598AF4" w14:textId="607FD061" w:rsidR="00057945" w:rsidRPr="00AB1000" w:rsidRDefault="00057945" w:rsidP="00445457">
      <w:pPr>
        <w:pStyle w:val="a8"/>
        <w:numPr>
          <w:ilvl w:val="0"/>
          <w:numId w:val="17"/>
        </w:numPr>
        <w:ind w:left="0" w:firstLine="839"/>
        <w:jc w:val="both"/>
        <w:rPr>
          <w:sz w:val="28"/>
          <w:szCs w:val="28"/>
        </w:rPr>
      </w:pPr>
      <w:r w:rsidRPr="00AB1000">
        <w:rPr>
          <w:sz w:val="28"/>
          <w:szCs w:val="28"/>
        </w:rPr>
        <w:t>на оказание неотложных мер поддержки субъектам малого и среднего предпринимательства в целях обеспечения устойчивого развития экономики в условиях ухудшения ситуации в связи с распространением новой коронавирусной инфекции за счет средств резервного фонда Правительства Российской Федерации – 9,8 млн.руб</w:t>
      </w:r>
      <w:r w:rsidR="00445457" w:rsidRPr="00AB1000">
        <w:rPr>
          <w:sz w:val="28"/>
          <w:szCs w:val="28"/>
        </w:rPr>
        <w:t>.</w:t>
      </w:r>
    </w:p>
    <w:p w14:paraId="1134794D" w14:textId="39A81BF4" w:rsidR="00057945" w:rsidRPr="00AB1000" w:rsidRDefault="00057945" w:rsidP="00057945">
      <w:pPr>
        <w:spacing w:after="0" w:line="240" w:lineRule="auto"/>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Кроме того, в связи с отменой проведения в 2020 году Всероссийской переписи населения уменьшены лимиты бюджетных обязательств на ее проведение на основании расходного расписания Федеральной службы государственной статистики от 15.04.2020 № 157/00157/210 на 19,5 млн.руб.</w:t>
      </w:r>
    </w:p>
    <w:p w14:paraId="251E3D77" w14:textId="522BE419" w:rsidR="00057945" w:rsidRPr="00AB1000" w:rsidRDefault="00057945" w:rsidP="00057945">
      <w:pPr>
        <w:spacing w:after="0" w:line="240" w:lineRule="auto"/>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Исполнение госпрограммы за 1 полугодие 2020 года в разрезе подпрограмм приведено в таблице ниже:</w:t>
      </w:r>
    </w:p>
    <w:tbl>
      <w:tblPr>
        <w:tblW w:w="9331"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663"/>
        <w:gridCol w:w="1275"/>
        <w:gridCol w:w="1125"/>
        <w:gridCol w:w="993"/>
        <w:gridCol w:w="1275"/>
      </w:tblGrid>
      <w:tr w:rsidR="00AD5C59" w:rsidRPr="00AB1000" w14:paraId="78C869CF" w14:textId="77777777" w:rsidTr="00E0288D">
        <w:trPr>
          <w:tblHeader/>
        </w:trPr>
        <w:tc>
          <w:tcPr>
            <w:tcW w:w="4663" w:type="dxa"/>
            <w:shd w:val="clear" w:color="auto" w:fill="auto"/>
            <w:vAlign w:val="center"/>
          </w:tcPr>
          <w:p w14:paraId="1428C471" w14:textId="77777777" w:rsidR="00057945" w:rsidRPr="00AB1000" w:rsidRDefault="00057945"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Наименование подпрограмм</w:t>
            </w:r>
          </w:p>
        </w:tc>
        <w:tc>
          <w:tcPr>
            <w:tcW w:w="1275" w:type="dxa"/>
            <w:shd w:val="clear" w:color="auto" w:fill="auto"/>
            <w:vAlign w:val="center"/>
          </w:tcPr>
          <w:p w14:paraId="7B04DE17" w14:textId="77777777" w:rsidR="00057945" w:rsidRPr="00AB1000" w:rsidRDefault="00057945"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Утверждено областным законом на 2020 год (в ред. от 29.05.2020 № 262-17-ОЗ)</w:t>
            </w:r>
          </w:p>
        </w:tc>
        <w:tc>
          <w:tcPr>
            <w:tcW w:w="1125" w:type="dxa"/>
            <w:shd w:val="clear" w:color="auto" w:fill="auto"/>
            <w:vAlign w:val="center"/>
          </w:tcPr>
          <w:p w14:paraId="04C91DA8" w14:textId="77777777" w:rsidR="00057945" w:rsidRPr="00AB1000" w:rsidRDefault="00057945"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Уточненная сводная бюджетная роспись на 30.06.2020</w:t>
            </w:r>
          </w:p>
        </w:tc>
        <w:tc>
          <w:tcPr>
            <w:tcW w:w="993" w:type="dxa"/>
            <w:shd w:val="clear" w:color="auto" w:fill="auto"/>
            <w:vAlign w:val="center"/>
          </w:tcPr>
          <w:p w14:paraId="32836EE7" w14:textId="77777777" w:rsidR="00057945" w:rsidRPr="00AB1000" w:rsidRDefault="00057945"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Исполнено на 30.06.2020</w:t>
            </w:r>
          </w:p>
        </w:tc>
        <w:tc>
          <w:tcPr>
            <w:tcW w:w="1275" w:type="dxa"/>
            <w:shd w:val="clear" w:color="auto" w:fill="auto"/>
            <w:vAlign w:val="center"/>
          </w:tcPr>
          <w:p w14:paraId="77426895" w14:textId="77777777" w:rsidR="00057945" w:rsidRPr="00AB1000" w:rsidRDefault="00057945"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w:t>
            </w:r>
          </w:p>
          <w:p w14:paraId="49B32612" w14:textId="77777777" w:rsidR="00057945" w:rsidRPr="00AB1000" w:rsidRDefault="00057945" w:rsidP="008F082F">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исполнения к уточненной сводной бюджетной росписи на 30.06.2020</w:t>
            </w:r>
          </w:p>
        </w:tc>
      </w:tr>
      <w:tr w:rsidR="00AD5C59" w:rsidRPr="00AB1000" w14:paraId="0BEA4B8A" w14:textId="77777777" w:rsidTr="00E0288D">
        <w:tc>
          <w:tcPr>
            <w:tcW w:w="4663" w:type="dxa"/>
            <w:shd w:val="clear" w:color="auto" w:fill="auto"/>
            <w:vAlign w:val="center"/>
          </w:tcPr>
          <w:p w14:paraId="3B903245" w14:textId="77777777" w:rsidR="00057945" w:rsidRPr="00AB1000" w:rsidRDefault="00057945"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sz w:val="16"/>
                <w:szCs w:val="16"/>
              </w:rPr>
              <w:t>Подпрограмма № 1 «Развитие промышленности и инвестиционной деятельности в Архангельской области» (далее – подпрограмма № 1)</w:t>
            </w:r>
          </w:p>
        </w:tc>
        <w:tc>
          <w:tcPr>
            <w:tcW w:w="1275" w:type="dxa"/>
            <w:shd w:val="clear" w:color="auto" w:fill="auto"/>
            <w:vAlign w:val="center"/>
          </w:tcPr>
          <w:p w14:paraId="25E55583"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93,3</w:t>
            </w:r>
          </w:p>
        </w:tc>
        <w:tc>
          <w:tcPr>
            <w:tcW w:w="1125" w:type="dxa"/>
            <w:shd w:val="clear" w:color="auto" w:fill="auto"/>
            <w:vAlign w:val="center"/>
          </w:tcPr>
          <w:p w14:paraId="6A0E5143"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93,3</w:t>
            </w:r>
          </w:p>
        </w:tc>
        <w:tc>
          <w:tcPr>
            <w:tcW w:w="993" w:type="dxa"/>
            <w:shd w:val="clear" w:color="auto" w:fill="auto"/>
            <w:vAlign w:val="center"/>
          </w:tcPr>
          <w:p w14:paraId="42506CE7"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23,5</w:t>
            </w:r>
          </w:p>
        </w:tc>
        <w:tc>
          <w:tcPr>
            <w:tcW w:w="1275" w:type="dxa"/>
            <w:shd w:val="clear" w:color="auto" w:fill="auto"/>
            <w:vAlign w:val="center"/>
          </w:tcPr>
          <w:p w14:paraId="226EB389"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25,2</w:t>
            </w:r>
          </w:p>
        </w:tc>
      </w:tr>
      <w:tr w:rsidR="00AD5C59" w:rsidRPr="00AB1000" w14:paraId="684EC38C" w14:textId="77777777" w:rsidTr="00E0288D">
        <w:tc>
          <w:tcPr>
            <w:tcW w:w="4663" w:type="dxa"/>
            <w:shd w:val="clear" w:color="auto" w:fill="auto"/>
            <w:vAlign w:val="center"/>
          </w:tcPr>
          <w:p w14:paraId="3660AC86" w14:textId="77777777" w:rsidR="00057945" w:rsidRPr="00AB1000" w:rsidRDefault="00057945"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sz w:val="16"/>
                <w:szCs w:val="16"/>
              </w:rPr>
              <w:t>Подпрограмма № 2 «Развитие субъектов малого и среднего предпринимательства в Архангельской области» (далее – подпрограмма № 2)</w:t>
            </w:r>
          </w:p>
        </w:tc>
        <w:tc>
          <w:tcPr>
            <w:tcW w:w="1275" w:type="dxa"/>
            <w:shd w:val="clear" w:color="auto" w:fill="auto"/>
            <w:vAlign w:val="center"/>
          </w:tcPr>
          <w:p w14:paraId="35C75DC8"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299,3</w:t>
            </w:r>
          </w:p>
        </w:tc>
        <w:tc>
          <w:tcPr>
            <w:tcW w:w="1125" w:type="dxa"/>
            <w:shd w:val="clear" w:color="auto" w:fill="auto"/>
            <w:vAlign w:val="center"/>
          </w:tcPr>
          <w:p w14:paraId="3C6597F9"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404,2</w:t>
            </w:r>
          </w:p>
        </w:tc>
        <w:tc>
          <w:tcPr>
            <w:tcW w:w="993" w:type="dxa"/>
            <w:shd w:val="clear" w:color="auto" w:fill="auto"/>
            <w:vAlign w:val="center"/>
          </w:tcPr>
          <w:p w14:paraId="20840EE4"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346,3</w:t>
            </w:r>
          </w:p>
        </w:tc>
        <w:tc>
          <w:tcPr>
            <w:tcW w:w="1275" w:type="dxa"/>
            <w:shd w:val="clear" w:color="auto" w:fill="auto"/>
            <w:vAlign w:val="center"/>
          </w:tcPr>
          <w:p w14:paraId="053BF5BB"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85,7</w:t>
            </w:r>
          </w:p>
        </w:tc>
      </w:tr>
      <w:tr w:rsidR="00AD5C59" w:rsidRPr="00AB1000" w14:paraId="7F691F57" w14:textId="77777777" w:rsidTr="00E0288D">
        <w:tc>
          <w:tcPr>
            <w:tcW w:w="4663" w:type="dxa"/>
            <w:shd w:val="clear" w:color="auto" w:fill="auto"/>
            <w:vAlign w:val="center"/>
          </w:tcPr>
          <w:p w14:paraId="30B0D00A" w14:textId="77777777" w:rsidR="00057945" w:rsidRPr="00AB1000" w:rsidRDefault="00057945" w:rsidP="008F082F">
            <w:pPr>
              <w:spacing w:after="0" w:line="240" w:lineRule="auto"/>
              <w:rPr>
                <w:rFonts w:ascii="Times New Roman" w:hAnsi="Times New Roman"/>
                <w:sz w:val="16"/>
                <w:szCs w:val="16"/>
              </w:rPr>
            </w:pPr>
            <w:r w:rsidRPr="00AB1000">
              <w:rPr>
                <w:rFonts w:ascii="Times New Roman" w:hAnsi="Times New Roman"/>
                <w:sz w:val="16"/>
                <w:szCs w:val="16"/>
              </w:rPr>
              <w:t>Подпрограмма №3 "Совершенствование системы управления экономическим развитием Архангельской области" (далее – подпрограмма №3)</w:t>
            </w:r>
          </w:p>
        </w:tc>
        <w:tc>
          <w:tcPr>
            <w:tcW w:w="1275" w:type="dxa"/>
            <w:shd w:val="clear" w:color="auto" w:fill="auto"/>
            <w:vAlign w:val="center"/>
          </w:tcPr>
          <w:p w14:paraId="0A29E4FB"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94,4</w:t>
            </w:r>
          </w:p>
        </w:tc>
        <w:tc>
          <w:tcPr>
            <w:tcW w:w="1125" w:type="dxa"/>
            <w:shd w:val="clear" w:color="auto" w:fill="auto"/>
            <w:vAlign w:val="center"/>
          </w:tcPr>
          <w:p w14:paraId="04422064"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74,9</w:t>
            </w:r>
          </w:p>
        </w:tc>
        <w:tc>
          <w:tcPr>
            <w:tcW w:w="993" w:type="dxa"/>
            <w:shd w:val="clear" w:color="auto" w:fill="auto"/>
            <w:vAlign w:val="center"/>
          </w:tcPr>
          <w:p w14:paraId="77E1606F"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25,9</w:t>
            </w:r>
          </w:p>
        </w:tc>
        <w:tc>
          <w:tcPr>
            <w:tcW w:w="1275" w:type="dxa"/>
            <w:shd w:val="clear" w:color="auto" w:fill="auto"/>
            <w:vAlign w:val="center"/>
          </w:tcPr>
          <w:p w14:paraId="1C3D86CD"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34,6</w:t>
            </w:r>
          </w:p>
        </w:tc>
      </w:tr>
      <w:tr w:rsidR="00AD5C59" w:rsidRPr="00AB1000" w14:paraId="4FCF0B09" w14:textId="77777777" w:rsidTr="00E0288D">
        <w:tc>
          <w:tcPr>
            <w:tcW w:w="4663" w:type="dxa"/>
            <w:shd w:val="clear" w:color="auto" w:fill="auto"/>
            <w:vAlign w:val="center"/>
          </w:tcPr>
          <w:p w14:paraId="7EE447A2" w14:textId="77777777" w:rsidR="00057945" w:rsidRPr="00AB1000" w:rsidRDefault="00057945" w:rsidP="008F082F">
            <w:pPr>
              <w:spacing w:after="0" w:line="240" w:lineRule="auto"/>
              <w:rPr>
                <w:rFonts w:ascii="Times New Roman" w:hAnsi="Times New Roman"/>
                <w:sz w:val="16"/>
                <w:szCs w:val="16"/>
              </w:rPr>
            </w:pPr>
            <w:r w:rsidRPr="00AB1000">
              <w:rPr>
                <w:rFonts w:ascii="Times New Roman" w:hAnsi="Times New Roman"/>
                <w:sz w:val="16"/>
                <w:szCs w:val="16"/>
              </w:rPr>
              <w:t>Подпрограмма №4 "Совершенствование организации государственных закупок в Архангельской области" (далее – подпрограмма №4)</w:t>
            </w:r>
          </w:p>
        </w:tc>
        <w:tc>
          <w:tcPr>
            <w:tcW w:w="1275" w:type="dxa"/>
            <w:shd w:val="clear" w:color="auto" w:fill="auto"/>
            <w:vAlign w:val="center"/>
          </w:tcPr>
          <w:p w14:paraId="169D1BF2"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71,2</w:t>
            </w:r>
          </w:p>
        </w:tc>
        <w:tc>
          <w:tcPr>
            <w:tcW w:w="1125" w:type="dxa"/>
            <w:shd w:val="clear" w:color="auto" w:fill="auto"/>
            <w:vAlign w:val="center"/>
          </w:tcPr>
          <w:p w14:paraId="2445E3C4"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71,2</w:t>
            </w:r>
          </w:p>
        </w:tc>
        <w:tc>
          <w:tcPr>
            <w:tcW w:w="993" w:type="dxa"/>
            <w:shd w:val="clear" w:color="auto" w:fill="auto"/>
            <w:vAlign w:val="center"/>
          </w:tcPr>
          <w:p w14:paraId="283F894E"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36,9</w:t>
            </w:r>
          </w:p>
        </w:tc>
        <w:tc>
          <w:tcPr>
            <w:tcW w:w="1275" w:type="dxa"/>
            <w:shd w:val="clear" w:color="auto" w:fill="auto"/>
            <w:vAlign w:val="center"/>
          </w:tcPr>
          <w:p w14:paraId="28834A88"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51,8</w:t>
            </w:r>
          </w:p>
        </w:tc>
      </w:tr>
      <w:tr w:rsidR="00057945" w:rsidRPr="00AB1000" w14:paraId="4FD8ADDE" w14:textId="77777777" w:rsidTr="00E0288D">
        <w:tc>
          <w:tcPr>
            <w:tcW w:w="4663" w:type="dxa"/>
            <w:shd w:val="clear" w:color="auto" w:fill="auto"/>
            <w:vAlign w:val="center"/>
          </w:tcPr>
          <w:p w14:paraId="54E74AFC" w14:textId="77777777" w:rsidR="00057945" w:rsidRPr="00AB1000" w:rsidRDefault="00057945" w:rsidP="008F082F">
            <w:pPr>
              <w:spacing w:after="0" w:line="240" w:lineRule="auto"/>
              <w:rPr>
                <w:rFonts w:ascii="Times New Roman" w:eastAsia="Times New Roman" w:hAnsi="Times New Roman"/>
                <w:b/>
                <w:i/>
                <w:sz w:val="16"/>
                <w:szCs w:val="16"/>
                <w:lang w:eastAsia="ru-RU"/>
              </w:rPr>
            </w:pPr>
            <w:r w:rsidRPr="00AB1000">
              <w:rPr>
                <w:rFonts w:ascii="Times New Roman" w:hAnsi="Times New Roman"/>
                <w:sz w:val="16"/>
                <w:szCs w:val="16"/>
              </w:rPr>
              <w:t>Подпрограмма № 5 «Проведение сбалансированной политики в области государственного регулирования тарифов на территории Архангельской области» (далее – подпрограмма № 5)</w:t>
            </w:r>
          </w:p>
        </w:tc>
        <w:tc>
          <w:tcPr>
            <w:tcW w:w="1275" w:type="dxa"/>
            <w:shd w:val="clear" w:color="auto" w:fill="auto"/>
            <w:vAlign w:val="center"/>
          </w:tcPr>
          <w:p w14:paraId="483482E8"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58,4</w:t>
            </w:r>
          </w:p>
        </w:tc>
        <w:tc>
          <w:tcPr>
            <w:tcW w:w="1125" w:type="dxa"/>
            <w:shd w:val="clear" w:color="auto" w:fill="auto"/>
            <w:vAlign w:val="center"/>
          </w:tcPr>
          <w:p w14:paraId="218EE490"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58,4</w:t>
            </w:r>
          </w:p>
        </w:tc>
        <w:tc>
          <w:tcPr>
            <w:tcW w:w="993" w:type="dxa"/>
            <w:shd w:val="clear" w:color="auto" w:fill="auto"/>
            <w:vAlign w:val="center"/>
          </w:tcPr>
          <w:p w14:paraId="01E31978"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25,5</w:t>
            </w:r>
          </w:p>
        </w:tc>
        <w:tc>
          <w:tcPr>
            <w:tcW w:w="1275" w:type="dxa"/>
            <w:shd w:val="clear" w:color="auto" w:fill="auto"/>
            <w:vAlign w:val="center"/>
          </w:tcPr>
          <w:p w14:paraId="0054CA11" w14:textId="77777777" w:rsidR="00057945" w:rsidRPr="00AB1000" w:rsidRDefault="00057945" w:rsidP="00E0288D">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43,7</w:t>
            </w:r>
          </w:p>
        </w:tc>
      </w:tr>
    </w:tbl>
    <w:p w14:paraId="4692F742" w14:textId="77777777" w:rsidR="00057945" w:rsidRPr="00AB1000" w:rsidRDefault="00057945" w:rsidP="005D7DF6">
      <w:pPr>
        <w:spacing w:after="0" w:line="240" w:lineRule="auto"/>
        <w:ind w:firstLine="709"/>
        <w:jc w:val="both"/>
        <w:rPr>
          <w:rFonts w:ascii="Times New Roman" w:eastAsia="Times New Roman" w:hAnsi="Times New Roman"/>
          <w:sz w:val="28"/>
          <w:szCs w:val="28"/>
          <w:lang w:eastAsia="ru-RU"/>
        </w:rPr>
      </w:pPr>
    </w:p>
    <w:p w14:paraId="0F2471DA" w14:textId="77777777" w:rsidR="00057945" w:rsidRPr="00AB1000" w:rsidRDefault="00057945" w:rsidP="005D7DF6">
      <w:pPr>
        <w:spacing w:after="0" w:line="240" w:lineRule="auto"/>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Согласно отчету о реализации госпрограммы за 1 полугодие 2020 года, представленному минэкономразвития АО, по итогам 1 полугодия 2020 года нарушен план реализации 2 мероприятий подпрограммы № 2 (исполнитель – министерство экономического развития АО):</w:t>
      </w:r>
    </w:p>
    <w:p w14:paraId="2DDBAC1A" w14:textId="77777777" w:rsidR="00E0288D" w:rsidRPr="00AB1000" w:rsidRDefault="00E0288D" w:rsidP="00E0288D">
      <w:pPr>
        <w:pStyle w:val="a8"/>
        <w:numPr>
          <w:ilvl w:val="0"/>
          <w:numId w:val="17"/>
        </w:numPr>
        <w:ind w:left="0" w:firstLine="839"/>
        <w:jc w:val="both"/>
        <w:rPr>
          <w:sz w:val="28"/>
          <w:szCs w:val="28"/>
        </w:rPr>
      </w:pPr>
      <w:r w:rsidRPr="00AB1000">
        <w:rPr>
          <w:sz w:val="28"/>
          <w:szCs w:val="28"/>
        </w:rPr>
        <w:t>п. 1.2 «Выявление предпринимательских способностей и вовлечение в предпринимательскую деятельность лиц, имеющих предпринимательский потенциал и (или) мотивацию к созданию собственного бизнеса, в рамках реализации федерального проекта «Популяризация предпринимательства» - при плановом значении показателя «Количество вновь созданных субъектов малого и среднего предпринимательства участниками федерального проекта, тысяч единиц» 0,027 фактически исполнено – 0,005;</w:t>
      </w:r>
    </w:p>
    <w:p w14:paraId="50043E24" w14:textId="77777777" w:rsidR="00057945" w:rsidRPr="00AB1000" w:rsidRDefault="00057945" w:rsidP="002751C8">
      <w:pPr>
        <w:pStyle w:val="a8"/>
        <w:numPr>
          <w:ilvl w:val="0"/>
          <w:numId w:val="17"/>
        </w:numPr>
        <w:ind w:left="0" w:firstLine="839"/>
        <w:jc w:val="both"/>
        <w:rPr>
          <w:sz w:val="28"/>
          <w:szCs w:val="28"/>
        </w:rPr>
      </w:pPr>
      <w:r w:rsidRPr="00AB1000">
        <w:rPr>
          <w:sz w:val="28"/>
          <w:szCs w:val="28"/>
        </w:rPr>
        <w:t>п. 2.2 «Предоставление субсидии МКК Развитие в рамках реализации федерального проекта «Расширение доступа субъектов малого и среднего предпринимательства к финансовым ресурсам, в том числе к льготному финансированию» при плановом значении «Количество выдаваемых микрозаймов МКК Развитие субъектам малого и среднего предпринимательства, единиц» 40 фактически исполнено 35.</w:t>
      </w:r>
    </w:p>
    <w:p w14:paraId="4DD0BCD3" w14:textId="77777777" w:rsidR="00057945" w:rsidRPr="00AB1000" w:rsidRDefault="00057945" w:rsidP="00057945">
      <w:pPr>
        <w:spacing w:after="0" w:line="240" w:lineRule="auto"/>
        <w:ind w:firstLine="851"/>
        <w:jc w:val="both"/>
        <w:rPr>
          <w:rFonts w:ascii="Times New Roman" w:hAnsi="Times New Roman"/>
          <w:sz w:val="28"/>
          <w:szCs w:val="28"/>
        </w:rPr>
      </w:pPr>
      <w:r w:rsidRPr="00AB1000">
        <w:rPr>
          <w:rFonts w:ascii="Times New Roman" w:hAnsi="Times New Roman"/>
          <w:sz w:val="28"/>
          <w:szCs w:val="28"/>
        </w:rPr>
        <w:t>Причиной нарушения плана реализации по данным мероприятиям явилась неблагоприятная эпидемиологическая ситуация, в связи с которой наблюдалось снижение интереса к созданию собственного дела.</w:t>
      </w:r>
    </w:p>
    <w:p w14:paraId="5BE8CB02" w14:textId="77777777" w:rsidR="00057945" w:rsidRPr="00AB1000" w:rsidRDefault="00057945" w:rsidP="00057945">
      <w:pPr>
        <w:spacing w:after="0" w:line="240" w:lineRule="auto"/>
        <w:ind w:firstLine="851"/>
        <w:jc w:val="both"/>
        <w:rPr>
          <w:rFonts w:ascii="Times New Roman" w:hAnsi="Times New Roman"/>
          <w:sz w:val="28"/>
          <w:szCs w:val="28"/>
        </w:rPr>
      </w:pPr>
      <w:r w:rsidRPr="00AB1000">
        <w:rPr>
          <w:rFonts w:ascii="Times New Roman" w:hAnsi="Times New Roman"/>
          <w:sz w:val="28"/>
          <w:szCs w:val="28"/>
        </w:rPr>
        <w:t>Реализация остальных мероприятий подпрограмм в отчетном периоде осуществлялась без нарушения плана.</w:t>
      </w:r>
    </w:p>
    <w:p w14:paraId="1B95CF6E" w14:textId="54A29A15" w:rsidR="00F843E8" w:rsidRPr="00AB1000" w:rsidRDefault="00F843E8" w:rsidP="00222A1B">
      <w:pPr>
        <w:keepNext/>
        <w:spacing w:before="240" w:after="60" w:line="240" w:lineRule="auto"/>
        <w:jc w:val="center"/>
        <w:outlineLvl w:val="2"/>
        <w:rPr>
          <w:rFonts w:ascii="Times New Roman" w:eastAsia="Times New Roman" w:hAnsi="Times New Roman"/>
          <w:bCs/>
          <w:sz w:val="28"/>
          <w:szCs w:val="28"/>
          <w:u w:val="single"/>
          <w:lang w:eastAsia="ru-RU"/>
        </w:rPr>
      </w:pPr>
      <w:bookmarkStart w:id="28" w:name="_Toc51059103"/>
      <w:r w:rsidRPr="00AB1000">
        <w:rPr>
          <w:rFonts w:ascii="Times New Roman" w:eastAsia="Times New Roman" w:hAnsi="Times New Roman"/>
          <w:bCs/>
          <w:sz w:val="28"/>
          <w:szCs w:val="28"/>
          <w:u w:val="single"/>
          <w:lang w:eastAsia="ru-RU"/>
        </w:rPr>
        <w:t>3.2.1</w:t>
      </w:r>
      <w:r w:rsidR="00851592" w:rsidRPr="00AB1000">
        <w:rPr>
          <w:rFonts w:ascii="Times New Roman" w:eastAsia="Times New Roman" w:hAnsi="Times New Roman"/>
          <w:bCs/>
          <w:sz w:val="28"/>
          <w:szCs w:val="28"/>
          <w:u w:val="single"/>
          <w:lang w:eastAsia="ru-RU"/>
        </w:rPr>
        <w:t>0</w:t>
      </w:r>
      <w:r w:rsidRPr="00AB1000">
        <w:rPr>
          <w:rFonts w:ascii="Times New Roman" w:eastAsia="Times New Roman" w:hAnsi="Times New Roman"/>
          <w:bCs/>
          <w:sz w:val="28"/>
          <w:szCs w:val="28"/>
          <w:u w:val="single"/>
          <w:lang w:eastAsia="ru-RU"/>
        </w:rPr>
        <w:t>. Государственная программа Архангельской области «</w:t>
      </w:r>
      <w:r w:rsidR="00222A1B" w:rsidRPr="00AB1000">
        <w:rPr>
          <w:rFonts w:ascii="Times New Roman" w:eastAsia="Times New Roman" w:hAnsi="Times New Roman"/>
          <w:bCs/>
          <w:sz w:val="28"/>
          <w:szCs w:val="28"/>
          <w:u w:val="single"/>
          <w:lang w:eastAsia="ru-RU"/>
        </w:rPr>
        <w:t>Формирование современной городской среды в Архангельской области</w:t>
      </w:r>
      <w:r w:rsidRPr="00AB1000">
        <w:rPr>
          <w:rFonts w:ascii="Times New Roman" w:eastAsia="Times New Roman" w:hAnsi="Times New Roman"/>
          <w:bCs/>
          <w:sz w:val="28"/>
          <w:szCs w:val="28"/>
          <w:u w:val="single"/>
          <w:lang w:eastAsia="ru-RU"/>
        </w:rPr>
        <w:t>»</w:t>
      </w:r>
      <w:bookmarkEnd w:id="28"/>
    </w:p>
    <w:p w14:paraId="34F30283" w14:textId="0372E155" w:rsidR="00222A1B" w:rsidRPr="00AB1000" w:rsidRDefault="00222A1B" w:rsidP="00AC0DE7">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Отчету о реализации мероприятий государственной программы «Формирование современной городской среды в Архангельской области» (далее – ГП) за 1 полугодие 2020 года, размещенному в КИАС</w:t>
      </w:r>
      <w:r w:rsidR="00AC0DE7" w:rsidRPr="00AB1000">
        <w:rPr>
          <w:rFonts w:ascii="Times New Roman" w:hAnsi="Times New Roman"/>
          <w:sz w:val="28"/>
          <w:szCs w:val="28"/>
        </w:rPr>
        <w:t xml:space="preserve"> Архангельской области</w:t>
      </w:r>
      <w:r w:rsidRPr="00AB1000">
        <w:rPr>
          <w:rFonts w:ascii="Times New Roman" w:hAnsi="Times New Roman"/>
          <w:sz w:val="28"/>
          <w:szCs w:val="28"/>
        </w:rPr>
        <w:t>, исполнение за счет всех источни</w:t>
      </w:r>
      <w:r w:rsidR="00E921C4" w:rsidRPr="00AB1000">
        <w:rPr>
          <w:rFonts w:ascii="Times New Roman" w:hAnsi="Times New Roman"/>
          <w:sz w:val="28"/>
          <w:szCs w:val="28"/>
        </w:rPr>
        <w:t>ков составило в сумме 64,1 млн.</w:t>
      </w:r>
      <w:r w:rsidRPr="00AB1000">
        <w:rPr>
          <w:rFonts w:ascii="Times New Roman" w:hAnsi="Times New Roman"/>
          <w:sz w:val="28"/>
          <w:szCs w:val="28"/>
        </w:rPr>
        <w:t>руб. или 8,7</w:t>
      </w:r>
      <w:r w:rsidR="005B2927" w:rsidRPr="00AB1000">
        <w:rPr>
          <w:rFonts w:ascii="Times New Roman" w:hAnsi="Times New Roman"/>
          <w:sz w:val="28"/>
          <w:szCs w:val="28"/>
        </w:rPr>
        <w:t xml:space="preserve"> </w:t>
      </w:r>
      <w:r w:rsidRPr="00AB1000">
        <w:rPr>
          <w:rFonts w:ascii="Times New Roman" w:hAnsi="Times New Roman"/>
          <w:sz w:val="28"/>
          <w:szCs w:val="28"/>
        </w:rPr>
        <w:t>% к плану на год, при этом исполнено в 27 раз больше уровня аналогичного периода прошлого года.</w:t>
      </w:r>
    </w:p>
    <w:p w14:paraId="49DECE2E" w14:textId="77777777" w:rsidR="002F4D86" w:rsidRPr="00AB1000" w:rsidRDefault="002F4D86" w:rsidP="00AC0DE7">
      <w:pPr>
        <w:pStyle w:val="CharChar"/>
        <w:spacing w:after="0" w:line="240" w:lineRule="auto"/>
        <w:rPr>
          <w:highlight w:val="cyan"/>
          <w:lang w:val="ru-RU"/>
        </w:rPr>
      </w:pPr>
    </w:p>
    <w:p w14:paraId="69B421F2" w14:textId="29E4CE4C" w:rsidR="00222A1B" w:rsidRPr="00AB1000" w:rsidRDefault="00AC0DE7" w:rsidP="00AC0DE7">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26</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w:t>
      </w:r>
      <w:r w:rsidR="00222A1B" w:rsidRPr="00AB1000">
        <w:rPr>
          <w:rFonts w:ascii="Times New Roman" w:hAnsi="Times New Roman"/>
          <w:b w:val="0"/>
          <w:sz w:val="24"/>
          <w:szCs w:val="24"/>
        </w:rPr>
        <w:t>Исполнение программных мероприятий за счет различных и</w:t>
      </w:r>
      <w:r w:rsidRPr="00AB1000">
        <w:rPr>
          <w:rFonts w:ascii="Times New Roman" w:hAnsi="Times New Roman"/>
          <w:b w:val="0"/>
          <w:sz w:val="24"/>
          <w:szCs w:val="24"/>
        </w:rPr>
        <w:t>сточников</w:t>
      </w:r>
    </w:p>
    <w:tbl>
      <w:tblPr>
        <w:tblStyle w:val="a7"/>
        <w:tblW w:w="0" w:type="auto"/>
        <w:tblInd w:w="53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420"/>
        <w:gridCol w:w="1578"/>
        <w:gridCol w:w="1276"/>
        <w:gridCol w:w="1559"/>
      </w:tblGrid>
      <w:tr w:rsidR="00AD5C59" w:rsidRPr="00AB1000" w14:paraId="52E877D4" w14:textId="77777777" w:rsidTr="004F10A4">
        <w:trPr>
          <w:trHeight w:val="411"/>
        </w:trPr>
        <w:tc>
          <w:tcPr>
            <w:tcW w:w="3420" w:type="dxa"/>
          </w:tcPr>
          <w:p w14:paraId="3E873042" w14:textId="77777777" w:rsidR="00222A1B" w:rsidRPr="00AB1000" w:rsidRDefault="00222A1B" w:rsidP="00AC0DE7">
            <w:pPr>
              <w:pStyle w:val="CharChar"/>
              <w:spacing w:after="0" w:line="240" w:lineRule="auto"/>
              <w:jc w:val="center"/>
              <w:rPr>
                <w:sz w:val="22"/>
                <w:szCs w:val="22"/>
                <w:lang w:val="ru-RU"/>
              </w:rPr>
            </w:pPr>
            <w:r w:rsidRPr="00AB1000">
              <w:rPr>
                <w:sz w:val="22"/>
                <w:szCs w:val="22"/>
                <w:lang w:val="ru-RU"/>
              </w:rPr>
              <w:t>Наименование источника</w:t>
            </w:r>
          </w:p>
        </w:tc>
        <w:tc>
          <w:tcPr>
            <w:tcW w:w="1578" w:type="dxa"/>
          </w:tcPr>
          <w:p w14:paraId="63532AAB" w14:textId="33D790C2" w:rsidR="00222A1B" w:rsidRPr="00AB1000" w:rsidRDefault="00222A1B" w:rsidP="00AC0DE7">
            <w:pPr>
              <w:pStyle w:val="CharChar"/>
              <w:spacing w:after="0" w:line="240" w:lineRule="auto"/>
              <w:jc w:val="center"/>
              <w:rPr>
                <w:sz w:val="22"/>
                <w:szCs w:val="22"/>
                <w:lang w:val="ru-RU"/>
              </w:rPr>
            </w:pPr>
            <w:r w:rsidRPr="00AB1000">
              <w:rPr>
                <w:sz w:val="22"/>
                <w:szCs w:val="22"/>
                <w:lang w:val="ru-RU"/>
              </w:rPr>
              <w:t>План 2020</w:t>
            </w:r>
            <w:r w:rsidR="00AC0DE7" w:rsidRPr="00AB1000">
              <w:rPr>
                <w:sz w:val="22"/>
                <w:szCs w:val="22"/>
                <w:lang w:val="ru-RU"/>
              </w:rPr>
              <w:t xml:space="preserve"> </w:t>
            </w:r>
            <w:r w:rsidRPr="00AB1000">
              <w:rPr>
                <w:sz w:val="22"/>
                <w:szCs w:val="22"/>
                <w:lang w:val="ru-RU"/>
              </w:rPr>
              <w:t xml:space="preserve">г., </w:t>
            </w:r>
          </w:p>
          <w:p w14:paraId="0898C208" w14:textId="778AB388" w:rsidR="00222A1B" w:rsidRPr="00AB1000" w:rsidRDefault="00AC0DE7" w:rsidP="00AC0DE7">
            <w:pPr>
              <w:pStyle w:val="CharChar"/>
              <w:spacing w:after="0" w:line="240" w:lineRule="auto"/>
              <w:jc w:val="center"/>
              <w:rPr>
                <w:sz w:val="22"/>
                <w:szCs w:val="22"/>
                <w:lang w:val="ru-RU"/>
              </w:rPr>
            </w:pPr>
            <w:r w:rsidRPr="00AB1000">
              <w:rPr>
                <w:sz w:val="22"/>
                <w:szCs w:val="22"/>
                <w:lang w:val="ru-RU"/>
              </w:rPr>
              <w:t>млн.</w:t>
            </w:r>
            <w:r w:rsidR="00222A1B" w:rsidRPr="00AB1000">
              <w:rPr>
                <w:sz w:val="22"/>
                <w:szCs w:val="22"/>
                <w:lang w:val="ru-RU"/>
              </w:rPr>
              <w:t>руб.</w:t>
            </w:r>
          </w:p>
        </w:tc>
        <w:tc>
          <w:tcPr>
            <w:tcW w:w="1276" w:type="dxa"/>
          </w:tcPr>
          <w:p w14:paraId="67587390" w14:textId="390B822E" w:rsidR="00222A1B" w:rsidRPr="00AB1000" w:rsidRDefault="00AC0DE7" w:rsidP="00AC0DE7">
            <w:pPr>
              <w:pStyle w:val="CharChar"/>
              <w:spacing w:after="0" w:line="240" w:lineRule="auto"/>
              <w:jc w:val="center"/>
              <w:rPr>
                <w:sz w:val="22"/>
                <w:szCs w:val="22"/>
                <w:lang w:val="ru-RU"/>
              </w:rPr>
            </w:pPr>
            <w:r w:rsidRPr="00AB1000">
              <w:rPr>
                <w:sz w:val="22"/>
                <w:szCs w:val="22"/>
                <w:lang w:val="ru-RU"/>
              </w:rPr>
              <w:t>Факт, млн.</w:t>
            </w:r>
            <w:r w:rsidR="00222A1B" w:rsidRPr="00AB1000">
              <w:rPr>
                <w:sz w:val="22"/>
                <w:szCs w:val="22"/>
                <w:lang w:val="ru-RU"/>
              </w:rPr>
              <w:t>руб.</w:t>
            </w:r>
          </w:p>
        </w:tc>
        <w:tc>
          <w:tcPr>
            <w:tcW w:w="1559" w:type="dxa"/>
          </w:tcPr>
          <w:p w14:paraId="4756402A" w14:textId="77777777" w:rsidR="00222A1B" w:rsidRPr="00AB1000" w:rsidRDefault="00222A1B" w:rsidP="00AC0DE7">
            <w:pPr>
              <w:pStyle w:val="CharChar"/>
              <w:spacing w:after="0" w:line="240" w:lineRule="auto"/>
              <w:jc w:val="center"/>
              <w:rPr>
                <w:sz w:val="22"/>
                <w:szCs w:val="22"/>
                <w:lang w:val="ru-RU"/>
              </w:rPr>
            </w:pPr>
            <w:r w:rsidRPr="00AB1000">
              <w:rPr>
                <w:sz w:val="22"/>
                <w:szCs w:val="22"/>
                <w:lang w:val="ru-RU"/>
              </w:rPr>
              <w:t>% исполнения</w:t>
            </w:r>
          </w:p>
        </w:tc>
      </w:tr>
      <w:tr w:rsidR="00AD5C59" w:rsidRPr="00AB1000" w14:paraId="0C9B3FC3" w14:textId="77777777" w:rsidTr="004F10A4">
        <w:tc>
          <w:tcPr>
            <w:tcW w:w="3420" w:type="dxa"/>
          </w:tcPr>
          <w:p w14:paraId="3B49E16C" w14:textId="77777777" w:rsidR="00222A1B" w:rsidRPr="00AB1000" w:rsidRDefault="00222A1B" w:rsidP="00AC0DE7">
            <w:pPr>
              <w:pStyle w:val="CharChar"/>
              <w:spacing w:after="0" w:line="240" w:lineRule="auto"/>
              <w:rPr>
                <w:sz w:val="22"/>
                <w:szCs w:val="22"/>
                <w:lang w:val="ru-RU"/>
              </w:rPr>
            </w:pPr>
            <w:r w:rsidRPr="00AB1000">
              <w:rPr>
                <w:sz w:val="22"/>
                <w:szCs w:val="22"/>
                <w:lang w:val="ru-RU"/>
              </w:rPr>
              <w:t>Федеральный бюджет</w:t>
            </w:r>
          </w:p>
        </w:tc>
        <w:tc>
          <w:tcPr>
            <w:tcW w:w="1578" w:type="dxa"/>
          </w:tcPr>
          <w:p w14:paraId="1C59CB2C"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507,6</w:t>
            </w:r>
          </w:p>
        </w:tc>
        <w:tc>
          <w:tcPr>
            <w:tcW w:w="1276" w:type="dxa"/>
          </w:tcPr>
          <w:p w14:paraId="3BD40FC8"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56,5</w:t>
            </w:r>
          </w:p>
        </w:tc>
        <w:tc>
          <w:tcPr>
            <w:tcW w:w="1559" w:type="dxa"/>
          </w:tcPr>
          <w:p w14:paraId="516E395B"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11,1</w:t>
            </w:r>
          </w:p>
        </w:tc>
      </w:tr>
      <w:tr w:rsidR="00AD5C59" w:rsidRPr="00AB1000" w14:paraId="23E868A1" w14:textId="77777777" w:rsidTr="004F10A4">
        <w:tc>
          <w:tcPr>
            <w:tcW w:w="3420" w:type="dxa"/>
          </w:tcPr>
          <w:p w14:paraId="3AE9DE4D" w14:textId="77777777" w:rsidR="00222A1B" w:rsidRPr="00AB1000" w:rsidRDefault="00222A1B" w:rsidP="00AC0DE7">
            <w:pPr>
              <w:pStyle w:val="CharChar"/>
              <w:spacing w:after="0" w:line="240" w:lineRule="auto"/>
              <w:rPr>
                <w:sz w:val="22"/>
                <w:szCs w:val="22"/>
                <w:lang w:val="ru-RU"/>
              </w:rPr>
            </w:pPr>
            <w:r w:rsidRPr="00AB1000">
              <w:rPr>
                <w:sz w:val="22"/>
                <w:szCs w:val="22"/>
                <w:lang w:val="ru-RU"/>
              </w:rPr>
              <w:t>Областной бюджет</w:t>
            </w:r>
          </w:p>
        </w:tc>
        <w:tc>
          <w:tcPr>
            <w:tcW w:w="1578" w:type="dxa"/>
          </w:tcPr>
          <w:p w14:paraId="39020E3C"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209,3</w:t>
            </w:r>
          </w:p>
        </w:tc>
        <w:tc>
          <w:tcPr>
            <w:tcW w:w="1276" w:type="dxa"/>
          </w:tcPr>
          <w:p w14:paraId="1EE8DA9B"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6,4</w:t>
            </w:r>
          </w:p>
        </w:tc>
        <w:tc>
          <w:tcPr>
            <w:tcW w:w="1559" w:type="dxa"/>
          </w:tcPr>
          <w:p w14:paraId="661738BC"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3,1</w:t>
            </w:r>
          </w:p>
        </w:tc>
      </w:tr>
      <w:tr w:rsidR="00AD5C59" w:rsidRPr="00AB1000" w14:paraId="3753664F" w14:textId="77777777" w:rsidTr="004F10A4">
        <w:tc>
          <w:tcPr>
            <w:tcW w:w="3420" w:type="dxa"/>
          </w:tcPr>
          <w:p w14:paraId="2602A448" w14:textId="77777777" w:rsidR="00222A1B" w:rsidRPr="00AB1000" w:rsidRDefault="00222A1B" w:rsidP="00AC0DE7">
            <w:pPr>
              <w:pStyle w:val="CharChar"/>
              <w:spacing w:after="0" w:line="240" w:lineRule="auto"/>
              <w:rPr>
                <w:sz w:val="22"/>
                <w:szCs w:val="22"/>
                <w:lang w:val="ru-RU"/>
              </w:rPr>
            </w:pPr>
            <w:r w:rsidRPr="00AB1000">
              <w:rPr>
                <w:sz w:val="22"/>
                <w:szCs w:val="22"/>
                <w:lang w:val="ru-RU"/>
              </w:rPr>
              <w:t>Местный бюджет</w:t>
            </w:r>
          </w:p>
        </w:tc>
        <w:tc>
          <w:tcPr>
            <w:tcW w:w="1578" w:type="dxa"/>
          </w:tcPr>
          <w:p w14:paraId="4E65360C"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11,4</w:t>
            </w:r>
          </w:p>
        </w:tc>
        <w:tc>
          <w:tcPr>
            <w:tcW w:w="1276" w:type="dxa"/>
          </w:tcPr>
          <w:p w14:paraId="1BD746AC"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0,9</w:t>
            </w:r>
          </w:p>
        </w:tc>
        <w:tc>
          <w:tcPr>
            <w:tcW w:w="1559" w:type="dxa"/>
          </w:tcPr>
          <w:p w14:paraId="2CBF05EF"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7,8</w:t>
            </w:r>
          </w:p>
        </w:tc>
      </w:tr>
      <w:tr w:rsidR="00AD5C59" w:rsidRPr="00AB1000" w14:paraId="0229CD0E" w14:textId="77777777" w:rsidTr="004F10A4">
        <w:tc>
          <w:tcPr>
            <w:tcW w:w="3420" w:type="dxa"/>
          </w:tcPr>
          <w:p w14:paraId="1588BF4A" w14:textId="77777777" w:rsidR="00222A1B" w:rsidRPr="00AB1000" w:rsidRDefault="00222A1B" w:rsidP="00AC0DE7">
            <w:pPr>
              <w:pStyle w:val="CharChar"/>
              <w:spacing w:after="0" w:line="240" w:lineRule="auto"/>
              <w:rPr>
                <w:sz w:val="22"/>
                <w:szCs w:val="22"/>
                <w:lang w:val="ru-RU"/>
              </w:rPr>
            </w:pPr>
            <w:r w:rsidRPr="00AB1000">
              <w:rPr>
                <w:sz w:val="22"/>
                <w:szCs w:val="22"/>
                <w:lang w:val="ru-RU"/>
              </w:rPr>
              <w:t>Внебюджетные источники</w:t>
            </w:r>
          </w:p>
        </w:tc>
        <w:tc>
          <w:tcPr>
            <w:tcW w:w="1578" w:type="dxa"/>
          </w:tcPr>
          <w:p w14:paraId="3A1F4483"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5,5</w:t>
            </w:r>
          </w:p>
        </w:tc>
        <w:tc>
          <w:tcPr>
            <w:tcW w:w="1276" w:type="dxa"/>
          </w:tcPr>
          <w:p w14:paraId="5C942C21"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0,2</w:t>
            </w:r>
          </w:p>
        </w:tc>
        <w:tc>
          <w:tcPr>
            <w:tcW w:w="1559" w:type="dxa"/>
          </w:tcPr>
          <w:p w14:paraId="3B6DE653"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3,8</w:t>
            </w:r>
          </w:p>
        </w:tc>
      </w:tr>
      <w:tr w:rsidR="00222A1B" w:rsidRPr="00AB1000" w14:paraId="597A473F" w14:textId="77777777" w:rsidTr="004F10A4">
        <w:tc>
          <w:tcPr>
            <w:tcW w:w="3420" w:type="dxa"/>
          </w:tcPr>
          <w:p w14:paraId="18AC4FD4" w14:textId="77777777" w:rsidR="00222A1B" w:rsidRPr="00AB1000" w:rsidRDefault="00222A1B" w:rsidP="00AC0DE7">
            <w:pPr>
              <w:pStyle w:val="CharChar"/>
              <w:spacing w:after="0" w:line="240" w:lineRule="auto"/>
              <w:rPr>
                <w:sz w:val="22"/>
                <w:szCs w:val="22"/>
                <w:lang w:val="ru-RU"/>
              </w:rPr>
            </w:pPr>
            <w:r w:rsidRPr="00AB1000">
              <w:rPr>
                <w:sz w:val="22"/>
                <w:szCs w:val="22"/>
                <w:lang w:val="ru-RU"/>
              </w:rPr>
              <w:t>Итого</w:t>
            </w:r>
          </w:p>
        </w:tc>
        <w:tc>
          <w:tcPr>
            <w:tcW w:w="1578" w:type="dxa"/>
          </w:tcPr>
          <w:p w14:paraId="257F4545"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734,0</w:t>
            </w:r>
          </w:p>
        </w:tc>
        <w:tc>
          <w:tcPr>
            <w:tcW w:w="1276" w:type="dxa"/>
          </w:tcPr>
          <w:p w14:paraId="1E913CF6"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64,1</w:t>
            </w:r>
          </w:p>
        </w:tc>
        <w:tc>
          <w:tcPr>
            <w:tcW w:w="1559" w:type="dxa"/>
          </w:tcPr>
          <w:p w14:paraId="44DC7B7D" w14:textId="77777777" w:rsidR="00222A1B" w:rsidRPr="00AB1000" w:rsidRDefault="00222A1B" w:rsidP="004F10A4">
            <w:pPr>
              <w:pStyle w:val="CharChar"/>
              <w:spacing w:after="0" w:line="240" w:lineRule="auto"/>
              <w:jc w:val="right"/>
              <w:rPr>
                <w:sz w:val="22"/>
                <w:szCs w:val="22"/>
                <w:lang w:val="ru-RU"/>
              </w:rPr>
            </w:pPr>
            <w:r w:rsidRPr="00AB1000">
              <w:rPr>
                <w:sz w:val="22"/>
                <w:szCs w:val="22"/>
                <w:lang w:val="ru-RU"/>
              </w:rPr>
              <w:t>8,7</w:t>
            </w:r>
          </w:p>
        </w:tc>
      </w:tr>
    </w:tbl>
    <w:p w14:paraId="430C17C0" w14:textId="77777777" w:rsidR="00222A1B" w:rsidRPr="00AB1000" w:rsidRDefault="00222A1B" w:rsidP="00751B31">
      <w:pPr>
        <w:spacing w:after="0" w:line="240" w:lineRule="auto"/>
        <w:ind w:firstLine="851"/>
        <w:jc w:val="both"/>
        <w:rPr>
          <w:rFonts w:ascii="Times New Roman" w:hAnsi="Times New Roman"/>
          <w:sz w:val="28"/>
          <w:szCs w:val="28"/>
        </w:rPr>
      </w:pPr>
    </w:p>
    <w:p w14:paraId="41F7EEC0" w14:textId="1F0996B5" w:rsidR="00222A1B" w:rsidRPr="00AB1000" w:rsidRDefault="00222A1B" w:rsidP="00751B31">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рамках ГП в 2020 году запланировано к реализации 7 мероприятий, в том числе:</w:t>
      </w:r>
    </w:p>
    <w:p w14:paraId="5F8F18F6" w14:textId="5813C03F" w:rsidR="00222A1B" w:rsidRPr="00AB1000" w:rsidRDefault="00222A1B" w:rsidP="00751B31">
      <w:pPr>
        <w:pStyle w:val="a8"/>
        <w:numPr>
          <w:ilvl w:val="0"/>
          <w:numId w:val="17"/>
        </w:numPr>
        <w:ind w:left="0" w:firstLine="839"/>
        <w:jc w:val="both"/>
        <w:rPr>
          <w:sz w:val="28"/>
          <w:szCs w:val="28"/>
        </w:rPr>
      </w:pPr>
      <w:r w:rsidRPr="00AB1000">
        <w:rPr>
          <w:sz w:val="28"/>
          <w:szCs w:val="28"/>
        </w:rPr>
        <w:t>по трем мероприятиям кассовое исполнение составило 0% (что связано со сроками заключения соглашений: с 3-мя МО в мае-июне, в том числе: от 30.06.2020 по мероприятию «2.3.</w:t>
      </w:r>
      <w:r w:rsidR="00751B31" w:rsidRPr="00AB1000">
        <w:rPr>
          <w:sz w:val="28"/>
          <w:szCs w:val="28"/>
        </w:rPr>
        <w:t xml:space="preserve"> </w:t>
      </w:r>
      <w:r w:rsidRPr="00AB1000">
        <w:rPr>
          <w:sz w:val="28"/>
          <w:szCs w:val="28"/>
        </w:rPr>
        <w:t>Реализация проекта «Поэзия купеческого дела в г. Каргополе» на сумму 4,8 млн. руб. со сроком реализации проекта 31.12.2020, от 15.05.2020 по мероприятию «2.6 Реализация проекта «Достопримечательное место «Комплекс первоначальных построек Вологодско-Архангельской линии Северной железной дороги. Станция Няндома» в г. Няндома» на сумму 47,0 млн.</w:t>
      </w:r>
      <w:r w:rsidR="009103AA" w:rsidRPr="00AB1000">
        <w:rPr>
          <w:sz w:val="28"/>
          <w:szCs w:val="28"/>
        </w:rPr>
        <w:t>руб.</w:t>
      </w:r>
      <w:r w:rsidRPr="00AB1000">
        <w:rPr>
          <w:sz w:val="28"/>
          <w:szCs w:val="28"/>
        </w:rPr>
        <w:t xml:space="preserve"> со сроком реализации проекта 31.12.2021, от 30.06.2020 по мероприятию «2.7.</w:t>
      </w:r>
      <w:r w:rsidR="00751B31" w:rsidRPr="00AB1000">
        <w:rPr>
          <w:sz w:val="28"/>
          <w:szCs w:val="28"/>
        </w:rPr>
        <w:t xml:space="preserve"> </w:t>
      </w:r>
      <w:r w:rsidRPr="00AB1000">
        <w:rPr>
          <w:sz w:val="28"/>
          <w:szCs w:val="28"/>
        </w:rPr>
        <w:t>Благоустройство территорий городского округа «Город Арханг</w:t>
      </w:r>
      <w:r w:rsidR="00943D50" w:rsidRPr="00AB1000">
        <w:rPr>
          <w:sz w:val="28"/>
          <w:szCs w:val="28"/>
        </w:rPr>
        <w:t>ельск» на сумму 143,0 млн.</w:t>
      </w:r>
      <w:r w:rsidRPr="00AB1000">
        <w:rPr>
          <w:sz w:val="28"/>
          <w:szCs w:val="28"/>
        </w:rPr>
        <w:t>руб. со сроком реализации проекта 31.12.2020, по состоянию на 07.09.2020 выполнены работы по 2-м общественным территориям на 5</w:t>
      </w:r>
      <w:r w:rsidR="009103AA" w:rsidRPr="00AB1000">
        <w:rPr>
          <w:sz w:val="28"/>
          <w:szCs w:val="28"/>
        </w:rPr>
        <w:t xml:space="preserve"> </w:t>
      </w:r>
      <w:r w:rsidRPr="00AB1000">
        <w:rPr>
          <w:sz w:val="28"/>
          <w:szCs w:val="28"/>
        </w:rPr>
        <w:t>% и по 9-ти дворовым территориям на 28</w:t>
      </w:r>
      <w:r w:rsidR="009103AA" w:rsidRPr="00AB1000">
        <w:rPr>
          <w:sz w:val="28"/>
          <w:szCs w:val="28"/>
        </w:rPr>
        <w:t xml:space="preserve"> </w:t>
      </w:r>
      <w:r w:rsidRPr="00AB1000">
        <w:rPr>
          <w:sz w:val="28"/>
          <w:szCs w:val="28"/>
        </w:rPr>
        <w:t>%);</w:t>
      </w:r>
    </w:p>
    <w:p w14:paraId="0FBD6DB6" w14:textId="494641DC" w:rsidR="00222A1B" w:rsidRPr="00AB1000" w:rsidRDefault="00222A1B" w:rsidP="00751B31">
      <w:pPr>
        <w:pStyle w:val="a8"/>
        <w:numPr>
          <w:ilvl w:val="0"/>
          <w:numId w:val="17"/>
        </w:numPr>
        <w:ind w:left="0" w:firstLine="839"/>
        <w:jc w:val="both"/>
        <w:rPr>
          <w:sz w:val="28"/>
          <w:szCs w:val="28"/>
        </w:rPr>
      </w:pPr>
      <w:r w:rsidRPr="00AB1000">
        <w:rPr>
          <w:sz w:val="28"/>
          <w:szCs w:val="28"/>
        </w:rPr>
        <w:t>по трем мероприятиям кассовое исполнение от 1% до 10% (в том числе по основному мероприятию ГП «2.1 Мероприятия по формированию современной городской среды» (участники 25</w:t>
      </w:r>
      <w:r w:rsidR="00596808" w:rsidRPr="00AB1000">
        <w:rPr>
          <w:sz w:val="28"/>
          <w:szCs w:val="28"/>
        </w:rPr>
        <w:t xml:space="preserve"> </w:t>
      </w:r>
      <w:r w:rsidRPr="00AB1000">
        <w:rPr>
          <w:sz w:val="28"/>
          <w:szCs w:val="28"/>
        </w:rPr>
        <w:t>МО) исполнение 20,0</w:t>
      </w:r>
      <w:r w:rsidR="00780FD8" w:rsidRPr="00AB1000">
        <w:rPr>
          <w:sz w:val="28"/>
          <w:szCs w:val="28"/>
        </w:rPr>
        <w:t xml:space="preserve"> млн.руб. при плане 352,2 млн.</w:t>
      </w:r>
      <w:r w:rsidRPr="00AB1000">
        <w:rPr>
          <w:sz w:val="28"/>
          <w:szCs w:val="28"/>
        </w:rPr>
        <w:t>руб. или 5,7%)</w:t>
      </w:r>
      <w:r w:rsidR="00751B31" w:rsidRPr="00AB1000">
        <w:rPr>
          <w:sz w:val="28"/>
          <w:szCs w:val="28"/>
        </w:rPr>
        <w:t>;</w:t>
      </w:r>
    </w:p>
    <w:p w14:paraId="71269882" w14:textId="40907D9E" w:rsidR="00222A1B" w:rsidRPr="00AB1000" w:rsidRDefault="00222A1B" w:rsidP="00751B31">
      <w:pPr>
        <w:pStyle w:val="a8"/>
        <w:numPr>
          <w:ilvl w:val="0"/>
          <w:numId w:val="17"/>
        </w:numPr>
        <w:ind w:left="0" w:firstLine="839"/>
        <w:jc w:val="both"/>
        <w:rPr>
          <w:sz w:val="28"/>
          <w:szCs w:val="28"/>
        </w:rPr>
      </w:pPr>
      <w:r w:rsidRPr="00AB1000">
        <w:rPr>
          <w:sz w:val="28"/>
          <w:szCs w:val="28"/>
        </w:rPr>
        <w:t>по мероприятию «Реализация проекта «Равновесие - программа активации городских связей» в г. Котлас» исполнение 36,6%.</w:t>
      </w:r>
    </w:p>
    <w:p w14:paraId="70B5B8AC" w14:textId="6CEB0AB2" w:rsidR="00222A1B" w:rsidRPr="00AB1000" w:rsidRDefault="00222A1B" w:rsidP="004A09FF">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Необходимо отметить, что по мероприятию «2.3.</w:t>
      </w:r>
      <w:r w:rsidR="004A09FF" w:rsidRPr="00AB1000">
        <w:rPr>
          <w:rFonts w:ascii="Times New Roman" w:hAnsi="Times New Roman"/>
          <w:sz w:val="28"/>
          <w:szCs w:val="28"/>
        </w:rPr>
        <w:t xml:space="preserve"> </w:t>
      </w:r>
      <w:r w:rsidRPr="00AB1000">
        <w:rPr>
          <w:rFonts w:ascii="Times New Roman" w:hAnsi="Times New Roman"/>
          <w:sz w:val="28"/>
          <w:szCs w:val="28"/>
        </w:rPr>
        <w:t>Реализация проекта «Поэзия купеческого дела в г. Каргополе» в ГП объемы финансирования утверждены в сумме 4,598 млн. руб. (изменения в ГП внесены постановлением Правительства АО от 23.06.2020 №</w:t>
      </w:r>
      <w:r w:rsidR="00D440B7" w:rsidRPr="00AB1000">
        <w:rPr>
          <w:rFonts w:ascii="Times New Roman" w:hAnsi="Times New Roman"/>
          <w:sz w:val="28"/>
          <w:szCs w:val="28"/>
        </w:rPr>
        <w:t xml:space="preserve"> </w:t>
      </w:r>
      <w:r w:rsidRPr="00AB1000">
        <w:rPr>
          <w:rFonts w:ascii="Times New Roman" w:hAnsi="Times New Roman"/>
          <w:sz w:val="28"/>
          <w:szCs w:val="28"/>
        </w:rPr>
        <w:t>368-пп), соглашение заключено министерством ТЭК и ЖКХ АО с администрацией МО «Каргопольский муниципальный район» от 30.06.2020 на сумму 4,78</w:t>
      </w:r>
      <w:r w:rsidR="004A09FF" w:rsidRPr="00AB1000">
        <w:rPr>
          <w:rFonts w:ascii="Times New Roman" w:hAnsi="Times New Roman"/>
          <w:sz w:val="28"/>
          <w:szCs w:val="28"/>
        </w:rPr>
        <w:t xml:space="preserve"> млн.</w:t>
      </w:r>
      <w:r w:rsidRPr="00AB1000">
        <w:rPr>
          <w:rFonts w:ascii="Times New Roman" w:hAnsi="Times New Roman"/>
          <w:sz w:val="28"/>
          <w:szCs w:val="28"/>
        </w:rPr>
        <w:t xml:space="preserve">руб., или отклонение </w:t>
      </w:r>
      <w:r w:rsidR="004A09FF" w:rsidRPr="00AB1000">
        <w:rPr>
          <w:rFonts w:ascii="Times New Roman" w:hAnsi="Times New Roman"/>
          <w:sz w:val="28"/>
          <w:szCs w:val="28"/>
        </w:rPr>
        <w:t>«-0,18 млн.</w:t>
      </w:r>
      <w:r w:rsidRPr="00AB1000">
        <w:rPr>
          <w:rFonts w:ascii="Times New Roman" w:hAnsi="Times New Roman"/>
          <w:sz w:val="28"/>
          <w:szCs w:val="28"/>
        </w:rPr>
        <w:t>руб.» в нарушение требований в части финансового обеспечения реализации госпрограмм согласно п.</w:t>
      </w:r>
      <w:r w:rsidR="004A09FF" w:rsidRPr="00AB1000">
        <w:rPr>
          <w:rFonts w:ascii="Times New Roman" w:hAnsi="Times New Roman"/>
          <w:sz w:val="28"/>
          <w:szCs w:val="28"/>
        </w:rPr>
        <w:t xml:space="preserve"> </w:t>
      </w:r>
      <w:r w:rsidRPr="00AB1000">
        <w:rPr>
          <w:rFonts w:ascii="Times New Roman" w:hAnsi="Times New Roman"/>
          <w:sz w:val="28"/>
          <w:szCs w:val="28"/>
        </w:rPr>
        <w:t>28 Порядка № 299-пп.</w:t>
      </w:r>
    </w:p>
    <w:p w14:paraId="067A8BA9" w14:textId="77777777" w:rsidR="00222A1B" w:rsidRPr="00AB1000" w:rsidRDefault="00222A1B" w:rsidP="004A09FF">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Отчету о реализации в I полугодии 2020 года при реализации государственной программы завершены работы в отношении 36 территорий, в том числе: 26 общественных (или 22,8% от плана) и 10 дворовых территорий (или 13,5% от плана).</w:t>
      </w:r>
    </w:p>
    <w:p w14:paraId="5EB8E4B4" w14:textId="50F7E634" w:rsidR="00222A1B" w:rsidRPr="00AB1000" w:rsidRDefault="00222A1B" w:rsidP="00BD036C">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Постановлением Правительства Архангельской области от 23 июня 2020 г. № 368-пп «О внесении изменений в Государственную программу Архангельской области «Формирование современной городской среды в Архангельской области» (вступает в силу с 25.06.2020) по мероприятию «2.3. Реализация проекта «Поэзия купеческого дела в г. Каргополе» внесены следующие изменения:</w:t>
      </w:r>
    </w:p>
    <w:p w14:paraId="762AAB6C" w14:textId="6773981B" w:rsidR="00222A1B" w:rsidRPr="00AB1000" w:rsidRDefault="00222A1B" w:rsidP="00BD036C">
      <w:pPr>
        <w:pStyle w:val="a8"/>
        <w:numPr>
          <w:ilvl w:val="0"/>
          <w:numId w:val="17"/>
        </w:numPr>
        <w:ind w:left="0" w:firstLine="839"/>
        <w:jc w:val="both"/>
        <w:rPr>
          <w:sz w:val="28"/>
          <w:szCs w:val="28"/>
        </w:rPr>
      </w:pPr>
      <w:r w:rsidRPr="00AB1000">
        <w:rPr>
          <w:sz w:val="28"/>
          <w:szCs w:val="28"/>
        </w:rPr>
        <w:t>объемы финансирования: уменьшен объем финансирования на 2019 год и увеличен объем финансирования на 2020 год на 4 598,1</w:t>
      </w:r>
      <w:r w:rsidR="00E45839" w:rsidRPr="00AB1000">
        <w:rPr>
          <w:sz w:val="28"/>
          <w:szCs w:val="28"/>
        </w:rPr>
        <w:t xml:space="preserve"> тыс.</w:t>
      </w:r>
      <w:r w:rsidRPr="00AB1000">
        <w:rPr>
          <w:sz w:val="28"/>
          <w:szCs w:val="28"/>
        </w:rPr>
        <w:t>руб., в том числе: областной бюджет 4</w:t>
      </w:r>
      <w:r w:rsidR="00E45839" w:rsidRPr="00AB1000">
        <w:rPr>
          <w:sz w:val="28"/>
          <w:szCs w:val="28"/>
        </w:rPr>
        <w:t> </w:t>
      </w:r>
      <w:r w:rsidRPr="00AB1000">
        <w:rPr>
          <w:sz w:val="28"/>
          <w:szCs w:val="28"/>
        </w:rPr>
        <w:t>531,0</w:t>
      </w:r>
      <w:r w:rsidR="00E45839" w:rsidRPr="00AB1000">
        <w:rPr>
          <w:sz w:val="28"/>
          <w:szCs w:val="28"/>
        </w:rPr>
        <w:t xml:space="preserve"> тыс.</w:t>
      </w:r>
      <w:r w:rsidRPr="00AB1000">
        <w:rPr>
          <w:sz w:val="28"/>
          <w:szCs w:val="28"/>
        </w:rPr>
        <w:t>руб. и местные бюджеты 67,1</w:t>
      </w:r>
      <w:r w:rsidR="00E45839" w:rsidRPr="00AB1000">
        <w:rPr>
          <w:sz w:val="28"/>
          <w:szCs w:val="28"/>
        </w:rPr>
        <w:t xml:space="preserve"> </w:t>
      </w:r>
      <w:r w:rsidRPr="00AB1000">
        <w:rPr>
          <w:sz w:val="28"/>
          <w:szCs w:val="28"/>
        </w:rPr>
        <w:t>тыс.руб.,</w:t>
      </w:r>
    </w:p>
    <w:p w14:paraId="5DFF4CDD" w14:textId="7B7E079B" w:rsidR="00222A1B" w:rsidRPr="00AB1000" w:rsidRDefault="00222A1B" w:rsidP="00BD036C">
      <w:pPr>
        <w:pStyle w:val="a8"/>
        <w:numPr>
          <w:ilvl w:val="0"/>
          <w:numId w:val="17"/>
        </w:numPr>
        <w:ind w:left="0" w:firstLine="839"/>
        <w:jc w:val="both"/>
        <w:rPr>
          <w:sz w:val="28"/>
          <w:szCs w:val="28"/>
        </w:rPr>
      </w:pPr>
      <w:r w:rsidRPr="00AB1000">
        <w:rPr>
          <w:sz w:val="28"/>
          <w:szCs w:val="28"/>
        </w:rPr>
        <w:t>показатели результата реализации мероприятий по годам: на 2018-2019 годы «количество реализованных проектов в год - не менее 1 ед.» изменено на «количество реализованных проектов в 2019 году - 1 ед.; в 2020 году - завершение работ по проекту».</w:t>
      </w:r>
    </w:p>
    <w:p w14:paraId="2634933A" w14:textId="33880334" w:rsidR="00222A1B" w:rsidRPr="00AB1000" w:rsidRDefault="00222A1B" w:rsidP="00E45839">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Изменения объемов финансирования мероприятия ГП на 2019 год проведены в нарушение пунктов 23, 25 Порядка № 299-пп в части требований по сроку внесения изменений бюджетных ассигнований на реализацию государственных программ на очередной финансовый год и плановый период.</w:t>
      </w:r>
    </w:p>
    <w:p w14:paraId="152E7183" w14:textId="402624D2" w:rsidR="00266592" w:rsidRPr="00AB1000" w:rsidRDefault="00266592" w:rsidP="002665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Отмечая низкое кассовое исполнение программных мероприятий в целом по госпрограмме за счет всех источников, а также невысокие показатели завершения работ в отчетном периоде, возникает риск недостижения установленных показателей реализации госпрограммы по окончанию 2020 года.</w:t>
      </w:r>
    </w:p>
    <w:p w14:paraId="4FB2C7DA" w14:textId="7CFDEE3E" w:rsidR="008F4ABB" w:rsidRPr="00AB1000" w:rsidRDefault="008F4ABB" w:rsidP="008F4ABB">
      <w:pPr>
        <w:keepNext/>
        <w:spacing w:before="240" w:after="60" w:line="240" w:lineRule="auto"/>
        <w:jc w:val="center"/>
        <w:outlineLvl w:val="2"/>
        <w:rPr>
          <w:rFonts w:ascii="Times New Roman" w:eastAsia="Times New Roman" w:hAnsi="Times New Roman"/>
          <w:bCs/>
          <w:sz w:val="28"/>
          <w:szCs w:val="28"/>
          <w:u w:val="single"/>
          <w:lang w:eastAsia="ru-RU"/>
        </w:rPr>
      </w:pPr>
      <w:bookmarkStart w:id="29" w:name="_Toc51059104"/>
      <w:r w:rsidRPr="00AB1000">
        <w:rPr>
          <w:rFonts w:ascii="Times New Roman" w:eastAsia="Times New Roman" w:hAnsi="Times New Roman"/>
          <w:bCs/>
          <w:sz w:val="28"/>
          <w:szCs w:val="28"/>
          <w:u w:val="single"/>
          <w:lang w:eastAsia="ru-RU"/>
        </w:rPr>
        <w:t>3.2.1</w:t>
      </w:r>
      <w:r w:rsidR="00851592" w:rsidRPr="00AB1000">
        <w:rPr>
          <w:rFonts w:ascii="Times New Roman" w:eastAsia="Times New Roman" w:hAnsi="Times New Roman"/>
          <w:bCs/>
          <w:sz w:val="28"/>
          <w:szCs w:val="28"/>
          <w:u w:val="single"/>
          <w:lang w:eastAsia="ru-RU"/>
        </w:rPr>
        <w:t>1</w:t>
      </w:r>
      <w:r w:rsidRPr="00AB1000">
        <w:rPr>
          <w:rFonts w:ascii="Times New Roman" w:eastAsia="Times New Roman" w:hAnsi="Times New Roman"/>
          <w:bCs/>
          <w:sz w:val="28"/>
          <w:szCs w:val="28"/>
          <w:u w:val="single"/>
          <w:lang w:eastAsia="ru-RU"/>
        </w:rPr>
        <w:t>. Государственная программа Архангельской области «Развитие лесного</w:t>
      </w:r>
      <w:r w:rsidR="00332352" w:rsidRPr="00AB1000">
        <w:rPr>
          <w:rFonts w:ascii="Times New Roman" w:eastAsia="Times New Roman" w:hAnsi="Times New Roman"/>
          <w:bCs/>
          <w:sz w:val="28"/>
          <w:szCs w:val="28"/>
          <w:u w:val="single"/>
          <w:lang w:eastAsia="ru-RU"/>
        </w:rPr>
        <w:t xml:space="preserve"> </w:t>
      </w:r>
      <w:r w:rsidRPr="00AB1000">
        <w:rPr>
          <w:rFonts w:ascii="Times New Roman" w:eastAsia="Times New Roman" w:hAnsi="Times New Roman"/>
          <w:bCs/>
          <w:sz w:val="28"/>
          <w:szCs w:val="28"/>
          <w:u w:val="single"/>
          <w:lang w:eastAsia="ru-RU"/>
        </w:rPr>
        <w:t>комплекса Архангельской области»</w:t>
      </w:r>
      <w:bookmarkEnd w:id="29"/>
    </w:p>
    <w:p w14:paraId="0CED36CE" w14:textId="77777777" w:rsidR="001F0BA8" w:rsidRPr="00AB1000" w:rsidRDefault="001F0BA8" w:rsidP="00410598">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реализацию мероприятий государственной программы Архангельской области «Развитие лесного комплекса Архангельской области» за 1 полугодие направлено 700,2 млн.руб., что составляет 45,6 % к уточненной сводной бюджетной росписи на год. </w:t>
      </w:r>
    </w:p>
    <w:p w14:paraId="035C43B9" w14:textId="77777777" w:rsidR="001F0BA8" w:rsidRPr="00AB1000" w:rsidRDefault="001F0BA8" w:rsidP="00410598">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Государственная программа включает в себя четыре подпрограммы. Исполнение мероприятий в 1 полугодии осуществлялось по всем подпрограммам. Низкий процент исполнение по двум подпрограммам: «Обеспечение использования лесов» (13,0%) и «Обеспечение реализации государственной программы Архангельской области "Развитие лесного комплекса Архангельской области» (37,8%). За аналогичный период прошлого года процент исполнения по указанным подпрограмма также был низкий и составлял, соответственно, 6,1% и 38,4%. </w:t>
      </w:r>
    </w:p>
    <w:p w14:paraId="059EBD3E" w14:textId="77777777" w:rsidR="001F0BA8" w:rsidRPr="00AB1000" w:rsidRDefault="001F0BA8" w:rsidP="00410598">
      <w:pPr>
        <w:spacing w:after="0" w:line="240" w:lineRule="auto"/>
        <w:ind w:firstLine="851"/>
        <w:jc w:val="both"/>
        <w:rPr>
          <w:rFonts w:ascii="Times New Roman" w:hAnsi="Times New Roman"/>
          <w:sz w:val="28"/>
          <w:szCs w:val="28"/>
        </w:rPr>
      </w:pPr>
      <w:r w:rsidRPr="00AB1000">
        <w:rPr>
          <w:rFonts w:ascii="Times New Roman" w:hAnsi="Times New Roman"/>
          <w:sz w:val="28"/>
          <w:szCs w:val="28"/>
        </w:rPr>
        <w:t>Реализация Государственной программы осуществлялась, в том числе, и в рамках Национального проекта «Экология», ФП «Сохранение лесов».</w:t>
      </w:r>
    </w:p>
    <w:p w14:paraId="35CEAD5E" w14:textId="77777777" w:rsidR="001F0BA8" w:rsidRPr="00AB1000" w:rsidRDefault="001F0BA8" w:rsidP="00E91B34">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 федерального бюджета на осуществление отдельных полномочий в области лесных отношений в 1 полугодии поступило 318,5 млн.руб., что составляет 40,1% к прогнозу кассовых поступлений на год. Кассовое исполнение за счет средств федерального бюджета за 1 полугодие составило 318,5 млн.руб., в том числе направлено в виде субсидий ГАУ АО «ЕЛЦ» в сумме 93,4 млн.руб.</w:t>
      </w:r>
    </w:p>
    <w:p w14:paraId="54DDD1AE" w14:textId="77777777" w:rsidR="001F0BA8" w:rsidRPr="00AB1000" w:rsidRDefault="001F0BA8" w:rsidP="00E91B34">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 увеличение площади лесовосстановления, оснащение учреждений, выполняющих мероприятия по воспроизводству лесов, специализированной техникой и оборудованием для проведения комплекса мероприятий по лесовосстановлению и лесоразведению, формирование запаса лесных семян для лесовосстановления,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 из федерального бюджета в совокупности поступило субвенций в сумме 66,7 млн.руб. (прогноз на год – 108,6 млн.руб.). Все средства направлены в виде субсидий ГАУ АО «ЕЛЦ». Указанные мероприятия реализуются в рамках ФП «Сохранение лесов» в составе НП «Экология».</w:t>
      </w:r>
    </w:p>
    <w:p w14:paraId="5CC1D494" w14:textId="77777777" w:rsidR="001F0BA8" w:rsidRPr="00AB1000" w:rsidRDefault="001F0BA8" w:rsidP="00E91B34">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целом, перечислено ГАУ АО «ЕЛЦ» бюджетных средств на сумму 376,6 млн.руб., что составляет 61,0% к уточненной сводной бюджетной росписи на год. Кассовые расходы ГАУ АО «ЕЛЦ» за 1 полугодие, согласно отчетности на 01.07.2020 по форме 0503737 «Об исполнении учреждением плана его финансово-хозяйственной деятельности (субсидии на государственное задание и иные цели)», составили 244,5 млн.руб. Остаток денежных средств на 01.07.2020 составил 144,6 млн.руб., в том числе субсидии на выполнение государственного задания – 137,9 млн.руб., по целевым субсидиям – 6,7 млн.руб.  Наличие остатков на счете ГАУ АО «ЕЛЦ» по выполнению государственного задания обусловлено тем, что субсидии ГАУ АО «ЕЛЦ» направляются министерством ЛПК на основании соглашения о предоставлении субсидии из областного бюджета на финансовое обеспечение выполнения государственного задания на оказание государственных услуг (работ) от 29.01.2020 № 1, заключенного между министерством ЛПК и ГАУ АО «ЕЛЦ», то есть, в соответствии с графиком перечисления субсидии. По состоянию на 01.07.2020, согласно отчету по форме 0503738, не исполнено принятых обязательств в части выполнения государственного задания на сумму 99,5 млн.руб.</w:t>
      </w:r>
    </w:p>
    <w:p w14:paraId="13051FD7" w14:textId="77777777" w:rsidR="001F0BA8" w:rsidRPr="00AB1000" w:rsidRDefault="001F0BA8" w:rsidP="00E91B34">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целях реализации мероприятий лесоустройства, ведения государственного лесного реестра, осуществления государственного кадастрового учета лесных участков по итогам конкурсного отбора в августе 2019 года между министерством природных ресурсов и лесопромышленного комплекса Архангельской области (далее – министерство ЛПК) и ФГБУ «Рослесинфорг» заключен государственный контракт на выполнение лесоустроительных работ на землях лесного фонда Вельского лесничества Архангельской области. Согласно условиям Контракта, сроки выполнения работ: с даты заключения контракта и до 01.12.2020. Цена Контракта на выполнение работ составляет 105,0 млн.руб. Выполненные работы оплачиваются в соответствии с объемами и источниками финансирования в пределах доведенных лимитов бюджетных обязательств и предусмотренных Заказчиком для оплаты работ в 2019-2020 годах, в том числе: в 2019 году в объеме не более 55,8 млн.руб.; в 2020 году в объеме не более 49,2 млн.руб.</w:t>
      </w:r>
    </w:p>
    <w:p w14:paraId="46A32810" w14:textId="77777777" w:rsidR="001F0BA8" w:rsidRPr="00AB1000" w:rsidRDefault="001F0BA8" w:rsidP="00391040">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По информации, размещенной на сайте </w:t>
      </w:r>
      <w:hyperlink r:id="rId27" w:history="1">
        <w:r w:rsidRPr="00AB1000">
          <w:rPr>
            <w:rStyle w:val="afb"/>
            <w:rFonts w:ascii="Times New Roman" w:hAnsi="Times New Roman"/>
            <w:snapToGrid w:val="0"/>
            <w:color w:val="auto"/>
            <w:sz w:val="28"/>
            <w:szCs w:val="28"/>
          </w:rPr>
          <w:t>https://zakupki.gov.ru/</w:t>
        </w:r>
      </w:hyperlink>
      <w:r w:rsidRPr="00AB1000">
        <w:rPr>
          <w:rFonts w:ascii="Times New Roman" w:hAnsi="Times New Roman"/>
          <w:snapToGrid w:val="0"/>
          <w:sz w:val="28"/>
          <w:szCs w:val="28"/>
        </w:rPr>
        <w:t xml:space="preserve"> по состоянию на 14.08.2020 выполнено работ на сумму 70,5 млн.руб., в том числе в 2019 году на сумму 55,8 млн.руб., в 2020 году на сумму 14,7 млн.руб., оплата за выполненные работы в 2020 году произведена частично на сумму 7,3 млн.руб. (п/п от 16.07.2020).</w:t>
      </w:r>
    </w:p>
    <w:p w14:paraId="7C44C70C" w14:textId="77777777" w:rsidR="001F0BA8" w:rsidRPr="00AB1000" w:rsidRDefault="001F0BA8" w:rsidP="00391040">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В июле 2020 года между министерством ЛПК и ФГБУ «Рослесинфорг» заключен государственный контракт на выполнение лесоустроительных работ на землях лесного фонда Архангельского лесничества Архангельской области Согласно условиям Контракта, сроки выполнения работ: с даты заключения контракта и до 01.12.2021. Цена Контракта на выполнение работ составляет 28,7 млн.руб. Выполненные работы оплачиваются в соответствии с объемами и источниками финансирования в пределах доведенных лимитов бюджетных обязательств и предусмотренных Заказчиком для оплаты работ в 2020-2021 годах, в том числе в 2020 году в объеме не более 6,6 млн.руб. По состоянию на 01.07.2020 работы, предусмотренные на 2020 год, не выполнены (не приняты).</w:t>
      </w:r>
    </w:p>
    <w:p w14:paraId="784FFA05" w14:textId="04A34AA8" w:rsidR="00002D7F" w:rsidRPr="00AB1000" w:rsidRDefault="00002D7F" w:rsidP="00002D7F">
      <w:pPr>
        <w:keepNext/>
        <w:spacing w:before="240" w:after="60" w:line="240" w:lineRule="auto"/>
        <w:jc w:val="center"/>
        <w:outlineLvl w:val="2"/>
        <w:rPr>
          <w:rFonts w:ascii="Times New Roman" w:eastAsia="Times New Roman" w:hAnsi="Times New Roman"/>
          <w:bCs/>
          <w:sz w:val="28"/>
          <w:szCs w:val="28"/>
          <w:u w:val="single"/>
          <w:lang w:eastAsia="ru-RU"/>
        </w:rPr>
      </w:pPr>
      <w:bookmarkStart w:id="30" w:name="_Toc51059105"/>
      <w:r w:rsidRPr="00AB1000">
        <w:rPr>
          <w:rFonts w:ascii="Times New Roman" w:eastAsia="Times New Roman" w:hAnsi="Times New Roman"/>
          <w:bCs/>
          <w:sz w:val="28"/>
          <w:szCs w:val="28"/>
          <w:u w:val="single"/>
          <w:lang w:eastAsia="ru-RU"/>
        </w:rPr>
        <w:t>3.2.1</w:t>
      </w:r>
      <w:r w:rsidR="003B6CD7" w:rsidRPr="00AB1000">
        <w:rPr>
          <w:rFonts w:ascii="Times New Roman" w:eastAsia="Times New Roman" w:hAnsi="Times New Roman"/>
          <w:bCs/>
          <w:sz w:val="28"/>
          <w:szCs w:val="28"/>
          <w:u w:val="single"/>
          <w:lang w:eastAsia="ru-RU"/>
        </w:rPr>
        <w:t>2</w:t>
      </w:r>
      <w:r w:rsidRPr="00AB1000">
        <w:rPr>
          <w:rFonts w:ascii="Times New Roman" w:eastAsia="Times New Roman" w:hAnsi="Times New Roman"/>
          <w:bCs/>
          <w:sz w:val="28"/>
          <w:szCs w:val="28"/>
          <w:u w:val="single"/>
          <w:lang w:eastAsia="ru-RU"/>
        </w:rPr>
        <w:t>. Государственная программа Архангельской области «Развитие энергетики и жилищно-коммунального хозяйства Архангельской области»</w:t>
      </w:r>
      <w:bookmarkEnd w:id="30"/>
    </w:p>
    <w:p w14:paraId="24497FFE" w14:textId="1371D4CF" w:rsidR="00A8260A" w:rsidRPr="00AB1000" w:rsidRDefault="00A8260A" w:rsidP="002121C2">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Расходы согласно отчету о реализации мероприятий </w:t>
      </w:r>
      <w:r w:rsidR="00392E0B" w:rsidRPr="00AB1000">
        <w:rPr>
          <w:rFonts w:ascii="Times New Roman" w:hAnsi="Times New Roman"/>
          <w:snapToGrid w:val="0"/>
          <w:sz w:val="28"/>
          <w:szCs w:val="28"/>
        </w:rPr>
        <w:t xml:space="preserve">Государственной программы Архангельской области «Развитие энергетики и жилищно-коммунального хозяйства Архангельской области» (далее – ГП) </w:t>
      </w:r>
      <w:r w:rsidRPr="00AB1000">
        <w:rPr>
          <w:rFonts w:ascii="Times New Roman" w:hAnsi="Times New Roman"/>
          <w:snapToGrid w:val="0"/>
          <w:sz w:val="28"/>
          <w:szCs w:val="28"/>
        </w:rPr>
        <w:t>за 1 полугодие 2020 года, размещенному в КИАС</w:t>
      </w:r>
      <w:r w:rsidR="00392E0B" w:rsidRPr="00AB1000">
        <w:rPr>
          <w:rFonts w:ascii="Times New Roman" w:hAnsi="Times New Roman"/>
          <w:snapToGrid w:val="0"/>
          <w:sz w:val="28"/>
          <w:szCs w:val="28"/>
        </w:rPr>
        <w:t xml:space="preserve"> Архангельской области</w:t>
      </w:r>
      <w:r w:rsidRPr="00AB1000">
        <w:rPr>
          <w:rFonts w:ascii="Times New Roman" w:hAnsi="Times New Roman"/>
          <w:snapToGrid w:val="0"/>
          <w:sz w:val="28"/>
          <w:szCs w:val="28"/>
        </w:rPr>
        <w:t>, за счет всех источников составили 3</w:t>
      </w:r>
      <w:r w:rsidR="00392E0B" w:rsidRPr="00AB1000">
        <w:rPr>
          <w:rFonts w:ascii="Times New Roman" w:hAnsi="Times New Roman"/>
          <w:snapToGrid w:val="0"/>
          <w:sz w:val="28"/>
          <w:szCs w:val="28"/>
        </w:rPr>
        <w:t> </w:t>
      </w:r>
      <w:r w:rsidRPr="00AB1000">
        <w:rPr>
          <w:rFonts w:ascii="Times New Roman" w:hAnsi="Times New Roman"/>
          <w:snapToGrid w:val="0"/>
          <w:sz w:val="28"/>
          <w:szCs w:val="28"/>
        </w:rPr>
        <w:t>294,2</w:t>
      </w:r>
      <w:r w:rsidR="00392E0B" w:rsidRPr="00AB1000">
        <w:rPr>
          <w:rFonts w:ascii="Times New Roman" w:hAnsi="Times New Roman"/>
          <w:snapToGrid w:val="0"/>
          <w:sz w:val="28"/>
          <w:szCs w:val="28"/>
        </w:rPr>
        <w:t xml:space="preserve"> млн.</w:t>
      </w:r>
      <w:r w:rsidRPr="00AB1000">
        <w:rPr>
          <w:rFonts w:ascii="Times New Roman" w:hAnsi="Times New Roman"/>
          <w:snapToGrid w:val="0"/>
          <w:sz w:val="28"/>
          <w:szCs w:val="28"/>
        </w:rPr>
        <w:t>руб. или 58,3% к плану на год и 117,2% к аналогичному периоду прошлого года, представлены в таблице:</w:t>
      </w:r>
    </w:p>
    <w:p w14:paraId="1F162AD0" w14:textId="307524F0" w:rsidR="002121C2" w:rsidRPr="00AB1000" w:rsidRDefault="002121C2" w:rsidP="002121C2">
      <w:pPr>
        <w:pStyle w:val="ad"/>
        <w:ind w:firstLine="851"/>
        <w:jc w:val="right"/>
        <w:rPr>
          <w:rFonts w:ascii="Times New Roman" w:eastAsia="Times New Roman" w:hAnsi="Times New Roman"/>
          <w:sz w:val="24"/>
          <w:szCs w:val="24"/>
          <w:highlight w:val="cyan"/>
          <w:lang w:eastAsia="ru-RU"/>
        </w:rPr>
      </w:pPr>
      <w:r w:rsidRPr="00AB1000">
        <w:rPr>
          <w:rFonts w:ascii="Times New Roman" w:hAnsi="Times New Roman"/>
          <w:snapToGrid w:val="0"/>
          <w:sz w:val="28"/>
          <w:szCs w:val="28"/>
        </w:rPr>
        <w:t>млн.руб.</w:t>
      </w:r>
    </w:p>
    <w:tbl>
      <w:tblPr>
        <w:tblW w:w="9520" w:type="dxa"/>
        <w:tblInd w:w="93" w:type="dxa"/>
        <w:tblLook w:val="04A0" w:firstRow="1" w:lastRow="0" w:firstColumn="1" w:lastColumn="0" w:noHBand="0" w:noVBand="1"/>
      </w:tblPr>
      <w:tblGrid>
        <w:gridCol w:w="1543"/>
        <w:gridCol w:w="816"/>
        <w:gridCol w:w="1218"/>
        <w:gridCol w:w="1221"/>
        <w:gridCol w:w="766"/>
        <w:gridCol w:w="1218"/>
        <w:gridCol w:w="1221"/>
        <w:gridCol w:w="1626"/>
      </w:tblGrid>
      <w:tr w:rsidR="00AD5C59" w:rsidRPr="00AB1000" w14:paraId="38A278CA" w14:textId="77777777" w:rsidTr="002121C2">
        <w:trPr>
          <w:trHeight w:val="300"/>
          <w:tblHeader/>
        </w:trPr>
        <w:tc>
          <w:tcPr>
            <w:tcW w:w="200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2BFFE94"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источники</w:t>
            </w:r>
          </w:p>
        </w:tc>
        <w:tc>
          <w:tcPr>
            <w:tcW w:w="2939" w:type="dxa"/>
            <w:gridSpan w:val="3"/>
            <w:tcBorders>
              <w:top w:val="double" w:sz="4" w:space="0" w:color="auto"/>
              <w:left w:val="nil"/>
              <w:bottom w:val="single" w:sz="4" w:space="0" w:color="auto"/>
              <w:right w:val="single" w:sz="4" w:space="0" w:color="auto"/>
            </w:tcBorders>
            <w:shd w:val="clear" w:color="auto" w:fill="auto"/>
            <w:vAlign w:val="center"/>
            <w:hideMark/>
          </w:tcPr>
          <w:p w14:paraId="0A963C4D"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2019 год</w:t>
            </w:r>
          </w:p>
        </w:tc>
        <w:tc>
          <w:tcPr>
            <w:tcW w:w="2953" w:type="dxa"/>
            <w:gridSpan w:val="3"/>
            <w:tcBorders>
              <w:top w:val="double" w:sz="4" w:space="0" w:color="auto"/>
              <w:left w:val="nil"/>
              <w:bottom w:val="single" w:sz="4" w:space="0" w:color="auto"/>
              <w:right w:val="single" w:sz="4" w:space="0" w:color="auto"/>
            </w:tcBorders>
            <w:shd w:val="clear" w:color="auto" w:fill="auto"/>
            <w:vAlign w:val="center"/>
            <w:hideMark/>
          </w:tcPr>
          <w:p w14:paraId="409402DB"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2020 год</w:t>
            </w:r>
          </w:p>
        </w:tc>
        <w:tc>
          <w:tcPr>
            <w:tcW w:w="1626" w:type="dxa"/>
            <w:vMerge w:val="restart"/>
            <w:tcBorders>
              <w:top w:val="double" w:sz="4" w:space="0" w:color="auto"/>
              <w:left w:val="single" w:sz="4" w:space="0" w:color="auto"/>
              <w:bottom w:val="single" w:sz="4" w:space="0" w:color="auto"/>
              <w:right w:val="double" w:sz="4" w:space="0" w:color="auto"/>
            </w:tcBorders>
            <w:shd w:val="clear" w:color="auto" w:fill="auto"/>
            <w:vAlign w:val="center"/>
            <w:hideMark/>
          </w:tcPr>
          <w:p w14:paraId="093E5DD5"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исполнение за 1 полугодие 2020 года к исполнению за 1 полугодие 2019 года, %</w:t>
            </w:r>
          </w:p>
        </w:tc>
      </w:tr>
      <w:tr w:rsidR="00AD5C59" w:rsidRPr="00AB1000" w14:paraId="1231580D" w14:textId="77777777" w:rsidTr="002121C2">
        <w:trPr>
          <w:trHeight w:val="1020"/>
          <w:tblHeader/>
        </w:trPr>
        <w:tc>
          <w:tcPr>
            <w:tcW w:w="2002" w:type="dxa"/>
            <w:vMerge/>
            <w:tcBorders>
              <w:top w:val="single" w:sz="4" w:space="0" w:color="auto"/>
              <w:left w:val="double" w:sz="4" w:space="0" w:color="auto"/>
              <w:bottom w:val="single" w:sz="4" w:space="0" w:color="auto"/>
              <w:right w:val="single" w:sz="4" w:space="0" w:color="auto"/>
            </w:tcBorders>
            <w:vAlign w:val="center"/>
            <w:hideMark/>
          </w:tcPr>
          <w:p w14:paraId="4C00B101" w14:textId="77777777" w:rsidR="00A8260A" w:rsidRPr="00AB1000" w:rsidRDefault="00A8260A" w:rsidP="008577F6">
            <w:pPr>
              <w:spacing w:after="0" w:line="240" w:lineRule="auto"/>
              <w:rPr>
                <w:rFonts w:ascii="Times New Roman" w:eastAsia="Times New Roman" w:hAnsi="Times New Roman"/>
                <w:sz w:val="20"/>
                <w:szCs w:val="20"/>
                <w:lang w:eastAsia="ru-RU"/>
              </w:rPr>
            </w:pPr>
          </w:p>
        </w:tc>
        <w:tc>
          <w:tcPr>
            <w:tcW w:w="852" w:type="dxa"/>
            <w:tcBorders>
              <w:top w:val="nil"/>
              <w:left w:val="nil"/>
              <w:bottom w:val="single" w:sz="4" w:space="0" w:color="auto"/>
              <w:right w:val="single" w:sz="4" w:space="0" w:color="auto"/>
            </w:tcBorders>
            <w:shd w:val="clear" w:color="auto" w:fill="auto"/>
            <w:vAlign w:val="center"/>
            <w:hideMark/>
          </w:tcPr>
          <w:p w14:paraId="5193421D"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План </w:t>
            </w:r>
          </w:p>
        </w:tc>
        <w:tc>
          <w:tcPr>
            <w:tcW w:w="1052" w:type="dxa"/>
            <w:tcBorders>
              <w:top w:val="nil"/>
              <w:left w:val="nil"/>
              <w:bottom w:val="single" w:sz="4" w:space="0" w:color="auto"/>
              <w:right w:val="single" w:sz="4" w:space="0" w:color="auto"/>
            </w:tcBorders>
            <w:shd w:val="clear" w:color="auto" w:fill="auto"/>
            <w:vAlign w:val="center"/>
            <w:hideMark/>
          </w:tcPr>
          <w:p w14:paraId="195C28B5"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исполнение за 1 полугодие</w:t>
            </w:r>
          </w:p>
        </w:tc>
        <w:tc>
          <w:tcPr>
            <w:tcW w:w="1035" w:type="dxa"/>
            <w:tcBorders>
              <w:top w:val="nil"/>
              <w:left w:val="nil"/>
              <w:bottom w:val="single" w:sz="4" w:space="0" w:color="auto"/>
              <w:right w:val="single" w:sz="4" w:space="0" w:color="auto"/>
            </w:tcBorders>
            <w:shd w:val="clear" w:color="auto" w:fill="auto"/>
            <w:vAlign w:val="center"/>
            <w:hideMark/>
          </w:tcPr>
          <w:p w14:paraId="7F9256E1"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исполнения</w:t>
            </w:r>
          </w:p>
        </w:tc>
        <w:tc>
          <w:tcPr>
            <w:tcW w:w="837" w:type="dxa"/>
            <w:tcBorders>
              <w:top w:val="nil"/>
              <w:left w:val="nil"/>
              <w:bottom w:val="single" w:sz="4" w:space="0" w:color="auto"/>
              <w:right w:val="single" w:sz="4" w:space="0" w:color="auto"/>
            </w:tcBorders>
            <w:shd w:val="clear" w:color="auto" w:fill="auto"/>
            <w:vAlign w:val="center"/>
            <w:hideMark/>
          </w:tcPr>
          <w:p w14:paraId="2C1BFF9C"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План </w:t>
            </w:r>
          </w:p>
        </w:tc>
        <w:tc>
          <w:tcPr>
            <w:tcW w:w="1081" w:type="dxa"/>
            <w:tcBorders>
              <w:top w:val="nil"/>
              <w:left w:val="nil"/>
              <w:bottom w:val="single" w:sz="4" w:space="0" w:color="auto"/>
              <w:right w:val="single" w:sz="4" w:space="0" w:color="auto"/>
            </w:tcBorders>
            <w:shd w:val="clear" w:color="auto" w:fill="auto"/>
            <w:vAlign w:val="center"/>
            <w:hideMark/>
          </w:tcPr>
          <w:p w14:paraId="4929BF8A"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исполнение за 1 полугодие</w:t>
            </w:r>
          </w:p>
        </w:tc>
        <w:tc>
          <w:tcPr>
            <w:tcW w:w="1035" w:type="dxa"/>
            <w:tcBorders>
              <w:top w:val="nil"/>
              <w:left w:val="nil"/>
              <w:bottom w:val="single" w:sz="4" w:space="0" w:color="auto"/>
              <w:right w:val="single" w:sz="4" w:space="0" w:color="auto"/>
            </w:tcBorders>
            <w:shd w:val="clear" w:color="auto" w:fill="auto"/>
            <w:hideMark/>
          </w:tcPr>
          <w:p w14:paraId="61A5EFFE"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p>
          <w:p w14:paraId="35F4BB77"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исполнения</w:t>
            </w:r>
          </w:p>
        </w:tc>
        <w:tc>
          <w:tcPr>
            <w:tcW w:w="1626" w:type="dxa"/>
            <w:vMerge/>
            <w:tcBorders>
              <w:top w:val="single" w:sz="4" w:space="0" w:color="auto"/>
              <w:left w:val="single" w:sz="4" w:space="0" w:color="auto"/>
              <w:bottom w:val="single" w:sz="4" w:space="0" w:color="auto"/>
              <w:right w:val="double" w:sz="4" w:space="0" w:color="auto"/>
            </w:tcBorders>
            <w:vAlign w:val="center"/>
            <w:hideMark/>
          </w:tcPr>
          <w:p w14:paraId="08C8960E" w14:textId="77777777" w:rsidR="00A8260A" w:rsidRPr="00AB1000" w:rsidRDefault="00A8260A" w:rsidP="008577F6">
            <w:pPr>
              <w:spacing w:after="0" w:line="240" w:lineRule="auto"/>
              <w:rPr>
                <w:rFonts w:ascii="Times New Roman" w:eastAsia="Times New Roman" w:hAnsi="Times New Roman"/>
                <w:sz w:val="20"/>
                <w:szCs w:val="20"/>
                <w:lang w:eastAsia="ru-RU"/>
              </w:rPr>
            </w:pPr>
          </w:p>
        </w:tc>
      </w:tr>
      <w:tr w:rsidR="00AD5C59" w:rsidRPr="00AB1000" w14:paraId="3B310290" w14:textId="77777777" w:rsidTr="002121C2">
        <w:trPr>
          <w:trHeight w:val="255"/>
        </w:trPr>
        <w:tc>
          <w:tcPr>
            <w:tcW w:w="2002" w:type="dxa"/>
            <w:tcBorders>
              <w:top w:val="nil"/>
              <w:left w:val="double" w:sz="4" w:space="0" w:color="auto"/>
              <w:bottom w:val="single" w:sz="4" w:space="0" w:color="auto"/>
              <w:right w:val="single" w:sz="4" w:space="0" w:color="auto"/>
            </w:tcBorders>
            <w:shd w:val="clear" w:color="auto" w:fill="auto"/>
            <w:vAlign w:val="center"/>
            <w:hideMark/>
          </w:tcPr>
          <w:p w14:paraId="0A0BB0B6" w14:textId="77777777" w:rsidR="00A8260A" w:rsidRPr="00AB1000" w:rsidRDefault="00A8260A" w:rsidP="008577F6">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Федеральный бюджет</w:t>
            </w:r>
          </w:p>
        </w:tc>
        <w:tc>
          <w:tcPr>
            <w:tcW w:w="852" w:type="dxa"/>
            <w:tcBorders>
              <w:top w:val="nil"/>
              <w:left w:val="nil"/>
              <w:bottom w:val="single" w:sz="4" w:space="0" w:color="auto"/>
              <w:right w:val="single" w:sz="4" w:space="0" w:color="auto"/>
            </w:tcBorders>
            <w:shd w:val="clear" w:color="auto" w:fill="auto"/>
            <w:vAlign w:val="center"/>
            <w:hideMark/>
          </w:tcPr>
          <w:p w14:paraId="7D86DC41"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119,7</w:t>
            </w:r>
          </w:p>
        </w:tc>
        <w:tc>
          <w:tcPr>
            <w:tcW w:w="1052" w:type="dxa"/>
            <w:tcBorders>
              <w:top w:val="nil"/>
              <w:left w:val="nil"/>
              <w:bottom w:val="single" w:sz="4" w:space="0" w:color="auto"/>
              <w:right w:val="single" w:sz="4" w:space="0" w:color="auto"/>
            </w:tcBorders>
            <w:shd w:val="clear" w:color="auto" w:fill="auto"/>
            <w:vAlign w:val="center"/>
            <w:hideMark/>
          </w:tcPr>
          <w:p w14:paraId="39BC94E9"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33,2</w:t>
            </w:r>
          </w:p>
        </w:tc>
        <w:tc>
          <w:tcPr>
            <w:tcW w:w="1035" w:type="dxa"/>
            <w:tcBorders>
              <w:top w:val="nil"/>
              <w:left w:val="nil"/>
              <w:bottom w:val="single" w:sz="4" w:space="0" w:color="auto"/>
              <w:right w:val="single" w:sz="4" w:space="0" w:color="auto"/>
            </w:tcBorders>
            <w:shd w:val="clear" w:color="auto" w:fill="auto"/>
            <w:vAlign w:val="center"/>
            <w:hideMark/>
          </w:tcPr>
          <w:p w14:paraId="12A98CAF"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27,7</w:t>
            </w:r>
          </w:p>
        </w:tc>
        <w:tc>
          <w:tcPr>
            <w:tcW w:w="837" w:type="dxa"/>
            <w:tcBorders>
              <w:top w:val="nil"/>
              <w:left w:val="nil"/>
              <w:bottom w:val="single" w:sz="4" w:space="0" w:color="auto"/>
              <w:right w:val="single" w:sz="4" w:space="0" w:color="auto"/>
            </w:tcBorders>
            <w:shd w:val="clear" w:color="auto" w:fill="auto"/>
            <w:vAlign w:val="center"/>
            <w:hideMark/>
          </w:tcPr>
          <w:p w14:paraId="0D86C77B"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85,2</w:t>
            </w:r>
          </w:p>
        </w:tc>
        <w:tc>
          <w:tcPr>
            <w:tcW w:w="1081" w:type="dxa"/>
            <w:tcBorders>
              <w:top w:val="nil"/>
              <w:left w:val="nil"/>
              <w:bottom w:val="single" w:sz="4" w:space="0" w:color="auto"/>
              <w:right w:val="single" w:sz="4" w:space="0" w:color="auto"/>
            </w:tcBorders>
            <w:shd w:val="clear" w:color="auto" w:fill="auto"/>
            <w:vAlign w:val="center"/>
            <w:hideMark/>
          </w:tcPr>
          <w:p w14:paraId="069F6C1D"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w:t>
            </w:r>
          </w:p>
        </w:tc>
        <w:tc>
          <w:tcPr>
            <w:tcW w:w="1035" w:type="dxa"/>
            <w:tcBorders>
              <w:top w:val="nil"/>
              <w:left w:val="nil"/>
              <w:bottom w:val="single" w:sz="4" w:space="0" w:color="auto"/>
              <w:right w:val="single" w:sz="4" w:space="0" w:color="auto"/>
            </w:tcBorders>
            <w:shd w:val="clear" w:color="auto" w:fill="auto"/>
            <w:noWrap/>
            <w:vAlign w:val="center"/>
            <w:hideMark/>
          </w:tcPr>
          <w:p w14:paraId="2D035161"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0,0</w:t>
            </w:r>
          </w:p>
        </w:tc>
        <w:tc>
          <w:tcPr>
            <w:tcW w:w="1626" w:type="dxa"/>
            <w:tcBorders>
              <w:top w:val="nil"/>
              <w:left w:val="nil"/>
              <w:bottom w:val="single" w:sz="4" w:space="0" w:color="auto"/>
              <w:right w:val="double" w:sz="4" w:space="0" w:color="auto"/>
            </w:tcBorders>
            <w:shd w:val="clear" w:color="auto" w:fill="auto"/>
            <w:noWrap/>
            <w:vAlign w:val="center"/>
            <w:hideMark/>
          </w:tcPr>
          <w:p w14:paraId="7355BC98"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0,0</w:t>
            </w:r>
          </w:p>
        </w:tc>
      </w:tr>
      <w:tr w:rsidR="00AD5C59" w:rsidRPr="00AB1000" w14:paraId="57CC050A" w14:textId="77777777" w:rsidTr="002121C2">
        <w:trPr>
          <w:trHeight w:val="255"/>
        </w:trPr>
        <w:tc>
          <w:tcPr>
            <w:tcW w:w="2002" w:type="dxa"/>
            <w:tcBorders>
              <w:top w:val="nil"/>
              <w:left w:val="double" w:sz="4" w:space="0" w:color="auto"/>
              <w:bottom w:val="single" w:sz="4" w:space="0" w:color="auto"/>
              <w:right w:val="single" w:sz="4" w:space="0" w:color="auto"/>
            </w:tcBorders>
            <w:shd w:val="clear" w:color="auto" w:fill="auto"/>
            <w:vAlign w:val="center"/>
            <w:hideMark/>
          </w:tcPr>
          <w:p w14:paraId="623C2527" w14:textId="77777777" w:rsidR="00A8260A" w:rsidRPr="00AB1000" w:rsidRDefault="00A8260A" w:rsidP="008577F6">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Областной бюджет</w:t>
            </w:r>
          </w:p>
        </w:tc>
        <w:tc>
          <w:tcPr>
            <w:tcW w:w="852" w:type="dxa"/>
            <w:tcBorders>
              <w:top w:val="nil"/>
              <w:left w:val="nil"/>
              <w:bottom w:val="single" w:sz="4" w:space="0" w:color="auto"/>
              <w:right w:val="single" w:sz="4" w:space="0" w:color="auto"/>
            </w:tcBorders>
            <w:shd w:val="clear" w:color="auto" w:fill="auto"/>
            <w:vAlign w:val="center"/>
            <w:hideMark/>
          </w:tcPr>
          <w:p w14:paraId="386A3703"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3953,7</w:t>
            </w:r>
          </w:p>
        </w:tc>
        <w:tc>
          <w:tcPr>
            <w:tcW w:w="1052" w:type="dxa"/>
            <w:tcBorders>
              <w:top w:val="nil"/>
              <w:left w:val="nil"/>
              <w:bottom w:val="single" w:sz="4" w:space="0" w:color="auto"/>
              <w:right w:val="single" w:sz="4" w:space="0" w:color="auto"/>
            </w:tcBorders>
            <w:shd w:val="clear" w:color="auto" w:fill="auto"/>
            <w:vAlign w:val="center"/>
            <w:hideMark/>
          </w:tcPr>
          <w:p w14:paraId="5DCD52DE"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2378,1</w:t>
            </w:r>
          </w:p>
        </w:tc>
        <w:tc>
          <w:tcPr>
            <w:tcW w:w="1035" w:type="dxa"/>
            <w:tcBorders>
              <w:top w:val="nil"/>
              <w:left w:val="nil"/>
              <w:bottom w:val="single" w:sz="4" w:space="0" w:color="auto"/>
              <w:right w:val="single" w:sz="4" w:space="0" w:color="auto"/>
            </w:tcBorders>
            <w:shd w:val="clear" w:color="auto" w:fill="auto"/>
            <w:vAlign w:val="center"/>
            <w:hideMark/>
          </w:tcPr>
          <w:p w14:paraId="28F0F441"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60,1</w:t>
            </w:r>
          </w:p>
        </w:tc>
        <w:tc>
          <w:tcPr>
            <w:tcW w:w="837" w:type="dxa"/>
            <w:tcBorders>
              <w:top w:val="nil"/>
              <w:left w:val="nil"/>
              <w:bottom w:val="single" w:sz="4" w:space="0" w:color="auto"/>
              <w:right w:val="single" w:sz="4" w:space="0" w:color="auto"/>
            </w:tcBorders>
            <w:shd w:val="clear" w:color="auto" w:fill="auto"/>
            <w:vAlign w:val="center"/>
            <w:hideMark/>
          </w:tcPr>
          <w:p w14:paraId="3ED720C7"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4428,6</w:t>
            </w:r>
          </w:p>
        </w:tc>
        <w:tc>
          <w:tcPr>
            <w:tcW w:w="1081" w:type="dxa"/>
            <w:tcBorders>
              <w:top w:val="nil"/>
              <w:left w:val="nil"/>
              <w:bottom w:val="single" w:sz="4" w:space="0" w:color="auto"/>
              <w:right w:val="single" w:sz="4" w:space="0" w:color="auto"/>
            </w:tcBorders>
            <w:shd w:val="clear" w:color="auto" w:fill="auto"/>
            <w:vAlign w:val="center"/>
            <w:hideMark/>
          </w:tcPr>
          <w:p w14:paraId="5E1150DA"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3249,5</w:t>
            </w:r>
          </w:p>
        </w:tc>
        <w:tc>
          <w:tcPr>
            <w:tcW w:w="1035" w:type="dxa"/>
            <w:tcBorders>
              <w:top w:val="nil"/>
              <w:left w:val="nil"/>
              <w:bottom w:val="single" w:sz="4" w:space="0" w:color="auto"/>
              <w:right w:val="single" w:sz="4" w:space="0" w:color="auto"/>
            </w:tcBorders>
            <w:shd w:val="clear" w:color="auto" w:fill="auto"/>
            <w:noWrap/>
            <w:vAlign w:val="center"/>
            <w:hideMark/>
          </w:tcPr>
          <w:p w14:paraId="59579DE0"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73,4</w:t>
            </w:r>
          </w:p>
        </w:tc>
        <w:tc>
          <w:tcPr>
            <w:tcW w:w="1626" w:type="dxa"/>
            <w:tcBorders>
              <w:top w:val="nil"/>
              <w:left w:val="nil"/>
              <w:bottom w:val="single" w:sz="4" w:space="0" w:color="auto"/>
              <w:right w:val="double" w:sz="4" w:space="0" w:color="auto"/>
            </w:tcBorders>
            <w:shd w:val="clear" w:color="auto" w:fill="auto"/>
            <w:noWrap/>
            <w:vAlign w:val="center"/>
            <w:hideMark/>
          </w:tcPr>
          <w:p w14:paraId="11507CAF"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136,6</w:t>
            </w:r>
          </w:p>
        </w:tc>
      </w:tr>
      <w:tr w:rsidR="00AD5C59" w:rsidRPr="00AB1000" w14:paraId="74457416" w14:textId="77777777" w:rsidTr="002121C2">
        <w:trPr>
          <w:trHeight w:val="255"/>
        </w:trPr>
        <w:tc>
          <w:tcPr>
            <w:tcW w:w="2002" w:type="dxa"/>
            <w:tcBorders>
              <w:top w:val="nil"/>
              <w:left w:val="double" w:sz="4" w:space="0" w:color="auto"/>
              <w:bottom w:val="single" w:sz="4" w:space="0" w:color="auto"/>
              <w:right w:val="single" w:sz="4" w:space="0" w:color="auto"/>
            </w:tcBorders>
            <w:shd w:val="clear" w:color="auto" w:fill="auto"/>
            <w:vAlign w:val="center"/>
            <w:hideMark/>
          </w:tcPr>
          <w:p w14:paraId="48EA24B4" w14:textId="77777777" w:rsidR="00A8260A" w:rsidRPr="00AB1000" w:rsidRDefault="00A8260A" w:rsidP="008577F6">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Местный бюджет</w:t>
            </w:r>
          </w:p>
        </w:tc>
        <w:tc>
          <w:tcPr>
            <w:tcW w:w="852" w:type="dxa"/>
            <w:tcBorders>
              <w:top w:val="nil"/>
              <w:left w:val="nil"/>
              <w:bottom w:val="single" w:sz="4" w:space="0" w:color="auto"/>
              <w:right w:val="single" w:sz="4" w:space="0" w:color="auto"/>
            </w:tcBorders>
            <w:shd w:val="clear" w:color="auto" w:fill="auto"/>
            <w:vAlign w:val="center"/>
            <w:hideMark/>
          </w:tcPr>
          <w:p w14:paraId="598EDF96"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37,4</w:t>
            </w:r>
          </w:p>
        </w:tc>
        <w:tc>
          <w:tcPr>
            <w:tcW w:w="1052" w:type="dxa"/>
            <w:tcBorders>
              <w:top w:val="nil"/>
              <w:left w:val="nil"/>
              <w:bottom w:val="single" w:sz="4" w:space="0" w:color="auto"/>
              <w:right w:val="single" w:sz="4" w:space="0" w:color="auto"/>
            </w:tcBorders>
            <w:shd w:val="clear" w:color="auto" w:fill="auto"/>
            <w:vAlign w:val="center"/>
            <w:hideMark/>
          </w:tcPr>
          <w:p w14:paraId="5924614C"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6,1</w:t>
            </w:r>
          </w:p>
        </w:tc>
        <w:tc>
          <w:tcPr>
            <w:tcW w:w="1035" w:type="dxa"/>
            <w:tcBorders>
              <w:top w:val="nil"/>
              <w:left w:val="nil"/>
              <w:bottom w:val="single" w:sz="4" w:space="0" w:color="auto"/>
              <w:right w:val="single" w:sz="4" w:space="0" w:color="auto"/>
            </w:tcBorders>
            <w:shd w:val="clear" w:color="auto" w:fill="auto"/>
            <w:vAlign w:val="center"/>
            <w:hideMark/>
          </w:tcPr>
          <w:p w14:paraId="63B57859"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16,3</w:t>
            </w:r>
          </w:p>
        </w:tc>
        <w:tc>
          <w:tcPr>
            <w:tcW w:w="837" w:type="dxa"/>
            <w:tcBorders>
              <w:top w:val="nil"/>
              <w:left w:val="nil"/>
              <w:bottom w:val="single" w:sz="4" w:space="0" w:color="auto"/>
              <w:right w:val="single" w:sz="4" w:space="0" w:color="auto"/>
            </w:tcBorders>
            <w:shd w:val="clear" w:color="auto" w:fill="auto"/>
            <w:vAlign w:val="center"/>
            <w:hideMark/>
          </w:tcPr>
          <w:p w14:paraId="43D6E312"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59,5</w:t>
            </w:r>
          </w:p>
        </w:tc>
        <w:tc>
          <w:tcPr>
            <w:tcW w:w="1081" w:type="dxa"/>
            <w:tcBorders>
              <w:top w:val="nil"/>
              <w:left w:val="nil"/>
              <w:bottom w:val="single" w:sz="4" w:space="0" w:color="auto"/>
              <w:right w:val="single" w:sz="4" w:space="0" w:color="auto"/>
            </w:tcBorders>
            <w:shd w:val="clear" w:color="auto" w:fill="auto"/>
            <w:vAlign w:val="center"/>
            <w:hideMark/>
          </w:tcPr>
          <w:p w14:paraId="25D2033B"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11,3</w:t>
            </w:r>
          </w:p>
        </w:tc>
        <w:tc>
          <w:tcPr>
            <w:tcW w:w="1035" w:type="dxa"/>
            <w:tcBorders>
              <w:top w:val="nil"/>
              <w:left w:val="nil"/>
              <w:bottom w:val="single" w:sz="4" w:space="0" w:color="auto"/>
              <w:right w:val="single" w:sz="4" w:space="0" w:color="auto"/>
            </w:tcBorders>
            <w:shd w:val="clear" w:color="auto" w:fill="auto"/>
            <w:noWrap/>
            <w:vAlign w:val="center"/>
            <w:hideMark/>
          </w:tcPr>
          <w:p w14:paraId="04D2B22C"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19,0</w:t>
            </w:r>
          </w:p>
        </w:tc>
        <w:tc>
          <w:tcPr>
            <w:tcW w:w="1626" w:type="dxa"/>
            <w:tcBorders>
              <w:top w:val="nil"/>
              <w:left w:val="nil"/>
              <w:bottom w:val="single" w:sz="4" w:space="0" w:color="auto"/>
              <w:right w:val="double" w:sz="4" w:space="0" w:color="auto"/>
            </w:tcBorders>
            <w:shd w:val="clear" w:color="auto" w:fill="auto"/>
            <w:noWrap/>
            <w:vAlign w:val="center"/>
            <w:hideMark/>
          </w:tcPr>
          <w:p w14:paraId="2209FD41"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185,2</w:t>
            </w:r>
          </w:p>
        </w:tc>
      </w:tr>
      <w:tr w:rsidR="00AD5C59" w:rsidRPr="00AB1000" w14:paraId="16B3CFCD" w14:textId="77777777" w:rsidTr="002121C2">
        <w:trPr>
          <w:trHeight w:val="480"/>
        </w:trPr>
        <w:tc>
          <w:tcPr>
            <w:tcW w:w="2002" w:type="dxa"/>
            <w:tcBorders>
              <w:top w:val="nil"/>
              <w:left w:val="double" w:sz="4" w:space="0" w:color="auto"/>
              <w:bottom w:val="single" w:sz="4" w:space="0" w:color="auto"/>
              <w:right w:val="single" w:sz="4" w:space="0" w:color="auto"/>
            </w:tcBorders>
            <w:shd w:val="clear" w:color="auto" w:fill="auto"/>
            <w:vAlign w:val="center"/>
            <w:hideMark/>
          </w:tcPr>
          <w:p w14:paraId="27836927" w14:textId="77777777" w:rsidR="00A8260A" w:rsidRPr="00AB1000" w:rsidRDefault="00A8260A" w:rsidP="008577F6">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Внебюджетные источники</w:t>
            </w:r>
          </w:p>
        </w:tc>
        <w:tc>
          <w:tcPr>
            <w:tcW w:w="852" w:type="dxa"/>
            <w:tcBorders>
              <w:top w:val="nil"/>
              <w:left w:val="nil"/>
              <w:bottom w:val="single" w:sz="4" w:space="0" w:color="auto"/>
              <w:right w:val="single" w:sz="4" w:space="0" w:color="auto"/>
            </w:tcBorders>
            <w:shd w:val="clear" w:color="auto" w:fill="auto"/>
            <w:vAlign w:val="center"/>
            <w:hideMark/>
          </w:tcPr>
          <w:p w14:paraId="7765CC10"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1 289,4</w:t>
            </w:r>
          </w:p>
        </w:tc>
        <w:tc>
          <w:tcPr>
            <w:tcW w:w="1052" w:type="dxa"/>
            <w:tcBorders>
              <w:top w:val="nil"/>
              <w:left w:val="nil"/>
              <w:bottom w:val="single" w:sz="4" w:space="0" w:color="auto"/>
              <w:right w:val="single" w:sz="4" w:space="0" w:color="auto"/>
            </w:tcBorders>
            <w:shd w:val="clear" w:color="auto" w:fill="auto"/>
            <w:vAlign w:val="center"/>
            <w:hideMark/>
          </w:tcPr>
          <w:p w14:paraId="17528C48"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392,3</w:t>
            </w:r>
          </w:p>
        </w:tc>
        <w:tc>
          <w:tcPr>
            <w:tcW w:w="1035" w:type="dxa"/>
            <w:tcBorders>
              <w:top w:val="nil"/>
              <w:left w:val="nil"/>
              <w:bottom w:val="single" w:sz="4" w:space="0" w:color="auto"/>
              <w:right w:val="single" w:sz="4" w:space="0" w:color="auto"/>
            </w:tcBorders>
            <w:shd w:val="clear" w:color="auto" w:fill="auto"/>
            <w:vAlign w:val="center"/>
            <w:hideMark/>
          </w:tcPr>
          <w:p w14:paraId="54DC7368"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30,4</w:t>
            </w:r>
          </w:p>
        </w:tc>
        <w:tc>
          <w:tcPr>
            <w:tcW w:w="837" w:type="dxa"/>
            <w:tcBorders>
              <w:top w:val="nil"/>
              <w:left w:val="nil"/>
              <w:bottom w:val="single" w:sz="4" w:space="0" w:color="auto"/>
              <w:right w:val="single" w:sz="4" w:space="0" w:color="auto"/>
            </w:tcBorders>
            <w:shd w:val="clear" w:color="auto" w:fill="auto"/>
            <w:vAlign w:val="center"/>
            <w:hideMark/>
          </w:tcPr>
          <w:p w14:paraId="28444109"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1081,3</w:t>
            </w:r>
          </w:p>
        </w:tc>
        <w:tc>
          <w:tcPr>
            <w:tcW w:w="1081" w:type="dxa"/>
            <w:tcBorders>
              <w:top w:val="nil"/>
              <w:left w:val="nil"/>
              <w:bottom w:val="single" w:sz="4" w:space="0" w:color="auto"/>
              <w:right w:val="single" w:sz="4" w:space="0" w:color="auto"/>
            </w:tcBorders>
            <w:shd w:val="clear" w:color="auto" w:fill="auto"/>
            <w:vAlign w:val="center"/>
            <w:hideMark/>
          </w:tcPr>
          <w:p w14:paraId="5D7FD175"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33,4</w:t>
            </w:r>
          </w:p>
        </w:tc>
        <w:tc>
          <w:tcPr>
            <w:tcW w:w="1035" w:type="dxa"/>
            <w:tcBorders>
              <w:top w:val="nil"/>
              <w:left w:val="nil"/>
              <w:bottom w:val="single" w:sz="4" w:space="0" w:color="auto"/>
              <w:right w:val="single" w:sz="4" w:space="0" w:color="auto"/>
            </w:tcBorders>
            <w:shd w:val="clear" w:color="auto" w:fill="auto"/>
            <w:noWrap/>
            <w:vAlign w:val="center"/>
            <w:hideMark/>
          </w:tcPr>
          <w:p w14:paraId="0B935185"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3,1</w:t>
            </w:r>
          </w:p>
        </w:tc>
        <w:tc>
          <w:tcPr>
            <w:tcW w:w="1626" w:type="dxa"/>
            <w:tcBorders>
              <w:top w:val="nil"/>
              <w:left w:val="nil"/>
              <w:bottom w:val="single" w:sz="4" w:space="0" w:color="auto"/>
              <w:right w:val="double" w:sz="4" w:space="0" w:color="auto"/>
            </w:tcBorders>
            <w:shd w:val="clear" w:color="auto" w:fill="auto"/>
            <w:noWrap/>
            <w:vAlign w:val="center"/>
            <w:hideMark/>
          </w:tcPr>
          <w:p w14:paraId="2DAB10E4"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8,5</w:t>
            </w:r>
          </w:p>
        </w:tc>
      </w:tr>
      <w:tr w:rsidR="00A8260A" w:rsidRPr="00AB1000" w14:paraId="6E630C2D" w14:textId="77777777" w:rsidTr="002121C2">
        <w:trPr>
          <w:trHeight w:val="255"/>
        </w:trPr>
        <w:tc>
          <w:tcPr>
            <w:tcW w:w="2002" w:type="dxa"/>
            <w:tcBorders>
              <w:top w:val="nil"/>
              <w:left w:val="double" w:sz="4" w:space="0" w:color="auto"/>
              <w:bottom w:val="double" w:sz="4" w:space="0" w:color="auto"/>
              <w:right w:val="single" w:sz="4" w:space="0" w:color="auto"/>
            </w:tcBorders>
            <w:shd w:val="clear" w:color="auto" w:fill="auto"/>
            <w:vAlign w:val="center"/>
            <w:hideMark/>
          </w:tcPr>
          <w:p w14:paraId="0B379E34"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Итого</w:t>
            </w:r>
          </w:p>
        </w:tc>
        <w:tc>
          <w:tcPr>
            <w:tcW w:w="852" w:type="dxa"/>
            <w:tcBorders>
              <w:top w:val="nil"/>
              <w:left w:val="nil"/>
              <w:bottom w:val="double" w:sz="4" w:space="0" w:color="auto"/>
              <w:right w:val="single" w:sz="4" w:space="0" w:color="auto"/>
            </w:tcBorders>
            <w:shd w:val="clear" w:color="auto" w:fill="auto"/>
            <w:vAlign w:val="center"/>
            <w:hideMark/>
          </w:tcPr>
          <w:p w14:paraId="6FBCE33D"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5913,3</w:t>
            </w:r>
          </w:p>
        </w:tc>
        <w:tc>
          <w:tcPr>
            <w:tcW w:w="1052" w:type="dxa"/>
            <w:tcBorders>
              <w:top w:val="nil"/>
              <w:left w:val="nil"/>
              <w:bottom w:val="double" w:sz="4" w:space="0" w:color="auto"/>
              <w:right w:val="single" w:sz="4" w:space="0" w:color="auto"/>
            </w:tcBorders>
            <w:shd w:val="clear" w:color="auto" w:fill="auto"/>
            <w:vAlign w:val="center"/>
            <w:hideMark/>
          </w:tcPr>
          <w:p w14:paraId="3C669DC3"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2809,7</w:t>
            </w:r>
          </w:p>
        </w:tc>
        <w:tc>
          <w:tcPr>
            <w:tcW w:w="1035" w:type="dxa"/>
            <w:tcBorders>
              <w:top w:val="nil"/>
              <w:left w:val="nil"/>
              <w:bottom w:val="double" w:sz="4" w:space="0" w:color="auto"/>
              <w:right w:val="single" w:sz="4" w:space="0" w:color="auto"/>
            </w:tcBorders>
            <w:shd w:val="clear" w:color="auto" w:fill="auto"/>
            <w:vAlign w:val="center"/>
            <w:hideMark/>
          </w:tcPr>
          <w:p w14:paraId="47BF0C65"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47,5</w:t>
            </w:r>
          </w:p>
        </w:tc>
        <w:tc>
          <w:tcPr>
            <w:tcW w:w="837" w:type="dxa"/>
            <w:tcBorders>
              <w:top w:val="nil"/>
              <w:left w:val="nil"/>
              <w:bottom w:val="double" w:sz="4" w:space="0" w:color="auto"/>
              <w:right w:val="single" w:sz="4" w:space="0" w:color="auto"/>
            </w:tcBorders>
            <w:shd w:val="clear" w:color="auto" w:fill="auto"/>
            <w:vAlign w:val="center"/>
            <w:hideMark/>
          </w:tcPr>
          <w:p w14:paraId="074B4E45"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5654,5</w:t>
            </w:r>
          </w:p>
        </w:tc>
        <w:tc>
          <w:tcPr>
            <w:tcW w:w="1081" w:type="dxa"/>
            <w:tcBorders>
              <w:top w:val="nil"/>
              <w:left w:val="nil"/>
              <w:bottom w:val="double" w:sz="4" w:space="0" w:color="auto"/>
              <w:right w:val="single" w:sz="4" w:space="0" w:color="auto"/>
            </w:tcBorders>
            <w:shd w:val="clear" w:color="auto" w:fill="auto"/>
            <w:vAlign w:val="center"/>
            <w:hideMark/>
          </w:tcPr>
          <w:p w14:paraId="6F065CCB"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3294,2</w:t>
            </w:r>
          </w:p>
        </w:tc>
        <w:tc>
          <w:tcPr>
            <w:tcW w:w="1035" w:type="dxa"/>
            <w:tcBorders>
              <w:top w:val="nil"/>
              <w:left w:val="nil"/>
              <w:bottom w:val="double" w:sz="4" w:space="0" w:color="auto"/>
              <w:right w:val="single" w:sz="4" w:space="0" w:color="auto"/>
            </w:tcBorders>
            <w:shd w:val="clear" w:color="auto" w:fill="auto"/>
            <w:noWrap/>
            <w:vAlign w:val="center"/>
            <w:hideMark/>
          </w:tcPr>
          <w:p w14:paraId="6222CCA2"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58,3</w:t>
            </w:r>
          </w:p>
        </w:tc>
        <w:tc>
          <w:tcPr>
            <w:tcW w:w="1626" w:type="dxa"/>
            <w:tcBorders>
              <w:top w:val="nil"/>
              <w:left w:val="nil"/>
              <w:bottom w:val="double" w:sz="4" w:space="0" w:color="auto"/>
              <w:right w:val="double" w:sz="4" w:space="0" w:color="auto"/>
            </w:tcBorders>
            <w:shd w:val="clear" w:color="auto" w:fill="auto"/>
            <w:noWrap/>
            <w:vAlign w:val="center"/>
            <w:hideMark/>
          </w:tcPr>
          <w:p w14:paraId="6C114A7A" w14:textId="77777777" w:rsidR="00A8260A" w:rsidRPr="00AB1000" w:rsidRDefault="00A8260A" w:rsidP="002121C2">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117,2</w:t>
            </w:r>
          </w:p>
        </w:tc>
      </w:tr>
    </w:tbl>
    <w:p w14:paraId="68D6FCE0" w14:textId="77777777" w:rsidR="00A8260A" w:rsidRPr="00AB1000" w:rsidRDefault="00A8260A" w:rsidP="002121C2">
      <w:pPr>
        <w:pStyle w:val="ad"/>
        <w:ind w:firstLine="851"/>
        <w:jc w:val="both"/>
        <w:rPr>
          <w:rFonts w:ascii="Times New Roman" w:hAnsi="Times New Roman"/>
          <w:snapToGrid w:val="0"/>
          <w:sz w:val="28"/>
          <w:szCs w:val="28"/>
        </w:rPr>
      </w:pPr>
    </w:p>
    <w:p w14:paraId="1AB0182F" w14:textId="2A59FCD5" w:rsidR="00A8260A" w:rsidRPr="00AB1000" w:rsidRDefault="00A8260A" w:rsidP="002121C2">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Исполнение программных мероприятий в разрезе подпрограмм за счет различных источников, согласно отчету о реализации мероприятий ГП, размещенному в КИАС</w:t>
      </w:r>
      <w:r w:rsidR="00D93F1B" w:rsidRPr="00AB1000">
        <w:rPr>
          <w:rFonts w:ascii="Times New Roman" w:hAnsi="Times New Roman"/>
          <w:snapToGrid w:val="0"/>
          <w:sz w:val="28"/>
          <w:szCs w:val="28"/>
        </w:rPr>
        <w:t xml:space="preserve"> Архангельской области</w:t>
      </w:r>
      <w:r w:rsidRPr="00AB1000">
        <w:rPr>
          <w:rFonts w:ascii="Times New Roman" w:hAnsi="Times New Roman"/>
          <w:snapToGrid w:val="0"/>
          <w:sz w:val="28"/>
          <w:szCs w:val="28"/>
        </w:rPr>
        <w:t>, представлено в таблице:</w:t>
      </w:r>
      <w:r w:rsidRPr="00AB1000">
        <w:rPr>
          <w:rFonts w:ascii="Times New Roman" w:hAnsi="Times New Roman"/>
          <w:snapToGrid w:val="0"/>
          <w:sz w:val="28"/>
          <w:szCs w:val="28"/>
        </w:rPr>
        <w:tab/>
      </w:r>
    </w:p>
    <w:p w14:paraId="709C91BF" w14:textId="4F3CF19D" w:rsidR="00A8260A" w:rsidRPr="00AB1000" w:rsidRDefault="00A8260A" w:rsidP="002121C2">
      <w:pPr>
        <w:pStyle w:val="ad"/>
        <w:ind w:firstLine="851"/>
        <w:jc w:val="right"/>
        <w:rPr>
          <w:rFonts w:ascii="Times New Roman" w:hAnsi="Times New Roman"/>
          <w:snapToGrid w:val="0"/>
          <w:sz w:val="24"/>
          <w:szCs w:val="24"/>
        </w:rPr>
      </w:pPr>
      <w:r w:rsidRPr="00AB1000">
        <w:rPr>
          <w:rFonts w:ascii="Times New Roman" w:hAnsi="Times New Roman"/>
          <w:snapToGrid w:val="0"/>
          <w:sz w:val="24"/>
          <w:szCs w:val="24"/>
        </w:rPr>
        <w:t>млн.руб.</w:t>
      </w:r>
    </w:p>
    <w:tbl>
      <w:tblPr>
        <w:tblW w:w="4940"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4890"/>
        <w:gridCol w:w="1544"/>
        <w:gridCol w:w="1684"/>
        <w:gridCol w:w="1094"/>
      </w:tblGrid>
      <w:tr w:rsidR="00AD5C59" w:rsidRPr="00AB1000" w14:paraId="727BDFF6" w14:textId="77777777" w:rsidTr="002121C2">
        <w:trPr>
          <w:trHeight w:val="998"/>
          <w:tblHeader/>
          <w:jc w:val="center"/>
        </w:trPr>
        <w:tc>
          <w:tcPr>
            <w:tcW w:w="2654" w:type="pct"/>
            <w:vAlign w:val="center"/>
          </w:tcPr>
          <w:p w14:paraId="419041F3"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Наименование показателя</w:t>
            </w:r>
          </w:p>
        </w:tc>
        <w:tc>
          <w:tcPr>
            <w:tcW w:w="838" w:type="pct"/>
          </w:tcPr>
          <w:p w14:paraId="45494DD4" w14:textId="59B7ACAD" w:rsidR="00A8260A" w:rsidRPr="00AB1000" w:rsidRDefault="00A8260A" w:rsidP="00FB311F">
            <w:pPr>
              <w:spacing w:after="0" w:line="240" w:lineRule="auto"/>
              <w:jc w:val="center"/>
              <w:rPr>
                <w:rFonts w:ascii="Times New Roman" w:hAnsi="Times New Roman"/>
                <w:sz w:val="20"/>
                <w:szCs w:val="20"/>
              </w:rPr>
            </w:pPr>
            <w:r w:rsidRPr="00AB1000">
              <w:rPr>
                <w:rFonts w:ascii="Times New Roman" w:hAnsi="Times New Roman"/>
                <w:sz w:val="20"/>
                <w:szCs w:val="20"/>
              </w:rPr>
              <w:t>Объем финансирования ГП (на 01.07.2020)</w:t>
            </w:r>
          </w:p>
        </w:tc>
        <w:tc>
          <w:tcPr>
            <w:tcW w:w="914" w:type="pct"/>
          </w:tcPr>
          <w:p w14:paraId="126870C9" w14:textId="1C9BE007" w:rsidR="00A8260A" w:rsidRPr="00AB1000" w:rsidRDefault="00A8260A" w:rsidP="00FB311F">
            <w:pPr>
              <w:spacing w:after="0" w:line="240" w:lineRule="auto"/>
              <w:jc w:val="center"/>
              <w:rPr>
                <w:rFonts w:ascii="Times New Roman" w:hAnsi="Times New Roman"/>
                <w:sz w:val="20"/>
                <w:szCs w:val="20"/>
              </w:rPr>
            </w:pPr>
            <w:r w:rsidRPr="00AB1000">
              <w:rPr>
                <w:rFonts w:ascii="Times New Roman" w:hAnsi="Times New Roman"/>
                <w:sz w:val="20"/>
                <w:szCs w:val="20"/>
              </w:rPr>
              <w:t>Исполнение (</w:t>
            </w:r>
            <w:r w:rsidRPr="00AB1000">
              <w:rPr>
                <w:rFonts w:ascii="Times New Roman" w:hAnsi="Times New Roman"/>
                <w:sz w:val="16"/>
                <w:szCs w:val="16"/>
              </w:rPr>
              <w:t>согласно отчету, размещенному в КИАС на 01.07.2020</w:t>
            </w:r>
            <w:r w:rsidRPr="00AB1000">
              <w:rPr>
                <w:rFonts w:ascii="Times New Roman" w:hAnsi="Times New Roman"/>
                <w:sz w:val="20"/>
                <w:szCs w:val="20"/>
              </w:rPr>
              <w:t>)</w:t>
            </w:r>
          </w:p>
        </w:tc>
        <w:tc>
          <w:tcPr>
            <w:tcW w:w="594" w:type="pct"/>
            <w:vAlign w:val="center"/>
          </w:tcPr>
          <w:p w14:paraId="4BBB7B74" w14:textId="77777777" w:rsidR="00A8260A" w:rsidRPr="00AB1000" w:rsidRDefault="00A8260A" w:rsidP="008577F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исполнения</w:t>
            </w:r>
          </w:p>
        </w:tc>
      </w:tr>
      <w:tr w:rsidR="00AD5C59" w:rsidRPr="00AB1000" w14:paraId="3CD2B868" w14:textId="77777777" w:rsidTr="002121C2">
        <w:trPr>
          <w:trHeight w:val="194"/>
          <w:tblHeader/>
          <w:jc w:val="center"/>
        </w:trPr>
        <w:tc>
          <w:tcPr>
            <w:tcW w:w="2654" w:type="pct"/>
            <w:vAlign w:val="center"/>
          </w:tcPr>
          <w:p w14:paraId="154BE3DF" w14:textId="77777777" w:rsidR="00A8260A" w:rsidRPr="00AB1000" w:rsidRDefault="00A8260A" w:rsidP="008577F6">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w:t>
            </w:r>
          </w:p>
        </w:tc>
        <w:tc>
          <w:tcPr>
            <w:tcW w:w="838" w:type="pct"/>
          </w:tcPr>
          <w:p w14:paraId="1B718D19" w14:textId="77777777" w:rsidR="00A8260A" w:rsidRPr="00AB1000" w:rsidRDefault="00A8260A" w:rsidP="008577F6">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w:t>
            </w:r>
          </w:p>
        </w:tc>
        <w:tc>
          <w:tcPr>
            <w:tcW w:w="914" w:type="pct"/>
          </w:tcPr>
          <w:p w14:paraId="6E3EBC90" w14:textId="77777777" w:rsidR="00A8260A" w:rsidRPr="00AB1000" w:rsidRDefault="00A8260A" w:rsidP="008577F6">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w:t>
            </w:r>
          </w:p>
        </w:tc>
        <w:tc>
          <w:tcPr>
            <w:tcW w:w="594" w:type="pct"/>
            <w:vAlign w:val="center"/>
          </w:tcPr>
          <w:p w14:paraId="77D4E143" w14:textId="77777777" w:rsidR="00A8260A" w:rsidRPr="00AB1000" w:rsidRDefault="00A8260A" w:rsidP="008577F6">
            <w:pPr>
              <w:spacing w:after="0" w:line="240" w:lineRule="auto"/>
              <w:jc w:val="center"/>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w:t>
            </w:r>
          </w:p>
        </w:tc>
      </w:tr>
      <w:tr w:rsidR="00AD5C59" w:rsidRPr="00AB1000" w14:paraId="2F7736CB" w14:textId="77777777" w:rsidTr="002F4465">
        <w:trPr>
          <w:trHeight w:val="210"/>
          <w:jc w:val="center"/>
        </w:trPr>
        <w:tc>
          <w:tcPr>
            <w:tcW w:w="2654" w:type="pct"/>
            <w:vAlign w:val="center"/>
          </w:tcPr>
          <w:p w14:paraId="7AF94B5D" w14:textId="77777777" w:rsidR="00A8260A" w:rsidRPr="00AB1000" w:rsidRDefault="00A8260A" w:rsidP="002F4465">
            <w:pPr>
              <w:tabs>
                <w:tab w:val="left" w:pos="253"/>
              </w:tabs>
              <w:spacing w:after="0" w:line="240" w:lineRule="auto"/>
              <w:rPr>
                <w:rFonts w:ascii="Times New Roman" w:eastAsia="Times New Roman" w:hAnsi="Times New Roman"/>
                <w:i/>
                <w:sz w:val="20"/>
                <w:szCs w:val="20"/>
                <w:lang w:eastAsia="ru-RU"/>
              </w:rPr>
            </w:pPr>
            <w:r w:rsidRPr="00AB1000">
              <w:rPr>
                <w:rFonts w:ascii="Times New Roman" w:eastAsia="Times New Roman" w:hAnsi="Times New Roman"/>
                <w:i/>
                <w:sz w:val="20"/>
                <w:szCs w:val="20"/>
                <w:lang w:eastAsia="ru-RU"/>
              </w:rPr>
              <w:t>Подпрограмма № 1 «Энергосбережение и повышение энергетической эффективности в Архангельской области»</w:t>
            </w:r>
          </w:p>
        </w:tc>
        <w:tc>
          <w:tcPr>
            <w:tcW w:w="838" w:type="pct"/>
            <w:vAlign w:val="center"/>
          </w:tcPr>
          <w:p w14:paraId="01CFDA40"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1 049,2</w:t>
            </w:r>
          </w:p>
        </w:tc>
        <w:tc>
          <w:tcPr>
            <w:tcW w:w="914" w:type="pct"/>
            <w:vAlign w:val="center"/>
          </w:tcPr>
          <w:p w14:paraId="4872D0F5"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45,6</w:t>
            </w:r>
          </w:p>
        </w:tc>
        <w:tc>
          <w:tcPr>
            <w:tcW w:w="594" w:type="pct"/>
            <w:vAlign w:val="center"/>
          </w:tcPr>
          <w:p w14:paraId="77C72F87"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4,3</w:t>
            </w:r>
          </w:p>
        </w:tc>
      </w:tr>
      <w:tr w:rsidR="00AD5C59" w:rsidRPr="00AB1000" w14:paraId="22546A39" w14:textId="77777777" w:rsidTr="002F4465">
        <w:trPr>
          <w:trHeight w:val="210"/>
          <w:jc w:val="center"/>
        </w:trPr>
        <w:tc>
          <w:tcPr>
            <w:tcW w:w="2654" w:type="pct"/>
            <w:vAlign w:val="center"/>
          </w:tcPr>
          <w:p w14:paraId="0B7DE131" w14:textId="77777777" w:rsidR="00A8260A" w:rsidRPr="00AB1000" w:rsidRDefault="00A8260A" w:rsidP="002F4465">
            <w:pPr>
              <w:tabs>
                <w:tab w:val="left" w:pos="253"/>
              </w:tabs>
              <w:spacing w:after="0" w:line="240" w:lineRule="auto"/>
              <w:rPr>
                <w:rFonts w:ascii="Times New Roman" w:eastAsia="Times New Roman" w:hAnsi="Times New Roman"/>
                <w:bCs/>
                <w:sz w:val="16"/>
                <w:szCs w:val="16"/>
                <w:lang w:eastAsia="ru-RU"/>
              </w:rPr>
            </w:pPr>
            <w:r w:rsidRPr="00AB1000">
              <w:rPr>
                <w:rFonts w:ascii="Times New Roman" w:eastAsia="Times New Roman" w:hAnsi="Times New Roman"/>
                <w:bCs/>
                <w:sz w:val="16"/>
                <w:szCs w:val="16"/>
                <w:lang w:eastAsia="ru-RU"/>
              </w:rPr>
              <w:t>Федеральный бюджет</w:t>
            </w:r>
          </w:p>
        </w:tc>
        <w:tc>
          <w:tcPr>
            <w:tcW w:w="838" w:type="pct"/>
            <w:vAlign w:val="center"/>
          </w:tcPr>
          <w:p w14:paraId="7734C74D"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85,2</w:t>
            </w:r>
          </w:p>
        </w:tc>
        <w:tc>
          <w:tcPr>
            <w:tcW w:w="914" w:type="pct"/>
            <w:vAlign w:val="center"/>
          </w:tcPr>
          <w:p w14:paraId="3ECEBF25"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0,0</w:t>
            </w:r>
          </w:p>
        </w:tc>
        <w:tc>
          <w:tcPr>
            <w:tcW w:w="594" w:type="pct"/>
            <w:vAlign w:val="center"/>
          </w:tcPr>
          <w:p w14:paraId="1C87D71E"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0,0</w:t>
            </w:r>
          </w:p>
        </w:tc>
      </w:tr>
      <w:tr w:rsidR="00AD5C59" w:rsidRPr="00AB1000" w14:paraId="674795BA" w14:textId="77777777" w:rsidTr="002F4465">
        <w:trPr>
          <w:trHeight w:val="210"/>
          <w:jc w:val="center"/>
        </w:trPr>
        <w:tc>
          <w:tcPr>
            <w:tcW w:w="2654" w:type="pct"/>
            <w:vAlign w:val="center"/>
          </w:tcPr>
          <w:p w14:paraId="1B7BDBC2" w14:textId="77777777" w:rsidR="00A8260A" w:rsidRPr="00AB1000" w:rsidRDefault="00A8260A" w:rsidP="002F4465">
            <w:pPr>
              <w:tabs>
                <w:tab w:val="left" w:pos="253"/>
              </w:tabs>
              <w:spacing w:after="0" w:line="240" w:lineRule="auto"/>
              <w:rPr>
                <w:rFonts w:ascii="Times New Roman" w:eastAsia="Times New Roman" w:hAnsi="Times New Roman"/>
                <w:bCs/>
                <w:sz w:val="16"/>
                <w:szCs w:val="16"/>
                <w:lang w:eastAsia="ru-RU"/>
              </w:rPr>
            </w:pPr>
            <w:r w:rsidRPr="00AB1000">
              <w:rPr>
                <w:rFonts w:ascii="Times New Roman" w:eastAsia="Times New Roman" w:hAnsi="Times New Roman"/>
                <w:bCs/>
                <w:sz w:val="16"/>
                <w:szCs w:val="16"/>
                <w:lang w:eastAsia="ru-RU"/>
              </w:rPr>
              <w:t>Областной бюджет</w:t>
            </w:r>
          </w:p>
        </w:tc>
        <w:tc>
          <w:tcPr>
            <w:tcW w:w="838" w:type="pct"/>
            <w:vAlign w:val="center"/>
          </w:tcPr>
          <w:p w14:paraId="79AA6D27"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22,6</w:t>
            </w:r>
          </w:p>
        </w:tc>
        <w:tc>
          <w:tcPr>
            <w:tcW w:w="914" w:type="pct"/>
            <w:vAlign w:val="center"/>
          </w:tcPr>
          <w:p w14:paraId="1A2A5C8B"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0,9</w:t>
            </w:r>
          </w:p>
        </w:tc>
        <w:tc>
          <w:tcPr>
            <w:tcW w:w="594" w:type="pct"/>
            <w:vAlign w:val="center"/>
          </w:tcPr>
          <w:p w14:paraId="662CFF36"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4,0</w:t>
            </w:r>
          </w:p>
        </w:tc>
      </w:tr>
      <w:tr w:rsidR="00AD5C59" w:rsidRPr="00AB1000" w14:paraId="76F6C2BA" w14:textId="77777777" w:rsidTr="002F4465">
        <w:trPr>
          <w:trHeight w:val="210"/>
          <w:jc w:val="center"/>
        </w:trPr>
        <w:tc>
          <w:tcPr>
            <w:tcW w:w="2654" w:type="pct"/>
            <w:vAlign w:val="center"/>
          </w:tcPr>
          <w:p w14:paraId="4047FBFA" w14:textId="77777777" w:rsidR="00A8260A" w:rsidRPr="00AB1000" w:rsidRDefault="00A8260A" w:rsidP="002F4465">
            <w:pPr>
              <w:tabs>
                <w:tab w:val="left" w:pos="253"/>
              </w:tabs>
              <w:spacing w:after="0" w:line="240" w:lineRule="auto"/>
              <w:rPr>
                <w:rFonts w:ascii="Times New Roman" w:eastAsia="Times New Roman" w:hAnsi="Times New Roman"/>
                <w:bCs/>
                <w:sz w:val="16"/>
                <w:szCs w:val="16"/>
                <w:lang w:eastAsia="ru-RU"/>
              </w:rPr>
            </w:pPr>
            <w:r w:rsidRPr="00AB1000">
              <w:rPr>
                <w:rFonts w:ascii="Times New Roman" w:eastAsia="Times New Roman" w:hAnsi="Times New Roman"/>
                <w:bCs/>
                <w:sz w:val="16"/>
                <w:szCs w:val="16"/>
                <w:lang w:eastAsia="ru-RU"/>
              </w:rPr>
              <w:t>Местный бюджет</w:t>
            </w:r>
          </w:p>
        </w:tc>
        <w:tc>
          <w:tcPr>
            <w:tcW w:w="838" w:type="pct"/>
            <w:vAlign w:val="center"/>
          </w:tcPr>
          <w:p w14:paraId="249A85E1"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59,4</w:t>
            </w:r>
          </w:p>
        </w:tc>
        <w:tc>
          <w:tcPr>
            <w:tcW w:w="914" w:type="pct"/>
            <w:vAlign w:val="center"/>
          </w:tcPr>
          <w:p w14:paraId="570EDD55"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11,3</w:t>
            </w:r>
          </w:p>
        </w:tc>
        <w:tc>
          <w:tcPr>
            <w:tcW w:w="594" w:type="pct"/>
            <w:vAlign w:val="center"/>
          </w:tcPr>
          <w:p w14:paraId="704DE27D"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19,0</w:t>
            </w:r>
          </w:p>
        </w:tc>
      </w:tr>
      <w:tr w:rsidR="00AD5C59" w:rsidRPr="00AB1000" w14:paraId="05FEB865" w14:textId="77777777" w:rsidTr="002F4465">
        <w:trPr>
          <w:trHeight w:val="210"/>
          <w:jc w:val="center"/>
        </w:trPr>
        <w:tc>
          <w:tcPr>
            <w:tcW w:w="2654" w:type="pct"/>
            <w:vAlign w:val="center"/>
          </w:tcPr>
          <w:p w14:paraId="73995A5F" w14:textId="77777777" w:rsidR="00A8260A" w:rsidRPr="00AB1000" w:rsidRDefault="00A8260A" w:rsidP="002F4465">
            <w:pPr>
              <w:tabs>
                <w:tab w:val="left" w:pos="253"/>
              </w:tabs>
              <w:spacing w:after="0" w:line="240" w:lineRule="auto"/>
              <w:rPr>
                <w:rFonts w:ascii="Times New Roman" w:eastAsia="Times New Roman" w:hAnsi="Times New Roman"/>
                <w:bCs/>
                <w:sz w:val="16"/>
                <w:szCs w:val="16"/>
                <w:lang w:eastAsia="ru-RU"/>
              </w:rPr>
            </w:pPr>
            <w:r w:rsidRPr="00AB1000">
              <w:rPr>
                <w:rFonts w:ascii="Times New Roman" w:eastAsia="Times New Roman" w:hAnsi="Times New Roman"/>
                <w:bCs/>
                <w:sz w:val="16"/>
                <w:szCs w:val="16"/>
                <w:lang w:eastAsia="ru-RU"/>
              </w:rPr>
              <w:t>Внебюджетные источники</w:t>
            </w:r>
          </w:p>
        </w:tc>
        <w:tc>
          <w:tcPr>
            <w:tcW w:w="838" w:type="pct"/>
            <w:vAlign w:val="center"/>
          </w:tcPr>
          <w:p w14:paraId="5D2CD1A4"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882,0</w:t>
            </w:r>
          </w:p>
        </w:tc>
        <w:tc>
          <w:tcPr>
            <w:tcW w:w="914" w:type="pct"/>
            <w:vAlign w:val="center"/>
          </w:tcPr>
          <w:p w14:paraId="1B736669"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33,4</w:t>
            </w:r>
          </w:p>
        </w:tc>
        <w:tc>
          <w:tcPr>
            <w:tcW w:w="594" w:type="pct"/>
            <w:vAlign w:val="center"/>
          </w:tcPr>
          <w:p w14:paraId="352C77DA"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3,8</w:t>
            </w:r>
          </w:p>
        </w:tc>
      </w:tr>
      <w:tr w:rsidR="00AD5C59" w:rsidRPr="00AB1000" w14:paraId="7599B0E0" w14:textId="77777777" w:rsidTr="002F4465">
        <w:trPr>
          <w:trHeight w:val="210"/>
          <w:jc w:val="center"/>
        </w:trPr>
        <w:tc>
          <w:tcPr>
            <w:tcW w:w="2654" w:type="pct"/>
            <w:vAlign w:val="center"/>
          </w:tcPr>
          <w:p w14:paraId="17F4B823" w14:textId="77777777" w:rsidR="00A8260A" w:rsidRPr="00AB1000" w:rsidRDefault="00A8260A" w:rsidP="002F4465">
            <w:pPr>
              <w:tabs>
                <w:tab w:val="left" w:pos="253"/>
              </w:tabs>
              <w:spacing w:after="0" w:line="240" w:lineRule="auto"/>
              <w:rPr>
                <w:rFonts w:ascii="Times New Roman" w:eastAsia="Times New Roman" w:hAnsi="Times New Roman"/>
                <w:i/>
                <w:sz w:val="20"/>
                <w:szCs w:val="20"/>
                <w:lang w:eastAsia="ru-RU"/>
              </w:rPr>
            </w:pPr>
            <w:r w:rsidRPr="00AB1000">
              <w:rPr>
                <w:rFonts w:ascii="Times New Roman" w:eastAsia="Times New Roman" w:hAnsi="Times New Roman"/>
                <w:bCs/>
                <w:i/>
                <w:sz w:val="20"/>
                <w:szCs w:val="20"/>
                <w:lang w:eastAsia="ru-RU"/>
              </w:rPr>
              <w:t>Подпрограмма № 2 «Газификация Архангельской области»</w:t>
            </w:r>
          </w:p>
        </w:tc>
        <w:tc>
          <w:tcPr>
            <w:tcW w:w="838" w:type="pct"/>
            <w:vAlign w:val="center"/>
          </w:tcPr>
          <w:p w14:paraId="2248C818"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199,4</w:t>
            </w:r>
          </w:p>
        </w:tc>
        <w:tc>
          <w:tcPr>
            <w:tcW w:w="914" w:type="pct"/>
            <w:vAlign w:val="center"/>
          </w:tcPr>
          <w:p w14:paraId="5D310F18"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0,0</w:t>
            </w:r>
          </w:p>
        </w:tc>
        <w:tc>
          <w:tcPr>
            <w:tcW w:w="594" w:type="pct"/>
            <w:vAlign w:val="center"/>
          </w:tcPr>
          <w:p w14:paraId="3E1CE569" w14:textId="77777777" w:rsidR="00A8260A" w:rsidRPr="00AB1000" w:rsidRDefault="00A8260A" w:rsidP="002F4465">
            <w:pPr>
              <w:spacing w:after="0" w:line="240" w:lineRule="auto"/>
              <w:jc w:val="right"/>
              <w:rPr>
                <w:b/>
                <w:i/>
              </w:rPr>
            </w:pPr>
            <w:r w:rsidRPr="00AB1000">
              <w:rPr>
                <w:rFonts w:ascii="Times New Roman" w:eastAsia="Times New Roman" w:hAnsi="Times New Roman"/>
                <w:b/>
                <w:i/>
                <w:sz w:val="20"/>
                <w:szCs w:val="20"/>
                <w:lang w:eastAsia="ru-RU"/>
              </w:rPr>
              <w:t>0,0</w:t>
            </w:r>
          </w:p>
        </w:tc>
      </w:tr>
      <w:tr w:rsidR="00AD5C59" w:rsidRPr="00AB1000" w14:paraId="7B978A1B" w14:textId="77777777" w:rsidTr="002F4465">
        <w:trPr>
          <w:trHeight w:val="76"/>
          <w:jc w:val="center"/>
        </w:trPr>
        <w:tc>
          <w:tcPr>
            <w:tcW w:w="2654" w:type="pct"/>
            <w:vAlign w:val="center"/>
          </w:tcPr>
          <w:p w14:paraId="2423895F" w14:textId="77777777" w:rsidR="00A8260A" w:rsidRPr="00AB1000" w:rsidRDefault="00A8260A" w:rsidP="002F4465">
            <w:pPr>
              <w:tabs>
                <w:tab w:val="left" w:pos="253"/>
              </w:tabs>
              <w:spacing w:after="0" w:line="240" w:lineRule="auto"/>
              <w:rPr>
                <w:rFonts w:ascii="Times New Roman" w:eastAsia="Times New Roman" w:hAnsi="Times New Roman"/>
                <w:bCs/>
                <w:sz w:val="16"/>
                <w:szCs w:val="16"/>
                <w:lang w:eastAsia="ru-RU"/>
              </w:rPr>
            </w:pPr>
            <w:r w:rsidRPr="00AB1000">
              <w:rPr>
                <w:rFonts w:ascii="Times New Roman" w:eastAsia="Times New Roman" w:hAnsi="Times New Roman"/>
                <w:bCs/>
                <w:sz w:val="16"/>
                <w:szCs w:val="16"/>
                <w:lang w:eastAsia="ru-RU"/>
              </w:rPr>
              <w:t>Внебюджетные источники</w:t>
            </w:r>
          </w:p>
        </w:tc>
        <w:tc>
          <w:tcPr>
            <w:tcW w:w="838" w:type="pct"/>
            <w:vAlign w:val="center"/>
          </w:tcPr>
          <w:p w14:paraId="0259CF11"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199,4</w:t>
            </w:r>
          </w:p>
        </w:tc>
        <w:tc>
          <w:tcPr>
            <w:tcW w:w="914" w:type="pct"/>
            <w:vAlign w:val="center"/>
          </w:tcPr>
          <w:p w14:paraId="4A697294"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0,0</w:t>
            </w:r>
          </w:p>
        </w:tc>
        <w:tc>
          <w:tcPr>
            <w:tcW w:w="594" w:type="pct"/>
            <w:vAlign w:val="center"/>
          </w:tcPr>
          <w:p w14:paraId="4A5D6279" w14:textId="77777777" w:rsidR="00A8260A" w:rsidRPr="00AB1000" w:rsidRDefault="00A8260A" w:rsidP="002F4465">
            <w:pPr>
              <w:spacing w:after="0" w:line="240" w:lineRule="auto"/>
              <w:jc w:val="right"/>
              <w:rPr>
                <w:sz w:val="16"/>
                <w:szCs w:val="16"/>
              </w:rPr>
            </w:pPr>
            <w:r w:rsidRPr="00AB1000">
              <w:rPr>
                <w:rFonts w:ascii="Times New Roman" w:eastAsia="Times New Roman" w:hAnsi="Times New Roman"/>
                <w:sz w:val="16"/>
                <w:szCs w:val="16"/>
                <w:lang w:eastAsia="ru-RU"/>
              </w:rPr>
              <w:t>0,0</w:t>
            </w:r>
          </w:p>
        </w:tc>
      </w:tr>
      <w:tr w:rsidR="00AD5C59" w:rsidRPr="00AB1000" w14:paraId="5C0CCF17" w14:textId="77777777" w:rsidTr="002F4465">
        <w:trPr>
          <w:trHeight w:val="210"/>
          <w:jc w:val="center"/>
        </w:trPr>
        <w:tc>
          <w:tcPr>
            <w:tcW w:w="2654" w:type="pct"/>
            <w:vAlign w:val="center"/>
          </w:tcPr>
          <w:p w14:paraId="7F9A18F4" w14:textId="77777777" w:rsidR="00A8260A" w:rsidRPr="00AB1000" w:rsidRDefault="00A8260A" w:rsidP="002F4465">
            <w:pPr>
              <w:tabs>
                <w:tab w:val="left" w:pos="253"/>
              </w:tabs>
              <w:spacing w:after="0" w:line="240" w:lineRule="auto"/>
              <w:rPr>
                <w:rFonts w:ascii="Times New Roman" w:eastAsia="Times New Roman" w:hAnsi="Times New Roman"/>
                <w:i/>
                <w:sz w:val="20"/>
                <w:szCs w:val="20"/>
                <w:lang w:eastAsia="ru-RU"/>
              </w:rPr>
            </w:pPr>
            <w:r w:rsidRPr="00AB1000">
              <w:rPr>
                <w:rFonts w:ascii="Times New Roman" w:eastAsia="Times New Roman" w:hAnsi="Times New Roman"/>
                <w:i/>
                <w:sz w:val="20"/>
                <w:szCs w:val="20"/>
                <w:lang w:eastAsia="ru-RU"/>
              </w:rPr>
              <w:t>Подпрограмма № 3 «Формирование и реализация региональной политики в сфере энергетики и жилищно-коммунального хозяйства Архангельской области»</w:t>
            </w:r>
          </w:p>
        </w:tc>
        <w:tc>
          <w:tcPr>
            <w:tcW w:w="838" w:type="pct"/>
            <w:vAlign w:val="center"/>
          </w:tcPr>
          <w:p w14:paraId="16672456"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4 406,0</w:t>
            </w:r>
          </w:p>
        </w:tc>
        <w:tc>
          <w:tcPr>
            <w:tcW w:w="914" w:type="pct"/>
            <w:vAlign w:val="center"/>
          </w:tcPr>
          <w:p w14:paraId="30796852"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3 248,6</w:t>
            </w:r>
          </w:p>
        </w:tc>
        <w:tc>
          <w:tcPr>
            <w:tcW w:w="594" w:type="pct"/>
            <w:vAlign w:val="center"/>
          </w:tcPr>
          <w:p w14:paraId="4E9F9B12" w14:textId="77777777" w:rsidR="00A8260A" w:rsidRPr="00AB1000" w:rsidRDefault="00A8260A" w:rsidP="002F4465">
            <w:pPr>
              <w:spacing w:after="0" w:line="240" w:lineRule="auto"/>
              <w:jc w:val="right"/>
              <w:rPr>
                <w:rFonts w:ascii="Times New Roman" w:eastAsia="Times New Roman" w:hAnsi="Times New Roman"/>
                <w:b/>
                <w:i/>
                <w:sz w:val="20"/>
                <w:szCs w:val="20"/>
                <w:lang w:eastAsia="ru-RU"/>
              </w:rPr>
            </w:pPr>
            <w:r w:rsidRPr="00AB1000">
              <w:rPr>
                <w:rFonts w:ascii="Times New Roman" w:eastAsia="Times New Roman" w:hAnsi="Times New Roman"/>
                <w:b/>
                <w:i/>
                <w:sz w:val="20"/>
                <w:szCs w:val="20"/>
                <w:lang w:eastAsia="ru-RU"/>
              </w:rPr>
              <w:t>73,7</w:t>
            </w:r>
          </w:p>
        </w:tc>
      </w:tr>
      <w:tr w:rsidR="00A8260A" w:rsidRPr="00AB1000" w14:paraId="500FD70A" w14:textId="77777777" w:rsidTr="002F4465">
        <w:trPr>
          <w:trHeight w:val="210"/>
          <w:jc w:val="center"/>
        </w:trPr>
        <w:tc>
          <w:tcPr>
            <w:tcW w:w="2654" w:type="pct"/>
            <w:vAlign w:val="center"/>
          </w:tcPr>
          <w:p w14:paraId="72717F1E" w14:textId="77777777" w:rsidR="00A8260A" w:rsidRPr="00AB1000" w:rsidRDefault="00A8260A" w:rsidP="002F4465">
            <w:pPr>
              <w:tabs>
                <w:tab w:val="left" w:pos="253"/>
              </w:tabs>
              <w:spacing w:after="0" w:line="240" w:lineRule="auto"/>
              <w:rPr>
                <w:rFonts w:ascii="Times New Roman" w:eastAsia="Times New Roman" w:hAnsi="Times New Roman"/>
                <w:bCs/>
                <w:sz w:val="16"/>
                <w:szCs w:val="16"/>
                <w:lang w:eastAsia="ru-RU"/>
              </w:rPr>
            </w:pPr>
            <w:r w:rsidRPr="00AB1000">
              <w:rPr>
                <w:rFonts w:ascii="Times New Roman" w:eastAsia="Times New Roman" w:hAnsi="Times New Roman"/>
                <w:bCs/>
                <w:sz w:val="16"/>
                <w:szCs w:val="16"/>
                <w:lang w:eastAsia="ru-RU"/>
              </w:rPr>
              <w:t>Областной бюджет</w:t>
            </w:r>
          </w:p>
        </w:tc>
        <w:tc>
          <w:tcPr>
            <w:tcW w:w="838" w:type="pct"/>
            <w:vAlign w:val="center"/>
          </w:tcPr>
          <w:p w14:paraId="072692F8"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4 406,0</w:t>
            </w:r>
          </w:p>
        </w:tc>
        <w:tc>
          <w:tcPr>
            <w:tcW w:w="914" w:type="pct"/>
            <w:vAlign w:val="center"/>
          </w:tcPr>
          <w:p w14:paraId="6DE0EB50"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3 248,6</w:t>
            </w:r>
          </w:p>
        </w:tc>
        <w:tc>
          <w:tcPr>
            <w:tcW w:w="594" w:type="pct"/>
            <w:vAlign w:val="center"/>
          </w:tcPr>
          <w:p w14:paraId="68B0573E" w14:textId="77777777" w:rsidR="00A8260A" w:rsidRPr="00AB1000" w:rsidRDefault="00A8260A" w:rsidP="002F4465">
            <w:pPr>
              <w:spacing w:after="0" w:line="240" w:lineRule="auto"/>
              <w:jc w:val="right"/>
              <w:rPr>
                <w:rFonts w:ascii="Times New Roman" w:eastAsia="Times New Roman" w:hAnsi="Times New Roman"/>
                <w:sz w:val="16"/>
                <w:szCs w:val="16"/>
                <w:lang w:eastAsia="ru-RU"/>
              </w:rPr>
            </w:pPr>
            <w:r w:rsidRPr="00AB1000">
              <w:rPr>
                <w:rFonts w:ascii="Times New Roman" w:eastAsia="Times New Roman" w:hAnsi="Times New Roman"/>
                <w:sz w:val="16"/>
                <w:szCs w:val="16"/>
                <w:lang w:eastAsia="ru-RU"/>
              </w:rPr>
              <w:t>73,7</w:t>
            </w:r>
          </w:p>
        </w:tc>
      </w:tr>
    </w:tbl>
    <w:p w14:paraId="0AB97B98" w14:textId="77777777" w:rsidR="00A8260A" w:rsidRPr="00AB1000" w:rsidRDefault="00A8260A" w:rsidP="00FB311F">
      <w:pPr>
        <w:pStyle w:val="ad"/>
        <w:ind w:firstLine="851"/>
        <w:jc w:val="both"/>
        <w:rPr>
          <w:rFonts w:ascii="Times New Roman" w:hAnsi="Times New Roman"/>
          <w:snapToGrid w:val="0"/>
          <w:sz w:val="28"/>
          <w:szCs w:val="28"/>
        </w:rPr>
      </w:pPr>
    </w:p>
    <w:p w14:paraId="08C72B59" w14:textId="01D4E4E9" w:rsidR="00A8260A" w:rsidRPr="00AB1000" w:rsidRDefault="00A8260A" w:rsidP="00FB31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КСП АО отмечает, что с учетом низкого кассового исполнения за счет всех источников (4,3% к плану) мероприятий подпрограммы № 1, существует риск невыполнения мероприятий подпрограммы № 1 ГП до конца года.</w:t>
      </w:r>
    </w:p>
    <w:p w14:paraId="5BD6A07D" w14:textId="5C13E213" w:rsidR="00A8260A" w:rsidRPr="00AB1000" w:rsidRDefault="00A8260A" w:rsidP="00FB31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В рамках реализации мероприятий 3.1-3.5 подпрограммы № 3 предприятиям представляются субсидии на возмещения недополученных доходов, возникающих в результате государственного регулирования тарифов (розничных цен).</w:t>
      </w:r>
    </w:p>
    <w:p w14:paraId="53D7CD3A" w14:textId="6265559D" w:rsidR="00A8260A" w:rsidRPr="00AB1000" w:rsidRDefault="00A8260A" w:rsidP="00FB31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На возмещение недополученных доходов, возникающих в результате государственного регулирования тарифов организаций коммунального комплекса, кассовые расходы составили в сумме 3</w:t>
      </w:r>
      <w:r w:rsidR="00FB311F" w:rsidRPr="00AB1000">
        <w:rPr>
          <w:rFonts w:ascii="Times New Roman" w:hAnsi="Times New Roman"/>
          <w:snapToGrid w:val="0"/>
          <w:sz w:val="28"/>
          <w:szCs w:val="28"/>
        </w:rPr>
        <w:t> 129,2 млн.</w:t>
      </w:r>
      <w:r w:rsidRPr="00AB1000">
        <w:rPr>
          <w:rFonts w:ascii="Times New Roman" w:hAnsi="Times New Roman"/>
          <w:snapToGrid w:val="0"/>
          <w:sz w:val="28"/>
          <w:szCs w:val="28"/>
        </w:rPr>
        <w:t>руб. или 75,6 % от плана на год и 138,6 % к уровню аналогичного периода прошлого года, в том числе:</w:t>
      </w:r>
    </w:p>
    <w:p w14:paraId="59017D88" w14:textId="77777777" w:rsidR="00E75680" w:rsidRPr="00AB1000" w:rsidRDefault="00E75680" w:rsidP="00E75680">
      <w:pPr>
        <w:pStyle w:val="a8"/>
        <w:numPr>
          <w:ilvl w:val="0"/>
          <w:numId w:val="17"/>
        </w:numPr>
        <w:ind w:left="0" w:firstLine="839"/>
        <w:jc w:val="both"/>
        <w:rPr>
          <w:sz w:val="28"/>
          <w:szCs w:val="28"/>
        </w:rPr>
      </w:pPr>
      <w:r w:rsidRPr="00AB1000">
        <w:rPr>
          <w:sz w:val="28"/>
          <w:szCs w:val="28"/>
        </w:rPr>
        <w:t>на сжиженный газ, реализуемый для бытовых нужд населения – 64,3 млн.руб. (62,5 % к плану года или 199,7 % к уровню аналогичного периода прошлого года), что обусловлено ростом как объема отпуска газа населению, так и возросшей величиной межтарифной разницы.</w:t>
      </w:r>
    </w:p>
    <w:p w14:paraId="3DC67923" w14:textId="6F4B3B2F" w:rsidR="00A8260A" w:rsidRPr="00AB1000" w:rsidRDefault="00A8260A" w:rsidP="009751E0">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Факторный анализ отклонений за 1 полугодие 2019 и 2020 годов п</w:t>
      </w:r>
      <w:r w:rsidR="009751E0" w:rsidRPr="00AB1000">
        <w:rPr>
          <w:rFonts w:ascii="Times New Roman" w:hAnsi="Times New Roman"/>
          <w:snapToGrid w:val="0"/>
          <w:sz w:val="28"/>
          <w:szCs w:val="28"/>
        </w:rPr>
        <w:t>редставлен в таблице:</w:t>
      </w:r>
    </w:p>
    <w:p w14:paraId="022206BD" w14:textId="77777777" w:rsidR="00A8260A" w:rsidRPr="00AB1000" w:rsidRDefault="00A8260A" w:rsidP="00A8260A">
      <w:pPr>
        <w:spacing w:after="0" w:line="320" w:lineRule="atLeast"/>
        <w:jc w:val="both"/>
        <w:rPr>
          <w:rFonts w:ascii="Times New Roman" w:eastAsia="Times New Roman" w:hAnsi="Times New Roman"/>
          <w:sz w:val="26"/>
          <w:szCs w:val="26"/>
          <w:lang w:eastAsia="ru-RU"/>
        </w:rPr>
      </w:pPr>
      <w:r w:rsidRPr="00AB1000">
        <w:rPr>
          <w:noProof/>
          <w:lang w:eastAsia="ru-RU"/>
        </w:rPr>
        <w:drawing>
          <wp:inline distT="0" distB="0" distL="0" distR="0" wp14:anchorId="53234A7C" wp14:editId="0BED4F8A">
            <wp:extent cx="5940425" cy="519505"/>
            <wp:effectExtent l="0" t="0" r="317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0425" cy="519505"/>
                    </a:xfrm>
                    <a:prstGeom prst="rect">
                      <a:avLst/>
                    </a:prstGeom>
                    <a:noFill/>
                    <a:ln>
                      <a:noFill/>
                    </a:ln>
                  </pic:spPr>
                </pic:pic>
              </a:graphicData>
            </a:graphic>
          </wp:inline>
        </w:drawing>
      </w:r>
    </w:p>
    <w:p w14:paraId="6E693E06" w14:textId="77777777" w:rsidR="00A8260A" w:rsidRPr="00AB1000" w:rsidRDefault="00A8260A" w:rsidP="00A8260A">
      <w:pPr>
        <w:spacing w:after="0" w:line="320" w:lineRule="atLeast"/>
        <w:ind w:firstLine="709"/>
        <w:jc w:val="both"/>
        <w:rPr>
          <w:rFonts w:ascii="Times New Roman" w:eastAsia="Times New Roman" w:hAnsi="Times New Roman"/>
          <w:sz w:val="26"/>
          <w:szCs w:val="26"/>
          <w:lang w:eastAsia="ru-RU"/>
        </w:rPr>
      </w:pPr>
    </w:p>
    <w:p w14:paraId="567D6351" w14:textId="11E209E1" w:rsidR="00A8260A" w:rsidRPr="00AB1000" w:rsidRDefault="00A8260A" w:rsidP="009751E0">
      <w:pPr>
        <w:pStyle w:val="a8"/>
        <w:numPr>
          <w:ilvl w:val="0"/>
          <w:numId w:val="17"/>
        </w:numPr>
        <w:ind w:left="0" w:firstLine="839"/>
        <w:jc w:val="both"/>
        <w:rPr>
          <w:sz w:val="28"/>
          <w:szCs w:val="28"/>
        </w:rPr>
      </w:pPr>
      <w:r w:rsidRPr="00AB1000">
        <w:rPr>
          <w:sz w:val="28"/>
          <w:szCs w:val="28"/>
        </w:rPr>
        <w:t>на электрическую энергию, поставляемую покупателям на розничных рынках Архангельской области</w:t>
      </w:r>
      <w:r w:rsidR="00FD5D05" w:rsidRPr="00AB1000">
        <w:rPr>
          <w:sz w:val="28"/>
          <w:szCs w:val="28"/>
        </w:rPr>
        <w:t xml:space="preserve"> –754,5 млн.</w:t>
      </w:r>
      <w:r w:rsidRPr="00AB1000">
        <w:rPr>
          <w:sz w:val="28"/>
          <w:szCs w:val="28"/>
        </w:rPr>
        <w:t>руб. (81,3% к плану года или 179,2 % к уровню аналогичного периода прошлого года), что обусловлено опережающим ростом величины межтарифной разницы, также ростом объема потребления электрической энергии покупателями на розничных рынках.</w:t>
      </w:r>
    </w:p>
    <w:p w14:paraId="23580400" w14:textId="1E541840" w:rsidR="00A8260A" w:rsidRPr="00AB1000" w:rsidRDefault="00A8260A" w:rsidP="00FD5D05">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Факторный анализ отклонений за 1 полугодие 2019 и 2020 годов п</w:t>
      </w:r>
      <w:r w:rsidR="00FD5D05" w:rsidRPr="00AB1000">
        <w:rPr>
          <w:rFonts w:ascii="Times New Roman" w:hAnsi="Times New Roman"/>
          <w:snapToGrid w:val="0"/>
          <w:sz w:val="28"/>
          <w:szCs w:val="28"/>
        </w:rPr>
        <w:t>редставлен в таблице:</w:t>
      </w:r>
    </w:p>
    <w:p w14:paraId="029E4B38" w14:textId="77777777" w:rsidR="00A8260A" w:rsidRPr="00AB1000" w:rsidRDefault="00A8260A" w:rsidP="00A8260A">
      <w:pPr>
        <w:spacing w:after="0" w:line="320" w:lineRule="atLeast"/>
        <w:jc w:val="both"/>
        <w:rPr>
          <w:rFonts w:ascii="Times New Roman" w:eastAsia="Times New Roman" w:hAnsi="Times New Roman"/>
          <w:sz w:val="26"/>
          <w:szCs w:val="26"/>
          <w:lang w:eastAsia="ru-RU"/>
        </w:rPr>
      </w:pPr>
      <w:r w:rsidRPr="00AB1000">
        <w:rPr>
          <w:noProof/>
          <w:lang w:eastAsia="ru-RU"/>
        </w:rPr>
        <w:drawing>
          <wp:inline distT="0" distB="0" distL="0" distR="0" wp14:anchorId="2A112877" wp14:editId="6F4A3412">
            <wp:extent cx="5940425" cy="581943"/>
            <wp:effectExtent l="0" t="0" r="3175" b="889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581943"/>
                    </a:xfrm>
                    <a:prstGeom prst="rect">
                      <a:avLst/>
                    </a:prstGeom>
                    <a:noFill/>
                    <a:ln>
                      <a:noFill/>
                    </a:ln>
                  </pic:spPr>
                </pic:pic>
              </a:graphicData>
            </a:graphic>
          </wp:inline>
        </w:drawing>
      </w:r>
    </w:p>
    <w:p w14:paraId="0DB8674F" w14:textId="77777777" w:rsidR="00A8260A" w:rsidRPr="00AB1000" w:rsidRDefault="00A8260A" w:rsidP="00A8260A">
      <w:pPr>
        <w:spacing w:after="0" w:line="320" w:lineRule="atLeast"/>
        <w:ind w:firstLine="709"/>
        <w:jc w:val="both"/>
        <w:rPr>
          <w:rFonts w:ascii="Times New Roman" w:eastAsia="Times New Roman" w:hAnsi="Times New Roman"/>
          <w:sz w:val="26"/>
          <w:szCs w:val="26"/>
          <w:lang w:eastAsia="ru-RU"/>
        </w:rPr>
      </w:pPr>
    </w:p>
    <w:p w14:paraId="765FEB82" w14:textId="0D118111" w:rsidR="00A8260A" w:rsidRPr="00AB1000" w:rsidRDefault="00A8260A" w:rsidP="00FD5D05">
      <w:pPr>
        <w:pStyle w:val="a8"/>
        <w:numPr>
          <w:ilvl w:val="0"/>
          <w:numId w:val="17"/>
        </w:numPr>
        <w:ind w:left="0" w:firstLine="839"/>
        <w:jc w:val="both"/>
        <w:rPr>
          <w:sz w:val="28"/>
          <w:szCs w:val="28"/>
        </w:rPr>
      </w:pPr>
      <w:r w:rsidRPr="00AB1000">
        <w:rPr>
          <w:sz w:val="28"/>
          <w:szCs w:val="28"/>
        </w:rPr>
        <w:t>на тепловую энергию, поставляемую населению и потребителям приравненных к населению, на нужды теплоснабжения – 1 663,3 млн. руб. (77,8 % к плану года или 131,8 % к уровню аналогичного периода прошлого года), что обусловлено ростом объема субсидируемой тепловой энергии.</w:t>
      </w:r>
    </w:p>
    <w:p w14:paraId="58DAD8B4" w14:textId="3919DAB9" w:rsidR="00A8260A" w:rsidRPr="00AB1000" w:rsidRDefault="00A8260A" w:rsidP="00A8260A">
      <w:pPr>
        <w:spacing w:after="0" w:line="320" w:lineRule="atLeast"/>
        <w:ind w:firstLine="709"/>
        <w:jc w:val="both"/>
        <w:rPr>
          <w:rFonts w:ascii="Times New Roman" w:eastAsia="Times New Roman" w:hAnsi="Times New Roman"/>
          <w:sz w:val="26"/>
          <w:szCs w:val="26"/>
          <w:lang w:eastAsia="ru-RU"/>
        </w:rPr>
      </w:pPr>
      <w:r w:rsidRPr="00AB1000">
        <w:rPr>
          <w:rFonts w:ascii="Times New Roman" w:eastAsia="Times New Roman" w:hAnsi="Times New Roman"/>
          <w:sz w:val="28"/>
          <w:szCs w:val="28"/>
          <w:lang w:eastAsia="ru-RU"/>
        </w:rPr>
        <w:t>Факторный анализ отклонений за 1 полугодие 2019 и 2020 годов п</w:t>
      </w:r>
      <w:r w:rsidR="001E0CCB" w:rsidRPr="00AB1000">
        <w:rPr>
          <w:rFonts w:ascii="Times New Roman" w:eastAsia="Times New Roman" w:hAnsi="Times New Roman"/>
          <w:sz w:val="28"/>
          <w:szCs w:val="28"/>
          <w:lang w:eastAsia="ru-RU"/>
        </w:rPr>
        <w:t>редставлен в таблице:</w:t>
      </w:r>
    </w:p>
    <w:p w14:paraId="5EB8629B" w14:textId="77777777" w:rsidR="00A8260A" w:rsidRPr="00AB1000" w:rsidRDefault="00A8260A" w:rsidP="00A8260A">
      <w:pPr>
        <w:spacing w:after="0" w:line="320" w:lineRule="atLeast"/>
        <w:jc w:val="both"/>
        <w:rPr>
          <w:rFonts w:ascii="Times New Roman" w:eastAsia="Times New Roman" w:hAnsi="Times New Roman"/>
          <w:sz w:val="26"/>
          <w:szCs w:val="26"/>
          <w:lang w:eastAsia="ru-RU"/>
        </w:rPr>
      </w:pPr>
      <w:r w:rsidRPr="00AB1000">
        <w:rPr>
          <w:noProof/>
          <w:lang w:eastAsia="ru-RU"/>
        </w:rPr>
        <w:drawing>
          <wp:inline distT="0" distB="0" distL="0" distR="0" wp14:anchorId="0CBC8463" wp14:editId="372F8888">
            <wp:extent cx="5940425" cy="599754"/>
            <wp:effectExtent l="0" t="0" r="3175"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0425" cy="599754"/>
                    </a:xfrm>
                    <a:prstGeom prst="rect">
                      <a:avLst/>
                    </a:prstGeom>
                    <a:noFill/>
                    <a:ln>
                      <a:noFill/>
                    </a:ln>
                  </pic:spPr>
                </pic:pic>
              </a:graphicData>
            </a:graphic>
          </wp:inline>
        </w:drawing>
      </w:r>
    </w:p>
    <w:p w14:paraId="0F1A3AB2" w14:textId="77777777" w:rsidR="009D14C5" w:rsidRPr="00AB1000" w:rsidRDefault="009D14C5" w:rsidP="009D14C5">
      <w:pPr>
        <w:spacing w:after="0" w:line="320" w:lineRule="atLeast"/>
        <w:ind w:firstLine="709"/>
        <w:jc w:val="both"/>
        <w:rPr>
          <w:rFonts w:ascii="Times New Roman" w:eastAsia="Times New Roman" w:hAnsi="Times New Roman"/>
          <w:sz w:val="28"/>
          <w:szCs w:val="28"/>
          <w:lang w:eastAsia="ru-RU"/>
        </w:rPr>
      </w:pPr>
    </w:p>
    <w:p w14:paraId="71E83B15" w14:textId="182D2F56" w:rsidR="00A8260A" w:rsidRPr="00AB1000" w:rsidRDefault="00A8260A" w:rsidP="00B54E50">
      <w:pPr>
        <w:pStyle w:val="a8"/>
        <w:numPr>
          <w:ilvl w:val="0"/>
          <w:numId w:val="17"/>
        </w:numPr>
        <w:ind w:left="0" w:firstLine="839"/>
        <w:jc w:val="both"/>
        <w:rPr>
          <w:sz w:val="28"/>
          <w:szCs w:val="28"/>
        </w:rPr>
      </w:pPr>
      <w:r w:rsidRPr="00AB1000">
        <w:rPr>
          <w:sz w:val="28"/>
          <w:szCs w:val="28"/>
        </w:rPr>
        <w:t xml:space="preserve">на топливо твердое, отпускаемое населению для нужд отопления </w:t>
      </w:r>
      <w:r w:rsidR="008063C5" w:rsidRPr="00AB1000">
        <w:rPr>
          <w:sz w:val="28"/>
          <w:szCs w:val="28"/>
        </w:rPr>
        <w:t>–88,9 млн.</w:t>
      </w:r>
      <w:r w:rsidRPr="00AB1000">
        <w:rPr>
          <w:sz w:val="28"/>
          <w:szCs w:val="28"/>
        </w:rPr>
        <w:t>руб. (47,8 % к плану года или 137,0 % к уровню аналогичного периода прошлого года), что обусловлено ростом объема топлива твердого, отпускаемого населению</w:t>
      </w:r>
      <w:r w:rsidR="008063C5" w:rsidRPr="00AB1000">
        <w:rPr>
          <w:sz w:val="28"/>
          <w:szCs w:val="28"/>
        </w:rPr>
        <w:t>;</w:t>
      </w:r>
    </w:p>
    <w:p w14:paraId="752F8B03" w14:textId="7F0B716A" w:rsidR="00A8260A" w:rsidRPr="00AB1000" w:rsidRDefault="00A8260A" w:rsidP="00A8260A">
      <w:pPr>
        <w:spacing w:after="0" w:line="320" w:lineRule="atLeast"/>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Факторный анализ отклонений за 1 полугодие 2019 и 2020 годов представлен в таблице:</w:t>
      </w:r>
    </w:p>
    <w:p w14:paraId="3BF4F1FE" w14:textId="77777777" w:rsidR="00A8260A" w:rsidRPr="00AB1000" w:rsidRDefault="00A8260A" w:rsidP="00A8260A">
      <w:pPr>
        <w:spacing w:after="0" w:line="320" w:lineRule="atLeast"/>
        <w:jc w:val="both"/>
        <w:rPr>
          <w:rFonts w:ascii="Times New Roman" w:eastAsia="Times New Roman" w:hAnsi="Times New Roman"/>
          <w:sz w:val="26"/>
          <w:szCs w:val="26"/>
          <w:lang w:eastAsia="ru-RU"/>
        </w:rPr>
      </w:pPr>
      <w:r w:rsidRPr="00AB1000">
        <w:rPr>
          <w:noProof/>
          <w:lang w:eastAsia="ru-RU"/>
        </w:rPr>
        <w:drawing>
          <wp:inline distT="0" distB="0" distL="0" distR="0" wp14:anchorId="35959695" wp14:editId="46BEAF6A">
            <wp:extent cx="5940425" cy="522485"/>
            <wp:effectExtent l="0" t="0" r="317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522485"/>
                    </a:xfrm>
                    <a:prstGeom prst="rect">
                      <a:avLst/>
                    </a:prstGeom>
                    <a:noFill/>
                    <a:ln>
                      <a:noFill/>
                    </a:ln>
                  </pic:spPr>
                </pic:pic>
              </a:graphicData>
            </a:graphic>
          </wp:inline>
        </w:drawing>
      </w:r>
    </w:p>
    <w:p w14:paraId="3EF47983" w14:textId="77777777" w:rsidR="00A8260A" w:rsidRPr="00AB1000" w:rsidRDefault="00A8260A" w:rsidP="00A8260A">
      <w:pPr>
        <w:spacing w:after="0" w:line="320" w:lineRule="atLeast"/>
        <w:ind w:firstLine="709"/>
        <w:jc w:val="both"/>
        <w:rPr>
          <w:rFonts w:ascii="Times New Roman" w:eastAsia="Times New Roman" w:hAnsi="Times New Roman"/>
          <w:sz w:val="26"/>
          <w:szCs w:val="26"/>
          <w:lang w:eastAsia="ru-RU"/>
        </w:rPr>
      </w:pPr>
    </w:p>
    <w:p w14:paraId="43E66112" w14:textId="7F24E1ED" w:rsidR="00A8260A" w:rsidRPr="00AB1000" w:rsidRDefault="00A8260A" w:rsidP="008063C5">
      <w:pPr>
        <w:pStyle w:val="a8"/>
        <w:numPr>
          <w:ilvl w:val="0"/>
          <w:numId w:val="17"/>
        </w:numPr>
        <w:ind w:left="0" w:firstLine="839"/>
        <w:jc w:val="both"/>
        <w:rPr>
          <w:sz w:val="28"/>
          <w:szCs w:val="28"/>
        </w:rPr>
      </w:pPr>
      <w:r w:rsidRPr="00AB1000">
        <w:rPr>
          <w:sz w:val="28"/>
          <w:szCs w:val="28"/>
        </w:rPr>
        <w:t>на холодную воду и водоотведение для населения и потребителей, приравненных к населению – 558,2 млн. руб. (71,3 % к плану года или 116,9 % к уровню аналогичного периода прошлого года), что в большей степени обусловлено возросшим объемом потребления населением коммунальных ресурсов.</w:t>
      </w:r>
    </w:p>
    <w:p w14:paraId="7826B824" w14:textId="62693931" w:rsidR="00A8260A" w:rsidRPr="00AB1000" w:rsidRDefault="00A8260A" w:rsidP="008063C5">
      <w:pPr>
        <w:spacing w:after="0" w:line="320" w:lineRule="atLeast"/>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Факторный анализ отклонений за 1 полугодие 2019 и 2020 годов п</w:t>
      </w:r>
      <w:r w:rsidR="008063C5" w:rsidRPr="00AB1000">
        <w:rPr>
          <w:rFonts w:ascii="Times New Roman" w:eastAsia="Times New Roman" w:hAnsi="Times New Roman"/>
          <w:sz w:val="28"/>
          <w:szCs w:val="28"/>
          <w:lang w:eastAsia="ru-RU"/>
        </w:rPr>
        <w:t>редставлен в таблице:</w:t>
      </w:r>
    </w:p>
    <w:p w14:paraId="00733DA9" w14:textId="77777777" w:rsidR="00A8260A" w:rsidRPr="00AB1000" w:rsidRDefault="00A8260A" w:rsidP="00A8260A">
      <w:r w:rsidRPr="00AB1000">
        <w:rPr>
          <w:noProof/>
          <w:lang w:eastAsia="ru-RU"/>
        </w:rPr>
        <w:drawing>
          <wp:inline distT="0" distB="0" distL="0" distR="0" wp14:anchorId="1C5C54D2" wp14:editId="1D2EB191">
            <wp:extent cx="5940425" cy="946939"/>
            <wp:effectExtent l="0" t="0" r="3175" b="571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0425" cy="946939"/>
                    </a:xfrm>
                    <a:prstGeom prst="rect">
                      <a:avLst/>
                    </a:prstGeom>
                    <a:noFill/>
                    <a:ln>
                      <a:noFill/>
                    </a:ln>
                  </pic:spPr>
                </pic:pic>
              </a:graphicData>
            </a:graphic>
          </wp:inline>
        </w:drawing>
      </w:r>
    </w:p>
    <w:p w14:paraId="45CAC5CF" w14:textId="751B6B6F" w:rsidR="00D1481B" w:rsidRPr="00AB1000" w:rsidRDefault="00D1481B" w:rsidP="00D1481B">
      <w:pPr>
        <w:spacing w:after="0" w:line="320" w:lineRule="atLeast"/>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Общая задолженность по субсидиям на возмещение недополученных доходов, возникающих в результате государственного регулирования тарифов организаций коммунального комплекса, за 1 полугоде 2020 года составила в сумме 237,2 млн.руб. или 59,3% к уровню начала года.</w:t>
      </w:r>
    </w:p>
    <w:p w14:paraId="26762A52" w14:textId="06D3FE51" w:rsidR="00E75680" w:rsidRPr="00AB1000" w:rsidRDefault="00E75680" w:rsidP="00E75680">
      <w:pPr>
        <w:spacing w:after="0" w:line="320" w:lineRule="atLeast"/>
        <w:ind w:firstLine="709"/>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Сложившийся темп кассового исполнения по субсидиям на возмещение недополученных доходов, возникающих в результате государственного регулирования тарифов, организаций коммунального комплекса за 1 полугодие 2020 года (на сжиженный газ - 62,5%, на электрическую энергию - 81,3%, на тепловую энергию - 77,7%, на холодную воду и водоотведение 71,3%) свидетельствует о недостаточности запланированного в бюджете финансового обеспечения возникших бюджетных обязательств перед ресурсоснабжающими организациями по предоставлению субсидий в возмещение межтарифной разницы, а также возможных рисках нарушения принципов полноты отражения расходов и достоверности бюджета, определенных статьями 32 и 37 БК РФ. Указанный факт был отмечен КСП АО в заключении на проект областного бюджета 2020 года.</w:t>
      </w:r>
    </w:p>
    <w:p w14:paraId="0BD359A5" w14:textId="7EAC2A63" w:rsidR="00CF4204" w:rsidRPr="00AB1000" w:rsidRDefault="00CF4204" w:rsidP="00CF4204">
      <w:pPr>
        <w:keepNext/>
        <w:spacing w:before="240" w:after="60" w:line="240" w:lineRule="auto"/>
        <w:jc w:val="center"/>
        <w:outlineLvl w:val="2"/>
        <w:rPr>
          <w:rFonts w:ascii="Times New Roman" w:eastAsia="Times New Roman" w:hAnsi="Times New Roman"/>
          <w:bCs/>
          <w:sz w:val="28"/>
          <w:szCs w:val="28"/>
          <w:u w:val="single"/>
          <w:lang w:eastAsia="ru-RU"/>
        </w:rPr>
      </w:pPr>
      <w:bookmarkStart w:id="31" w:name="_Toc51059106"/>
      <w:r w:rsidRPr="00AB1000">
        <w:rPr>
          <w:rFonts w:ascii="Times New Roman" w:eastAsia="Times New Roman" w:hAnsi="Times New Roman"/>
          <w:bCs/>
          <w:sz w:val="28"/>
          <w:szCs w:val="28"/>
          <w:u w:val="single"/>
          <w:lang w:eastAsia="ru-RU"/>
        </w:rPr>
        <w:t>3.2.1</w:t>
      </w:r>
      <w:r w:rsidR="003B6CD7" w:rsidRPr="00AB1000">
        <w:rPr>
          <w:rFonts w:ascii="Times New Roman" w:eastAsia="Times New Roman" w:hAnsi="Times New Roman"/>
          <w:bCs/>
          <w:sz w:val="28"/>
          <w:szCs w:val="28"/>
          <w:u w:val="single"/>
          <w:lang w:eastAsia="ru-RU"/>
        </w:rPr>
        <w:t>3</w:t>
      </w:r>
      <w:r w:rsidRPr="00AB1000">
        <w:rPr>
          <w:rFonts w:ascii="Times New Roman" w:eastAsia="Times New Roman" w:hAnsi="Times New Roman"/>
          <w:bCs/>
          <w:sz w:val="28"/>
          <w:szCs w:val="28"/>
          <w:u w:val="single"/>
          <w:lang w:eastAsia="ru-RU"/>
        </w:rPr>
        <w:t>. Государственная программа Архангельской области «Развитие транспортной системы Архангельской области»</w:t>
      </w:r>
      <w:bookmarkEnd w:id="31"/>
    </w:p>
    <w:p w14:paraId="168D6455" w14:textId="42C91591" w:rsidR="00CF4204" w:rsidRPr="00AB1000" w:rsidRDefault="00CF4204" w:rsidP="00312F16">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Согласно Отчету о реализации мероприятий ГП за 1 полугодие 2020 года, размещенному в системе КИАС, исполнение за счет всех источников</w:t>
      </w:r>
      <w:r w:rsidR="00E921C4" w:rsidRPr="00AB1000">
        <w:rPr>
          <w:rFonts w:ascii="Times New Roman" w:hAnsi="Times New Roman"/>
          <w:snapToGrid w:val="0"/>
          <w:sz w:val="28"/>
          <w:szCs w:val="28"/>
        </w:rPr>
        <w:t xml:space="preserve"> составило в сумме 2 758,4 млн.</w:t>
      </w:r>
      <w:r w:rsidRPr="00AB1000">
        <w:rPr>
          <w:rFonts w:ascii="Times New Roman" w:hAnsi="Times New Roman"/>
          <w:snapToGrid w:val="0"/>
          <w:sz w:val="28"/>
          <w:szCs w:val="28"/>
        </w:rPr>
        <w:t>руб. или 28,8% к плану или 148,0% к уровню прошлого года.</w:t>
      </w:r>
    </w:p>
    <w:p w14:paraId="48E45F14" w14:textId="77777777" w:rsidR="00312F16" w:rsidRPr="00AB1000" w:rsidRDefault="00312F16" w:rsidP="00312F16">
      <w:pPr>
        <w:pStyle w:val="CharChar"/>
        <w:spacing w:after="0" w:line="240" w:lineRule="auto"/>
        <w:rPr>
          <w:highlight w:val="cyan"/>
          <w:lang w:val="ru-RU"/>
        </w:rPr>
      </w:pPr>
    </w:p>
    <w:p w14:paraId="494EDC2E" w14:textId="6A227880" w:rsidR="00CF4204" w:rsidRPr="00AB1000" w:rsidRDefault="00312F16" w:rsidP="00312F1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27</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w:t>
      </w:r>
      <w:r w:rsidR="00CF4204" w:rsidRPr="00AB1000">
        <w:rPr>
          <w:rFonts w:ascii="Times New Roman" w:hAnsi="Times New Roman"/>
          <w:b w:val="0"/>
          <w:sz w:val="24"/>
          <w:szCs w:val="24"/>
        </w:rPr>
        <w:t>Исполнение программных мероприятий в разрезе подпрограмм и источников финансирования</w:t>
      </w:r>
      <w:r w:rsidRPr="00AB1000">
        <w:rPr>
          <w:rFonts w:ascii="Times New Roman" w:hAnsi="Times New Roman"/>
          <w:b w:val="0"/>
          <w:sz w:val="24"/>
          <w:szCs w:val="24"/>
        </w:rPr>
        <w:t>, млн.руб.</w:t>
      </w:r>
    </w:p>
    <w:tbl>
      <w:tblPr>
        <w:tblW w:w="4923"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546"/>
        <w:gridCol w:w="1100"/>
        <w:gridCol w:w="920"/>
        <w:gridCol w:w="1080"/>
        <w:gridCol w:w="1100"/>
        <w:gridCol w:w="1434"/>
      </w:tblGrid>
      <w:tr w:rsidR="00AD5C59" w:rsidRPr="00AB1000" w14:paraId="31ABF6E8" w14:textId="77777777" w:rsidTr="00312F16">
        <w:trPr>
          <w:trHeight w:val="587"/>
          <w:tblHeader/>
          <w:jc w:val="center"/>
        </w:trPr>
        <w:tc>
          <w:tcPr>
            <w:tcW w:w="1932" w:type="pct"/>
            <w:vAlign w:val="center"/>
          </w:tcPr>
          <w:p w14:paraId="4E00708E" w14:textId="35E9055A" w:rsidR="00CF4204" w:rsidRPr="00AB1000" w:rsidRDefault="00CF4204" w:rsidP="00312F16">
            <w:pPr>
              <w:spacing w:after="0" w:line="240" w:lineRule="auto"/>
              <w:jc w:val="center"/>
              <w:rPr>
                <w:rFonts w:ascii="Times New Roman" w:hAnsi="Times New Roman"/>
                <w:sz w:val="20"/>
                <w:szCs w:val="20"/>
              </w:rPr>
            </w:pPr>
            <w:r w:rsidRPr="00AB1000">
              <w:rPr>
                <w:rFonts w:ascii="Times New Roman" w:hAnsi="Times New Roman"/>
                <w:sz w:val="20"/>
                <w:szCs w:val="20"/>
              </w:rPr>
              <w:t>Наименование источников в разрезе подпрограмм</w:t>
            </w:r>
          </w:p>
        </w:tc>
        <w:tc>
          <w:tcPr>
            <w:tcW w:w="599" w:type="pct"/>
            <w:vAlign w:val="center"/>
          </w:tcPr>
          <w:p w14:paraId="01EAC9F0" w14:textId="77777777" w:rsidR="00CF4204" w:rsidRPr="00AB1000" w:rsidRDefault="00CF4204" w:rsidP="00312F16">
            <w:pPr>
              <w:spacing w:after="0" w:line="240" w:lineRule="auto"/>
              <w:jc w:val="center"/>
              <w:rPr>
                <w:rFonts w:ascii="Times New Roman" w:hAnsi="Times New Roman"/>
                <w:sz w:val="20"/>
                <w:szCs w:val="20"/>
              </w:rPr>
            </w:pPr>
            <w:r w:rsidRPr="00AB1000">
              <w:rPr>
                <w:rFonts w:ascii="Times New Roman" w:hAnsi="Times New Roman"/>
                <w:sz w:val="20"/>
                <w:szCs w:val="20"/>
              </w:rPr>
              <w:t>Исполнение 1 полугодие</w:t>
            </w:r>
          </w:p>
          <w:p w14:paraId="2751A134" w14:textId="77777777" w:rsidR="00CF4204" w:rsidRPr="00AB1000" w:rsidRDefault="00CF4204" w:rsidP="00312F16">
            <w:pPr>
              <w:spacing w:after="0" w:line="240" w:lineRule="auto"/>
              <w:jc w:val="center"/>
              <w:rPr>
                <w:rFonts w:ascii="Times New Roman" w:hAnsi="Times New Roman"/>
                <w:sz w:val="20"/>
                <w:szCs w:val="20"/>
              </w:rPr>
            </w:pPr>
            <w:r w:rsidRPr="00AB1000">
              <w:rPr>
                <w:rFonts w:ascii="Times New Roman" w:hAnsi="Times New Roman"/>
                <w:sz w:val="20"/>
                <w:szCs w:val="20"/>
              </w:rPr>
              <w:t>2019 года</w:t>
            </w:r>
          </w:p>
        </w:tc>
        <w:tc>
          <w:tcPr>
            <w:tcW w:w="501" w:type="pct"/>
            <w:vAlign w:val="center"/>
          </w:tcPr>
          <w:p w14:paraId="01A21765" w14:textId="77777777" w:rsidR="00CF4204" w:rsidRPr="00AB1000" w:rsidRDefault="00CF4204" w:rsidP="00312F16">
            <w:pPr>
              <w:spacing w:after="0" w:line="240" w:lineRule="auto"/>
              <w:jc w:val="center"/>
              <w:rPr>
                <w:rFonts w:ascii="Times New Roman" w:hAnsi="Times New Roman"/>
                <w:sz w:val="20"/>
                <w:szCs w:val="20"/>
              </w:rPr>
            </w:pPr>
            <w:r w:rsidRPr="00AB1000">
              <w:rPr>
                <w:rFonts w:ascii="Times New Roman" w:eastAsiaTheme="minorHAnsi" w:hAnsi="Times New Roman"/>
                <w:sz w:val="20"/>
                <w:szCs w:val="20"/>
              </w:rPr>
              <w:t>План на 2020 год, млн. руб.</w:t>
            </w:r>
          </w:p>
        </w:tc>
        <w:tc>
          <w:tcPr>
            <w:tcW w:w="588" w:type="pct"/>
            <w:vAlign w:val="center"/>
          </w:tcPr>
          <w:p w14:paraId="42683D75" w14:textId="77777777" w:rsidR="00CF4204" w:rsidRPr="00AB1000" w:rsidRDefault="00CF4204" w:rsidP="00312F16">
            <w:pPr>
              <w:spacing w:after="0" w:line="240" w:lineRule="auto"/>
              <w:jc w:val="center"/>
              <w:rPr>
                <w:rFonts w:ascii="Times New Roman" w:hAnsi="Times New Roman"/>
                <w:sz w:val="20"/>
                <w:szCs w:val="20"/>
              </w:rPr>
            </w:pPr>
            <w:r w:rsidRPr="00AB1000">
              <w:rPr>
                <w:rFonts w:ascii="Times New Roman" w:eastAsiaTheme="minorHAnsi" w:hAnsi="Times New Roman"/>
                <w:sz w:val="20"/>
                <w:szCs w:val="20"/>
              </w:rPr>
              <w:t>Кассовое исполнение за 1 пол 2020 года, млн. руб.</w:t>
            </w:r>
          </w:p>
        </w:tc>
        <w:tc>
          <w:tcPr>
            <w:tcW w:w="599" w:type="pct"/>
            <w:vAlign w:val="center"/>
          </w:tcPr>
          <w:p w14:paraId="340A7B16" w14:textId="77777777" w:rsidR="00CF4204" w:rsidRPr="00AB1000" w:rsidRDefault="00CF4204" w:rsidP="00312F16">
            <w:pPr>
              <w:spacing w:after="0" w:line="240" w:lineRule="auto"/>
              <w:jc w:val="center"/>
              <w:rPr>
                <w:rFonts w:ascii="Times New Roman" w:hAnsi="Times New Roman"/>
                <w:sz w:val="20"/>
                <w:szCs w:val="20"/>
              </w:rPr>
            </w:pPr>
            <w:r w:rsidRPr="00AB1000">
              <w:rPr>
                <w:rFonts w:ascii="Times New Roman" w:eastAsiaTheme="minorHAnsi" w:hAnsi="Times New Roman"/>
                <w:sz w:val="20"/>
                <w:szCs w:val="20"/>
              </w:rPr>
              <w:t>Исполнение за 1 полугодие 2020 года к плану 2020 года, %</w:t>
            </w:r>
          </w:p>
        </w:tc>
        <w:tc>
          <w:tcPr>
            <w:tcW w:w="781" w:type="pct"/>
            <w:vAlign w:val="center"/>
          </w:tcPr>
          <w:p w14:paraId="1120C82C" w14:textId="3E9DFE3F" w:rsidR="00CF4204" w:rsidRPr="00AB1000" w:rsidRDefault="00CF4204" w:rsidP="00312F16">
            <w:pPr>
              <w:spacing w:after="0" w:line="240" w:lineRule="auto"/>
              <w:jc w:val="center"/>
              <w:rPr>
                <w:rFonts w:ascii="Times New Roman" w:hAnsi="Times New Roman"/>
                <w:sz w:val="20"/>
                <w:szCs w:val="20"/>
              </w:rPr>
            </w:pPr>
            <w:r w:rsidRPr="00AB1000">
              <w:rPr>
                <w:rFonts w:ascii="Times New Roman" w:eastAsia="Courier New" w:hAnsi="Times New Roman"/>
                <w:sz w:val="20"/>
                <w:szCs w:val="20"/>
              </w:rPr>
              <w:t>Исполнение за 1 полугодие 2020 года к исполнению за 1 полугодие 2019</w:t>
            </w:r>
            <w:r w:rsidR="00517A1F" w:rsidRPr="00AB1000">
              <w:rPr>
                <w:rFonts w:ascii="Times New Roman" w:eastAsia="Courier New" w:hAnsi="Times New Roman"/>
                <w:sz w:val="20"/>
                <w:szCs w:val="20"/>
              </w:rPr>
              <w:t xml:space="preserve"> </w:t>
            </w:r>
            <w:r w:rsidRPr="00AB1000">
              <w:rPr>
                <w:rFonts w:ascii="Times New Roman" w:eastAsia="Courier New" w:hAnsi="Times New Roman"/>
                <w:sz w:val="20"/>
                <w:szCs w:val="20"/>
              </w:rPr>
              <w:t>года, %</w:t>
            </w:r>
          </w:p>
        </w:tc>
      </w:tr>
      <w:tr w:rsidR="00AD5C59" w:rsidRPr="00AB1000" w14:paraId="09440C71" w14:textId="77777777" w:rsidTr="00312F16">
        <w:trPr>
          <w:trHeight w:val="194"/>
          <w:tblHeader/>
          <w:jc w:val="center"/>
        </w:trPr>
        <w:tc>
          <w:tcPr>
            <w:tcW w:w="1932" w:type="pct"/>
            <w:vAlign w:val="center"/>
          </w:tcPr>
          <w:p w14:paraId="2D2C0197" w14:textId="77777777" w:rsidR="00CF4204" w:rsidRPr="00AB1000" w:rsidRDefault="00CF4204" w:rsidP="00312F16">
            <w:pPr>
              <w:spacing w:after="0" w:line="240" w:lineRule="auto"/>
              <w:jc w:val="center"/>
              <w:rPr>
                <w:rFonts w:ascii="Times New Roman" w:hAnsi="Times New Roman"/>
                <w:sz w:val="16"/>
                <w:szCs w:val="16"/>
              </w:rPr>
            </w:pPr>
            <w:r w:rsidRPr="00AB1000">
              <w:rPr>
                <w:rFonts w:ascii="Times New Roman" w:hAnsi="Times New Roman"/>
                <w:sz w:val="16"/>
                <w:szCs w:val="16"/>
              </w:rPr>
              <w:t>1</w:t>
            </w:r>
          </w:p>
        </w:tc>
        <w:tc>
          <w:tcPr>
            <w:tcW w:w="599" w:type="pct"/>
          </w:tcPr>
          <w:p w14:paraId="0C45D97F" w14:textId="77777777" w:rsidR="00CF4204" w:rsidRPr="00AB1000" w:rsidRDefault="00CF4204" w:rsidP="00312F16">
            <w:pPr>
              <w:spacing w:after="0" w:line="240" w:lineRule="auto"/>
              <w:jc w:val="center"/>
              <w:rPr>
                <w:rFonts w:ascii="Times New Roman" w:hAnsi="Times New Roman"/>
                <w:sz w:val="16"/>
                <w:szCs w:val="16"/>
              </w:rPr>
            </w:pPr>
            <w:r w:rsidRPr="00AB1000">
              <w:rPr>
                <w:rFonts w:ascii="Times New Roman" w:hAnsi="Times New Roman"/>
                <w:sz w:val="16"/>
                <w:szCs w:val="16"/>
              </w:rPr>
              <w:t>2</w:t>
            </w:r>
          </w:p>
        </w:tc>
        <w:tc>
          <w:tcPr>
            <w:tcW w:w="501" w:type="pct"/>
          </w:tcPr>
          <w:p w14:paraId="6EB5963B" w14:textId="77777777" w:rsidR="00CF4204" w:rsidRPr="00AB1000" w:rsidRDefault="00CF4204" w:rsidP="00312F16">
            <w:pPr>
              <w:spacing w:after="0" w:line="240" w:lineRule="auto"/>
              <w:jc w:val="center"/>
              <w:rPr>
                <w:rFonts w:ascii="Times New Roman" w:hAnsi="Times New Roman"/>
                <w:sz w:val="16"/>
                <w:szCs w:val="16"/>
              </w:rPr>
            </w:pPr>
            <w:r w:rsidRPr="00AB1000">
              <w:rPr>
                <w:rFonts w:ascii="Times New Roman" w:hAnsi="Times New Roman"/>
                <w:sz w:val="16"/>
                <w:szCs w:val="16"/>
              </w:rPr>
              <w:t>3</w:t>
            </w:r>
          </w:p>
        </w:tc>
        <w:tc>
          <w:tcPr>
            <w:tcW w:w="588" w:type="pct"/>
          </w:tcPr>
          <w:p w14:paraId="47513F02" w14:textId="77777777" w:rsidR="00CF4204" w:rsidRPr="00AB1000" w:rsidRDefault="00CF4204" w:rsidP="00312F16">
            <w:pPr>
              <w:spacing w:after="0" w:line="240" w:lineRule="auto"/>
              <w:jc w:val="center"/>
              <w:rPr>
                <w:rFonts w:ascii="Times New Roman" w:hAnsi="Times New Roman"/>
                <w:sz w:val="16"/>
                <w:szCs w:val="16"/>
              </w:rPr>
            </w:pPr>
            <w:r w:rsidRPr="00AB1000">
              <w:rPr>
                <w:rFonts w:ascii="Times New Roman" w:hAnsi="Times New Roman"/>
                <w:sz w:val="16"/>
                <w:szCs w:val="16"/>
              </w:rPr>
              <w:t>4</w:t>
            </w:r>
          </w:p>
        </w:tc>
        <w:tc>
          <w:tcPr>
            <w:tcW w:w="599" w:type="pct"/>
          </w:tcPr>
          <w:p w14:paraId="12EB0705" w14:textId="77777777" w:rsidR="00CF4204" w:rsidRPr="00AB1000" w:rsidRDefault="00CF4204" w:rsidP="00312F16">
            <w:pPr>
              <w:spacing w:after="0" w:line="240" w:lineRule="auto"/>
              <w:jc w:val="center"/>
              <w:rPr>
                <w:rFonts w:ascii="Times New Roman" w:hAnsi="Times New Roman"/>
                <w:sz w:val="16"/>
                <w:szCs w:val="16"/>
              </w:rPr>
            </w:pPr>
            <w:r w:rsidRPr="00AB1000">
              <w:rPr>
                <w:rFonts w:ascii="Times New Roman" w:hAnsi="Times New Roman"/>
                <w:sz w:val="16"/>
                <w:szCs w:val="16"/>
              </w:rPr>
              <w:t>5</w:t>
            </w:r>
          </w:p>
        </w:tc>
        <w:tc>
          <w:tcPr>
            <w:tcW w:w="781" w:type="pct"/>
            <w:vAlign w:val="center"/>
          </w:tcPr>
          <w:p w14:paraId="5D7915BE" w14:textId="77777777" w:rsidR="00CF4204" w:rsidRPr="00AB1000" w:rsidRDefault="00CF4204" w:rsidP="00312F16">
            <w:pPr>
              <w:spacing w:after="0" w:line="240" w:lineRule="auto"/>
              <w:jc w:val="center"/>
              <w:rPr>
                <w:rFonts w:ascii="Times New Roman" w:hAnsi="Times New Roman"/>
                <w:sz w:val="16"/>
                <w:szCs w:val="16"/>
              </w:rPr>
            </w:pPr>
            <w:r w:rsidRPr="00AB1000">
              <w:rPr>
                <w:rFonts w:ascii="Times New Roman" w:hAnsi="Times New Roman"/>
                <w:sz w:val="16"/>
                <w:szCs w:val="16"/>
              </w:rPr>
              <w:t>6</w:t>
            </w:r>
          </w:p>
        </w:tc>
      </w:tr>
      <w:tr w:rsidR="00AD5C59" w:rsidRPr="00AB1000" w14:paraId="1459F064" w14:textId="77777777" w:rsidTr="00484351">
        <w:trPr>
          <w:trHeight w:val="210"/>
          <w:jc w:val="center"/>
        </w:trPr>
        <w:tc>
          <w:tcPr>
            <w:tcW w:w="1932" w:type="pct"/>
            <w:vAlign w:val="center"/>
          </w:tcPr>
          <w:p w14:paraId="129E0C8B" w14:textId="77777777" w:rsidR="00CF4204" w:rsidRPr="00AB1000" w:rsidRDefault="00CF4204" w:rsidP="008E30DF">
            <w:pPr>
              <w:tabs>
                <w:tab w:val="left" w:pos="253"/>
              </w:tabs>
              <w:spacing w:after="0" w:line="240" w:lineRule="auto"/>
              <w:rPr>
                <w:rFonts w:ascii="Times New Roman" w:hAnsi="Times New Roman"/>
                <w:b/>
                <w:bCs/>
                <w:sz w:val="20"/>
                <w:szCs w:val="20"/>
              </w:rPr>
            </w:pPr>
            <w:r w:rsidRPr="00AB1000">
              <w:rPr>
                <w:rFonts w:ascii="Times New Roman" w:hAnsi="Times New Roman"/>
                <w:b/>
                <w:bCs/>
                <w:sz w:val="20"/>
                <w:szCs w:val="20"/>
              </w:rPr>
              <w:t>ВСЕГО расходов по программе</w:t>
            </w:r>
          </w:p>
        </w:tc>
        <w:tc>
          <w:tcPr>
            <w:tcW w:w="599" w:type="pct"/>
            <w:vAlign w:val="center"/>
          </w:tcPr>
          <w:p w14:paraId="5453DA88" w14:textId="77777777" w:rsidR="00CF4204" w:rsidRPr="00AB1000" w:rsidRDefault="00CF4204" w:rsidP="00484351">
            <w:pPr>
              <w:spacing w:after="0" w:line="240" w:lineRule="auto"/>
              <w:jc w:val="right"/>
              <w:rPr>
                <w:rFonts w:ascii="Times New Roman" w:hAnsi="Times New Roman"/>
                <w:b/>
                <w:iCs/>
                <w:sz w:val="20"/>
                <w:szCs w:val="20"/>
              </w:rPr>
            </w:pPr>
            <w:r w:rsidRPr="00AB1000">
              <w:rPr>
                <w:rFonts w:ascii="Times New Roman" w:hAnsi="Times New Roman"/>
                <w:b/>
                <w:iCs/>
                <w:sz w:val="20"/>
                <w:szCs w:val="20"/>
              </w:rPr>
              <w:t>1 864,0</w:t>
            </w:r>
          </w:p>
        </w:tc>
        <w:tc>
          <w:tcPr>
            <w:tcW w:w="501" w:type="pct"/>
            <w:vAlign w:val="center"/>
          </w:tcPr>
          <w:p w14:paraId="2FF3696D" w14:textId="77777777" w:rsidR="00CF4204" w:rsidRPr="00AB1000" w:rsidRDefault="00CF4204" w:rsidP="00484351">
            <w:pPr>
              <w:spacing w:after="0" w:line="240" w:lineRule="auto"/>
              <w:jc w:val="right"/>
              <w:rPr>
                <w:rFonts w:ascii="Times New Roman" w:hAnsi="Times New Roman"/>
                <w:b/>
                <w:iCs/>
                <w:sz w:val="20"/>
                <w:szCs w:val="20"/>
              </w:rPr>
            </w:pPr>
            <w:r w:rsidRPr="00AB1000">
              <w:rPr>
                <w:rFonts w:ascii="Times New Roman" w:hAnsi="Times New Roman"/>
                <w:b/>
                <w:iCs/>
                <w:sz w:val="20"/>
                <w:szCs w:val="20"/>
              </w:rPr>
              <w:t>9 590,5</w:t>
            </w:r>
          </w:p>
        </w:tc>
        <w:tc>
          <w:tcPr>
            <w:tcW w:w="588" w:type="pct"/>
            <w:vAlign w:val="center"/>
          </w:tcPr>
          <w:p w14:paraId="28204228" w14:textId="77777777" w:rsidR="00CF4204" w:rsidRPr="00AB1000" w:rsidRDefault="00CF4204" w:rsidP="00484351">
            <w:pPr>
              <w:spacing w:after="0" w:line="240" w:lineRule="auto"/>
              <w:jc w:val="right"/>
              <w:rPr>
                <w:rFonts w:ascii="Times New Roman" w:hAnsi="Times New Roman"/>
                <w:b/>
                <w:iCs/>
                <w:sz w:val="20"/>
                <w:szCs w:val="20"/>
              </w:rPr>
            </w:pPr>
            <w:r w:rsidRPr="00AB1000">
              <w:rPr>
                <w:rFonts w:ascii="Times New Roman" w:hAnsi="Times New Roman"/>
                <w:b/>
                <w:iCs/>
                <w:sz w:val="20"/>
                <w:szCs w:val="20"/>
              </w:rPr>
              <w:t>2 758,4</w:t>
            </w:r>
          </w:p>
        </w:tc>
        <w:tc>
          <w:tcPr>
            <w:tcW w:w="599" w:type="pct"/>
            <w:vAlign w:val="center"/>
          </w:tcPr>
          <w:p w14:paraId="7896BDE9" w14:textId="77777777" w:rsidR="00CF4204" w:rsidRPr="00AB1000" w:rsidRDefault="00CF4204" w:rsidP="00484351">
            <w:pPr>
              <w:spacing w:after="0" w:line="240" w:lineRule="auto"/>
              <w:jc w:val="right"/>
              <w:rPr>
                <w:rFonts w:ascii="Times New Roman" w:hAnsi="Times New Roman"/>
                <w:b/>
                <w:iCs/>
                <w:sz w:val="20"/>
                <w:szCs w:val="20"/>
              </w:rPr>
            </w:pPr>
            <w:r w:rsidRPr="00AB1000">
              <w:rPr>
                <w:rFonts w:ascii="Times New Roman" w:hAnsi="Times New Roman"/>
                <w:b/>
                <w:iCs/>
                <w:sz w:val="20"/>
                <w:szCs w:val="20"/>
              </w:rPr>
              <w:t>28,8</w:t>
            </w:r>
          </w:p>
        </w:tc>
        <w:tc>
          <w:tcPr>
            <w:tcW w:w="781" w:type="pct"/>
            <w:vAlign w:val="center"/>
          </w:tcPr>
          <w:p w14:paraId="4A009B7D" w14:textId="77777777" w:rsidR="00CF4204" w:rsidRPr="00AB1000" w:rsidRDefault="00CF4204" w:rsidP="00484351">
            <w:pPr>
              <w:spacing w:after="0" w:line="240" w:lineRule="auto"/>
              <w:jc w:val="right"/>
              <w:rPr>
                <w:rFonts w:ascii="Times New Roman" w:hAnsi="Times New Roman"/>
                <w:b/>
                <w:iCs/>
                <w:sz w:val="20"/>
                <w:szCs w:val="20"/>
              </w:rPr>
            </w:pPr>
            <w:r w:rsidRPr="00AB1000">
              <w:rPr>
                <w:rFonts w:ascii="Times New Roman" w:hAnsi="Times New Roman"/>
                <w:b/>
                <w:iCs/>
                <w:sz w:val="20"/>
                <w:szCs w:val="20"/>
              </w:rPr>
              <w:t>148,0</w:t>
            </w:r>
          </w:p>
        </w:tc>
      </w:tr>
      <w:tr w:rsidR="00AD5C59" w:rsidRPr="00AB1000" w14:paraId="611C10C8" w14:textId="77777777" w:rsidTr="00484351">
        <w:trPr>
          <w:trHeight w:val="192"/>
          <w:jc w:val="center"/>
        </w:trPr>
        <w:tc>
          <w:tcPr>
            <w:tcW w:w="1932" w:type="pct"/>
            <w:vAlign w:val="center"/>
          </w:tcPr>
          <w:p w14:paraId="5967E7F8"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Федеральный бюджет</w:t>
            </w:r>
          </w:p>
        </w:tc>
        <w:tc>
          <w:tcPr>
            <w:tcW w:w="599" w:type="pct"/>
            <w:vAlign w:val="center"/>
          </w:tcPr>
          <w:p w14:paraId="023B056A"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30,0</w:t>
            </w:r>
          </w:p>
        </w:tc>
        <w:tc>
          <w:tcPr>
            <w:tcW w:w="501" w:type="pct"/>
            <w:vAlign w:val="center"/>
          </w:tcPr>
          <w:p w14:paraId="2D4B71B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748,0</w:t>
            </w:r>
          </w:p>
        </w:tc>
        <w:tc>
          <w:tcPr>
            <w:tcW w:w="588" w:type="pct"/>
            <w:vAlign w:val="center"/>
          </w:tcPr>
          <w:p w14:paraId="4255B0BA"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181,2</w:t>
            </w:r>
          </w:p>
        </w:tc>
        <w:tc>
          <w:tcPr>
            <w:tcW w:w="599" w:type="pct"/>
            <w:vAlign w:val="center"/>
          </w:tcPr>
          <w:p w14:paraId="6C69B219"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24,2</w:t>
            </w:r>
          </w:p>
        </w:tc>
        <w:tc>
          <w:tcPr>
            <w:tcW w:w="781" w:type="pct"/>
            <w:vAlign w:val="center"/>
          </w:tcPr>
          <w:p w14:paraId="2DE263D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В 6 раз</w:t>
            </w:r>
          </w:p>
        </w:tc>
      </w:tr>
      <w:tr w:rsidR="00AD5C59" w:rsidRPr="00AB1000" w14:paraId="558DCFFB" w14:textId="77777777" w:rsidTr="00484351">
        <w:trPr>
          <w:trHeight w:val="210"/>
          <w:jc w:val="center"/>
        </w:trPr>
        <w:tc>
          <w:tcPr>
            <w:tcW w:w="1932" w:type="pct"/>
            <w:vAlign w:val="center"/>
          </w:tcPr>
          <w:p w14:paraId="0CBCA9EB" w14:textId="3C96D88C"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3CCF470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1789,4</w:t>
            </w:r>
          </w:p>
        </w:tc>
        <w:tc>
          <w:tcPr>
            <w:tcW w:w="501" w:type="pct"/>
            <w:vAlign w:val="center"/>
          </w:tcPr>
          <w:p w14:paraId="76E3D8C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8682,6</w:t>
            </w:r>
          </w:p>
        </w:tc>
        <w:tc>
          <w:tcPr>
            <w:tcW w:w="588" w:type="pct"/>
            <w:vAlign w:val="center"/>
          </w:tcPr>
          <w:p w14:paraId="1DFFA428"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2532,1</w:t>
            </w:r>
          </w:p>
        </w:tc>
        <w:tc>
          <w:tcPr>
            <w:tcW w:w="599" w:type="pct"/>
            <w:vAlign w:val="center"/>
          </w:tcPr>
          <w:p w14:paraId="73495AFC"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29,2</w:t>
            </w:r>
          </w:p>
        </w:tc>
        <w:tc>
          <w:tcPr>
            <w:tcW w:w="781" w:type="pct"/>
            <w:vAlign w:val="center"/>
          </w:tcPr>
          <w:p w14:paraId="6034682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141,5</w:t>
            </w:r>
          </w:p>
        </w:tc>
      </w:tr>
      <w:tr w:rsidR="00AD5C59" w:rsidRPr="00AB1000" w14:paraId="3E93B29D" w14:textId="77777777" w:rsidTr="00484351">
        <w:trPr>
          <w:trHeight w:val="210"/>
          <w:jc w:val="center"/>
        </w:trPr>
        <w:tc>
          <w:tcPr>
            <w:tcW w:w="1932" w:type="pct"/>
            <w:vAlign w:val="center"/>
          </w:tcPr>
          <w:p w14:paraId="3C70A228"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Местный бюджет</w:t>
            </w:r>
          </w:p>
        </w:tc>
        <w:tc>
          <w:tcPr>
            <w:tcW w:w="599" w:type="pct"/>
            <w:vAlign w:val="center"/>
          </w:tcPr>
          <w:p w14:paraId="4809A76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44,6</w:t>
            </w:r>
          </w:p>
        </w:tc>
        <w:tc>
          <w:tcPr>
            <w:tcW w:w="501" w:type="pct"/>
            <w:vAlign w:val="center"/>
          </w:tcPr>
          <w:p w14:paraId="35690B1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159,9</w:t>
            </w:r>
          </w:p>
        </w:tc>
        <w:tc>
          <w:tcPr>
            <w:tcW w:w="588" w:type="pct"/>
            <w:vAlign w:val="center"/>
          </w:tcPr>
          <w:p w14:paraId="19DA586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45,1</w:t>
            </w:r>
          </w:p>
        </w:tc>
        <w:tc>
          <w:tcPr>
            <w:tcW w:w="599" w:type="pct"/>
            <w:vAlign w:val="center"/>
          </w:tcPr>
          <w:p w14:paraId="687F31D9"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28,2</w:t>
            </w:r>
          </w:p>
        </w:tc>
        <w:tc>
          <w:tcPr>
            <w:tcW w:w="781" w:type="pct"/>
            <w:vAlign w:val="center"/>
          </w:tcPr>
          <w:p w14:paraId="72A8536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101,1</w:t>
            </w:r>
          </w:p>
        </w:tc>
      </w:tr>
      <w:tr w:rsidR="00AD5C59" w:rsidRPr="00AB1000" w14:paraId="61C71C72" w14:textId="77777777" w:rsidTr="00484351">
        <w:trPr>
          <w:trHeight w:val="210"/>
          <w:jc w:val="center"/>
        </w:trPr>
        <w:tc>
          <w:tcPr>
            <w:tcW w:w="1932" w:type="pct"/>
            <w:vAlign w:val="center"/>
          </w:tcPr>
          <w:p w14:paraId="43380CF9" w14:textId="77777777" w:rsidR="00CF4204" w:rsidRPr="00AB1000" w:rsidRDefault="00CF4204" w:rsidP="008E30DF">
            <w:pPr>
              <w:tabs>
                <w:tab w:val="left" w:pos="253"/>
              </w:tabs>
              <w:spacing w:after="0" w:line="240" w:lineRule="auto"/>
              <w:rPr>
                <w:rFonts w:ascii="Times New Roman" w:hAnsi="Times New Roman"/>
                <w:i/>
                <w:iCs/>
                <w:sz w:val="16"/>
                <w:szCs w:val="16"/>
              </w:rPr>
            </w:pPr>
            <w:r w:rsidRPr="00AB1000">
              <w:rPr>
                <w:rFonts w:ascii="Times New Roman" w:hAnsi="Times New Roman"/>
                <w:i/>
                <w:iCs/>
                <w:sz w:val="16"/>
                <w:szCs w:val="16"/>
              </w:rPr>
              <w:t>в том числе:</w:t>
            </w:r>
          </w:p>
        </w:tc>
        <w:tc>
          <w:tcPr>
            <w:tcW w:w="599" w:type="pct"/>
            <w:vAlign w:val="center"/>
          </w:tcPr>
          <w:p w14:paraId="5856816D" w14:textId="77777777" w:rsidR="00CF4204" w:rsidRPr="00AB1000" w:rsidRDefault="00CF4204" w:rsidP="00484351">
            <w:pPr>
              <w:spacing w:after="0" w:line="240" w:lineRule="auto"/>
              <w:jc w:val="right"/>
              <w:rPr>
                <w:rFonts w:ascii="Times New Roman" w:hAnsi="Times New Roman"/>
                <w:sz w:val="20"/>
                <w:szCs w:val="20"/>
              </w:rPr>
            </w:pPr>
          </w:p>
        </w:tc>
        <w:tc>
          <w:tcPr>
            <w:tcW w:w="501" w:type="pct"/>
            <w:vAlign w:val="center"/>
          </w:tcPr>
          <w:p w14:paraId="09B00BB1" w14:textId="77777777" w:rsidR="00CF4204" w:rsidRPr="00AB1000" w:rsidRDefault="00CF4204" w:rsidP="00484351">
            <w:pPr>
              <w:spacing w:after="0" w:line="240" w:lineRule="auto"/>
              <w:jc w:val="right"/>
              <w:rPr>
                <w:rFonts w:ascii="Times New Roman" w:hAnsi="Times New Roman"/>
                <w:sz w:val="20"/>
                <w:szCs w:val="20"/>
              </w:rPr>
            </w:pPr>
          </w:p>
        </w:tc>
        <w:tc>
          <w:tcPr>
            <w:tcW w:w="588" w:type="pct"/>
            <w:vAlign w:val="center"/>
          </w:tcPr>
          <w:p w14:paraId="41BD37A7" w14:textId="77777777" w:rsidR="00CF4204" w:rsidRPr="00AB1000" w:rsidRDefault="00CF4204" w:rsidP="00484351">
            <w:pPr>
              <w:spacing w:after="0" w:line="240" w:lineRule="auto"/>
              <w:jc w:val="right"/>
              <w:rPr>
                <w:rFonts w:ascii="Times New Roman" w:hAnsi="Times New Roman"/>
                <w:sz w:val="20"/>
                <w:szCs w:val="20"/>
              </w:rPr>
            </w:pPr>
          </w:p>
        </w:tc>
        <w:tc>
          <w:tcPr>
            <w:tcW w:w="599" w:type="pct"/>
            <w:vAlign w:val="center"/>
          </w:tcPr>
          <w:p w14:paraId="130CDDE8" w14:textId="77777777" w:rsidR="00CF4204" w:rsidRPr="00AB1000" w:rsidRDefault="00CF4204" w:rsidP="00484351">
            <w:pPr>
              <w:spacing w:after="0" w:line="240" w:lineRule="auto"/>
              <w:jc w:val="right"/>
              <w:rPr>
                <w:rFonts w:ascii="Times New Roman" w:hAnsi="Times New Roman"/>
                <w:sz w:val="20"/>
                <w:szCs w:val="20"/>
              </w:rPr>
            </w:pPr>
          </w:p>
        </w:tc>
        <w:tc>
          <w:tcPr>
            <w:tcW w:w="781" w:type="pct"/>
            <w:vAlign w:val="center"/>
          </w:tcPr>
          <w:p w14:paraId="6FA9D7C2" w14:textId="77777777" w:rsidR="00CF4204" w:rsidRPr="00AB1000" w:rsidRDefault="00CF4204" w:rsidP="00484351">
            <w:pPr>
              <w:spacing w:after="0" w:line="240" w:lineRule="auto"/>
              <w:jc w:val="right"/>
              <w:rPr>
                <w:rFonts w:ascii="Times New Roman" w:hAnsi="Times New Roman"/>
                <w:sz w:val="20"/>
                <w:szCs w:val="20"/>
              </w:rPr>
            </w:pPr>
          </w:p>
        </w:tc>
      </w:tr>
      <w:tr w:rsidR="00AD5C59" w:rsidRPr="00AB1000" w14:paraId="38CE87D1" w14:textId="77777777" w:rsidTr="00484351">
        <w:trPr>
          <w:trHeight w:val="210"/>
          <w:jc w:val="center"/>
        </w:trPr>
        <w:tc>
          <w:tcPr>
            <w:tcW w:w="1932" w:type="pct"/>
            <w:shd w:val="clear" w:color="auto" w:fill="D9D9D9" w:themeFill="background1" w:themeFillShade="D9"/>
            <w:vAlign w:val="center"/>
          </w:tcPr>
          <w:p w14:paraId="2E9B1BB4" w14:textId="77777777" w:rsidR="00CF4204" w:rsidRPr="00AB1000" w:rsidRDefault="00CF4204" w:rsidP="008E30DF">
            <w:pPr>
              <w:tabs>
                <w:tab w:val="left" w:pos="253"/>
              </w:tabs>
              <w:spacing w:after="0" w:line="240" w:lineRule="auto"/>
              <w:rPr>
                <w:rFonts w:ascii="Times New Roman" w:hAnsi="Times New Roman"/>
                <w:sz w:val="18"/>
                <w:szCs w:val="18"/>
              </w:rPr>
            </w:pPr>
            <w:r w:rsidRPr="00AB1000">
              <w:rPr>
                <w:rFonts w:ascii="Times New Roman" w:hAnsi="Times New Roman"/>
                <w:sz w:val="18"/>
                <w:szCs w:val="18"/>
              </w:rPr>
              <w:t>Подпрограмма № 1 «Проведение сбалансированной государственной тарифной политики на транспорте»</w:t>
            </w:r>
          </w:p>
        </w:tc>
        <w:tc>
          <w:tcPr>
            <w:tcW w:w="599" w:type="pct"/>
            <w:shd w:val="clear" w:color="auto" w:fill="D9D9D9" w:themeFill="background1" w:themeFillShade="D9"/>
            <w:vAlign w:val="center"/>
          </w:tcPr>
          <w:p w14:paraId="20E16B41" w14:textId="77777777" w:rsidR="00CF4204" w:rsidRPr="00AB1000" w:rsidRDefault="00CF4204" w:rsidP="00484351">
            <w:pPr>
              <w:spacing w:after="0" w:line="240" w:lineRule="auto"/>
              <w:jc w:val="right"/>
              <w:rPr>
                <w:rFonts w:ascii="Times New Roman" w:hAnsi="Times New Roman"/>
                <w:sz w:val="18"/>
                <w:szCs w:val="18"/>
              </w:rPr>
            </w:pPr>
            <w:r w:rsidRPr="00AB1000">
              <w:rPr>
                <w:rFonts w:ascii="Times New Roman" w:hAnsi="Times New Roman"/>
                <w:sz w:val="18"/>
                <w:szCs w:val="18"/>
              </w:rPr>
              <w:t>218,0</w:t>
            </w:r>
          </w:p>
        </w:tc>
        <w:tc>
          <w:tcPr>
            <w:tcW w:w="501" w:type="pct"/>
            <w:shd w:val="clear" w:color="auto" w:fill="D9D9D9" w:themeFill="background1" w:themeFillShade="D9"/>
            <w:vAlign w:val="center"/>
          </w:tcPr>
          <w:p w14:paraId="5D51C1FA" w14:textId="77777777" w:rsidR="00CF4204" w:rsidRPr="00AB1000" w:rsidRDefault="00CF4204" w:rsidP="00484351">
            <w:pPr>
              <w:spacing w:after="0" w:line="240" w:lineRule="auto"/>
              <w:jc w:val="right"/>
              <w:rPr>
                <w:rFonts w:ascii="Times New Roman" w:hAnsi="Times New Roman"/>
                <w:sz w:val="18"/>
                <w:szCs w:val="18"/>
              </w:rPr>
            </w:pPr>
            <w:r w:rsidRPr="00AB1000">
              <w:rPr>
                <w:rFonts w:ascii="Times New Roman" w:hAnsi="Times New Roman"/>
                <w:sz w:val="18"/>
                <w:szCs w:val="18"/>
              </w:rPr>
              <w:t>827,4</w:t>
            </w:r>
          </w:p>
        </w:tc>
        <w:tc>
          <w:tcPr>
            <w:tcW w:w="588" w:type="pct"/>
            <w:shd w:val="clear" w:color="auto" w:fill="D9D9D9" w:themeFill="background1" w:themeFillShade="D9"/>
            <w:vAlign w:val="center"/>
          </w:tcPr>
          <w:p w14:paraId="165F1987" w14:textId="77777777" w:rsidR="00CF4204" w:rsidRPr="00AB1000" w:rsidRDefault="00CF4204" w:rsidP="00484351">
            <w:pPr>
              <w:spacing w:after="0" w:line="240" w:lineRule="auto"/>
              <w:jc w:val="right"/>
              <w:rPr>
                <w:rFonts w:ascii="Times New Roman" w:hAnsi="Times New Roman"/>
                <w:sz w:val="18"/>
                <w:szCs w:val="18"/>
              </w:rPr>
            </w:pPr>
            <w:r w:rsidRPr="00AB1000">
              <w:rPr>
                <w:rFonts w:ascii="Times New Roman" w:hAnsi="Times New Roman"/>
                <w:sz w:val="18"/>
                <w:szCs w:val="18"/>
              </w:rPr>
              <w:t>213,3</w:t>
            </w:r>
          </w:p>
        </w:tc>
        <w:tc>
          <w:tcPr>
            <w:tcW w:w="599" w:type="pct"/>
            <w:shd w:val="clear" w:color="auto" w:fill="D9D9D9" w:themeFill="background1" w:themeFillShade="D9"/>
            <w:vAlign w:val="center"/>
          </w:tcPr>
          <w:p w14:paraId="45CD1F86" w14:textId="77777777" w:rsidR="00CF4204" w:rsidRPr="00AB1000" w:rsidRDefault="00CF4204" w:rsidP="00484351">
            <w:pPr>
              <w:spacing w:after="0" w:line="240" w:lineRule="auto"/>
              <w:jc w:val="right"/>
              <w:rPr>
                <w:rFonts w:ascii="Times New Roman" w:hAnsi="Times New Roman"/>
                <w:sz w:val="18"/>
                <w:szCs w:val="18"/>
              </w:rPr>
            </w:pPr>
            <w:r w:rsidRPr="00AB1000">
              <w:rPr>
                <w:rFonts w:ascii="Times New Roman" w:hAnsi="Times New Roman"/>
                <w:sz w:val="18"/>
                <w:szCs w:val="18"/>
              </w:rPr>
              <w:t>25,8</w:t>
            </w:r>
          </w:p>
        </w:tc>
        <w:tc>
          <w:tcPr>
            <w:tcW w:w="781" w:type="pct"/>
            <w:shd w:val="clear" w:color="auto" w:fill="D9D9D9" w:themeFill="background1" w:themeFillShade="D9"/>
            <w:vAlign w:val="center"/>
          </w:tcPr>
          <w:p w14:paraId="693F3483" w14:textId="77777777" w:rsidR="00CF4204" w:rsidRPr="00AB1000" w:rsidRDefault="00CF4204" w:rsidP="00484351">
            <w:pPr>
              <w:spacing w:after="0" w:line="240" w:lineRule="auto"/>
              <w:jc w:val="right"/>
              <w:rPr>
                <w:rFonts w:ascii="Times New Roman" w:hAnsi="Times New Roman"/>
                <w:sz w:val="18"/>
                <w:szCs w:val="18"/>
              </w:rPr>
            </w:pPr>
            <w:r w:rsidRPr="00AB1000">
              <w:rPr>
                <w:rFonts w:ascii="Times New Roman" w:hAnsi="Times New Roman"/>
                <w:sz w:val="18"/>
                <w:szCs w:val="18"/>
              </w:rPr>
              <w:t>97,8</w:t>
            </w:r>
          </w:p>
        </w:tc>
      </w:tr>
      <w:tr w:rsidR="00AD5C59" w:rsidRPr="00AB1000" w14:paraId="6DE1BCA2" w14:textId="77777777" w:rsidTr="00484351">
        <w:trPr>
          <w:trHeight w:val="210"/>
          <w:jc w:val="center"/>
        </w:trPr>
        <w:tc>
          <w:tcPr>
            <w:tcW w:w="1932" w:type="pct"/>
            <w:vAlign w:val="center"/>
          </w:tcPr>
          <w:p w14:paraId="663D2AED" w14:textId="01FE3CE5"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53A4A34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218,0</w:t>
            </w:r>
          </w:p>
        </w:tc>
        <w:tc>
          <w:tcPr>
            <w:tcW w:w="501" w:type="pct"/>
            <w:vAlign w:val="center"/>
          </w:tcPr>
          <w:p w14:paraId="6E19E60A"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826,9</w:t>
            </w:r>
          </w:p>
        </w:tc>
        <w:tc>
          <w:tcPr>
            <w:tcW w:w="588" w:type="pct"/>
            <w:vAlign w:val="center"/>
          </w:tcPr>
          <w:p w14:paraId="729AED6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213,2</w:t>
            </w:r>
          </w:p>
        </w:tc>
        <w:tc>
          <w:tcPr>
            <w:tcW w:w="599" w:type="pct"/>
            <w:vAlign w:val="center"/>
          </w:tcPr>
          <w:p w14:paraId="3C91F490"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25,8</w:t>
            </w:r>
          </w:p>
        </w:tc>
        <w:tc>
          <w:tcPr>
            <w:tcW w:w="781" w:type="pct"/>
            <w:vAlign w:val="center"/>
          </w:tcPr>
          <w:p w14:paraId="46600D0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97,8</w:t>
            </w:r>
          </w:p>
        </w:tc>
      </w:tr>
      <w:tr w:rsidR="00AD5C59" w:rsidRPr="00AB1000" w14:paraId="0655D094" w14:textId="77777777" w:rsidTr="00484351">
        <w:trPr>
          <w:trHeight w:val="210"/>
          <w:jc w:val="center"/>
        </w:trPr>
        <w:tc>
          <w:tcPr>
            <w:tcW w:w="1932" w:type="pct"/>
            <w:vAlign w:val="center"/>
          </w:tcPr>
          <w:p w14:paraId="080E77EF"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Местный бюджет</w:t>
            </w:r>
          </w:p>
        </w:tc>
        <w:tc>
          <w:tcPr>
            <w:tcW w:w="599" w:type="pct"/>
            <w:vAlign w:val="center"/>
          </w:tcPr>
          <w:p w14:paraId="2E1BC0A6"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501" w:type="pct"/>
            <w:vAlign w:val="center"/>
          </w:tcPr>
          <w:p w14:paraId="79BA7C50"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0,5</w:t>
            </w:r>
          </w:p>
        </w:tc>
        <w:tc>
          <w:tcPr>
            <w:tcW w:w="588" w:type="pct"/>
            <w:vAlign w:val="center"/>
          </w:tcPr>
          <w:p w14:paraId="02400B5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0,1</w:t>
            </w:r>
          </w:p>
        </w:tc>
        <w:tc>
          <w:tcPr>
            <w:tcW w:w="599" w:type="pct"/>
            <w:vAlign w:val="center"/>
          </w:tcPr>
          <w:p w14:paraId="6E00C3D4"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22,7</w:t>
            </w:r>
          </w:p>
        </w:tc>
        <w:tc>
          <w:tcPr>
            <w:tcW w:w="781" w:type="pct"/>
            <w:vAlign w:val="center"/>
          </w:tcPr>
          <w:p w14:paraId="2E657C14"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w:t>
            </w:r>
          </w:p>
        </w:tc>
      </w:tr>
      <w:tr w:rsidR="00AD5C59" w:rsidRPr="00AB1000" w14:paraId="1534B853" w14:textId="77777777" w:rsidTr="00484351">
        <w:trPr>
          <w:trHeight w:val="210"/>
          <w:jc w:val="center"/>
        </w:trPr>
        <w:tc>
          <w:tcPr>
            <w:tcW w:w="1932" w:type="pct"/>
            <w:shd w:val="clear" w:color="auto" w:fill="D9D9D9" w:themeFill="background1" w:themeFillShade="D9"/>
            <w:vAlign w:val="center"/>
          </w:tcPr>
          <w:p w14:paraId="252F71EB" w14:textId="1172BBFD" w:rsidR="00CF4204" w:rsidRPr="00AB1000" w:rsidRDefault="00CF4204" w:rsidP="00484351">
            <w:pPr>
              <w:tabs>
                <w:tab w:val="left" w:pos="253"/>
              </w:tabs>
              <w:spacing w:after="0" w:line="240" w:lineRule="auto"/>
              <w:rPr>
                <w:rFonts w:ascii="Times New Roman" w:hAnsi="Times New Roman"/>
                <w:sz w:val="18"/>
                <w:szCs w:val="18"/>
              </w:rPr>
            </w:pPr>
            <w:r w:rsidRPr="00AB1000">
              <w:rPr>
                <w:rFonts w:ascii="Times New Roman" w:hAnsi="Times New Roman"/>
                <w:bCs/>
                <w:sz w:val="18"/>
                <w:szCs w:val="18"/>
              </w:rPr>
              <w:t>Подпрограмма № 2 «Развитие общественного пассажирского транспорта и транспортной инфраструктуры Архангельской области»</w:t>
            </w:r>
          </w:p>
        </w:tc>
        <w:tc>
          <w:tcPr>
            <w:tcW w:w="599" w:type="pct"/>
            <w:shd w:val="clear" w:color="auto" w:fill="D9D9D9" w:themeFill="background1" w:themeFillShade="D9"/>
            <w:vAlign w:val="center"/>
          </w:tcPr>
          <w:p w14:paraId="226AF592"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103,4</w:t>
            </w:r>
          </w:p>
        </w:tc>
        <w:tc>
          <w:tcPr>
            <w:tcW w:w="501" w:type="pct"/>
            <w:shd w:val="clear" w:color="auto" w:fill="D9D9D9" w:themeFill="background1" w:themeFillShade="D9"/>
            <w:vAlign w:val="center"/>
          </w:tcPr>
          <w:p w14:paraId="650746A2"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1 115,5</w:t>
            </w:r>
          </w:p>
        </w:tc>
        <w:tc>
          <w:tcPr>
            <w:tcW w:w="588" w:type="pct"/>
            <w:shd w:val="clear" w:color="auto" w:fill="D9D9D9" w:themeFill="background1" w:themeFillShade="D9"/>
            <w:vAlign w:val="center"/>
          </w:tcPr>
          <w:p w14:paraId="6A6838B0"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306,1</w:t>
            </w:r>
          </w:p>
        </w:tc>
        <w:tc>
          <w:tcPr>
            <w:tcW w:w="599" w:type="pct"/>
            <w:shd w:val="clear" w:color="auto" w:fill="D9D9D9" w:themeFill="background1" w:themeFillShade="D9"/>
            <w:vAlign w:val="center"/>
          </w:tcPr>
          <w:p w14:paraId="143F609A"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27,4</w:t>
            </w:r>
          </w:p>
        </w:tc>
        <w:tc>
          <w:tcPr>
            <w:tcW w:w="781" w:type="pct"/>
            <w:shd w:val="clear" w:color="auto" w:fill="D9D9D9" w:themeFill="background1" w:themeFillShade="D9"/>
            <w:vAlign w:val="center"/>
          </w:tcPr>
          <w:p w14:paraId="5E69A03A" w14:textId="4E7311C2"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В</w:t>
            </w:r>
            <w:r w:rsidR="008E30DF" w:rsidRPr="00AB1000">
              <w:rPr>
                <w:rFonts w:ascii="Times New Roman" w:hAnsi="Times New Roman"/>
                <w:b/>
                <w:sz w:val="18"/>
                <w:szCs w:val="18"/>
              </w:rPr>
              <w:t xml:space="preserve"> </w:t>
            </w:r>
            <w:r w:rsidRPr="00AB1000">
              <w:rPr>
                <w:rFonts w:ascii="Times New Roman" w:hAnsi="Times New Roman"/>
                <w:b/>
                <w:sz w:val="18"/>
                <w:szCs w:val="18"/>
              </w:rPr>
              <w:t>3 раза</w:t>
            </w:r>
          </w:p>
        </w:tc>
      </w:tr>
      <w:tr w:rsidR="00AD5C59" w:rsidRPr="00AB1000" w14:paraId="7605B667" w14:textId="77777777" w:rsidTr="00484351">
        <w:trPr>
          <w:trHeight w:val="210"/>
          <w:jc w:val="center"/>
        </w:trPr>
        <w:tc>
          <w:tcPr>
            <w:tcW w:w="1932" w:type="pct"/>
            <w:vAlign w:val="center"/>
          </w:tcPr>
          <w:p w14:paraId="2290072B"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Федеральный бюджет</w:t>
            </w:r>
          </w:p>
        </w:tc>
        <w:tc>
          <w:tcPr>
            <w:tcW w:w="599" w:type="pct"/>
            <w:vAlign w:val="center"/>
          </w:tcPr>
          <w:p w14:paraId="0A6FCD3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501" w:type="pct"/>
            <w:vAlign w:val="center"/>
          </w:tcPr>
          <w:p w14:paraId="7E21AE7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100,0</w:t>
            </w:r>
          </w:p>
        </w:tc>
        <w:tc>
          <w:tcPr>
            <w:tcW w:w="588" w:type="pct"/>
            <w:vAlign w:val="center"/>
          </w:tcPr>
          <w:p w14:paraId="6D2E2CF8"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34,4</w:t>
            </w:r>
          </w:p>
        </w:tc>
        <w:tc>
          <w:tcPr>
            <w:tcW w:w="599" w:type="pct"/>
            <w:vAlign w:val="center"/>
          </w:tcPr>
          <w:p w14:paraId="1F80131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34,4</w:t>
            </w:r>
          </w:p>
        </w:tc>
        <w:tc>
          <w:tcPr>
            <w:tcW w:w="781" w:type="pct"/>
            <w:vAlign w:val="center"/>
          </w:tcPr>
          <w:p w14:paraId="0F6A2478"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w:t>
            </w:r>
          </w:p>
        </w:tc>
      </w:tr>
      <w:tr w:rsidR="00AD5C59" w:rsidRPr="00AB1000" w14:paraId="75AE9686" w14:textId="77777777" w:rsidTr="00484351">
        <w:trPr>
          <w:trHeight w:val="210"/>
          <w:jc w:val="center"/>
        </w:trPr>
        <w:tc>
          <w:tcPr>
            <w:tcW w:w="1932" w:type="pct"/>
            <w:vAlign w:val="center"/>
          </w:tcPr>
          <w:p w14:paraId="54339111" w14:textId="79A2A57C"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5951188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58,9</w:t>
            </w:r>
          </w:p>
        </w:tc>
        <w:tc>
          <w:tcPr>
            <w:tcW w:w="501" w:type="pct"/>
            <w:vAlign w:val="center"/>
          </w:tcPr>
          <w:p w14:paraId="1728088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932,6</w:t>
            </w:r>
          </w:p>
        </w:tc>
        <w:tc>
          <w:tcPr>
            <w:tcW w:w="588" w:type="pct"/>
            <w:vAlign w:val="center"/>
          </w:tcPr>
          <w:p w14:paraId="75DD0AEC"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249,8</w:t>
            </w:r>
          </w:p>
        </w:tc>
        <w:tc>
          <w:tcPr>
            <w:tcW w:w="599" w:type="pct"/>
            <w:vAlign w:val="center"/>
          </w:tcPr>
          <w:p w14:paraId="3BF8E9A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26,8</w:t>
            </w:r>
          </w:p>
        </w:tc>
        <w:tc>
          <w:tcPr>
            <w:tcW w:w="781" w:type="pct"/>
            <w:vAlign w:val="center"/>
          </w:tcPr>
          <w:p w14:paraId="5729B26B"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В 4 раза</w:t>
            </w:r>
          </w:p>
        </w:tc>
      </w:tr>
      <w:tr w:rsidR="00AD5C59" w:rsidRPr="00AB1000" w14:paraId="1119A22C" w14:textId="77777777" w:rsidTr="00484351">
        <w:trPr>
          <w:trHeight w:val="210"/>
          <w:jc w:val="center"/>
        </w:trPr>
        <w:tc>
          <w:tcPr>
            <w:tcW w:w="1932" w:type="pct"/>
            <w:vAlign w:val="center"/>
          </w:tcPr>
          <w:p w14:paraId="45D182D9"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Местный бюджет</w:t>
            </w:r>
          </w:p>
        </w:tc>
        <w:tc>
          <w:tcPr>
            <w:tcW w:w="599" w:type="pct"/>
            <w:vAlign w:val="center"/>
          </w:tcPr>
          <w:p w14:paraId="11959587"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44,6</w:t>
            </w:r>
          </w:p>
        </w:tc>
        <w:tc>
          <w:tcPr>
            <w:tcW w:w="501" w:type="pct"/>
            <w:vAlign w:val="center"/>
          </w:tcPr>
          <w:p w14:paraId="32961597"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82,9</w:t>
            </w:r>
          </w:p>
        </w:tc>
        <w:tc>
          <w:tcPr>
            <w:tcW w:w="588" w:type="pct"/>
            <w:vAlign w:val="center"/>
          </w:tcPr>
          <w:p w14:paraId="42C7088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22,0</w:t>
            </w:r>
          </w:p>
        </w:tc>
        <w:tc>
          <w:tcPr>
            <w:tcW w:w="599" w:type="pct"/>
            <w:vAlign w:val="center"/>
          </w:tcPr>
          <w:p w14:paraId="689E6E7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26,5</w:t>
            </w:r>
          </w:p>
        </w:tc>
        <w:tc>
          <w:tcPr>
            <w:tcW w:w="781" w:type="pct"/>
            <w:vAlign w:val="center"/>
          </w:tcPr>
          <w:p w14:paraId="20FFD1A0"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49,3</w:t>
            </w:r>
          </w:p>
        </w:tc>
      </w:tr>
      <w:tr w:rsidR="00AD5C59" w:rsidRPr="00AB1000" w14:paraId="437C4EA7" w14:textId="77777777" w:rsidTr="00484351">
        <w:trPr>
          <w:trHeight w:val="210"/>
          <w:jc w:val="center"/>
        </w:trPr>
        <w:tc>
          <w:tcPr>
            <w:tcW w:w="1932" w:type="pct"/>
            <w:shd w:val="clear" w:color="auto" w:fill="D9D9D9" w:themeFill="background1" w:themeFillShade="D9"/>
            <w:vAlign w:val="center"/>
          </w:tcPr>
          <w:p w14:paraId="1F6F2A8F" w14:textId="77777777" w:rsidR="00CF4204" w:rsidRPr="00AB1000" w:rsidRDefault="00CF4204" w:rsidP="008E30DF">
            <w:pPr>
              <w:tabs>
                <w:tab w:val="left" w:pos="253"/>
              </w:tabs>
              <w:spacing w:after="0" w:line="240" w:lineRule="auto"/>
              <w:rPr>
                <w:rFonts w:ascii="Times New Roman" w:hAnsi="Times New Roman"/>
                <w:sz w:val="18"/>
                <w:szCs w:val="18"/>
              </w:rPr>
            </w:pPr>
            <w:r w:rsidRPr="00AB1000">
              <w:rPr>
                <w:rFonts w:ascii="Times New Roman" w:hAnsi="Times New Roman"/>
                <w:sz w:val="18"/>
                <w:szCs w:val="18"/>
              </w:rPr>
              <w:t>Подпрограмма № 3 «Развитие и совершенствование сети автомобильных дорог общего пользования регионального значения»</w:t>
            </w:r>
          </w:p>
        </w:tc>
        <w:tc>
          <w:tcPr>
            <w:tcW w:w="599" w:type="pct"/>
            <w:shd w:val="clear" w:color="auto" w:fill="D9D9D9" w:themeFill="background1" w:themeFillShade="D9"/>
            <w:vAlign w:val="center"/>
          </w:tcPr>
          <w:p w14:paraId="1E7F3517"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28,9</w:t>
            </w:r>
          </w:p>
        </w:tc>
        <w:tc>
          <w:tcPr>
            <w:tcW w:w="501" w:type="pct"/>
            <w:shd w:val="clear" w:color="auto" w:fill="D9D9D9" w:themeFill="background1" w:themeFillShade="D9"/>
            <w:vAlign w:val="center"/>
          </w:tcPr>
          <w:p w14:paraId="3E9D9320"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115,9</w:t>
            </w:r>
          </w:p>
        </w:tc>
        <w:tc>
          <w:tcPr>
            <w:tcW w:w="588" w:type="pct"/>
            <w:shd w:val="clear" w:color="auto" w:fill="D9D9D9" w:themeFill="background1" w:themeFillShade="D9"/>
            <w:vAlign w:val="center"/>
          </w:tcPr>
          <w:p w14:paraId="3BEE9B46"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35,0</w:t>
            </w:r>
          </w:p>
        </w:tc>
        <w:tc>
          <w:tcPr>
            <w:tcW w:w="599" w:type="pct"/>
            <w:shd w:val="clear" w:color="auto" w:fill="D9D9D9" w:themeFill="background1" w:themeFillShade="D9"/>
            <w:vAlign w:val="center"/>
          </w:tcPr>
          <w:p w14:paraId="433FEDE3"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30,2</w:t>
            </w:r>
          </w:p>
        </w:tc>
        <w:tc>
          <w:tcPr>
            <w:tcW w:w="781" w:type="pct"/>
            <w:shd w:val="clear" w:color="auto" w:fill="D9D9D9" w:themeFill="background1" w:themeFillShade="D9"/>
            <w:vAlign w:val="center"/>
          </w:tcPr>
          <w:p w14:paraId="0695FFA0"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121,1</w:t>
            </w:r>
          </w:p>
        </w:tc>
      </w:tr>
      <w:tr w:rsidR="00AD5C59" w:rsidRPr="00AB1000" w14:paraId="176AC00A" w14:textId="77777777" w:rsidTr="00484351">
        <w:trPr>
          <w:trHeight w:val="210"/>
          <w:jc w:val="center"/>
        </w:trPr>
        <w:tc>
          <w:tcPr>
            <w:tcW w:w="1932" w:type="pct"/>
            <w:vAlign w:val="center"/>
          </w:tcPr>
          <w:p w14:paraId="12E238FC" w14:textId="6FB38F50"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0BB0C6A2"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28,9</w:t>
            </w:r>
          </w:p>
        </w:tc>
        <w:tc>
          <w:tcPr>
            <w:tcW w:w="501" w:type="pct"/>
            <w:vAlign w:val="center"/>
          </w:tcPr>
          <w:p w14:paraId="17C0F957"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115,9</w:t>
            </w:r>
          </w:p>
        </w:tc>
        <w:tc>
          <w:tcPr>
            <w:tcW w:w="588" w:type="pct"/>
            <w:vAlign w:val="center"/>
          </w:tcPr>
          <w:p w14:paraId="612A32D4"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35,0</w:t>
            </w:r>
          </w:p>
        </w:tc>
        <w:tc>
          <w:tcPr>
            <w:tcW w:w="599" w:type="pct"/>
            <w:vAlign w:val="center"/>
          </w:tcPr>
          <w:p w14:paraId="2AECE002"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30,2</w:t>
            </w:r>
          </w:p>
        </w:tc>
        <w:tc>
          <w:tcPr>
            <w:tcW w:w="781" w:type="pct"/>
            <w:vAlign w:val="center"/>
          </w:tcPr>
          <w:p w14:paraId="5C5A8344"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121,1</w:t>
            </w:r>
          </w:p>
        </w:tc>
      </w:tr>
      <w:tr w:rsidR="00AD5C59" w:rsidRPr="00AB1000" w14:paraId="36A5F91B" w14:textId="77777777" w:rsidTr="00484351">
        <w:trPr>
          <w:trHeight w:val="210"/>
          <w:jc w:val="center"/>
        </w:trPr>
        <w:tc>
          <w:tcPr>
            <w:tcW w:w="1932" w:type="pct"/>
            <w:shd w:val="clear" w:color="auto" w:fill="D9D9D9" w:themeFill="background1" w:themeFillShade="D9"/>
            <w:vAlign w:val="center"/>
          </w:tcPr>
          <w:p w14:paraId="75560E88" w14:textId="77777777" w:rsidR="00CF4204" w:rsidRPr="00AB1000" w:rsidRDefault="00AD5C59" w:rsidP="008E30DF">
            <w:pPr>
              <w:tabs>
                <w:tab w:val="left" w:pos="253"/>
              </w:tabs>
              <w:spacing w:after="0" w:line="240" w:lineRule="auto"/>
              <w:rPr>
                <w:rFonts w:ascii="Times New Roman" w:hAnsi="Times New Roman"/>
                <w:bCs/>
                <w:sz w:val="18"/>
                <w:szCs w:val="18"/>
              </w:rPr>
            </w:pPr>
            <w:hyperlink r:id="rId33" w:history="1">
              <w:r w:rsidR="00CF4204" w:rsidRPr="00AB1000">
                <w:rPr>
                  <w:rFonts w:ascii="Times New Roman" w:hAnsi="Times New Roman"/>
                  <w:sz w:val="18"/>
                  <w:szCs w:val="18"/>
                </w:rPr>
                <w:t>Подпрограмма № 4</w:t>
              </w:r>
            </w:hyperlink>
            <w:r w:rsidR="00CF4204" w:rsidRPr="00AB1000">
              <w:rPr>
                <w:rFonts w:ascii="Times New Roman" w:hAnsi="Times New Roman"/>
                <w:sz w:val="18"/>
                <w:szCs w:val="18"/>
              </w:rPr>
              <w:t xml:space="preserve">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 "</w:t>
            </w:r>
          </w:p>
        </w:tc>
        <w:tc>
          <w:tcPr>
            <w:tcW w:w="599" w:type="pct"/>
            <w:shd w:val="clear" w:color="auto" w:fill="D9D9D9" w:themeFill="background1" w:themeFillShade="D9"/>
            <w:vAlign w:val="center"/>
          </w:tcPr>
          <w:p w14:paraId="015B7DD8"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1 107,6</w:t>
            </w:r>
          </w:p>
        </w:tc>
        <w:tc>
          <w:tcPr>
            <w:tcW w:w="501" w:type="pct"/>
            <w:shd w:val="clear" w:color="auto" w:fill="D9D9D9" w:themeFill="background1" w:themeFillShade="D9"/>
            <w:vAlign w:val="center"/>
          </w:tcPr>
          <w:p w14:paraId="0BC4011D"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3 421,5</w:t>
            </w:r>
          </w:p>
        </w:tc>
        <w:tc>
          <w:tcPr>
            <w:tcW w:w="588" w:type="pct"/>
            <w:shd w:val="clear" w:color="auto" w:fill="D9D9D9" w:themeFill="background1" w:themeFillShade="D9"/>
            <w:vAlign w:val="center"/>
          </w:tcPr>
          <w:p w14:paraId="27BB446F"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1 121,6</w:t>
            </w:r>
          </w:p>
        </w:tc>
        <w:tc>
          <w:tcPr>
            <w:tcW w:w="599" w:type="pct"/>
            <w:shd w:val="clear" w:color="auto" w:fill="D9D9D9" w:themeFill="background1" w:themeFillShade="D9"/>
            <w:vAlign w:val="center"/>
          </w:tcPr>
          <w:p w14:paraId="00B337DF"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32,8</w:t>
            </w:r>
          </w:p>
        </w:tc>
        <w:tc>
          <w:tcPr>
            <w:tcW w:w="781" w:type="pct"/>
            <w:shd w:val="clear" w:color="auto" w:fill="D9D9D9" w:themeFill="background1" w:themeFillShade="D9"/>
            <w:vAlign w:val="center"/>
          </w:tcPr>
          <w:p w14:paraId="76730C26"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101,3</w:t>
            </w:r>
          </w:p>
        </w:tc>
      </w:tr>
      <w:tr w:rsidR="00AD5C59" w:rsidRPr="00AB1000" w14:paraId="234813D0" w14:textId="77777777" w:rsidTr="00484351">
        <w:trPr>
          <w:trHeight w:val="210"/>
          <w:jc w:val="center"/>
        </w:trPr>
        <w:tc>
          <w:tcPr>
            <w:tcW w:w="1932" w:type="pct"/>
            <w:vAlign w:val="center"/>
          </w:tcPr>
          <w:p w14:paraId="18524406" w14:textId="568DE746"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27084B09"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8"/>
                <w:szCs w:val="18"/>
              </w:rPr>
              <w:t>1 107,6</w:t>
            </w:r>
          </w:p>
        </w:tc>
        <w:tc>
          <w:tcPr>
            <w:tcW w:w="501" w:type="pct"/>
            <w:vAlign w:val="center"/>
          </w:tcPr>
          <w:p w14:paraId="04335C3C"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3421,5</w:t>
            </w:r>
          </w:p>
        </w:tc>
        <w:tc>
          <w:tcPr>
            <w:tcW w:w="588" w:type="pct"/>
            <w:vAlign w:val="center"/>
          </w:tcPr>
          <w:p w14:paraId="4166139B"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1121,6</w:t>
            </w:r>
          </w:p>
        </w:tc>
        <w:tc>
          <w:tcPr>
            <w:tcW w:w="599" w:type="pct"/>
            <w:vAlign w:val="center"/>
          </w:tcPr>
          <w:p w14:paraId="040B08CA"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32,8</w:t>
            </w:r>
          </w:p>
        </w:tc>
        <w:tc>
          <w:tcPr>
            <w:tcW w:w="781" w:type="pct"/>
            <w:vAlign w:val="center"/>
          </w:tcPr>
          <w:p w14:paraId="365CDAF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101,3</w:t>
            </w:r>
          </w:p>
        </w:tc>
      </w:tr>
      <w:tr w:rsidR="00AD5C59" w:rsidRPr="00AB1000" w14:paraId="160A8FCA" w14:textId="77777777" w:rsidTr="00484351">
        <w:trPr>
          <w:trHeight w:val="210"/>
          <w:jc w:val="center"/>
        </w:trPr>
        <w:tc>
          <w:tcPr>
            <w:tcW w:w="1932" w:type="pct"/>
            <w:shd w:val="clear" w:color="auto" w:fill="D9D9D9" w:themeFill="background1" w:themeFillShade="D9"/>
            <w:vAlign w:val="center"/>
          </w:tcPr>
          <w:p w14:paraId="1F2CD840" w14:textId="77777777" w:rsidR="00CF4204" w:rsidRPr="00AB1000" w:rsidRDefault="00AD5C59" w:rsidP="008E30DF">
            <w:pPr>
              <w:tabs>
                <w:tab w:val="left" w:pos="253"/>
              </w:tabs>
              <w:spacing w:after="0" w:line="240" w:lineRule="auto"/>
              <w:rPr>
                <w:rFonts w:ascii="Times New Roman" w:hAnsi="Times New Roman"/>
                <w:bCs/>
                <w:sz w:val="18"/>
                <w:szCs w:val="18"/>
              </w:rPr>
            </w:pPr>
            <w:hyperlink r:id="rId34" w:history="1">
              <w:r w:rsidR="00CF4204" w:rsidRPr="00AB1000">
                <w:rPr>
                  <w:rFonts w:ascii="Times New Roman" w:hAnsi="Times New Roman"/>
                  <w:sz w:val="18"/>
                  <w:szCs w:val="18"/>
                </w:rPr>
                <w:t>Подпрограмма № 5</w:t>
              </w:r>
            </w:hyperlink>
            <w:r w:rsidR="00CF4204" w:rsidRPr="00AB1000">
              <w:rPr>
                <w:rFonts w:ascii="Times New Roman" w:hAnsi="Times New Roman"/>
                <w:sz w:val="18"/>
                <w:szCs w:val="18"/>
              </w:rPr>
              <w:t xml:space="preserve"> " Создание условий для реализации государственной программы и осуществления иных расходов "</w:t>
            </w:r>
          </w:p>
        </w:tc>
        <w:tc>
          <w:tcPr>
            <w:tcW w:w="599" w:type="pct"/>
            <w:shd w:val="clear" w:color="auto" w:fill="D9D9D9" w:themeFill="background1" w:themeFillShade="D9"/>
            <w:vAlign w:val="center"/>
          </w:tcPr>
          <w:p w14:paraId="7E7DF027"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321,2</w:t>
            </w:r>
          </w:p>
        </w:tc>
        <w:tc>
          <w:tcPr>
            <w:tcW w:w="501" w:type="pct"/>
            <w:shd w:val="clear" w:color="auto" w:fill="D9D9D9" w:themeFill="background1" w:themeFillShade="D9"/>
            <w:vAlign w:val="center"/>
          </w:tcPr>
          <w:p w14:paraId="187C719B"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622,3</w:t>
            </w:r>
          </w:p>
        </w:tc>
        <w:tc>
          <w:tcPr>
            <w:tcW w:w="588" w:type="pct"/>
            <w:shd w:val="clear" w:color="auto" w:fill="D9D9D9" w:themeFill="background1" w:themeFillShade="D9"/>
            <w:vAlign w:val="center"/>
          </w:tcPr>
          <w:p w14:paraId="36454EA6"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252,5</w:t>
            </w:r>
          </w:p>
        </w:tc>
        <w:tc>
          <w:tcPr>
            <w:tcW w:w="599" w:type="pct"/>
            <w:shd w:val="clear" w:color="auto" w:fill="D9D9D9" w:themeFill="background1" w:themeFillShade="D9"/>
            <w:vAlign w:val="center"/>
          </w:tcPr>
          <w:p w14:paraId="069798D4"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40,6</w:t>
            </w:r>
          </w:p>
        </w:tc>
        <w:tc>
          <w:tcPr>
            <w:tcW w:w="781" w:type="pct"/>
            <w:shd w:val="clear" w:color="auto" w:fill="D9D9D9" w:themeFill="background1" w:themeFillShade="D9"/>
            <w:vAlign w:val="center"/>
          </w:tcPr>
          <w:p w14:paraId="00CEBBE2"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78,6</w:t>
            </w:r>
          </w:p>
        </w:tc>
      </w:tr>
      <w:tr w:rsidR="00AD5C59" w:rsidRPr="00AB1000" w14:paraId="56AD8B4E" w14:textId="77777777" w:rsidTr="00484351">
        <w:trPr>
          <w:trHeight w:val="210"/>
          <w:jc w:val="center"/>
        </w:trPr>
        <w:tc>
          <w:tcPr>
            <w:tcW w:w="1932" w:type="pct"/>
            <w:vAlign w:val="center"/>
          </w:tcPr>
          <w:p w14:paraId="2E3B0530" w14:textId="1CEE41F9"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2942C86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8"/>
                <w:szCs w:val="18"/>
              </w:rPr>
              <w:t>321,2</w:t>
            </w:r>
          </w:p>
        </w:tc>
        <w:tc>
          <w:tcPr>
            <w:tcW w:w="501" w:type="pct"/>
            <w:vAlign w:val="center"/>
          </w:tcPr>
          <w:p w14:paraId="020E33C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622,3</w:t>
            </w:r>
          </w:p>
        </w:tc>
        <w:tc>
          <w:tcPr>
            <w:tcW w:w="588" w:type="pct"/>
            <w:vAlign w:val="center"/>
          </w:tcPr>
          <w:p w14:paraId="75E619A5"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252,5</w:t>
            </w:r>
          </w:p>
        </w:tc>
        <w:tc>
          <w:tcPr>
            <w:tcW w:w="599" w:type="pct"/>
            <w:vAlign w:val="center"/>
          </w:tcPr>
          <w:p w14:paraId="1772D328"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40,6</w:t>
            </w:r>
          </w:p>
        </w:tc>
        <w:tc>
          <w:tcPr>
            <w:tcW w:w="781" w:type="pct"/>
            <w:vAlign w:val="center"/>
          </w:tcPr>
          <w:p w14:paraId="2B1B703D"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78,6</w:t>
            </w:r>
          </w:p>
        </w:tc>
      </w:tr>
      <w:tr w:rsidR="00AD5C59" w:rsidRPr="00AB1000" w14:paraId="6BE7BBC4" w14:textId="77777777" w:rsidTr="00484351">
        <w:trPr>
          <w:trHeight w:val="210"/>
          <w:jc w:val="center"/>
        </w:trPr>
        <w:tc>
          <w:tcPr>
            <w:tcW w:w="1932" w:type="pct"/>
            <w:shd w:val="clear" w:color="auto" w:fill="D9D9D9" w:themeFill="background1" w:themeFillShade="D9"/>
            <w:vAlign w:val="center"/>
          </w:tcPr>
          <w:p w14:paraId="5AC6238C" w14:textId="77777777" w:rsidR="00CF4204" w:rsidRPr="00AB1000" w:rsidRDefault="00AD5C59" w:rsidP="008E30DF">
            <w:pPr>
              <w:tabs>
                <w:tab w:val="left" w:pos="253"/>
              </w:tabs>
              <w:spacing w:after="0" w:line="240" w:lineRule="auto"/>
              <w:rPr>
                <w:rFonts w:ascii="Times New Roman" w:hAnsi="Times New Roman"/>
                <w:bCs/>
                <w:sz w:val="18"/>
                <w:szCs w:val="18"/>
              </w:rPr>
            </w:pPr>
            <w:hyperlink r:id="rId35" w:history="1">
              <w:r w:rsidR="00CF4204" w:rsidRPr="00AB1000">
                <w:rPr>
                  <w:rFonts w:ascii="Times New Roman" w:hAnsi="Times New Roman"/>
                  <w:sz w:val="18"/>
                  <w:szCs w:val="18"/>
                </w:rPr>
                <w:t>Подпрограмма № 6</w:t>
              </w:r>
            </w:hyperlink>
            <w:r w:rsidR="00CF4204" w:rsidRPr="00AB1000">
              <w:rPr>
                <w:rFonts w:ascii="Times New Roman" w:hAnsi="Times New Roman"/>
                <w:sz w:val="18"/>
                <w:szCs w:val="18"/>
              </w:rPr>
              <w:t xml:space="preserve"> " Повышение безопасности дорожного движения в Архангельской области "</w:t>
            </w:r>
          </w:p>
        </w:tc>
        <w:tc>
          <w:tcPr>
            <w:tcW w:w="599" w:type="pct"/>
            <w:shd w:val="clear" w:color="auto" w:fill="D9D9D9" w:themeFill="background1" w:themeFillShade="D9"/>
            <w:vAlign w:val="center"/>
          </w:tcPr>
          <w:p w14:paraId="2A7C93B9"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9,5</w:t>
            </w:r>
          </w:p>
        </w:tc>
        <w:tc>
          <w:tcPr>
            <w:tcW w:w="501" w:type="pct"/>
            <w:shd w:val="clear" w:color="auto" w:fill="D9D9D9" w:themeFill="background1" w:themeFillShade="D9"/>
            <w:vAlign w:val="center"/>
          </w:tcPr>
          <w:p w14:paraId="7AFDE931"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353,7</w:t>
            </w:r>
          </w:p>
        </w:tc>
        <w:tc>
          <w:tcPr>
            <w:tcW w:w="588" w:type="pct"/>
            <w:shd w:val="clear" w:color="auto" w:fill="D9D9D9" w:themeFill="background1" w:themeFillShade="D9"/>
            <w:vAlign w:val="center"/>
          </w:tcPr>
          <w:p w14:paraId="50D40449"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132,8</w:t>
            </w:r>
          </w:p>
        </w:tc>
        <w:tc>
          <w:tcPr>
            <w:tcW w:w="599" w:type="pct"/>
            <w:shd w:val="clear" w:color="auto" w:fill="D9D9D9" w:themeFill="background1" w:themeFillShade="D9"/>
            <w:vAlign w:val="center"/>
          </w:tcPr>
          <w:p w14:paraId="7665073A"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37,5</w:t>
            </w:r>
          </w:p>
        </w:tc>
        <w:tc>
          <w:tcPr>
            <w:tcW w:w="781" w:type="pct"/>
            <w:shd w:val="clear" w:color="auto" w:fill="D9D9D9" w:themeFill="background1" w:themeFillShade="D9"/>
            <w:vAlign w:val="center"/>
          </w:tcPr>
          <w:p w14:paraId="1CD32965"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В 14 раз</w:t>
            </w:r>
          </w:p>
        </w:tc>
      </w:tr>
      <w:tr w:rsidR="00AD5C59" w:rsidRPr="00AB1000" w14:paraId="187EBA22" w14:textId="77777777" w:rsidTr="00484351">
        <w:trPr>
          <w:trHeight w:val="70"/>
          <w:jc w:val="center"/>
        </w:trPr>
        <w:tc>
          <w:tcPr>
            <w:tcW w:w="1932" w:type="pct"/>
            <w:vAlign w:val="center"/>
          </w:tcPr>
          <w:p w14:paraId="341B3142"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Федеральный бюджет</w:t>
            </w:r>
          </w:p>
        </w:tc>
        <w:tc>
          <w:tcPr>
            <w:tcW w:w="599" w:type="pct"/>
            <w:vAlign w:val="center"/>
          </w:tcPr>
          <w:p w14:paraId="123D8FEA"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501" w:type="pct"/>
            <w:vAlign w:val="center"/>
          </w:tcPr>
          <w:p w14:paraId="5EC6BCCD"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80,0</w:t>
            </w:r>
          </w:p>
        </w:tc>
        <w:tc>
          <w:tcPr>
            <w:tcW w:w="588" w:type="pct"/>
            <w:vAlign w:val="center"/>
          </w:tcPr>
          <w:p w14:paraId="0945F88A"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599" w:type="pct"/>
            <w:vAlign w:val="center"/>
          </w:tcPr>
          <w:p w14:paraId="5C5C8778"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781" w:type="pct"/>
            <w:vAlign w:val="center"/>
          </w:tcPr>
          <w:p w14:paraId="64C5EF6B"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r>
      <w:tr w:rsidR="00AD5C59" w:rsidRPr="00AB1000" w14:paraId="440519CC" w14:textId="77777777" w:rsidTr="00484351">
        <w:trPr>
          <w:trHeight w:val="210"/>
          <w:jc w:val="center"/>
        </w:trPr>
        <w:tc>
          <w:tcPr>
            <w:tcW w:w="1932" w:type="pct"/>
            <w:vAlign w:val="center"/>
          </w:tcPr>
          <w:p w14:paraId="50B77128" w14:textId="7B65A341"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287CFE5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8"/>
                <w:szCs w:val="18"/>
              </w:rPr>
              <w:t>9,5</w:t>
            </w:r>
          </w:p>
        </w:tc>
        <w:tc>
          <w:tcPr>
            <w:tcW w:w="501" w:type="pct"/>
            <w:vAlign w:val="center"/>
          </w:tcPr>
          <w:p w14:paraId="5E35741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270,6</w:t>
            </w:r>
          </w:p>
        </w:tc>
        <w:tc>
          <w:tcPr>
            <w:tcW w:w="588" w:type="pct"/>
            <w:vAlign w:val="center"/>
          </w:tcPr>
          <w:p w14:paraId="43B4850E"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132,8</w:t>
            </w:r>
          </w:p>
        </w:tc>
        <w:tc>
          <w:tcPr>
            <w:tcW w:w="599" w:type="pct"/>
            <w:vAlign w:val="center"/>
          </w:tcPr>
          <w:p w14:paraId="7F6141F9"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49,1</w:t>
            </w:r>
          </w:p>
        </w:tc>
        <w:tc>
          <w:tcPr>
            <w:tcW w:w="781" w:type="pct"/>
            <w:vAlign w:val="center"/>
          </w:tcPr>
          <w:p w14:paraId="512CF022"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В 14 раз</w:t>
            </w:r>
          </w:p>
        </w:tc>
      </w:tr>
      <w:tr w:rsidR="00AD5C59" w:rsidRPr="00AB1000" w14:paraId="1E8D730A" w14:textId="77777777" w:rsidTr="00484351">
        <w:trPr>
          <w:trHeight w:val="210"/>
          <w:jc w:val="center"/>
        </w:trPr>
        <w:tc>
          <w:tcPr>
            <w:tcW w:w="1932" w:type="pct"/>
            <w:vAlign w:val="center"/>
          </w:tcPr>
          <w:p w14:paraId="12BB91F6"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Местный бюджет</w:t>
            </w:r>
          </w:p>
        </w:tc>
        <w:tc>
          <w:tcPr>
            <w:tcW w:w="599" w:type="pct"/>
            <w:vAlign w:val="center"/>
          </w:tcPr>
          <w:p w14:paraId="40DB3E98"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501" w:type="pct"/>
            <w:vAlign w:val="center"/>
          </w:tcPr>
          <w:p w14:paraId="35FD17D9"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3,1</w:t>
            </w:r>
          </w:p>
        </w:tc>
        <w:tc>
          <w:tcPr>
            <w:tcW w:w="588" w:type="pct"/>
            <w:vAlign w:val="center"/>
          </w:tcPr>
          <w:p w14:paraId="4988B660"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599" w:type="pct"/>
            <w:vAlign w:val="center"/>
          </w:tcPr>
          <w:p w14:paraId="1CC952D9"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781" w:type="pct"/>
            <w:vAlign w:val="center"/>
          </w:tcPr>
          <w:p w14:paraId="727C1DBB"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r>
      <w:tr w:rsidR="00AD5C59" w:rsidRPr="00AB1000" w14:paraId="43426A1D" w14:textId="77777777" w:rsidTr="00484351">
        <w:trPr>
          <w:trHeight w:val="210"/>
          <w:jc w:val="center"/>
        </w:trPr>
        <w:tc>
          <w:tcPr>
            <w:tcW w:w="1932" w:type="pct"/>
            <w:shd w:val="clear" w:color="auto" w:fill="D9D9D9" w:themeFill="background1" w:themeFillShade="D9"/>
            <w:vAlign w:val="center"/>
          </w:tcPr>
          <w:p w14:paraId="338313E3" w14:textId="77777777" w:rsidR="00CF4204" w:rsidRPr="00AB1000" w:rsidRDefault="00AD5C59" w:rsidP="008E30DF">
            <w:pPr>
              <w:tabs>
                <w:tab w:val="left" w:pos="253"/>
              </w:tabs>
              <w:spacing w:after="0" w:line="240" w:lineRule="auto"/>
              <w:rPr>
                <w:rFonts w:ascii="Times New Roman" w:hAnsi="Times New Roman"/>
                <w:bCs/>
                <w:sz w:val="18"/>
                <w:szCs w:val="18"/>
              </w:rPr>
            </w:pPr>
            <w:hyperlink r:id="rId36" w:history="1">
              <w:r w:rsidR="00CF4204" w:rsidRPr="00AB1000">
                <w:rPr>
                  <w:rFonts w:ascii="Times New Roman" w:hAnsi="Times New Roman"/>
                  <w:sz w:val="18"/>
                  <w:szCs w:val="18"/>
                </w:rPr>
                <w:t>Подпрограмма № 7</w:t>
              </w:r>
            </w:hyperlink>
            <w:r w:rsidR="00CF4204" w:rsidRPr="00AB1000">
              <w:rPr>
                <w:rFonts w:ascii="Times New Roman" w:hAnsi="Times New Roman"/>
                <w:sz w:val="18"/>
                <w:szCs w:val="18"/>
              </w:rPr>
              <w:t xml:space="preserve"> " Комплексное развитие объединенной дорожной сети Архангельской области и Архангельской агломерации "</w:t>
            </w:r>
          </w:p>
        </w:tc>
        <w:tc>
          <w:tcPr>
            <w:tcW w:w="599" w:type="pct"/>
            <w:shd w:val="clear" w:color="auto" w:fill="D9D9D9" w:themeFill="background1" w:themeFillShade="D9"/>
            <w:vAlign w:val="center"/>
          </w:tcPr>
          <w:p w14:paraId="469EA95B"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75,2</w:t>
            </w:r>
          </w:p>
        </w:tc>
        <w:tc>
          <w:tcPr>
            <w:tcW w:w="501" w:type="pct"/>
            <w:shd w:val="clear" w:color="auto" w:fill="D9D9D9" w:themeFill="background1" w:themeFillShade="D9"/>
            <w:vAlign w:val="center"/>
          </w:tcPr>
          <w:p w14:paraId="4FD3E33F"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3 134,2</w:t>
            </w:r>
          </w:p>
        </w:tc>
        <w:tc>
          <w:tcPr>
            <w:tcW w:w="588" w:type="pct"/>
            <w:shd w:val="clear" w:color="auto" w:fill="D9D9D9" w:themeFill="background1" w:themeFillShade="D9"/>
            <w:vAlign w:val="center"/>
          </w:tcPr>
          <w:p w14:paraId="0EC1C3E7"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697,0</w:t>
            </w:r>
          </w:p>
        </w:tc>
        <w:tc>
          <w:tcPr>
            <w:tcW w:w="599" w:type="pct"/>
            <w:shd w:val="clear" w:color="auto" w:fill="D9D9D9" w:themeFill="background1" w:themeFillShade="D9"/>
            <w:vAlign w:val="center"/>
          </w:tcPr>
          <w:p w14:paraId="3A852A7E" w14:textId="77777777" w:rsidR="00CF4204" w:rsidRPr="00AB1000" w:rsidRDefault="00CF4204" w:rsidP="00484351">
            <w:pPr>
              <w:spacing w:after="0" w:line="240" w:lineRule="auto"/>
              <w:jc w:val="right"/>
              <w:rPr>
                <w:rFonts w:ascii="Times New Roman" w:hAnsi="Times New Roman"/>
                <w:b/>
                <w:sz w:val="18"/>
                <w:szCs w:val="18"/>
              </w:rPr>
            </w:pPr>
            <w:r w:rsidRPr="00AB1000">
              <w:rPr>
                <w:rFonts w:ascii="Times New Roman" w:hAnsi="Times New Roman"/>
                <w:b/>
                <w:sz w:val="18"/>
                <w:szCs w:val="18"/>
              </w:rPr>
              <w:t>22,2</w:t>
            </w:r>
          </w:p>
        </w:tc>
        <w:tc>
          <w:tcPr>
            <w:tcW w:w="781" w:type="pct"/>
            <w:shd w:val="clear" w:color="auto" w:fill="D9D9D9" w:themeFill="background1" w:themeFillShade="D9"/>
            <w:vAlign w:val="center"/>
          </w:tcPr>
          <w:p w14:paraId="21BBF8BF" w14:textId="77777777" w:rsidR="00CF4204" w:rsidRPr="00AB1000" w:rsidRDefault="00CF4204" w:rsidP="00484351">
            <w:pPr>
              <w:spacing w:after="0" w:line="240" w:lineRule="auto"/>
              <w:jc w:val="right"/>
              <w:rPr>
                <w:rFonts w:ascii="Times New Roman" w:hAnsi="Times New Roman"/>
                <w:sz w:val="18"/>
                <w:szCs w:val="18"/>
              </w:rPr>
            </w:pPr>
            <w:r w:rsidRPr="00AB1000">
              <w:rPr>
                <w:rFonts w:ascii="Times New Roman" w:hAnsi="Times New Roman"/>
                <w:sz w:val="18"/>
                <w:szCs w:val="18"/>
              </w:rPr>
              <w:t>В 9 раз</w:t>
            </w:r>
          </w:p>
        </w:tc>
      </w:tr>
      <w:tr w:rsidR="00AD5C59" w:rsidRPr="00AB1000" w14:paraId="48D91AB6" w14:textId="77777777" w:rsidTr="00484351">
        <w:trPr>
          <w:trHeight w:val="210"/>
          <w:jc w:val="center"/>
        </w:trPr>
        <w:tc>
          <w:tcPr>
            <w:tcW w:w="1932" w:type="pct"/>
            <w:vAlign w:val="center"/>
          </w:tcPr>
          <w:p w14:paraId="65EDB340"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Федеральный бюджет</w:t>
            </w:r>
          </w:p>
        </w:tc>
        <w:tc>
          <w:tcPr>
            <w:tcW w:w="599" w:type="pct"/>
            <w:vAlign w:val="center"/>
          </w:tcPr>
          <w:p w14:paraId="6B027A7C"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30,0</w:t>
            </w:r>
          </w:p>
        </w:tc>
        <w:tc>
          <w:tcPr>
            <w:tcW w:w="501" w:type="pct"/>
            <w:vAlign w:val="center"/>
          </w:tcPr>
          <w:p w14:paraId="5921D7E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568,0</w:t>
            </w:r>
          </w:p>
        </w:tc>
        <w:tc>
          <w:tcPr>
            <w:tcW w:w="588" w:type="pct"/>
            <w:vAlign w:val="center"/>
          </w:tcPr>
          <w:p w14:paraId="02640E96"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146,9</w:t>
            </w:r>
          </w:p>
        </w:tc>
        <w:tc>
          <w:tcPr>
            <w:tcW w:w="599" w:type="pct"/>
            <w:vAlign w:val="center"/>
          </w:tcPr>
          <w:p w14:paraId="53905247"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25,9</w:t>
            </w:r>
          </w:p>
        </w:tc>
        <w:tc>
          <w:tcPr>
            <w:tcW w:w="781" w:type="pct"/>
            <w:vAlign w:val="center"/>
          </w:tcPr>
          <w:p w14:paraId="62B15A11"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В 5 раза</w:t>
            </w:r>
          </w:p>
        </w:tc>
      </w:tr>
      <w:tr w:rsidR="00AD5C59" w:rsidRPr="00AB1000" w14:paraId="065CB2F8" w14:textId="77777777" w:rsidTr="00484351">
        <w:trPr>
          <w:trHeight w:val="210"/>
          <w:jc w:val="center"/>
        </w:trPr>
        <w:tc>
          <w:tcPr>
            <w:tcW w:w="1932" w:type="pct"/>
            <w:vAlign w:val="center"/>
          </w:tcPr>
          <w:p w14:paraId="4BE29E78" w14:textId="0534DE7E" w:rsidR="00CF4204" w:rsidRPr="00AB1000" w:rsidRDefault="00CF4204" w:rsidP="00484351">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Областной бюджет</w:t>
            </w:r>
          </w:p>
        </w:tc>
        <w:tc>
          <w:tcPr>
            <w:tcW w:w="599" w:type="pct"/>
            <w:vAlign w:val="center"/>
          </w:tcPr>
          <w:p w14:paraId="4FE64014"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45,2</w:t>
            </w:r>
          </w:p>
        </w:tc>
        <w:tc>
          <w:tcPr>
            <w:tcW w:w="501" w:type="pct"/>
            <w:vAlign w:val="center"/>
          </w:tcPr>
          <w:p w14:paraId="4F351AFA"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2 492,8</w:t>
            </w:r>
          </w:p>
        </w:tc>
        <w:tc>
          <w:tcPr>
            <w:tcW w:w="588" w:type="pct"/>
            <w:vAlign w:val="center"/>
          </w:tcPr>
          <w:p w14:paraId="4358CF3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527,2</w:t>
            </w:r>
          </w:p>
        </w:tc>
        <w:tc>
          <w:tcPr>
            <w:tcW w:w="599" w:type="pct"/>
            <w:vAlign w:val="center"/>
          </w:tcPr>
          <w:p w14:paraId="41138957"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21,1</w:t>
            </w:r>
          </w:p>
        </w:tc>
        <w:tc>
          <w:tcPr>
            <w:tcW w:w="781" w:type="pct"/>
            <w:vAlign w:val="center"/>
          </w:tcPr>
          <w:p w14:paraId="2588A633"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В 12 раз</w:t>
            </w:r>
          </w:p>
        </w:tc>
      </w:tr>
      <w:tr w:rsidR="00CF4204" w:rsidRPr="00AB1000" w14:paraId="59DED60E" w14:textId="77777777" w:rsidTr="00484351">
        <w:trPr>
          <w:trHeight w:val="210"/>
          <w:jc w:val="center"/>
        </w:trPr>
        <w:tc>
          <w:tcPr>
            <w:tcW w:w="1932" w:type="pct"/>
            <w:vAlign w:val="center"/>
          </w:tcPr>
          <w:p w14:paraId="2D4A8FAA" w14:textId="77777777" w:rsidR="00CF4204" w:rsidRPr="00AB1000" w:rsidRDefault="00CF4204" w:rsidP="008E30DF">
            <w:pPr>
              <w:tabs>
                <w:tab w:val="left" w:pos="253"/>
              </w:tabs>
              <w:spacing w:after="0" w:line="240" w:lineRule="auto"/>
              <w:rPr>
                <w:rFonts w:ascii="Times New Roman" w:hAnsi="Times New Roman"/>
                <w:bCs/>
                <w:sz w:val="16"/>
                <w:szCs w:val="16"/>
              </w:rPr>
            </w:pPr>
            <w:r w:rsidRPr="00AB1000">
              <w:rPr>
                <w:rFonts w:ascii="Times New Roman" w:hAnsi="Times New Roman"/>
                <w:bCs/>
                <w:sz w:val="16"/>
                <w:szCs w:val="16"/>
              </w:rPr>
              <w:t>Местный бюджет</w:t>
            </w:r>
          </w:p>
        </w:tc>
        <w:tc>
          <w:tcPr>
            <w:tcW w:w="599" w:type="pct"/>
            <w:vAlign w:val="center"/>
          </w:tcPr>
          <w:p w14:paraId="20762FB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c>
          <w:tcPr>
            <w:tcW w:w="501" w:type="pct"/>
            <w:vAlign w:val="center"/>
          </w:tcPr>
          <w:p w14:paraId="711274B2"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73,4</w:t>
            </w:r>
          </w:p>
        </w:tc>
        <w:tc>
          <w:tcPr>
            <w:tcW w:w="588" w:type="pct"/>
            <w:vAlign w:val="center"/>
          </w:tcPr>
          <w:p w14:paraId="6C13C759"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23,0</w:t>
            </w:r>
          </w:p>
        </w:tc>
        <w:tc>
          <w:tcPr>
            <w:tcW w:w="599" w:type="pct"/>
            <w:vAlign w:val="center"/>
          </w:tcPr>
          <w:p w14:paraId="4DD396BF"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31,3</w:t>
            </w:r>
          </w:p>
        </w:tc>
        <w:tc>
          <w:tcPr>
            <w:tcW w:w="781" w:type="pct"/>
            <w:vAlign w:val="center"/>
          </w:tcPr>
          <w:p w14:paraId="494AE924" w14:textId="77777777" w:rsidR="00CF4204" w:rsidRPr="00AB1000" w:rsidRDefault="00CF4204" w:rsidP="00484351">
            <w:pPr>
              <w:spacing w:after="0" w:line="240" w:lineRule="auto"/>
              <w:jc w:val="right"/>
              <w:rPr>
                <w:rFonts w:ascii="Times New Roman" w:hAnsi="Times New Roman"/>
                <w:sz w:val="16"/>
                <w:szCs w:val="16"/>
              </w:rPr>
            </w:pPr>
            <w:r w:rsidRPr="00AB1000">
              <w:rPr>
                <w:rFonts w:ascii="Times New Roman" w:hAnsi="Times New Roman"/>
                <w:sz w:val="16"/>
                <w:szCs w:val="16"/>
              </w:rPr>
              <w:t>0,0</w:t>
            </w:r>
          </w:p>
        </w:tc>
      </w:tr>
    </w:tbl>
    <w:p w14:paraId="54C6B7F8" w14:textId="77777777" w:rsidR="00CF4204" w:rsidRPr="00AB1000" w:rsidRDefault="00CF4204" w:rsidP="00517A1F">
      <w:pPr>
        <w:pStyle w:val="ad"/>
        <w:ind w:firstLine="851"/>
        <w:jc w:val="both"/>
        <w:rPr>
          <w:rFonts w:ascii="Times New Roman" w:hAnsi="Times New Roman"/>
          <w:snapToGrid w:val="0"/>
          <w:sz w:val="28"/>
          <w:szCs w:val="28"/>
        </w:rPr>
      </w:pPr>
    </w:p>
    <w:p w14:paraId="65C72DFD" w14:textId="00C97806" w:rsidR="00517A1F" w:rsidRPr="00AB1000" w:rsidRDefault="00CF4204" w:rsidP="00517A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В рамках подпрограммы № 1 «Проведение сбалансированной государственной тарифной политики на транспорте» осуществлены кассовые расходы на возмещение недополученных доходов, возникающих в результате государственного регулирования тарифов на перевозку пассажиров и багажа всеми видами транспорта на сумму 213,3 млн. руб. или 25,8% к плану на год и 97,9% к уровню аналогичного периода прошлого года. Информация в разрезе видов транспорта приведена в таблице</w:t>
      </w:r>
      <w:r w:rsidR="00517A1F" w:rsidRPr="00AB1000">
        <w:rPr>
          <w:rFonts w:ascii="Times New Roman" w:hAnsi="Times New Roman"/>
          <w:snapToGrid w:val="0"/>
          <w:sz w:val="28"/>
          <w:szCs w:val="28"/>
        </w:rPr>
        <w:t>:</w:t>
      </w:r>
    </w:p>
    <w:tbl>
      <w:tblPr>
        <w:tblStyle w:val="15"/>
        <w:tblW w:w="9464"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3085"/>
        <w:gridCol w:w="1276"/>
        <w:gridCol w:w="992"/>
        <w:gridCol w:w="1276"/>
        <w:gridCol w:w="1276"/>
        <w:gridCol w:w="1559"/>
      </w:tblGrid>
      <w:tr w:rsidR="00AD5C59" w:rsidRPr="00AB1000" w14:paraId="0D29AFE0" w14:textId="77777777" w:rsidTr="00517A1F">
        <w:trPr>
          <w:trHeight w:val="1098"/>
        </w:trPr>
        <w:tc>
          <w:tcPr>
            <w:tcW w:w="3085" w:type="dxa"/>
            <w:vAlign w:val="center"/>
          </w:tcPr>
          <w:p w14:paraId="02E92FE0" w14:textId="31AED30C" w:rsidR="00CF4204" w:rsidRPr="00AB1000" w:rsidRDefault="00CF4204" w:rsidP="00517A1F">
            <w:pPr>
              <w:autoSpaceDE w:val="0"/>
              <w:autoSpaceDN w:val="0"/>
              <w:adjustRightInd w:val="0"/>
              <w:spacing w:after="0" w:line="240" w:lineRule="auto"/>
              <w:jc w:val="center"/>
              <w:rPr>
                <w:rFonts w:ascii="Times New Roman" w:eastAsiaTheme="minorHAnsi" w:hAnsi="Times New Roman"/>
                <w:sz w:val="20"/>
                <w:szCs w:val="20"/>
              </w:rPr>
            </w:pPr>
            <w:r w:rsidRPr="00AB1000">
              <w:rPr>
                <w:rFonts w:ascii="Times New Roman" w:eastAsiaTheme="minorHAnsi" w:hAnsi="Times New Roman"/>
                <w:sz w:val="20"/>
                <w:szCs w:val="20"/>
              </w:rPr>
              <w:t>Наименование</w:t>
            </w:r>
          </w:p>
        </w:tc>
        <w:tc>
          <w:tcPr>
            <w:tcW w:w="1276" w:type="dxa"/>
            <w:vAlign w:val="center"/>
          </w:tcPr>
          <w:p w14:paraId="46DE5D9F" w14:textId="77777777" w:rsidR="00CF4204" w:rsidRPr="00AB1000" w:rsidRDefault="00CF4204" w:rsidP="00517A1F">
            <w:pPr>
              <w:autoSpaceDE w:val="0"/>
              <w:autoSpaceDN w:val="0"/>
              <w:adjustRightInd w:val="0"/>
              <w:spacing w:after="0" w:line="240" w:lineRule="auto"/>
              <w:jc w:val="center"/>
              <w:rPr>
                <w:rFonts w:ascii="Times New Roman" w:eastAsiaTheme="minorHAnsi" w:hAnsi="Times New Roman"/>
                <w:sz w:val="20"/>
                <w:szCs w:val="20"/>
              </w:rPr>
            </w:pPr>
            <w:r w:rsidRPr="00AB1000">
              <w:rPr>
                <w:rFonts w:ascii="Times New Roman" w:eastAsiaTheme="minorHAnsi" w:hAnsi="Times New Roman"/>
                <w:sz w:val="20"/>
                <w:szCs w:val="20"/>
              </w:rPr>
              <w:t>Кассовое исполнение за 1 пол 2019 года, млн. руб.</w:t>
            </w:r>
          </w:p>
        </w:tc>
        <w:tc>
          <w:tcPr>
            <w:tcW w:w="992" w:type="dxa"/>
            <w:vAlign w:val="center"/>
          </w:tcPr>
          <w:p w14:paraId="5BBA6DE9" w14:textId="77777777" w:rsidR="00CF4204" w:rsidRPr="00AB1000" w:rsidRDefault="00CF4204" w:rsidP="00517A1F">
            <w:pPr>
              <w:autoSpaceDE w:val="0"/>
              <w:autoSpaceDN w:val="0"/>
              <w:adjustRightInd w:val="0"/>
              <w:spacing w:after="0" w:line="240" w:lineRule="auto"/>
              <w:jc w:val="center"/>
              <w:rPr>
                <w:rFonts w:ascii="Times New Roman" w:eastAsiaTheme="minorHAnsi" w:hAnsi="Times New Roman"/>
                <w:sz w:val="20"/>
                <w:szCs w:val="20"/>
              </w:rPr>
            </w:pPr>
            <w:r w:rsidRPr="00AB1000">
              <w:rPr>
                <w:rFonts w:ascii="Times New Roman" w:eastAsiaTheme="minorHAnsi" w:hAnsi="Times New Roman"/>
                <w:sz w:val="20"/>
                <w:szCs w:val="20"/>
              </w:rPr>
              <w:t>План на 2020 год, млн. руб.</w:t>
            </w:r>
          </w:p>
        </w:tc>
        <w:tc>
          <w:tcPr>
            <w:tcW w:w="1276" w:type="dxa"/>
            <w:vAlign w:val="center"/>
          </w:tcPr>
          <w:p w14:paraId="1A1769A0" w14:textId="77777777" w:rsidR="00CF4204" w:rsidRPr="00AB1000" w:rsidRDefault="00CF4204" w:rsidP="00517A1F">
            <w:pPr>
              <w:autoSpaceDE w:val="0"/>
              <w:autoSpaceDN w:val="0"/>
              <w:adjustRightInd w:val="0"/>
              <w:spacing w:after="0" w:line="240" w:lineRule="auto"/>
              <w:jc w:val="center"/>
              <w:rPr>
                <w:rFonts w:ascii="Times New Roman" w:eastAsiaTheme="minorHAnsi" w:hAnsi="Times New Roman"/>
                <w:sz w:val="20"/>
                <w:szCs w:val="20"/>
              </w:rPr>
            </w:pPr>
            <w:r w:rsidRPr="00AB1000">
              <w:rPr>
                <w:rFonts w:ascii="Times New Roman" w:eastAsiaTheme="minorHAnsi" w:hAnsi="Times New Roman"/>
                <w:sz w:val="20"/>
                <w:szCs w:val="20"/>
              </w:rPr>
              <w:t>Кассовое исполнение за 1 пол 2020 года, млн. руб.</w:t>
            </w:r>
          </w:p>
        </w:tc>
        <w:tc>
          <w:tcPr>
            <w:tcW w:w="1276" w:type="dxa"/>
            <w:vAlign w:val="center"/>
          </w:tcPr>
          <w:p w14:paraId="0F3BDAC5" w14:textId="77777777" w:rsidR="00CF4204" w:rsidRPr="00AB1000" w:rsidRDefault="00CF4204" w:rsidP="00517A1F">
            <w:pPr>
              <w:autoSpaceDE w:val="0"/>
              <w:autoSpaceDN w:val="0"/>
              <w:adjustRightInd w:val="0"/>
              <w:spacing w:after="0" w:line="240" w:lineRule="auto"/>
              <w:jc w:val="center"/>
              <w:rPr>
                <w:rFonts w:ascii="Times New Roman" w:eastAsiaTheme="minorHAnsi" w:hAnsi="Times New Roman"/>
                <w:sz w:val="20"/>
                <w:szCs w:val="20"/>
              </w:rPr>
            </w:pPr>
            <w:r w:rsidRPr="00AB1000">
              <w:rPr>
                <w:rFonts w:ascii="Times New Roman" w:eastAsiaTheme="minorHAnsi" w:hAnsi="Times New Roman"/>
                <w:sz w:val="20"/>
                <w:szCs w:val="20"/>
              </w:rPr>
              <w:t>Исполнение за 1 полугодие 2020 года к плану 2020 года, %</w:t>
            </w:r>
          </w:p>
        </w:tc>
        <w:tc>
          <w:tcPr>
            <w:tcW w:w="1559" w:type="dxa"/>
            <w:vAlign w:val="center"/>
          </w:tcPr>
          <w:p w14:paraId="06448186" w14:textId="1AE34DCD" w:rsidR="00CF4204" w:rsidRPr="00AB1000" w:rsidRDefault="00CF4204" w:rsidP="00517A1F">
            <w:pPr>
              <w:autoSpaceDE w:val="0"/>
              <w:autoSpaceDN w:val="0"/>
              <w:adjustRightInd w:val="0"/>
              <w:spacing w:after="0" w:line="240" w:lineRule="auto"/>
              <w:jc w:val="center"/>
              <w:rPr>
                <w:rFonts w:ascii="Times New Roman" w:eastAsiaTheme="minorHAnsi" w:hAnsi="Times New Roman"/>
                <w:sz w:val="20"/>
                <w:szCs w:val="20"/>
              </w:rPr>
            </w:pPr>
            <w:r w:rsidRPr="00AB1000">
              <w:rPr>
                <w:rFonts w:ascii="Times New Roman" w:eastAsia="Courier New" w:hAnsi="Times New Roman"/>
                <w:sz w:val="20"/>
                <w:szCs w:val="20"/>
              </w:rPr>
              <w:t>Исполнение за 1 полугодие 2020 года к исполнению за 1 полугодие 2019</w:t>
            </w:r>
            <w:r w:rsidR="00517A1F" w:rsidRPr="00AB1000">
              <w:rPr>
                <w:rFonts w:ascii="Times New Roman" w:eastAsia="Courier New" w:hAnsi="Times New Roman"/>
                <w:sz w:val="20"/>
                <w:szCs w:val="20"/>
              </w:rPr>
              <w:t xml:space="preserve"> </w:t>
            </w:r>
            <w:r w:rsidRPr="00AB1000">
              <w:rPr>
                <w:rFonts w:ascii="Times New Roman" w:eastAsia="Courier New" w:hAnsi="Times New Roman"/>
                <w:sz w:val="20"/>
                <w:szCs w:val="20"/>
              </w:rPr>
              <w:t>года, %</w:t>
            </w:r>
          </w:p>
        </w:tc>
      </w:tr>
      <w:tr w:rsidR="00AD5C59" w:rsidRPr="00AB1000" w14:paraId="0EA07DA0" w14:textId="77777777" w:rsidTr="00517A1F">
        <w:trPr>
          <w:trHeight w:val="461"/>
        </w:trPr>
        <w:tc>
          <w:tcPr>
            <w:tcW w:w="3085" w:type="dxa"/>
          </w:tcPr>
          <w:p w14:paraId="134CCEB6" w14:textId="77777777" w:rsidR="00CF4204" w:rsidRPr="00AB1000" w:rsidRDefault="00CF4204" w:rsidP="00517A1F">
            <w:pPr>
              <w:autoSpaceDE w:val="0"/>
              <w:autoSpaceDN w:val="0"/>
              <w:adjustRightInd w:val="0"/>
              <w:spacing w:after="0" w:line="240" w:lineRule="auto"/>
              <w:rPr>
                <w:rFonts w:ascii="Times New Roman" w:eastAsiaTheme="minorHAnsi" w:hAnsi="Times New Roman"/>
                <w:sz w:val="20"/>
                <w:szCs w:val="20"/>
              </w:rPr>
            </w:pPr>
            <w:r w:rsidRPr="00AB1000">
              <w:rPr>
                <w:rFonts w:ascii="Times New Roman" w:eastAsiaTheme="minorHAnsi" w:hAnsi="Times New Roman"/>
                <w:sz w:val="20"/>
                <w:szCs w:val="20"/>
              </w:rPr>
              <w:t>- организациям воздушного транспорта</w:t>
            </w:r>
          </w:p>
        </w:tc>
        <w:tc>
          <w:tcPr>
            <w:tcW w:w="1276" w:type="dxa"/>
          </w:tcPr>
          <w:p w14:paraId="04A2E7A6" w14:textId="77777777" w:rsidR="00CF4204" w:rsidRPr="00AB1000" w:rsidRDefault="00CF4204" w:rsidP="00517A1F">
            <w:pPr>
              <w:autoSpaceDE w:val="0"/>
              <w:autoSpaceDN w:val="0"/>
              <w:adjustRightInd w:val="0"/>
              <w:spacing w:after="0" w:line="240" w:lineRule="auto"/>
              <w:jc w:val="right"/>
              <w:rPr>
                <w:rFonts w:ascii="Times New Roman" w:hAnsi="Times New Roman"/>
                <w:sz w:val="20"/>
                <w:szCs w:val="20"/>
              </w:rPr>
            </w:pPr>
            <w:r w:rsidRPr="00AB1000">
              <w:rPr>
                <w:rFonts w:ascii="Times New Roman" w:hAnsi="Times New Roman"/>
                <w:sz w:val="20"/>
                <w:szCs w:val="20"/>
              </w:rPr>
              <w:t>81,0</w:t>
            </w:r>
          </w:p>
        </w:tc>
        <w:tc>
          <w:tcPr>
            <w:tcW w:w="992" w:type="dxa"/>
          </w:tcPr>
          <w:p w14:paraId="789D8260"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251,7</w:t>
            </w:r>
          </w:p>
        </w:tc>
        <w:tc>
          <w:tcPr>
            <w:tcW w:w="1276" w:type="dxa"/>
          </w:tcPr>
          <w:p w14:paraId="4D9F8A1F"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58,3</w:t>
            </w:r>
          </w:p>
        </w:tc>
        <w:tc>
          <w:tcPr>
            <w:tcW w:w="1276" w:type="dxa"/>
          </w:tcPr>
          <w:p w14:paraId="7C829ACE"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23,2</w:t>
            </w:r>
          </w:p>
        </w:tc>
        <w:tc>
          <w:tcPr>
            <w:tcW w:w="1559" w:type="dxa"/>
          </w:tcPr>
          <w:p w14:paraId="3979BEFB"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72,0</w:t>
            </w:r>
          </w:p>
        </w:tc>
      </w:tr>
      <w:tr w:rsidR="00AD5C59" w:rsidRPr="00AB1000" w14:paraId="53731A2C" w14:textId="77777777" w:rsidTr="00517A1F">
        <w:tc>
          <w:tcPr>
            <w:tcW w:w="3085" w:type="dxa"/>
          </w:tcPr>
          <w:p w14:paraId="3E001FD1" w14:textId="77777777" w:rsidR="00CF4204" w:rsidRPr="00AB1000" w:rsidRDefault="00CF4204" w:rsidP="00517A1F">
            <w:pPr>
              <w:autoSpaceDE w:val="0"/>
              <w:autoSpaceDN w:val="0"/>
              <w:adjustRightInd w:val="0"/>
              <w:spacing w:after="0" w:line="240" w:lineRule="auto"/>
              <w:rPr>
                <w:rFonts w:ascii="Times New Roman" w:eastAsiaTheme="minorHAnsi" w:hAnsi="Times New Roman"/>
                <w:sz w:val="20"/>
                <w:szCs w:val="20"/>
              </w:rPr>
            </w:pPr>
            <w:r w:rsidRPr="00AB1000">
              <w:rPr>
                <w:rFonts w:ascii="Times New Roman" w:eastAsiaTheme="minorHAnsi" w:hAnsi="Times New Roman"/>
                <w:sz w:val="20"/>
                <w:szCs w:val="20"/>
              </w:rPr>
              <w:t>- организациям водного транспорта</w:t>
            </w:r>
          </w:p>
        </w:tc>
        <w:tc>
          <w:tcPr>
            <w:tcW w:w="1276" w:type="dxa"/>
          </w:tcPr>
          <w:p w14:paraId="25D173B6" w14:textId="77777777" w:rsidR="00CF4204" w:rsidRPr="00AB1000" w:rsidRDefault="00CF4204" w:rsidP="00517A1F">
            <w:pPr>
              <w:autoSpaceDE w:val="0"/>
              <w:autoSpaceDN w:val="0"/>
              <w:adjustRightInd w:val="0"/>
              <w:spacing w:after="0" w:line="240" w:lineRule="auto"/>
              <w:jc w:val="right"/>
              <w:rPr>
                <w:rFonts w:ascii="Times New Roman" w:hAnsi="Times New Roman"/>
                <w:sz w:val="20"/>
                <w:szCs w:val="20"/>
              </w:rPr>
            </w:pPr>
            <w:r w:rsidRPr="00AB1000">
              <w:rPr>
                <w:rFonts w:ascii="Times New Roman" w:hAnsi="Times New Roman"/>
                <w:sz w:val="20"/>
                <w:szCs w:val="20"/>
              </w:rPr>
              <w:t>11,2</w:t>
            </w:r>
          </w:p>
        </w:tc>
        <w:tc>
          <w:tcPr>
            <w:tcW w:w="992" w:type="dxa"/>
          </w:tcPr>
          <w:p w14:paraId="6F50DE56"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131,9</w:t>
            </w:r>
          </w:p>
        </w:tc>
        <w:tc>
          <w:tcPr>
            <w:tcW w:w="1276" w:type="dxa"/>
          </w:tcPr>
          <w:p w14:paraId="0C6E858D"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25,9</w:t>
            </w:r>
          </w:p>
        </w:tc>
        <w:tc>
          <w:tcPr>
            <w:tcW w:w="1276" w:type="dxa"/>
          </w:tcPr>
          <w:p w14:paraId="070632E4"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19,7</w:t>
            </w:r>
          </w:p>
        </w:tc>
        <w:tc>
          <w:tcPr>
            <w:tcW w:w="1559" w:type="dxa"/>
          </w:tcPr>
          <w:p w14:paraId="13DAFEF1"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231,3</w:t>
            </w:r>
          </w:p>
        </w:tc>
      </w:tr>
      <w:tr w:rsidR="00AD5C59" w:rsidRPr="00AB1000" w14:paraId="1E12C727" w14:textId="77777777" w:rsidTr="00517A1F">
        <w:tc>
          <w:tcPr>
            <w:tcW w:w="3085" w:type="dxa"/>
          </w:tcPr>
          <w:p w14:paraId="01BFF3CA" w14:textId="77777777" w:rsidR="00CF4204" w:rsidRPr="00AB1000" w:rsidRDefault="00CF4204" w:rsidP="00517A1F">
            <w:pPr>
              <w:autoSpaceDE w:val="0"/>
              <w:autoSpaceDN w:val="0"/>
              <w:adjustRightInd w:val="0"/>
              <w:spacing w:after="0" w:line="240" w:lineRule="auto"/>
              <w:rPr>
                <w:rFonts w:ascii="Times New Roman" w:eastAsiaTheme="minorHAnsi" w:hAnsi="Times New Roman"/>
                <w:sz w:val="20"/>
                <w:szCs w:val="20"/>
              </w:rPr>
            </w:pPr>
            <w:r w:rsidRPr="00AB1000">
              <w:rPr>
                <w:rFonts w:ascii="Times New Roman" w:eastAsiaTheme="minorHAnsi" w:hAnsi="Times New Roman"/>
                <w:sz w:val="20"/>
                <w:szCs w:val="20"/>
              </w:rPr>
              <w:t xml:space="preserve">- организациям железнодорожного транспорта </w:t>
            </w:r>
          </w:p>
        </w:tc>
        <w:tc>
          <w:tcPr>
            <w:tcW w:w="1276" w:type="dxa"/>
          </w:tcPr>
          <w:p w14:paraId="3BF82BC7" w14:textId="77777777" w:rsidR="00CF4204" w:rsidRPr="00AB1000" w:rsidRDefault="00CF4204" w:rsidP="00517A1F">
            <w:pPr>
              <w:autoSpaceDE w:val="0"/>
              <w:autoSpaceDN w:val="0"/>
              <w:adjustRightInd w:val="0"/>
              <w:spacing w:after="0" w:line="240" w:lineRule="auto"/>
              <w:jc w:val="right"/>
              <w:rPr>
                <w:rFonts w:ascii="Times New Roman" w:hAnsi="Times New Roman"/>
                <w:sz w:val="20"/>
                <w:szCs w:val="20"/>
              </w:rPr>
            </w:pPr>
            <w:r w:rsidRPr="00AB1000">
              <w:rPr>
                <w:rFonts w:ascii="Times New Roman" w:hAnsi="Times New Roman"/>
                <w:sz w:val="20"/>
                <w:szCs w:val="20"/>
              </w:rPr>
              <w:t>125,8</w:t>
            </w:r>
          </w:p>
        </w:tc>
        <w:tc>
          <w:tcPr>
            <w:tcW w:w="992" w:type="dxa"/>
          </w:tcPr>
          <w:p w14:paraId="3AB44F42"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443,8</w:t>
            </w:r>
          </w:p>
        </w:tc>
        <w:tc>
          <w:tcPr>
            <w:tcW w:w="1276" w:type="dxa"/>
          </w:tcPr>
          <w:p w14:paraId="325158EA"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129,1</w:t>
            </w:r>
          </w:p>
        </w:tc>
        <w:tc>
          <w:tcPr>
            <w:tcW w:w="1276" w:type="dxa"/>
          </w:tcPr>
          <w:p w14:paraId="75CCDCDA"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29,1</w:t>
            </w:r>
          </w:p>
        </w:tc>
        <w:tc>
          <w:tcPr>
            <w:tcW w:w="1559" w:type="dxa"/>
          </w:tcPr>
          <w:p w14:paraId="4F417AD9"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sz w:val="20"/>
                <w:szCs w:val="20"/>
              </w:rPr>
            </w:pPr>
            <w:r w:rsidRPr="00AB1000">
              <w:rPr>
                <w:rFonts w:ascii="Times New Roman" w:eastAsiaTheme="minorHAnsi" w:hAnsi="Times New Roman"/>
                <w:sz w:val="20"/>
                <w:szCs w:val="20"/>
              </w:rPr>
              <w:t>102,6</w:t>
            </w:r>
          </w:p>
        </w:tc>
      </w:tr>
      <w:tr w:rsidR="00CF4204" w:rsidRPr="00AB1000" w14:paraId="6E5C7B70" w14:textId="77777777" w:rsidTr="00517A1F">
        <w:trPr>
          <w:trHeight w:val="253"/>
        </w:trPr>
        <w:tc>
          <w:tcPr>
            <w:tcW w:w="3085" w:type="dxa"/>
          </w:tcPr>
          <w:p w14:paraId="516EE15C" w14:textId="77777777" w:rsidR="00CF4204" w:rsidRPr="00AB1000" w:rsidRDefault="00CF4204" w:rsidP="00517A1F">
            <w:pPr>
              <w:autoSpaceDE w:val="0"/>
              <w:autoSpaceDN w:val="0"/>
              <w:adjustRightInd w:val="0"/>
              <w:spacing w:after="0" w:line="240" w:lineRule="auto"/>
              <w:jc w:val="center"/>
              <w:rPr>
                <w:rFonts w:ascii="Times New Roman" w:eastAsiaTheme="minorHAnsi" w:hAnsi="Times New Roman"/>
                <w:b/>
                <w:sz w:val="20"/>
                <w:szCs w:val="20"/>
              </w:rPr>
            </w:pPr>
            <w:r w:rsidRPr="00AB1000">
              <w:rPr>
                <w:rFonts w:ascii="Times New Roman" w:eastAsiaTheme="minorHAnsi" w:hAnsi="Times New Roman"/>
                <w:b/>
                <w:sz w:val="20"/>
                <w:szCs w:val="20"/>
              </w:rPr>
              <w:t>Итого</w:t>
            </w:r>
          </w:p>
        </w:tc>
        <w:tc>
          <w:tcPr>
            <w:tcW w:w="1276" w:type="dxa"/>
          </w:tcPr>
          <w:p w14:paraId="25C8571F"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b/>
                <w:sz w:val="20"/>
                <w:szCs w:val="20"/>
              </w:rPr>
            </w:pPr>
            <w:r w:rsidRPr="00AB1000">
              <w:rPr>
                <w:rFonts w:ascii="Times New Roman" w:eastAsiaTheme="minorHAnsi" w:hAnsi="Times New Roman"/>
                <w:b/>
                <w:sz w:val="20"/>
                <w:szCs w:val="20"/>
              </w:rPr>
              <w:t>218,0</w:t>
            </w:r>
          </w:p>
        </w:tc>
        <w:tc>
          <w:tcPr>
            <w:tcW w:w="992" w:type="dxa"/>
          </w:tcPr>
          <w:p w14:paraId="11C30BCB"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b/>
                <w:sz w:val="20"/>
                <w:szCs w:val="20"/>
              </w:rPr>
            </w:pPr>
            <w:r w:rsidRPr="00AB1000">
              <w:rPr>
                <w:rFonts w:ascii="Times New Roman" w:eastAsiaTheme="minorHAnsi" w:hAnsi="Times New Roman"/>
                <w:b/>
                <w:sz w:val="20"/>
                <w:szCs w:val="20"/>
              </w:rPr>
              <w:t>827,4</w:t>
            </w:r>
          </w:p>
        </w:tc>
        <w:tc>
          <w:tcPr>
            <w:tcW w:w="1276" w:type="dxa"/>
          </w:tcPr>
          <w:p w14:paraId="02A821D3"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b/>
                <w:sz w:val="20"/>
                <w:szCs w:val="20"/>
              </w:rPr>
            </w:pPr>
            <w:r w:rsidRPr="00AB1000">
              <w:rPr>
                <w:rFonts w:ascii="Times New Roman" w:eastAsiaTheme="minorHAnsi" w:hAnsi="Times New Roman"/>
                <w:b/>
                <w:sz w:val="20"/>
                <w:szCs w:val="20"/>
              </w:rPr>
              <w:t>213,3</w:t>
            </w:r>
          </w:p>
        </w:tc>
        <w:tc>
          <w:tcPr>
            <w:tcW w:w="1276" w:type="dxa"/>
          </w:tcPr>
          <w:p w14:paraId="07263C2D"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b/>
                <w:sz w:val="20"/>
                <w:szCs w:val="20"/>
              </w:rPr>
            </w:pPr>
            <w:r w:rsidRPr="00AB1000">
              <w:rPr>
                <w:rFonts w:ascii="Times New Roman" w:eastAsiaTheme="minorHAnsi" w:hAnsi="Times New Roman"/>
                <w:b/>
                <w:sz w:val="20"/>
                <w:szCs w:val="20"/>
              </w:rPr>
              <w:t>25,8</w:t>
            </w:r>
          </w:p>
        </w:tc>
        <w:tc>
          <w:tcPr>
            <w:tcW w:w="1559" w:type="dxa"/>
          </w:tcPr>
          <w:p w14:paraId="60DF3761" w14:textId="77777777" w:rsidR="00CF4204" w:rsidRPr="00AB1000" w:rsidRDefault="00CF4204" w:rsidP="00517A1F">
            <w:pPr>
              <w:autoSpaceDE w:val="0"/>
              <w:autoSpaceDN w:val="0"/>
              <w:adjustRightInd w:val="0"/>
              <w:spacing w:after="0" w:line="240" w:lineRule="auto"/>
              <w:jc w:val="right"/>
              <w:rPr>
                <w:rFonts w:ascii="Times New Roman" w:eastAsiaTheme="minorHAnsi" w:hAnsi="Times New Roman"/>
                <w:b/>
                <w:sz w:val="20"/>
                <w:szCs w:val="20"/>
              </w:rPr>
            </w:pPr>
            <w:r w:rsidRPr="00AB1000">
              <w:rPr>
                <w:rFonts w:ascii="Times New Roman" w:eastAsiaTheme="minorHAnsi" w:hAnsi="Times New Roman"/>
                <w:b/>
                <w:sz w:val="20"/>
                <w:szCs w:val="20"/>
              </w:rPr>
              <w:t>97,9</w:t>
            </w:r>
          </w:p>
        </w:tc>
      </w:tr>
    </w:tbl>
    <w:p w14:paraId="6CF8683A" w14:textId="77777777" w:rsidR="00CF4204" w:rsidRPr="00AB1000" w:rsidRDefault="00CF4204" w:rsidP="00517A1F">
      <w:pPr>
        <w:pStyle w:val="ad"/>
        <w:ind w:firstLine="851"/>
        <w:jc w:val="both"/>
        <w:rPr>
          <w:rFonts w:ascii="Times New Roman" w:hAnsi="Times New Roman"/>
          <w:snapToGrid w:val="0"/>
          <w:sz w:val="28"/>
          <w:szCs w:val="28"/>
        </w:rPr>
      </w:pPr>
    </w:p>
    <w:p w14:paraId="10C372AF" w14:textId="59454AC6" w:rsidR="00CF4204" w:rsidRPr="00AB1000" w:rsidRDefault="00CF4204" w:rsidP="00517A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Организация перевозки пассажиров водным транспортом в части межмуниципальных маршрутов, реализуется министерством транспорта посредством заключения государственных контрактов, и в части муниципальных маршрутов осуществляется органами местного самоуправления муниципальных районов (далее- МО) и городских округов Архангельской области (далее –ГО).</w:t>
      </w:r>
    </w:p>
    <w:p w14:paraId="35134F8F" w14:textId="1F77B4CE" w:rsidR="00CF4204" w:rsidRPr="00AB1000" w:rsidRDefault="00CF4204" w:rsidP="00517A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Министерством транспорта заключены соглашения с 6 МО на сумму </w:t>
      </w:r>
      <w:r w:rsidR="005E6346" w:rsidRPr="00AB1000">
        <w:rPr>
          <w:rFonts w:ascii="Times New Roman" w:hAnsi="Times New Roman"/>
          <w:snapToGrid w:val="0"/>
          <w:sz w:val="28"/>
          <w:szCs w:val="28"/>
        </w:rPr>
        <w:t>45,0 млн.</w:t>
      </w:r>
      <w:r w:rsidRPr="00AB1000">
        <w:rPr>
          <w:rFonts w:ascii="Times New Roman" w:hAnsi="Times New Roman"/>
          <w:snapToGrid w:val="0"/>
          <w:sz w:val="28"/>
          <w:szCs w:val="28"/>
        </w:rPr>
        <w:t>руб., из которых средства областного бюджета 44,5</w:t>
      </w:r>
      <w:r w:rsidR="005E6346" w:rsidRPr="00AB1000">
        <w:rPr>
          <w:rFonts w:ascii="Times New Roman" w:hAnsi="Times New Roman"/>
          <w:snapToGrid w:val="0"/>
          <w:sz w:val="28"/>
          <w:szCs w:val="28"/>
        </w:rPr>
        <w:t xml:space="preserve"> млн.</w:t>
      </w:r>
      <w:r w:rsidRPr="00AB1000">
        <w:rPr>
          <w:rFonts w:ascii="Times New Roman" w:hAnsi="Times New Roman"/>
          <w:snapToGrid w:val="0"/>
          <w:sz w:val="28"/>
          <w:szCs w:val="28"/>
        </w:rPr>
        <w:t>руб. и сред</w:t>
      </w:r>
      <w:r w:rsidR="005E6346" w:rsidRPr="00AB1000">
        <w:rPr>
          <w:rFonts w:ascii="Times New Roman" w:hAnsi="Times New Roman"/>
          <w:snapToGrid w:val="0"/>
          <w:sz w:val="28"/>
          <w:szCs w:val="28"/>
        </w:rPr>
        <w:t>ства местного бюджета 0,48 млн.</w:t>
      </w:r>
      <w:r w:rsidRPr="00AB1000">
        <w:rPr>
          <w:rFonts w:ascii="Times New Roman" w:hAnsi="Times New Roman"/>
          <w:snapToGrid w:val="0"/>
          <w:sz w:val="28"/>
          <w:szCs w:val="28"/>
        </w:rPr>
        <w:t>руб. (или 1,1%). Исполнение составило 10,5</w:t>
      </w:r>
      <w:r w:rsidR="005E6346" w:rsidRPr="00AB1000">
        <w:rPr>
          <w:rFonts w:ascii="Times New Roman" w:hAnsi="Times New Roman"/>
          <w:snapToGrid w:val="0"/>
          <w:sz w:val="28"/>
          <w:szCs w:val="28"/>
        </w:rPr>
        <w:t xml:space="preserve"> млн.</w:t>
      </w:r>
      <w:r w:rsidRPr="00AB1000">
        <w:rPr>
          <w:rFonts w:ascii="Times New Roman" w:hAnsi="Times New Roman"/>
          <w:snapToGrid w:val="0"/>
          <w:sz w:val="28"/>
          <w:szCs w:val="28"/>
        </w:rPr>
        <w:t>руб. (или 23,3% к плану) (не исполнено – Красноборский район 0% (соглашение расторгнуто в августе 2020 г., низкое исполнение - Мезенский 10%, Верхнетоемский 14%, Приморский 15%), в том числе: за счет средств областного бюджета в сумме 10,4</w:t>
      </w:r>
      <w:r w:rsidR="005E6346" w:rsidRPr="00AB1000">
        <w:rPr>
          <w:rFonts w:ascii="Times New Roman" w:hAnsi="Times New Roman"/>
          <w:snapToGrid w:val="0"/>
          <w:sz w:val="28"/>
          <w:szCs w:val="28"/>
        </w:rPr>
        <w:t xml:space="preserve"> млн.</w:t>
      </w:r>
      <w:r w:rsidRPr="00AB1000">
        <w:rPr>
          <w:rFonts w:ascii="Times New Roman" w:hAnsi="Times New Roman"/>
          <w:snapToGrid w:val="0"/>
          <w:sz w:val="28"/>
          <w:szCs w:val="28"/>
        </w:rPr>
        <w:t>руб. (или 23,4% к плану) и средств местного бюджета в сумме 0,1</w:t>
      </w:r>
      <w:r w:rsidR="00517A1F" w:rsidRPr="00AB1000">
        <w:rPr>
          <w:rFonts w:ascii="Times New Roman" w:hAnsi="Times New Roman"/>
          <w:snapToGrid w:val="0"/>
          <w:sz w:val="28"/>
          <w:szCs w:val="28"/>
        </w:rPr>
        <w:t xml:space="preserve"> </w:t>
      </w:r>
      <w:r w:rsidR="005E6346" w:rsidRPr="00AB1000">
        <w:rPr>
          <w:rFonts w:ascii="Times New Roman" w:hAnsi="Times New Roman"/>
          <w:snapToGrid w:val="0"/>
          <w:sz w:val="28"/>
          <w:szCs w:val="28"/>
        </w:rPr>
        <w:t>млн.</w:t>
      </w:r>
      <w:r w:rsidRPr="00AB1000">
        <w:rPr>
          <w:rFonts w:ascii="Times New Roman" w:hAnsi="Times New Roman"/>
          <w:snapToGrid w:val="0"/>
          <w:sz w:val="28"/>
          <w:szCs w:val="28"/>
        </w:rPr>
        <w:t>руб. (или 22,7% к плану на год).</w:t>
      </w:r>
    </w:p>
    <w:p w14:paraId="40DFEC54" w14:textId="4E39E52C" w:rsidR="00CF4204" w:rsidRPr="00AB1000" w:rsidRDefault="00CF4204" w:rsidP="005E6346">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Информация по количеству перевезенных пассажиров на субсидируемых маршрутах в разрезе видов транспорта приведена в диаграмме</w:t>
      </w:r>
      <w:r w:rsidR="005E6346" w:rsidRPr="00AB1000">
        <w:rPr>
          <w:rFonts w:ascii="Times New Roman" w:hAnsi="Times New Roman"/>
          <w:snapToGrid w:val="0"/>
          <w:sz w:val="28"/>
          <w:szCs w:val="28"/>
        </w:rPr>
        <w:t>:</w:t>
      </w:r>
    </w:p>
    <w:p w14:paraId="697A2203" w14:textId="03574554" w:rsidR="00CF4204" w:rsidRPr="00AB1000" w:rsidRDefault="005E6346" w:rsidP="005E6346">
      <w:pPr>
        <w:jc w:val="center"/>
      </w:pPr>
      <w:r w:rsidRPr="00AB1000">
        <w:rPr>
          <w:noProof/>
          <w:lang w:eastAsia="ru-RU"/>
        </w:rPr>
        <w:drawing>
          <wp:inline distT="0" distB="0" distL="0" distR="0" wp14:anchorId="5FA41CD4" wp14:editId="34083EBD">
            <wp:extent cx="4234864" cy="2925569"/>
            <wp:effectExtent l="0" t="0" r="0" b="825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39808" cy="2928984"/>
                    </a:xfrm>
                    <a:prstGeom prst="rect">
                      <a:avLst/>
                    </a:prstGeom>
                    <a:noFill/>
                  </pic:spPr>
                </pic:pic>
              </a:graphicData>
            </a:graphic>
          </wp:inline>
        </w:drawing>
      </w:r>
    </w:p>
    <w:p w14:paraId="46707A69" w14:textId="791CBB54" w:rsidR="00CF4204" w:rsidRPr="00AB1000" w:rsidRDefault="00CF4204" w:rsidP="005E6346">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Количество перевезенных пассажиров на субсидируемых маршрутах увеличилось по сравнению с аналогичным периодом прошлого года на воздушном транспорте на 29,2% и водном транспорте на 58,7%, снижение пассажиропотока произошло на железнодорожном транспорте на 10,8% и количества обучающихся, которым предусмотрена скидка на проезд железнодорожным транспортом, на 26,4%.</w:t>
      </w:r>
    </w:p>
    <w:p w14:paraId="6414F565" w14:textId="0AD71A68" w:rsidR="00CF4204" w:rsidRPr="00AB1000" w:rsidRDefault="00CF4204" w:rsidP="005E6346">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В отчетном периоде в рамках реализации подпрограммы № 2 «Развитие общественного пассажирского транспорта и транспортной инфраструктуры Архангельской области» ассигнования утверждены для 14 мероприятий, из которых: по 7 мероприятиям кассовые расходы не осуществлены, по 1 мероприятию по ремонту автомобильных дорог общего пользования местного значения в муниципальных образованиях Архангельской области исполнение составило 6,1% (участвуют 15 МО – 7 соглашений заключены в мае, 3 соглашения заключены в июне).</w:t>
      </w:r>
    </w:p>
    <w:p w14:paraId="13170913" w14:textId="3E47FED7" w:rsidR="00CF4204" w:rsidRPr="00AB1000" w:rsidRDefault="00CF4204" w:rsidP="00E220E1">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Одно мероприятие подпрограммы № 2 «2.7 Организация перевозок пассажиров автомобильным транспортом в междугородном и пригородном сообщении» выполнено с нарушением плана реализации (84% доля рейсов на маршрутах, фактически выполненных в соответствии с расписанием). Причина уменьшения уровня пассажиропотока - введенные ограничения на въезд граждан на территорию городского округа Архангельской области «Северодвинск».</w:t>
      </w:r>
    </w:p>
    <w:p w14:paraId="75C3C829" w14:textId="2391C6CC" w:rsidR="00CF4204" w:rsidRPr="00AB1000" w:rsidRDefault="00CF4204" w:rsidP="00E220E1">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По запросу КСП АО министерством транспорта АО представлены по реализации мероприятия «1.6 Ремонт автомобильных дорог общего пользования местного значения в муниципальных образованиях Архангельской области» соглашения с 16 муниципальными образованиями и городскими округами (постановлением Правительства АО от 17.03.2020 №127-пп распределено 17 МО и ГО)</w:t>
      </w:r>
      <w:r w:rsidR="00E220E1" w:rsidRPr="00AB1000">
        <w:rPr>
          <w:rFonts w:ascii="Times New Roman" w:hAnsi="Times New Roman"/>
          <w:snapToGrid w:val="0"/>
          <w:sz w:val="28"/>
          <w:szCs w:val="28"/>
        </w:rPr>
        <w:t xml:space="preserve"> на общую сумму 269,0 млн.</w:t>
      </w:r>
      <w:r w:rsidRPr="00AB1000">
        <w:rPr>
          <w:rFonts w:ascii="Times New Roman" w:hAnsi="Times New Roman"/>
          <w:snapToGrid w:val="0"/>
          <w:sz w:val="28"/>
          <w:szCs w:val="28"/>
        </w:rPr>
        <w:t>руб., в том числе за счет сре</w:t>
      </w:r>
      <w:r w:rsidR="00E220E1" w:rsidRPr="00AB1000">
        <w:rPr>
          <w:rFonts w:ascii="Times New Roman" w:hAnsi="Times New Roman"/>
          <w:snapToGrid w:val="0"/>
          <w:sz w:val="28"/>
          <w:szCs w:val="28"/>
        </w:rPr>
        <w:t>дств местных бюджетов 38,8 млн.</w:t>
      </w:r>
      <w:r w:rsidRPr="00AB1000">
        <w:rPr>
          <w:rFonts w:ascii="Times New Roman" w:hAnsi="Times New Roman"/>
          <w:snapToGrid w:val="0"/>
          <w:sz w:val="28"/>
          <w:szCs w:val="28"/>
        </w:rPr>
        <w:t>руб. (уровень софинансирования 16,85%), с общим значением показателя результативности 28,072 км/ 157 647,2 кв</w:t>
      </w:r>
      <w:r w:rsidR="00B838DC" w:rsidRPr="00AB1000">
        <w:rPr>
          <w:rFonts w:ascii="Times New Roman" w:hAnsi="Times New Roman"/>
          <w:snapToGrid w:val="0"/>
          <w:sz w:val="28"/>
          <w:szCs w:val="28"/>
        </w:rPr>
        <w:t>.</w:t>
      </w:r>
      <w:r w:rsidRPr="00AB1000">
        <w:rPr>
          <w:rFonts w:ascii="Times New Roman" w:hAnsi="Times New Roman"/>
          <w:snapToGrid w:val="0"/>
          <w:sz w:val="28"/>
          <w:szCs w:val="28"/>
        </w:rPr>
        <w:t>м.</w:t>
      </w:r>
    </w:p>
    <w:p w14:paraId="72E2B7D0" w14:textId="2A8454EE" w:rsidR="00CF4204" w:rsidRPr="00AB1000" w:rsidRDefault="00CF4204" w:rsidP="00E220E1">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Из общего количества соглашений - 5 заключено в июне на общую сумму 75,1 млн. руб. (27,9% от общей суммы), со значением показателя результативности 7,5 км/ 49 480,5 кв</w:t>
      </w:r>
      <w:r w:rsidR="00B838DC" w:rsidRPr="00AB1000">
        <w:rPr>
          <w:rFonts w:ascii="Times New Roman" w:hAnsi="Times New Roman"/>
          <w:snapToGrid w:val="0"/>
          <w:sz w:val="28"/>
          <w:szCs w:val="28"/>
        </w:rPr>
        <w:t>.</w:t>
      </w:r>
      <w:r w:rsidRPr="00AB1000">
        <w:rPr>
          <w:rFonts w:ascii="Times New Roman" w:hAnsi="Times New Roman"/>
          <w:snapToGrid w:val="0"/>
          <w:sz w:val="28"/>
          <w:szCs w:val="28"/>
        </w:rPr>
        <w:t>м (26,7% от общего плана).</w:t>
      </w:r>
    </w:p>
    <w:p w14:paraId="7EB2AE8E" w14:textId="77777777" w:rsidR="00CF4204" w:rsidRPr="00AB1000" w:rsidRDefault="00CF4204" w:rsidP="00E220E1">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Кассовые расходы за отчетный период по мероприятию проведены только 2 городскими округами («Котлас» исполнение 35,8% и «Мирный» исполнение 100%) и составили в сумме 17,7 млн. руб. или 6,6% к плану. </w:t>
      </w:r>
    </w:p>
    <w:p w14:paraId="27DF7180" w14:textId="2A6660D9" w:rsidR="00CF4204" w:rsidRPr="00AB1000" w:rsidRDefault="00CF4204" w:rsidP="004162EE">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Мероприятие «1.15 Обеспечение земельных участков дорожной инфраструктурой для строительства многоквартирных домов в VII жилом районе г. Архангельска» (план -</w:t>
      </w:r>
      <w:r w:rsidR="004162EE" w:rsidRPr="00AB1000">
        <w:rPr>
          <w:rFonts w:ascii="Times New Roman" w:hAnsi="Times New Roman"/>
          <w:snapToGrid w:val="0"/>
          <w:sz w:val="28"/>
          <w:szCs w:val="28"/>
        </w:rPr>
        <w:t>10,5 млн.</w:t>
      </w:r>
      <w:r w:rsidRPr="00AB1000">
        <w:rPr>
          <w:rFonts w:ascii="Times New Roman" w:hAnsi="Times New Roman"/>
          <w:snapToGrid w:val="0"/>
          <w:sz w:val="28"/>
          <w:szCs w:val="28"/>
        </w:rPr>
        <w:t>руб.) в отчетном периоде не исполнялось, соглашение не заключено.</w:t>
      </w:r>
    </w:p>
    <w:p w14:paraId="2EB1892F" w14:textId="53E1F1EF" w:rsidR="00CF4204" w:rsidRPr="00AB1000" w:rsidRDefault="00CF4204" w:rsidP="004162EE">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Мероприятие «1.16 Осуществление дорожной деятельности в отношении автомобильных дорог общего пользования местного значения, капитального ремонта и ремонта дворовых территорий многоквартирных домов, проездов к дворовым территориям многоквартирных домов населенных пунктов» осуществляется министерством транспорта АО посредством заключения с МО и ГО соглашений (в отчетном периоде заключено 20 соглашений, из которых 8 заключены в июне с объемом средств в 130 млн. руб. (35% от общего плана)). Кассовые расходы в отчетном периоде проведены 7 МО и ГО и составили на общую сумму 152,4 млн. руб. (или 40,5% от плана на год), из которых исполнение:</w:t>
      </w:r>
      <w:r w:rsidR="004162EE" w:rsidRPr="00AB1000">
        <w:rPr>
          <w:rFonts w:ascii="Times New Roman" w:hAnsi="Times New Roman"/>
          <w:snapToGrid w:val="0"/>
          <w:sz w:val="28"/>
          <w:szCs w:val="28"/>
        </w:rPr>
        <w:t xml:space="preserve"> </w:t>
      </w:r>
      <w:r w:rsidRPr="00AB1000">
        <w:rPr>
          <w:rFonts w:ascii="Times New Roman" w:hAnsi="Times New Roman"/>
          <w:snapToGrid w:val="0"/>
          <w:sz w:val="28"/>
          <w:szCs w:val="28"/>
        </w:rPr>
        <w:t>100% - «Город Архангельск» (134,2 млн. руб.) и Ленский МР (3,2 млн. руб.),</w:t>
      </w:r>
      <w:r w:rsidR="004162EE" w:rsidRPr="00AB1000">
        <w:rPr>
          <w:rFonts w:ascii="Times New Roman" w:hAnsi="Times New Roman"/>
          <w:snapToGrid w:val="0"/>
          <w:sz w:val="28"/>
          <w:szCs w:val="28"/>
        </w:rPr>
        <w:t xml:space="preserve"> </w:t>
      </w:r>
      <w:r w:rsidRPr="00AB1000">
        <w:rPr>
          <w:rFonts w:ascii="Times New Roman" w:hAnsi="Times New Roman"/>
          <w:snapToGrid w:val="0"/>
          <w:sz w:val="28"/>
          <w:szCs w:val="28"/>
        </w:rPr>
        <w:t>Приморский МР - 88,1%, Мезенский МР - 73,8%, «Город Новодвинск» - 49,6%, Плесецкий МР -12,8%, Холмогорский МР – 4,8%.</w:t>
      </w:r>
    </w:p>
    <w:p w14:paraId="6BE89E4C" w14:textId="7CE49A1B" w:rsidR="00CF4204" w:rsidRPr="00AB1000" w:rsidRDefault="00CF4204" w:rsidP="004162EE">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Соглашения о предоставлении субсидий из областного бюджета на проведение ремонтных работ на пассажирских судах водного транспорта заключены министерством транспорта АО с 4 МО и ГО (Онежский МР от 31.01.2020 года № Т016-1, Холмогорский МР от 20.02.2020 № Т016-2, «Город Новодвинск» от 20.02.2020 № Т016-3, Приморский МР от 20.02.2020 № Т016-4) </w:t>
      </w:r>
      <w:r w:rsidR="00BD3E8A" w:rsidRPr="00AB1000">
        <w:rPr>
          <w:rFonts w:ascii="Times New Roman" w:hAnsi="Times New Roman"/>
          <w:snapToGrid w:val="0"/>
          <w:sz w:val="28"/>
          <w:szCs w:val="28"/>
        </w:rPr>
        <w:t>на общую сумму 17 382,1 тыс.</w:t>
      </w:r>
      <w:r w:rsidRPr="00AB1000">
        <w:rPr>
          <w:rFonts w:ascii="Times New Roman" w:hAnsi="Times New Roman"/>
          <w:snapToGrid w:val="0"/>
          <w:sz w:val="28"/>
          <w:szCs w:val="28"/>
        </w:rPr>
        <w:t>руб., в том числе средства местн</w:t>
      </w:r>
      <w:r w:rsidR="00BD3E8A" w:rsidRPr="00AB1000">
        <w:rPr>
          <w:rFonts w:ascii="Times New Roman" w:hAnsi="Times New Roman"/>
          <w:snapToGrid w:val="0"/>
          <w:sz w:val="28"/>
          <w:szCs w:val="28"/>
        </w:rPr>
        <w:t>ого бюджета в сумме 2608,1 тыс.</w:t>
      </w:r>
      <w:r w:rsidRPr="00AB1000">
        <w:rPr>
          <w:rFonts w:ascii="Times New Roman" w:hAnsi="Times New Roman"/>
          <w:snapToGrid w:val="0"/>
          <w:sz w:val="28"/>
          <w:szCs w:val="28"/>
        </w:rPr>
        <w:t>руб. По указанному мероприятию в ГП утверждены бюджетные ассигнования в сумме 17 381,0 ты</w:t>
      </w:r>
      <w:r w:rsidR="00BD3E8A" w:rsidRPr="00AB1000">
        <w:rPr>
          <w:rFonts w:ascii="Times New Roman" w:hAnsi="Times New Roman"/>
          <w:snapToGrid w:val="0"/>
          <w:sz w:val="28"/>
          <w:szCs w:val="28"/>
        </w:rPr>
        <w:t>с.</w:t>
      </w:r>
      <w:r w:rsidRPr="00AB1000">
        <w:rPr>
          <w:rFonts w:ascii="Times New Roman" w:hAnsi="Times New Roman"/>
          <w:snapToGrid w:val="0"/>
          <w:sz w:val="28"/>
          <w:szCs w:val="28"/>
        </w:rPr>
        <w:t>руб. или отклонение 1,1 тыс.руб., в том числе средства местного бюджета в сумме 2607,0</w:t>
      </w:r>
      <w:r w:rsidR="00BD3E8A" w:rsidRPr="00AB1000">
        <w:rPr>
          <w:rFonts w:ascii="Times New Roman" w:hAnsi="Times New Roman"/>
          <w:snapToGrid w:val="0"/>
          <w:sz w:val="28"/>
          <w:szCs w:val="28"/>
        </w:rPr>
        <w:t xml:space="preserve"> тыс.</w:t>
      </w:r>
      <w:r w:rsidRPr="00AB1000">
        <w:rPr>
          <w:rFonts w:ascii="Times New Roman" w:hAnsi="Times New Roman"/>
          <w:snapToGrid w:val="0"/>
          <w:sz w:val="28"/>
          <w:szCs w:val="28"/>
        </w:rPr>
        <w:t xml:space="preserve">руб. или </w:t>
      </w:r>
      <w:r w:rsidR="00EE6560" w:rsidRPr="00AB1000">
        <w:rPr>
          <w:rFonts w:ascii="Times New Roman" w:hAnsi="Times New Roman"/>
          <w:snapToGrid w:val="0"/>
          <w:sz w:val="28"/>
          <w:szCs w:val="28"/>
        </w:rPr>
        <w:t>отклонение 1,1 тыс.</w:t>
      </w:r>
      <w:r w:rsidRPr="00AB1000">
        <w:rPr>
          <w:rFonts w:ascii="Times New Roman" w:hAnsi="Times New Roman"/>
          <w:snapToGrid w:val="0"/>
          <w:sz w:val="28"/>
          <w:szCs w:val="28"/>
        </w:rPr>
        <w:t>руб. в нарушение п.</w:t>
      </w:r>
      <w:r w:rsidR="00BD3E8A" w:rsidRPr="00AB1000">
        <w:rPr>
          <w:rFonts w:ascii="Times New Roman" w:hAnsi="Times New Roman"/>
          <w:snapToGrid w:val="0"/>
          <w:sz w:val="28"/>
          <w:szCs w:val="28"/>
        </w:rPr>
        <w:t xml:space="preserve"> </w:t>
      </w:r>
      <w:r w:rsidRPr="00AB1000">
        <w:rPr>
          <w:rFonts w:ascii="Times New Roman" w:hAnsi="Times New Roman"/>
          <w:snapToGrid w:val="0"/>
          <w:sz w:val="28"/>
          <w:szCs w:val="28"/>
        </w:rPr>
        <w:t>28 Порядка № 299-пп.</w:t>
      </w:r>
    </w:p>
    <w:p w14:paraId="560DBBB9" w14:textId="40CCAB50" w:rsidR="00CF4204" w:rsidRPr="00AB1000" w:rsidRDefault="00CF4204" w:rsidP="00C35933">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Согласно Порядку предоставления и распределения субсидий бюджетам муниципальных районов и городских округов Архангельской области на софинансирование мероприятий по проведению ремонтных работ на пассажирских судах водного транспорта к мероприятиям относится капитальный ремонт (включая затраты на освидетельствование судна федеральным автономным учреждением "Российский речной регистр") речных судов для осуществления грузопассажирских перевозок на территории Архангельской области.</w:t>
      </w:r>
    </w:p>
    <w:p w14:paraId="67E79A9F" w14:textId="36622325" w:rsidR="00CF4204" w:rsidRPr="00AB1000" w:rsidRDefault="00CF4204" w:rsidP="00C35933">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В Приложении № 1 к Соглашению от 20 февраля 2020 года № Т016-2, которое заключено между министерством транспорта АО и администрацией МО «Холмогорский муниципальный район» (единственном из четырех), мероприятием обозначено – Разработка проектной документации модернизация и капитальный ремонт речных судов для осуществления грузопассажирских перевозок на территории Архангельской области.</w:t>
      </w:r>
    </w:p>
    <w:p w14:paraId="3B23AD9D" w14:textId="30109189" w:rsidR="00CF4204" w:rsidRPr="00AB1000" w:rsidRDefault="00CF4204" w:rsidP="00C35933">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Таким образом, на основании вышеизложенного полагаем, что министерством транспорта АО при принятии таких обязательств в соглашении от 20.02.2020 № Т016-2 нарушены ст.</w:t>
      </w:r>
      <w:r w:rsidR="00C35933" w:rsidRPr="00AB1000">
        <w:rPr>
          <w:rFonts w:ascii="Times New Roman" w:hAnsi="Times New Roman"/>
          <w:snapToGrid w:val="0"/>
          <w:sz w:val="28"/>
          <w:szCs w:val="28"/>
        </w:rPr>
        <w:t xml:space="preserve"> </w:t>
      </w:r>
      <w:r w:rsidRPr="00AB1000">
        <w:rPr>
          <w:rFonts w:ascii="Times New Roman" w:hAnsi="Times New Roman"/>
          <w:snapToGrid w:val="0"/>
          <w:sz w:val="28"/>
          <w:szCs w:val="28"/>
        </w:rPr>
        <w:t xml:space="preserve">31.1 </w:t>
      </w:r>
      <w:r w:rsidR="003C7E1F" w:rsidRPr="00AB1000">
        <w:rPr>
          <w:rFonts w:ascii="Times New Roman" w:hAnsi="Times New Roman"/>
          <w:snapToGrid w:val="0"/>
          <w:sz w:val="28"/>
          <w:szCs w:val="28"/>
        </w:rPr>
        <w:t>БК РФ</w:t>
      </w:r>
      <w:r w:rsidRPr="00AB1000">
        <w:rPr>
          <w:rFonts w:ascii="Times New Roman" w:hAnsi="Times New Roman"/>
          <w:snapToGrid w:val="0"/>
          <w:sz w:val="28"/>
          <w:szCs w:val="28"/>
        </w:rPr>
        <w:t>, что также противоречит ст.</w:t>
      </w:r>
      <w:r w:rsidR="00C35933" w:rsidRPr="00AB1000">
        <w:rPr>
          <w:rFonts w:ascii="Times New Roman" w:hAnsi="Times New Roman"/>
          <w:snapToGrid w:val="0"/>
          <w:sz w:val="28"/>
          <w:szCs w:val="28"/>
        </w:rPr>
        <w:t xml:space="preserve"> </w:t>
      </w:r>
      <w:r w:rsidRPr="00AB1000">
        <w:rPr>
          <w:rFonts w:ascii="Times New Roman" w:hAnsi="Times New Roman"/>
          <w:snapToGrid w:val="0"/>
          <w:sz w:val="28"/>
          <w:szCs w:val="28"/>
        </w:rPr>
        <w:t xml:space="preserve">38 </w:t>
      </w:r>
      <w:r w:rsidR="003C7E1F" w:rsidRPr="00AB1000">
        <w:rPr>
          <w:rFonts w:ascii="Times New Roman" w:hAnsi="Times New Roman"/>
          <w:snapToGrid w:val="0"/>
          <w:sz w:val="28"/>
          <w:szCs w:val="28"/>
        </w:rPr>
        <w:t>БК</w:t>
      </w:r>
      <w:r w:rsidRPr="00AB1000">
        <w:rPr>
          <w:rFonts w:ascii="Times New Roman" w:hAnsi="Times New Roman"/>
          <w:snapToGrid w:val="0"/>
          <w:sz w:val="28"/>
          <w:szCs w:val="28"/>
        </w:rPr>
        <w:t xml:space="preserve"> РФ в части доведения бюджетных ассигнований до конкретных получателей бюджетных средств.</w:t>
      </w:r>
    </w:p>
    <w:p w14:paraId="62C8306E" w14:textId="036A30D1" w:rsidR="00CF4204" w:rsidRPr="00AB1000" w:rsidRDefault="00CF4204" w:rsidP="003C7E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Изменения в Порядок с уточнением наименования мероприятия внесены позже постановлением Правительства Архангельской области от 16 июля 2020 г. № 421-пп - включены затраты на разработку технической документации.</w:t>
      </w:r>
    </w:p>
    <w:p w14:paraId="34F6E858" w14:textId="77777777" w:rsidR="00CF4204" w:rsidRPr="00AB1000" w:rsidRDefault="00CF4204" w:rsidP="003C7E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Кассовое исполнение по двум мероприятиям подпрограммы № 3 «Развитие и совершенствование сети автомобильных дорог общего пользования регионального значения» составило 0% (мероприятия запланированы на 4 кв. 2020 года).</w:t>
      </w:r>
    </w:p>
    <w:p w14:paraId="7F3C3F86" w14:textId="77777777" w:rsidR="00CF4204" w:rsidRPr="00AB1000" w:rsidRDefault="00CF4204" w:rsidP="003C7E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По объекту «Строительство мостового перехода через реку Сельменьга на автомобильной дороге Усть-Ваеньга – Осиново – Фалюки (до дер. Задориха)» выполнены строительные работы в соответствии с графиком производства работ, техническая готовность объекта – 60 %.</w:t>
      </w:r>
    </w:p>
    <w:p w14:paraId="455DE36D" w14:textId="77777777" w:rsidR="00CF4204" w:rsidRPr="00AB1000" w:rsidRDefault="00CF4204" w:rsidP="003C7E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В отчетный период из 14 мероприятий подпрограммы № 4 «Улучшение эксплуатационного состояния автомобильных дорог общего пользования регионального значения за счет ремонта, капитального ремонта и содержания» исполнение по 2 мероприятиям 0% (выполнение мероприятий запланировано на 3 кв. 2020 года), по 6 мероприятиям исполнение менее 15% (из которых по одному срок выполнения 3 квартал 2020 года и по пяти плановые показатели выполнены).</w:t>
      </w:r>
    </w:p>
    <w:p w14:paraId="3DEAAE3B" w14:textId="4BBC3957" w:rsidR="00CF4204" w:rsidRPr="00AB1000" w:rsidRDefault="00CF4204" w:rsidP="003C7E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План реализации нарушен по мероприятию «2.1. Разработка проектной документации на капитальный ремонт и ремонт мостов» (исполнитель ГКУ АО «Дорожное агентство «Архангельскавтодор»), расторгнут государственный контракт с подрядной организацией, к подрядной организации применены штрафные санкции, выполнение мероприятия запланировано на август.</w:t>
      </w:r>
    </w:p>
    <w:p w14:paraId="6F2ADAE8" w14:textId="0EF092AE" w:rsidR="00CF4204" w:rsidRPr="00AB1000" w:rsidRDefault="00CF4204" w:rsidP="003C7E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При реализации подпрограммы № 5 «Создание условий для реализации государственной программы и осуществления иных расходов» в отчетном периоде не выполнен показатель по количеству зарегистрированных самоходных машин и прицепов к ним, не выполнение составило 49,2% из-за сокращения количества обращений граждан по регистрационным действиям с техникой в связи с введением мер по обеспечению санитарно-эпидемиологического благополучия населения на территории Российской Федерации.</w:t>
      </w:r>
    </w:p>
    <w:p w14:paraId="5A1CEF70" w14:textId="41B92952" w:rsidR="00CF4204" w:rsidRPr="00AB1000" w:rsidRDefault="00CF4204" w:rsidP="003C7E1F">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В отчетном периоде при реализации подпрограммы № 6 «Повышение безопасности дорожного движения в Архангельской области» из 4 мероприятий кассовое исполнение составило 0% по одному мероприятию «1.4. Модернизация нерегулируемых пешеходных переходов, светофорных объектов и установка светофорных объектов, пешеходных ограждений на автомобильных дорогах общего пользования местного значения (в рамках федерального проекта «Безопасность дорожного движения» национального проекта «Безопасные и качественные автомобильные дороги»)» (заключены соглашения о предоставлении субсидий из областного бюджета на софинансирование с 8-ю МО, из которых 5</w:t>
      </w:r>
      <w:r w:rsidR="003C7E1F" w:rsidRPr="00AB1000">
        <w:rPr>
          <w:rFonts w:ascii="Times New Roman" w:hAnsi="Times New Roman"/>
          <w:snapToGrid w:val="0"/>
          <w:sz w:val="28"/>
          <w:szCs w:val="28"/>
        </w:rPr>
        <w:t xml:space="preserve"> </w:t>
      </w:r>
      <w:r w:rsidRPr="00AB1000">
        <w:rPr>
          <w:rFonts w:ascii="Times New Roman" w:hAnsi="Times New Roman"/>
          <w:snapToGrid w:val="0"/>
          <w:sz w:val="28"/>
          <w:szCs w:val="28"/>
        </w:rPr>
        <w:t>ед. в апреле, 1</w:t>
      </w:r>
      <w:r w:rsidR="003C7E1F" w:rsidRPr="00AB1000">
        <w:rPr>
          <w:rFonts w:ascii="Times New Roman" w:hAnsi="Times New Roman"/>
          <w:snapToGrid w:val="0"/>
          <w:sz w:val="28"/>
          <w:szCs w:val="28"/>
        </w:rPr>
        <w:t xml:space="preserve"> </w:t>
      </w:r>
      <w:r w:rsidRPr="00AB1000">
        <w:rPr>
          <w:rFonts w:ascii="Times New Roman" w:hAnsi="Times New Roman"/>
          <w:snapToGrid w:val="0"/>
          <w:sz w:val="28"/>
          <w:szCs w:val="28"/>
        </w:rPr>
        <w:t>ед. в июне, 2</w:t>
      </w:r>
      <w:r w:rsidR="003C7E1F" w:rsidRPr="00AB1000">
        <w:rPr>
          <w:rFonts w:ascii="Times New Roman" w:hAnsi="Times New Roman"/>
          <w:snapToGrid w:val="0"/>
          <w:sz w:val="28"/>
          <w:szCs w:val="28"/>
        </w:rPr>
        <w:t xml:space="preserve"> </w:t>
      </w:r>
      <w:r w:rsidR="004C544B" w:rsidRPr="00AB1000">
        <w:rPr>
          <w:rFonts w:ascii="Times New Roman" w:hAnsi="Times New Roman"/>
          <w:snapToGrid w:val="0"/>
          <w:sz w:val="28"/>
          <w:szCs w:val="28"/>
        </w:rPr>
        <w:t>ед. в августе).</w:t>
      </w:r>
    </w:p>
    <w:p w14:paraId="231A90F4" w14:textId="590D2CC3" w:rsidR="00CF4204" w:rsidRPr="00AB1000" w:rsidRDefault="00CF4204" w:rsidP="004C544B">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В отчетном периоде не выполнен один показатель - проведение конкурсных процедур на поставку комплексов фото-, видеофиксации </w:t>
      </w:r>
      <w:r w:rsidR="0028540D" w:rsidRPr="00AB1000">
        <w:rPr>
          <w:rFonts w:ascii="Times New Roman" w:hAnsi="Times New Roman"/>
          <w:snapToGrid w:val="0"/>
          <w:sz w:val="28"/>
          <w:szCs w:val="28"/>
        </w:rPr>
        <w:t>нарушений П</w:t>
      </w:r>
      <w:r w:rsidRPr="00AB1000">
        <w:rPr>
          <w:rFonts w:ascii="Times New Roman" w:hAnsi="Times New Roman"/>
          <w:snapToGrid w:val="0"/>
          <w:sz w:val="28"/>
          <w:szCs w:val="28"/>
        </w:rPr>
        <w:t>равил дорожного движения Российской Федерации при плановом сроке завершения 1 июня (исполнитель ГБУ АО «РТС»), фактический срок - 25 июня.</w:t>
      </w:r>
    </w:p>
    <w:p w14:paraId="4D379E62" w14:textId="5131F838" w:rsidR="00CF4204" w:rsidRPr="00AB1000" w:rsidRDefault="00CF4204" w:rsidP="004C544B">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При исполнении подпрограммы № 7 </w:t>
      </w:r>
      <w:bookmarkStart w:id="32" w:name="_Hlk5963477"/>
      <w:r w:rsidRPr="00AB1000">
        <w:rPr>
          <w:rFonts w:ascii="Times New Roman" w:hAnsi="Times New Roman"/>
          <w:snapToGrid w:val="0"/>
          <w:sz w:val="28"/>
          <w:szCs w:val="28"/>
        </w:rPr>
        <w:t>«Комплексное развитие объединенной дорожной сети Архангельской области и Архангельской городской агломерации»</w:t>
      </w:r>
      <w:bookmarkEnd w:id="32"/>
      <w:r w:rsidRPr="00AB1000">
        <w:rPr>
          <w:rFonts w:ascii="Times New Roman" w:hAnsi="Times New Roman"/>
          <w:snapToGrid w:val="0"/>
          <w:sz w:val="28"/>
          <w:szCs w:val="28"/>
        </w:rPr>
        <w:t xml:space="preserve"> осуществлялась реализация 2 мероприятий:</w:t>
      </w:r>
    </w:p>
    <w:p w14:paraId="69C3E2DA" w14:textId="7A778564" w:rsidR="00CF4204" w:rsidRPr="00AB1000" w:rsidRDefault="00CF4204" w:rsidP="004C544B">
      <w:pPr>
        <w:pStyle w:val="a8"/>
        <w:numPr>
          <w:ilvl w:val="0"/>
          <w:numId w:val="28"/>
        </w:numPr>
        <w:ind w:left="0" w:firstLine="840"/>
        <w:jc w:val="both"/>
        <w:rPr>
          <w:sz w:val="28"/>
          <w:szCs w:val="28"/>
        </w:rPr>
      </w:pPr>
      <w:r w:rsidRPr="00AB1000">
        <w:rPr>
          <w:sz w:val="28"/>
          <w:szCs w:val="28"/>
        </w:rPr>
        <w:t>«1.1 Приведение в нормативное состояние региональных автомобильных дорог» (исполнитель</w:t>
      </w:r>
      <w:r w:rsidRPr="00AB1000">
        <w:t xml:space="preserve"> ГКУ</w:t>
      </w:r>
      <w:r w:rsidRPr="00AB1000">
        <w:rPr>
          <w:sz w:val="28"/>
          <w:szCs w:val="28"/>
        </w:rPr>
        <w:t xml:space="preserve"> АО «Дорожное агентство «Архангельскавтодор»), 5 объектов по ремонту</w:t>
      </w:r>
      <w:r w:rsidRPr="00AB1000">
        <w:rPr>
          <w:spacing w:val="-8"/>
          <w:sz w:val="28"/>
          <w:szCs w:val="28"/>
        </w:rPr>
        <w:t xml:space="preserve"> автомобильных дорог и один по ремонту и оказанию услуг по содержанию автомобильной дороги</w:t>
      </w:r>
      <w:r w:rsidRPr="00AB1000">
        <w:rPr>
          <w:sz w:val="28"/>
          <w:szCs w:val="28"/>
        </w:rPr>
        <w:t>)</w:t>
      </w:r>
      <w:r w:rsidR="00EE6560" w:rsidRPr="00AB1000">
        <w:rPr>
          <w:sz w:val="28"/>
          <w:szCs w:val="28"/>
        </w:rPr>
        <w:t xml:space="preserve"> кассовое исполнение 508,9 млн.</w:t>
      </w:r>
      <w:r w:rsidRPr="00AB1000">
        <w:rPr>
          <w:sz w:val="28"/>
          <w:szCs w:val="28"/>
        </w:rPr>
        <w:t>руб. или 21,6% к п</w:t>
      </w:r>
      <w:r w:rsidR="00EE6560" w:rsidRPr="00AB1000">
        <w:rPr>
          <w:sz w:val="28"/>
          <w:szCs w:val="28"/>
        </w:rPr>
        <w:t>лану на год, освоено 525,1 млн.</w:t>
      </w:r>
      <w:r w:rsidRPr="00AB1000">
        <w:rPr>
          <w:sz w:val="28"/>
          <w:szCs w:val="28"/>
        </w:rPr>
        <w:t>руб., техническая готовность 22,3% и 1</w:t>
      </w:r>
      <w:r w:rsidR="004C544B" w:rsidRPr="00AB1000">
        <w:rPr>
          <w:sz w:val="28"/>
          <w:szCs w:val="28"/>
        </w:rPr>
        <w:t>03,2% к плану отчетного периода;</w:t>
      </w:r>
    </w:p>
    <w:p w14:paraId="1AE2A974" w14:textId="059B798D" w:rsidR="00CF4204" w:rsidRPr="00AB1000" w:rsidRDefault="00CF4204" w:rsidP="004C544B">
      <w:pPr>
        <w:pStyle w:val="a8"/>
        <w:numPr>
          <w:ilvl w:val="0"/>
          <w:numId w:val="28"/>
        </w:numPr>
        <w:ind w:left="0" w:firstLine="840"/>
        <w:jc w:val="both"/>
        <w:rPr>
          <w:sz w:val="28"/>
          <w:szCs w:val="28"/>
        </w:rPr>
      </w:pPr>
      <w:r w:rsidRPr="00AB1000">
        <w:rPr>
          <w:sz w:val="28"/>
          <w:szCs w:val="28"/>
        </w:rPr>
        <w:t xml:space="preserve"> «1.2 Приведение в нормативное состояние автомобильных дорог Архангельской агломерации» (исполнители муниципальные образования Архангельской области - городской округ «Город Архангельск», </w:t>
      </w:r>
      <w:r w:rsidRPr="00AB1000">
        <w:rPr>
          <w:spacing w:val="-6"/>
          <w:sz w:val="28"/>
          <w:szCs w:val="28"/>
        </w:rPr>
        <w:t xml:space="preserve">Приморский муниципальный район, </w:t>
      </w:r>
      <w:r w:rsidRPr="00AB1000">
        <w:rPr>
          <w:spacing w:val="-8"/>
          <w:sz w:val="28"/>
          <w:szCs w:val="28"/>
        </w:rPr>
        <w:t xml:space="preserve">городской округ Архангельской области «Город Новодвинск», </w:t>
      </w:r>
      <w:r w:rsidRPr="00AB1000">
        <w:rPr>
          <w:sz w:val="28"/>
          <w:szCs w:val="28"/>
        </w:rPr>
        <w:t xml:space="preserve">городской округ Архангельской области «Северодвинск») </w:t>
      </w:r>
      <w:r w:rsidR="009F760E" w:rsidRPr="00AB1000">
        <w:rPr>
          <w:sz w:val="28"/>
          <w:szCs w:val="28"/>
        </w:rPr>
        <w:t>кассовое исполнение 188,1 млн.</w:t>
      </w:r>
      <w:r w:rsidRPr="00AB1000">
        <w:rPr>
          <w:sz w:val="28"/>
          <w:szCs w:val="28"/>
        </w:rPr>
        <w:t>руб. или 24,0% к плану на год, техническая готовность 3,0% и 100,0% к плану отчетного периода.</w:t>
      </w:r>
    </w:p>
    <w:p w14:paraId="048B7BF8" w14:textId="77777777" w:rsidR="00CF4204" w:rsidRPr="00AB1000" w:rsidRDefault="00CF4204" w:rsidP="004C544B">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С учетом вышеизложенного, КСП АО отмечает невысокое исполнение за счет всех источников (28,8% к плану) программных мероприятий госпрограммы, а также о возникновении рисков невыполнения мероприятий в установленные сроки.</w:t>
      </w:r>
    </w:p>
    <w:p w14:paraId="0511B358" w14:textId="7B7F22D0" w:rsidR="00224B14" w:rsidRPr="00AB1000" w:rsidRDefault="00224B14" w:rsidP="00224B14">
      <w:pPr>
        <w:keepNext/>
        <w:spacing w:before="240" w:after="60" w:line="240" w:lineRule="auto"/>
        <w:jc w:val="center"/>
        <w:outlineLvl w:val="2"/>
        <w:rPr>
          <w:rFonts w:ascii="Times New Roman" w:eastAsia="Times New Roman" w:hAnsi="Times New Roman"/>
          <w:bCs/>
          <w:sz w:val="28"/>
          <w:szCs w:val="28"/>
          <w:u w:val="single"/>
          <w:lang w:eastAsia="ru-RU"/>
        </w:rPr>
      </w:pPr>
      <w:bookmarkStart w:id="33" w:name="_Toc51059107"/>
      <w:r w:rsidRPr="00AB1000">
        <w:rPr>
          <w:rFonts w:ascii="Times New Roman" w:eastAsia="Times New Roman" w:hAnsi="Times New Roman"/>
          <w:bCs/>
          <w:sz w:val="28"/>
          <w:szCs w:val="28"/>
          <w:u w:val="single"/>
          <w:lang w:eastAsia="ru-RU"/>
        </w:rPr>
        <w:t>3.2.1</w:t>
      </w:r>
      <w:r w:rsidR="003B6CD7" w:rsidRPr="00AB1000">
        <w:rPr>
          <w:rFonts w:ascii="Times New Roman" w:eastAsia="Times New Roman" w:hAnsi="Times New Roman"/>
          <w:bCs/>
          <w:sz w:val="28"/>
          <w:szCs w:val="28"/>
          <w:u w:val="single"/>
          <w:lang w:eastAsia="ru-RU"/>
        </w:rPr>
        <w:t>4</w:t>
      </w:r>
      <w:r w:rsidRPr="00AB1000">
        <w:rPr>
          <w:rFonts w:ascii="Times New Roman" w:eastAsia="Times New Roman" w:hAnsi="Times New Roman"/>
          <w:bCs/>
          <w:sz w:val="28"/>
          <w:szCs w:val="28"/>
          <w:u w:val="single"/>
          <w:lang w:eastAsia="ru-RU"/>
        </w:rPr>
        <w:t>. Государственная программа Архангельской области «Комплексное развитие сельских территорий Архангельской области»</w:t>
      </w:r>
      <w:bookmarkEnd w:id="33"/>
    </w:p>
    <w:p w14:paraId="77CA7E05" w14:textId="7E2035DB" w:rsidR="00224B14" w:rsidRPr="00AB1000" w:rsidRDefault="00224B14" w:rsidP="00224B14">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 xml:space="preserve">Согласно отчету о реализации мероприятий </w:t>
      </w:r>
      <w:r w:rsidR="00160B45" w:rsidRPr="00AB1000">
        <w:rPr>
          <w:rFonts w:ascii="Times New Roman" w:eastAsia="Times New Roman" w:hAnsi="Times New Roman"/>
          <w:bCs/>
          <w:sz w:val="28"/>
          <w:szCs w:val="28"/>
          <w:lang w:eastAsia="ru-RU"/>
        </w:rPr>
        <w:t>Комплексное развитие сельских территорий Архангельской области</w:t>
      </w:r>
      <w:r w:rsidR="00160B45" w:rsidRPr="00AB1000">
        <w:rPr>
          <w:rFonts w:ascii="Times New Roman" w:hAnsi="Times New Roman"/>
          <w:snapToGrid w:val="0"/>
          <w:sz w:val="28"/>
          <w:szCs w:val="28"/>
        </w:rPr>
        <w:t xml:space="preserve"> (далее – </w:t>
      </w:r>
      <w:r w:rsidRPr="00AB1000">
        <w:rPr>
          <w:rFonts w:ascii="Times New Roman" w:hAnsi="Times New Roman"/>
          <w:snapToGrid w:val="0"/>
          <w:sz w:val="28"/>
          <w:szCs w:val="28"/>
        </w:rPr>
        <w:t>ГП № 510-пп</w:t>
      </w:r>
      <w:r w:rsidR="00160B45" w:rsidRPr="00AB1000">
        <w:rPr>
          <w:rFonts w:ascii="Times New Roman" w:hAnsi="Times New Roman"/>
          <w:snapToGrid w:val="0"/>
          <w:sz w:val="28"/>
          <w:szCs w:val="28"/>
        </w:rPr>
        <w:t>)</w:t>
      </w:r>
      <w:r w:rsidRPr="00AB1000">
        <w:rPr>
          <w:rFonts w:ascii="Times New Roman" w:hAnsi="Times New Roman"/>
          <w:snapToGrid w:val="0"/>
          <w:sz w:val="28"/>
          <w:szCs w:val="28"/>
        </w:rPr>
        <w:t xml:space="preserve"> за первое полугодие 2020 года, размещенному в КИАС</w:t>
      </w:r>
      <w:r w:rsidR="003B3E46" w:rsidRPr="00AB1000">
        <w:rPr>
          <w:rFonts w:ascii="Times New Roman" w:hAnsi="Times New Roman"/>
          <w:snapToGrid w:val="0"/>
          <w:sz w:val="28"/>
          <w:szCs w:val="28"/>
        </w:rPr>
        <w:t xml:space="preserve"> Архангельской области</w:t>
      </w:r>
      <w:r w:rsidRPr="00AB1000">
        <w:rPr>
          <w:rFonts w:ascii="Times New Roman" w:hAnsi="Times New Roman"/>
          <w:snapToGrid w:val="0"/>
          <w:sz w:val="28"/>
          <w:szCs w:val="28"/>
        </w:rPr>
        <w:t>, а также согласно отчету об исполнении бюджета за первое полугодие 2020 года, кассовые расходы по ГП № 510-пп составили 338,4 млн.руб., из запланированных на год 1 506,0 млн.руб. (или 22,4%)</w:t>
      </w:r>
      <w:r w:rsidR="003B3E46" w:rsidRPr="00AB1000">
        <w:rPr>
          <w:rFonts w:ascii="Times New Roman" w:hAnsi="Times New Roman"/>
          <w:snapToGrid w:val="0"/>
          <w:sz w:val="28"/>
          <w:szCs w:val="28"/>
        </w:rPr>
        <w:t xml:space="preserve"> </w:t>
      </w:r>
      <w:r w:rsidRPr="00AB1000">
        <w:rPr>
          <w:rFonts w:ascii="Times New Roman" w:hAnsi="Times New Roman"/>
          <w:snapToGrid w:val="0"/>
          <w:sz w:val="28"/>
          <w:szCs w:val="28"/>
        </w:rPr>
        <w:t>в том числе по источникам финансирования:</w:t>
      </w:r>
    </w:p>
    <w:p w14:paraId="2E5173E3" w14:textId="11F6A711" w:rsidR="00224B14" w:rsidRPr="00AB1000" w:rsidRDefault="00224B14" w:rsidP="003B3E46">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Источ</w:t>
      </w:r>
      <w:r w:rsidR="00160B45" w:rsidRPr="00AB1000">
        <w:rPr>
          <w:rFonts w:ascii="Times New Roman" w:hAnsi="Times New Roman"/>
          <w:snapToGrid w:val="0"/>
          <w:sz w:val="28"/>
          <w:szCs w:val="28"/>
        </w:rPr>
        <w:t>ники финансирования ГП № 510-пп представлены ниже:</w:t>
      </w:r>
    </w:p>
    <w:p w14:paraId="05D79EDD" w14:textId="686E261D" w:rsidR="00224B14" w:rsidRPr="00AB1000" w:rsidRDefault="00224B14" w:rsidP="00224B14">
      <w:pPr>
        <w:autoSpaceDE w:val="0"/>
        <w:autoSpaceDN w:val="0"/>
        <w:adjustRightInd w:val="0"/>
        <w:spacing w:after="0" w:line="240" w:lineRule="auto"/>
        <w:ind w:firstLine="708"/>
        <w:jc w:val="right"/>
        <w:rPr>
          <w:rFonts w:ascii="Times New Roman" w:hAnsi="Times New Roman"/>
          <w:sz w:val="24"/>
          <w:szCs w:val="24"/>
        </w:rPr>
      </w:pPr>
      <w:r w:rsidRPr="00AB1000">
        <w:rPr>
          <w:rFonts w:ascii="Times New Roman" w:hAnsi="Times New Roman"/>
          <w:sz w:val="24"/>
          <w:szCs w:val="24"/>
        </w:rPr>
        <w:t>млн.руб.</w:t>
      </w:r>
    </w:p>
    <w:tbl>
      <w:tblPr>
        <w:tblW w:w="9090"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727"/>
        <w:gridCol w:w="1720"/>
        <w:gridCol w:w="1417"/>
        <w:gridCol w:w="1560"/>
        <w:gridCol w:w="1666"/>
      </w:tblGrid>
      <w:tr w:rsidR="00AD5C59" w:rsidRPr="00AB1000" w14:paraId="014BD35D" w14:textId="77777777" w:rsidTr="00BC341A">
        <w:trPr>
          <w:trHeight w:val="312"/>
        </w:trPr>
        <w:tc>
          <w:tcPr>
            <w:tcW w:w="2727" w:type="dxa"/>
            <w:shd w:val="clear" w:color="auto" w:fill="auto"/>
            <w:vAlign w:val="center"/>
            <w:hideMark/>
          </w:tcPr>
          <w:p w14:paraId="3BF63E21" w14:textId="77777777" w:rsidR="00224B14" w:rsidRPr="00AB1000" w:rsidRDefault="00224B14" w:rsidP="00BC341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источник финансирования</w:t>
            </w:r>
          </w:p>
        </w:tc>
        <w:tc>
          <w:tcPr>
            <w:tcW w:w="1720" w:type="dxa"/>
            <w:shd w:val="clear" w:color="auto" w:fill="auto"/>
            <w:vAlign w:val="center"/>
            <w:hideMark/>
          </w:tcPr>
          <w:p w14:paraId="70BA5A84" w14:textId="77777777" w:rsidR="00224B14" w:rsidRPr="00AB1000" w:rsidRDefault="00224B14" w:rsidP="00BC341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План на год (в ред. от 19.06.2020)</w:t>
            </w:r>
          </w:p>
        </w:tc>
        <w:tc>
          <w:tcPr>
            <w:tcW w:w="1417" w:type="dxa"/>
            <w:shd w:val="clear" w:color="auto" w:fill="auto"/>
            <w:vAlign w:val="center"/>
            <w:hideMark/>
          </w:tcPr>
          <w:p w14:paraId="382F74B0" w14:textId="64B90A30" w:rsidR="00224B14" w:rsidRPr="00AB1000" w:rsidRDefault="00224B14" w:rsidP="00BC341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Кассовый план на 30.06.2020</w:t>
            </w:r>
          </w:p>
        </w:tc>
        <w:tc>
          <w:tcPr>
            <w:tcW w:w="1560" w:type="dxa"/>
            <w:shd w:val="clear" w:color="auto" w:fill="auto"/>
            <w:vAlign w:val="center"/>
            <w:hideMark/>
          </w:tcPr>
          <w:p w14:paraId="0F9C4BCC" w14:textId="77777777" w:rsidR="00224B14" w:rsidRPr="00AB1000" w:rsidRDefault="00224B14" w:rsidP="00BC341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Исполнение на 01.07.2020</w:t>
            </w:r>
          </w:p>
        </w:tc>
        <w:tc>
          <w:tcPr>
            <w:tcW w:w="1666" w:type="dxa"/>
            <w:vAlign w:val="center"/>
          </w:tcPr>
          <w:p w14:paraId="7A148C00" w14:textId="77777777" w:rsidR="00224B14" w:rsidRPr="00AB1000" w:rsidRDefault="00224B14" w:rsidP="00BC341A">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исполнения к плану на год</w:t>
            </w:r>
          </w:p>
        </w:tc>
      </w:tr>
      <w:tr w:rsidR="00AD5C59" w:rsidRPr="00AB1000" w14:paraId="4B9E48E6" w14:textId="77777777" w:rsidTr="00995B8D">
        <w:trPr>
          <w:trHeight w:hRule="exact" w:val="255"/>
        </w:trPr>
        <w:tc>
          <w:tcPr>
            <w:tcW w:w="2727" w:type="dxa"/>
            <w:shd w:val="clear" w:color="auto" w:fill="auto"/>
            <w:vAlign w:val="center"/>
            <w:hideMark/>
          </w:tcPr>
          <w:p w14:paraId="54F857E6"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всего</w:t>
            </w:r>
          </w:p>
        </w:tc>
        <w:tc>
          <w:tcPr>
            <w:tcW w:w="1720" w:type="dxa"/>
            <w:shd w:val="clear" w:color="auto" w:fill="auto"/>
            <w:vAlign w:val="center"/>
            <w:hideMark/>
          </w:tcPr>
          <w:p w14:paraId="5650E679"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1 506,0  </w:t>
            </w:r>
          </w:p>
        </w:tc>
        <w:tc>
          <w:tcPr>
            <w:tcW w:w="1417" w:type="dxa"/>
            <w:shd w:val="clear" w:color="auto" w:fill="auto"/>
            <w:vAlign w:val="center"/>
            <w:hideMark/>
          </w:tcPr>
          <w:p w14:paraId="78A6A60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365,5</w:t>
            </w:r>
          </w:p>
        </w:tc>
        <w:tc>
          <w:tcPr>
            <w:tcW w:w="1560" w:type="dxa"/>
            <w:shd w:val="clear" w:color="auto" w:fill="auto"/>
            <w:vAlign w:val="center"/>
            <w:hideMark/>
          </w:tcPr>
          <w:p w14:paraId="2C3CD807"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338,4  </w:t>
            </w:r>
          </w:p>
        </w:tc>
        <w:tc>
          <w:tcPr>
            <w:tcW w:w="1666" w:type="dxa"/>
            <w:vAlign w:val="center"/>
          </w:tcPr>
          <w:p w14:paraId="35384AE7"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22  </w:t>
            </w:r>
          </w:p>
        </w:tc>
      </w:tr>
      <w:tr w:rsidR="00AD5C59" w:rsidRPr="00AB1000" w14:paraId="320AF354" w14:textId="77777777" w:rsidTr="00995B8D">
        <w:trPr>
          <w:trHeight w:hRule="exact" w:val="255"/>
        </w:trPr>
        <w:tc>
          <w:tcPr>
            <w:tcW w:w="2727" w:type="dxa"/>
            <w:shd w:val="clear" w:color="auto" w:fill="auto"/>
            <w:vAlign w:val="center"/>
            <w:hideMark/>
          </w:tcPr>
          <w:p w14:paraId="125F7640"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федеральный бюджет</w:t>
            </w:r>
          </w:p>
        </w:tc>
        <w:tc>
          <w:tcPr>
            <w:tcW w:w="1720" w:type="dxa"/>
            <w:shd w:val="clear" w:color="auto" w:fill="auto"/>
            <w:vAlign w:val="center"/>
            <w:hideMark/>
          </w:tcPr>
          <w:p w14:paraId="73482ECB"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1 020,1  </w:t>
            </w:r>
          </w:p>
        </w:tc>
        <w:tc>
          <w:tcPr>
            <w:tcW w:w="1417" w:type="dxa"/>
            <w:shd w:val="clear" w:color="auto" w:fill="auto"/>
            <w:vAlign w:val="center"/>
            <w:hideMark/>
          </w:tcPr>
          <w:p w14:paraId="33380EC5"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200,5</w:t>
            </w:r>
          </w:p>
        </w:tc>
        <w:tc>
          <w:tcPr>
            <w:tcW w:w="1560" w:type="dxa"/>
            <w:shd w:val="clear" w:color="auto" w:fill="auto"/>
            <w:vAlign w:val="center"/>
            <w:hideMark/>
          </w:tcPr>
          <w:p w14:paraId="089B5A23"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177,3  </w:t>
            </w:r>
          </w:p>
        </w:tc>
        <w:tc>
          <w:tcPr>
            <w:tcW w:w="1666" w:type="dxa"/>
            <w:vAlign w:val="center"/>
          </w:tcPr>
          <w:p w14:paraId="4ADD9787"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17 </w:t>
            </w:r>
          </w:p>
        </w:tc>
      </w:tr>
      <w:tr w:rsidR="00224B14" w:rsidRPr="00AB1000" w14:paraId="47F09C6C" w14:textId="77777777" w:rsidTr="00995B8D">
        <w:trPr>
          <w:trHeight w:hRule="exact" w:val="255"/>
        </w:trPr>
        <w:tc>
          <w:tcPr>
            <w:tcW w:w="2727" w:type="dxa"/>
            <w:shd w:val="clear" w:color="auto" w:fill="auto"/>
            <w:vAlign w:val="center"/>
            <w:hideMark/>
          </w:tcPr>
          <w:p w14:paraId="6925BCD2"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областной бюджет</w:t>
            </w:r>
          </w:p>
        </w:tc>
        <w:tc>
          <w:tcPr>
            <w:tcW w:w="1720" w:type="dxa"/>
            <w:shd w:val="clear" w:color="auto" w:fill="auto"/>
            <w:vAlign w:val="center"/>
            <w:hideMark/>
          </w:tcPr>
          <w:p w14:paraId="67C9C64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485,9  </w:t>
            </w:r>
          </w:p>
        </w:tc>
        <w:tc>
          <w:tcPr>
            <w:tcW w:w="1417" w:type="dxa"/>
            <w:shd w:val="clear" w:color="auto" w:fill="auto"/>
            <w:vAlign w:val="center"/>
            <w:hideMark/>
          </w:tcPr>
          <w:p w14:paraId="42C8E457"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165,0</w:t>
            </w:r>
          </w:p>
        </w:tc>
        <w:tc>
          <w:tcPr>
            <w:tcW w:w="1560" w:type="dxa"/>
            <w:shd w:val="clear" w:color="auto" w:fill="auto"/>
            <w:vAlign w:val="center"/>
            <w:hideMark/>
          </w:tcPr>
          <w:p w14:paraId="2FECC72E"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161,1  </w:t>
            </w:r>
          </w:p>
        </w:tc>
        <w:tc>
          <w:tcPr>
            <w:tcW w:w="1666" w:type="dxa"/>
            <w:vAlign w:val="center"/>
          </w:tcPr>
          <w:p w14:paraId="29A206EE"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33  </w:t>
            </w:r>
          </w:p>
        </w:tc>
      </w:tr>
    </w:tbl>
    <w:p w14:paraId="74ADAB68" w14:textId="77777777" w:rsidR="00224B14" w:rsidRPr="00AB1000" w:rsidRDefault="00224B14" w:rsidP="00224B14">
      <w:pPr>
        <w:pStyle w:val="ad"/>
        <w:ind w:firstLine="708"/>
        <w:jc w:val="both"/>
        <w:rPr>
          <w:rFonts w:ascii="Times New Roman" w:hAnsi="Times New Roman"/>
          <w:sz w:val="28"/>
          <w:szCs w:val="28"/>
          <w:highlight w:val="cyan"/>
        </w:rPr>
      </w:pPr>
    </w:p>
    <w:p w14:paraId="45959C42" w14:textId="77777777" w:rsidR="00224B14" w:rsidRPr="00AB1000" w:rsidRDefault="00224B14" w:rsidP="00995B8D">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Исполнение по главным распорядителям:</w:t>
      </w:r>
    </w:p>
    <w:p w14:paraId="179863F9" w14:textId="408B2D35" w:rsidR="00224B14" w:rsidRPr="00AB1000" w:rsidRDefault="00995B8D" w:rsidP="00224B14">
      <w:pPr>
        <w:spacing w:after="0" w:line="240" w:lineRule="auto"/>
        <w:ind w:left="5664" w:firstLine="708"/>
        <w:jc w:val="right"/>
        <w:rPr>
          <w:rFonts w:ascii="Times New Roman" w:hAnsi="Times New Roman"/>
          <w:sz w:val="24"/>
          <w:szCs w:val="24"/>
        </w:rPr>
      </w:pPr>
      <w:r w:rsidRPr="00AB1000">
        <w:rPr>
          <w:rFonts w:ascii="Times New Roman" w:hAnsi="Times New Roman"/>
          <w:sz w:val="24"/>
          <w:szCs w:val="24"/>
        </w:rPr>
        <w:t>м</w:t>
      </w:r>
      <w:r w:rsidR="00224B14" w:rsidRPr="00AB1000">
        <w:rPr>
          <w:rFonts w:ascii="Times New Roman" w:hAnsi="Times New Roman"/>
          <w:sz w:val="24"/>
          <w:szCs w:val="24"/>
        </w:rPr>
        <w:t xml:space="preserve">лн.руб. </w:t>
      </w:r>
    </w:p>
    <w:tbl>
      <w:tblPr>
        <w:tblW w:w="924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417"/>
        <w:gridCol w:w="1560"/>
        <w:gridCol w:w="1206"/>
        <w:gridCol w:w="1463"/>
        <w:gridCol w:w="1602"/>
      </w:tblGrid>
      <w:tr w:rsidR="00AD5C59" w:rsidRPr="00AB1000" w14:paraId="54F1A19B" w14:textId="77777777" w:rsidTr="0048458C">
        <w:trPr>
          <w:trHeight w:val="653"/>
        </w:trPr>
        <w:tc>
          <w:tcPr>
            <w:tcW w:w="3417" w:type="dxa"/>
            <w:shd w:val="clear" w:color="auto" w:fill="auto"/>
            <w:vAlign w:val="center"/>
            <w:hideMark/>
          </w:tcPr>
          <w:p w14:paraId="4C4012AF" w14:textId="77777777" w:rsidR="00224B14" w:rsidRPr="00AB1000" w:rsidRDefault="00224B14" w:rsidP="0043183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ГРБС</w:t>
            </w:r>
          </w:p>
        </w:tc>
        <w:tc>
          <w:tcPr>
            <w:tcW w:w="1560" w:type="dxa"/>
            <w:shd w:val="clear" w:color="auto" w:fill="auto"/>
            <w:vAlign w:val="center"/>
            <w:hideMark/>
          </w:tcPr>
          <w:p w14:paraId="5119AB80" w14:textId="77777777" w:rsidR="00224B14" w:rsidRPr="00AB1000" w:rsidRDefault="00224B14" w:rsidP="0043183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План на год (в ред. от 19.06.2020)</w:t>
            </w:r>
          </w:p>
        </w:tc>
        <w:tc>
          <w:tcPr>
            <w:tcW w:w="1206" w:type="dxa"/>
            <w:shd w:val="clear" w:color="auto" w:fill="auto"/>
            <w:vAlign w:val="center"/>
            <w:hideMark/>
          </w:tcPr>
          <w:p w14:paraId="60D524DD" w14:textId="77777777" w:rsidR="00224B14" w:rsidRPr="00AB1000" w:rsidRDefault="00224B14" w:rsidP="0043183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Кассовый план на 30.06.2020</w:t>
            </w:r>
          </w:p>
        </w:tc>
        <w:tc>
          <w:tcPr>
            <w:tcW w:w="1463" w:type="dxa"/>
            <w:shd w:val="clear" w:color="auto" w:fill="auto"/>
            <w:vAlign w:val="center"/>
            <w:hideMark/>
          </w:tcPr>
          <w:p w14:paraId="6BF42A8B" w14:textId="77777777" w:rsidR="00224B14" w:rsidRPr="00AB1000" w:rsidRDefault="00224B14" w:rsidP="0043183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Исполнение на 01.07.2020</w:t>
            </w:r>
          </w:p>
        </w:tc>
        <w:tc>
          <w:tcPr>
            <w:tcW w:w="1602" w:type="dxa"/>
            <w:vAlign w:val="center"/>
          </w:tcPr>
          <w:p w14:paraId="111104CB" w14:textId="77777777" w:rsidR="00224B14" w:rsidRPr="00AB1000" w:rsidRDefault="00224B14" w:rsidP="0043183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исполнения к плану на год</w:t>
            </w:r>
          </w:p>
        </w:tc>
      </w:tr>
      <w:tr w:rsidR="00AD5C59" w:rsidRPr="00AB1000" w14:paraId="7735D677" w14:textId="77777777" w:rsidTr="0048458C">
        <w:trPr>
          <w:trHeight w:hRule="exact" w:val="255"/>
        </w:trPr>
        <w:tc>
          <w:tcPr>
            <w:tcW w:w="3417" w:type="dxa"/>
            <w:shd w:val="clear" w:color="auto" w:fill="auto"/>
            <w:vAlign w:val="center"/>
            <w:hideMark/>
          </w:tcPr>
          <w:p w14:paraId="54D1AA8C"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строительства АО</w:t>
            </w:r>
          </w:p>
        </w:tc>
        <w:tc>
          <w:tcPr>
            <w:tcW w:w="1560" w:type="dxa"/>
            <w:shd w:val="clear" w:color="auto" w:fill="auto"/>
            <w:vAlign w:val="center"/>
            <w:hideMark/>
          </w:tcPr>
          <w:p w14:paraId="0A88A4A3"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726,8</w:t>
            </w:r>
          </w:p>
        </w:tc>
        <w:tc>
          <w:tcPr>
            <w:tcW w:w="1206" w:type="dxa"/>
            <w:shd w:val="clear" w:color="auto" w:fill="auto"/>
            <w:vAlign w:val="center"/>
            <w:hideMark/>
          </w:tcPr>
          <w:p w14:paraId="3720CAA5"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61,8</w:t>
            </w:r>
          </w:p>
        </w:tc>
        <w:tc>
          <w:tcPr>
            <w:tcW w:w="1463" w:type="dxa"/>
            <w:shd w:val="clear" w:color="auto" w:fill="auto"/>
            <w:vAlign w:val="center"/>
            <w:hideMark/>
          </w:tcPr>
          <w:p w14:paraId="000AF616"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61,8</w:t>
            </w:r>
          </w:p>
        </w:tc>
        <w:tc>
          <w:tcPr>
            <w:tcW w:w="1602" w:type="dxa"/>
            <w:vAlign w:val="center"/>
          </w:tcPr>
          <w:p w14:paraId="3F8F4AD0"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8,5</w:t>
            </w:r>
          </w:p>
        </w:tc>
      </w:tr>
      <w:tr w:rsidR="00AD5C59" w:rsidRPr="00AB1000" w14:paraId="4640EE1B" w14:textId="77777777" w:rsidTr="0048458C">
        <w:trPr>
          <w:trHeight w:hRule="exact" w:val="255"/>
        </w:trPr>
        <w:tc>
          <w:tcPr>
            <w:tcW w:w="3417" w:type="dxa"/>
            <w:shd w:val="clear" w:color="auto" w:fill="auto"/>
            <w:vAlign w:val="center"/>
            <w:hideMark/>
          </w:tcPr>
          <w:p w14:paraId="677196F4"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ТЭК и ЖКХ АО</w:t>
            </w:r>
          </w:p>
        </w:tc>
        <w:tc>
          <w:tcPr>
            <w:tcW w:w="1560" w:type="dxa"/>
            <w:shd w:val="clear" w:color="auto" w:fill="auto"/>
            <w:vAlign w:val="center"/>
            <w:hideMark/>
          </w:tcPr>
          <w:p w14:paraId="0BB8F512"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35,0</w:t>
            </w:r>
          </w:p>
        </w:tc>
        <w:tc>
          <w:tcPr>
            <w:tcW w:w="1206" w:type="dxa"/>
            <w:shd w:val="clear" w:color="auto" w:fill="auto"/>
            <w:vAlign w:val="center"/>
            <w:hideMark/>
          </w:tcPr>
          <w:p w14:paraId="519E72A1"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30,2</w:t>
            </w:r>
          </w:p>
        </w:tc>
        <w:tc>
          <w:tcPr>
            <w:tcW w:w="1463" w:type="dxa"/>
            <w:shd w:val="clear" w:color="auto" w:fill="auto"/>
            <w:vAlign w:val="center"/>
            <w:hideMark/>
          </w:tcPr>
          <w:p w14:paraId="46A06214"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30,2</w:t>
            </w:r>
          </w:p>
        </w:tc>
        <w:tc>
          <w:tcPr>
            <w:tcW w:w="1602" w:type="dxa"/>
            <w:vAlign w:val="center"/>
          </w:tcPr>
          <w:p w14:paraId="11DF8012"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86,3</w:t>
            </w:r>
          </w:p>
        </w:tc>
      </w:tr>
      <w:tr w:rsidR="00AD5C59" w:rsidRPr="00AB1000" w14:paraId="5FE1CF51" w14:textId="77777777" w:rsidTr="0048458C">
        <w:trPr>
          <w:trHeight w:hRule="exact" w:val="255"/>
        </w:trPr>
        <w:tc>
          <w:tcPr>
            <w:tcW w:w="3417" w:type="dxa"/>
            <w:shd w:val="clear" w:color="auto" w:fill="auto"/>
            <w:vAlign w:val="center"/>
            <w:hideMark/>
          </w:tcPr>
          <w:p w14:paraId="43FB6B28"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культуры АО</w:t>
            </w:r>
          </w:p>
        </w:tc>
        <w:tc>
          <w:tcPr>
            <w:tcW w:w="1560" w:type="dxa"/>
            <w:shd w:val="clear" w:color="auto" w:fill="auto"/>
            <w:vAlign w:val="center"/>
            <w:hideMark/>
          </w:tcPr>
          <w:p w14:paraId="1F4AC635"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80,0</w:t>
            </w:r>
          </w:p>
        </w:tc>
        <w:tc>
          <w:tcPr>
            <w:tcW w:w="1206" w:type="dxa"/>
            <w:shd w:val="clear" w:color="auto" w:fill="auto"/>
            <w:vAlign w:val="center"/>
            <w:hideMark/>
          </w:tcPr>
          <w:p w14:paraId="12A2AF95"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6,0</w:t>
            </w:r>
          </w:p>
        </w:tc>
        <w:tc>
          <w:tcPr>
            <w:tcW w:w="1463" w:type="dxa"/>
            <w:shd w:val="clear" w:color="auto" w:fill="auto"/>
            <w:vAlign w:val="center"/>
            <w:hideMark/>
          </w:tcPr>
          <w:p w14:paraId="06368FD2"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6,0</w:t>
            </w:r>
          </w:p>
        </w:tc>
        <w:tc>
          <w:tcPr>
            <w:tcW w:w="1602" w:type="dxa"/>
            <w:vAlign w:val="center"/>
          </w:tcPr>
          <w:p w14:paraId="7638109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7,5</w:t>
            </w:r>
          </w:p>
        </w:tc>
      </w:tr>
      <w:tr w:rsidR="00AD5C59" w:rsidRPr="00AB1000" w14:paraId="01DCC7EE" w14:textId="77777777" w:rsidTr="0048458C">
        <w:trPr>
          <w:trHeight w:hRule="exact" w:val="255"/>
        </w:trPr>
        <w:tc>
          <w:tcPr>
            <w:tcW w:w="3417" w:type="dxa"/>
            <w:shd w:val="clear" w:color="auto" w:fill="auto"/>
            <w:vAlign w:val="center"/>
          </w:tcPr>
          <w:p w14:paraId="74DB3B80"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образования АО</w:t>
            </w:r>
          </w:p>
        </w:tc>
        <w:tc>
          <w:tcPr>
            <w:tcW w:w="1560" w:type="dxa"/>
            <w:shd w:val="clear" w:color="auto" w:fill="auto"/>
            <w:vAlign w:val="center"/>
          </w:tcPr>
          <w:p w14:paraId="19869EFB"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33,6</w:t>
            </w:r>
          </w:p>
        </w:tc>
        <w:tc>
          <w:tcPr>
            <w:tcW w:w="1206" w:type="dxa"/>
            <w:shd w:val="clear" w:color="auto" w:fill="auto"/>
            <w:vAlign w:val="center"/>
          </w:tcPr>
          <w:p w14:paraId="5C8DB1DD"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6,6</w:t>
            </w:r>
          </w:p>
        </w:tc>
        <w:tc>
          <w:tcPr>
            <w:tcW w:w="1463" w:type="dxa"/>
            <w:shd w:val="clear" w:color="auto" w:fill="auto"/>
            <w:vAlign w:val="center"/>
          </w:tcPr>
          <w:p w14:paraId="42ED4B58"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6,6</w:t>
            </w:r>
          </w:p>
        </w:tc>
        <w:tc>
          <w:tcPr>
            <w:tcW w:w="1602" w:type="dxa"/>
            <w:vAlign w:val="center"/>
          </w:tcPr>
          <w:p w14:paraId="24704391"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19,6</w:t>
            </w:r>
          </w:p>
        </w:tc>
      </w:tr>
      <w:tr w:rsidR="00AD5C59" w:rsidRPr="00AB1000" w14:paraId="7A58ED04" w14:textId="77777777" w:rsidTr="0048458C">
        <w:trPr>
          <w:trHeight w:hRule="exact" w:val="255"/>
        </w:trPr>
        <w:tc>
          <w:tcPr>
            <w:tcW w:w="3417" w:type="dxa"/>
            <w:shd w:val="clear" w:color="auto" w:fill="auto"/>
            <w:vAlign w:val="center"/>
          </w:tcPr>
          <w:p w14:paraId="0DEE960F"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АПК АО</w:t>
            </w:r>
          </w:p>
        </w:tc>
        <w:tc>
          <w:tcPr>
            <w:tcW w:w="1560" w:type="dxa"/>
            <w:shd w:val="clear" w:color="auto" w:fill="auto"/>
            <w:vAlign w:val="center"/>
          </w:tcPr>
          <w:p w14:paraId="14FF7174"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56,7</w:t>
            </w:r>
          </w:p>
        </w:tc>
        <w:tc>
          <w:tcPr>
            <w:tcW w:w="1206" w:type="dxa"/>
            <w:shd w:val="clear" w:color="auto" w:fill="auto"/>
            <w:vAlign w:val="center"/>
          </w:tcPr>
          <w:p w14:paraId="26B03BDE"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0,3</w:t>
            </w:r>
          </w:p>
        </w:tc>
        <w:tc>
          <w:tcPr>
            <w:tcW w:w="1463" w:type="dxa"/>
            <w:shd w:val="clear" w:color="auto" w:fill="auto"/>
            <w:vAlign w:val="center"/>
          </w:tcPr>
          <w:p w14:paraId="51F58D7D"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0,3</w:t>
            </w:r>
          </w:p>
        </w:tc>
        <w:tc>
          <w:tcPr>
            <w:tcW w:w="1602" w:type="dxa"/>
            <w:vAlign w:val="center"/>
          </w:tcPr>
          <w:p w14:paraId="5441C615"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0,5</w:t>
            </w:r>
          </w:p>
        </w:tc>
      </w:tr>
      <w:tr w:rsidR="00AD5C59" w:rsidRPr="00AB1000" w14:paraId="58DEEBB0" w14:textId="77777777" w:rsidTr="0048458C">
        <w:trPr>
          <w:trHeight w:hRule="exact" w:val="255"/>
        </w:trPr>
        <w:tc>
          <w:tcPr>
            <w:tcW w:w="3417" w:type="dxa"/>
            <w:shd w:val="clear" w:color="auto" w:fill="auto"/>
            <w:vAlign w:val="center"/>
            <w:hideMark/>
          </w:tcPr>
          <w:p w14:paraId="4089A70B"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Министерство транспорта АО</w:t>
            </w:r>
          </w:p>
        </w:tc>
        <w:tc>
          <w:tcPr>
            <w:tcW w:w="1560" w:type="dxa"/>
            <w:shd w:val="clear" w:color="auto" w:fill="auto"/>
            <w:vAlign w:val="center"/>
            <w:hideMark/>
          </w:tcPr>
          <w:p w14:paraId="7BDA1CBF"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539,0</w:t>
            </w:r>
          </w:p>
        </w:tc>
        <w:tc>
          <w:tcPr>
            <w:tcW w:w="1206" w:type="dxa"/>
            <w:shd w:val="clear" w:color="auto" w:fill="auto"/>
            <w:vAlign w:val="center"/>
            <w:hideMark/>
          </w:tcPr>
          <w:p w14:paraId="798DBDB9"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225,9</w:t>
            </w:r>
          </w:p>
        </w:tc>
        <w:tc>
          <w:tcPr>
            <w:tcW w:w="1463" w:type="dxa"/>
            <w:shd w:val="clear" w:color="auto" w:fill="auto"/>
            <w:vAlign w:val="center"/>
            <w:hideMark/>
          </w:tcPr>
          <w:p w14:paraId="4DB4699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223,3 </w:t>
            </w:r>
          </w:p>
        </w:tc>
        <w:tc>
          <w:tcPr>
            <w:tcW w:w="1602" w:type="dxa"/>
            <w:vAlign w:val="center"/>
          </w:tcPr>
          <w:p w14:paraId="1D441B7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41,4</w:t>
            </w:r>
          </w:p>
        </w:tc>
      </w:tr>
      <w:tr w:rsidR="00AD5C59" w:rsidRPr="00AB1000" w14:paraId="493563BC" w14:textId="77777777" w:rsidTr="0048458C">
        <w:trPr>
          <w:trHeight w:hRule="exact" w:val="255"/>
        </w:trPr>
        <w:tc>
          <w:tcPr>
            <w:tcW w:w="3417" w:type="dxa"/>
            <w:shd w:val="clear" w:color="auto" w:fill="auto"/>
            <w:vAlign w:val="center"/>
          </w:tcPr>
          <w:p w14:paraId="7B04AD01"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Агентство по спорту АО</w:t>
            </w:r>
          </w:p>
        </w:tc>
        <w:tc>
          <w:tcPr>
            <w:tcW w:w="1560" w:type="dxa"/>
            <w:shd w:val="clear" w:color="auto" w:fill="auto"/>
            <w:vAlign w:val="center"/>
          </w:tcPr>
          <w:p w14:paraId="7D6DF90B"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19,3</w:t>
            </w:r>
          </w:p>
        </w:tc>
        <w:tc>
          <w:tcPr>
            <w:tcW w:w="1206" w:type="dxa"/>
            <w:shd w:val="clear" w:color="auto" w:fill="auto"/>
            <w:vAlign w:val="center"/>
          </w:tcPr>
          <w:p w14:paraId="7EF81A98"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19,3</w:t>
            </w:r>
          </w:p>
        </w:tc>
        <w:tc>
          <w:tcPr>
            <w:tcW w:w="1463" w:type="dxa"/>
            <w:shd w:val="clear" w:color="auto" w:fill="auto"/>
            <w:vAlign w:val="center"/>
          </w:tcPr>
          <w:p w14:paraId="0F214650"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w:t>
            </w:r>
          </w:p>
        </w:tc>
        <w:tc>
          <w:tcPr>
            <w:tcW w:w="1602" w:type="dxa"/>
            <w:vAlign w:val="center"/>
          </w:tcPr>
          <w:p w14:paraId="0A931FBE"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w:t>
            </w:r>
          </w:p>
        </w:tc>
      </w:tr>
      <w:tr w:rsidR="00AD5C59" w:rsidRPr="00AB1000" w14:paraId="2E69137F" w14:textId="77777777" w:rsidTr="0048458C">
        <w:trPr>
          <w:trHeight w:hRule="exact" w:val="255"/>
        </w:trPr>
        <w:tc>
          <w:tcPr>
            <w:tcW w:w="3417" w:type="dxa"/>
            <w:shd w:val="clear" w:color="auto" w:fill="auto"/>
            <w:vAlign w:val="center"/>
            <w:hideMark/>
          </w:tcPr>
          <w:p w14:paraId="2040077A"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Администрация Губернатора АО и Правительства АО</w:t>
            </w:r>
          </w:p>
        </w:tc>
        <w:tc>
          <w:tcPr>
            <w:tcW w:w="1560" w:type="dxa"/>
            <w:shd w:val="clear" w:color="auto" w:fill="auto"/>
            <w:vAlign w:val="center"/>
            <w:hideMark/>
          </w:tcPr>
          <w:p w14:paraId="536BA78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15,6</w:t>
            </w:r>
          </w:p>
        </w:tc>
        <w:tc>
          <w:tcPr>
            <w:tcW w:w="1206" w:type="dxa"/>
            <w:shd w:val="clear" w:color="auto" w:fill="auto"/>
            <w:vAlign w:val="center"/>
            <w:hideMark/>
          </w:tcPr>
          <w:p w14:paraId="64073944"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15,6</w:t>
            </w:r>
          </w:p>
        </w:tc>
        <w:tc>
          <w:tcPr>
            <w:tcW w:w="1463" w:type="dxa"/>
            <w:shd w:val="clear" w:color="auto" w:fill="auto"/>
            <w:vAlign w:val="center"/>
            <w:hideMark/>
          </w:tcPr>
          <w:p w14:paraId="042CC145"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10,2</w:t>
            </w:r>
          </w:p>
        </w:tc>
        <w:tc>
          <w:tcPr>
            <w:tcW w:w="1602" w:type="dxa"/>
            <w:vAlign w:val="center"/>
          </w:tcPr>
          <w:p w14:paraId="43FF2632"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65,4</w:t>
            </w:r>
          </w:p>
        </w:tc>
      </w:tr>
      <w:tr w:rsidR="00224B14" w:rsidRPr="00AB1000" w14:paraId="6C782831" w14:textId="77777777" w:rsidTr="0048458C">
        <w:trPr>
          <w:trHeight w:hRule="exact" w:val="255"/>
        </w:trPr>
        <w:tc>
          <w:tcPr>
            <w:tcW w:w="3417" w:type="dxa"/>
            <w:shd w:val="clear" w:color="auto" w:fill="auto"/>
            <w:vAlign w:val="center"/>
            <w:hideMark/>
          </w:tcPr>
          <w:p w14:paraId="101DC5FB" w14:textId="77777777" w:rsidR="00224B14" w:rsidRPr="00AB1000" w:rsidRDefault="00224B14" w:rsidP="00431831">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итого</w:t>
            </w:r>
          </w:p>
        </w:tc>
        <w:tc>
          <w:tcPr>
            <w:tcW w:w="1560" w:type="dxa"/>
            <w:shd w:val="clear" w:color="auto" w:fill="auto"/>
            <w:vAlign w:val="center"/>
            <w:hideMark/>
          </w:tcPr>
          <w:p w14:paraId="6140F5A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1 506,0</w:t>
            </w:r>
          </w:p>
        </w:tc>
        <w:tc>
          <w:tcPr>
            <w:tcW w:w="1206" w:type="dxa"/>
            <w:shd w:val="clear" w:color="auto" w:fill="auto"/>
            <w:vAlign w:val="center"/>
            <w:hideMark/>
          </w:tcPr>
          <w:p w14:paraId="141D5F8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365,7</w:t>
            </w:r>
          </w:p>
        </w:tc>
        <w:tc>
          <w:tcPr>
            <w:tcW w:w="1463" w:type="dxa"/>
            <w:shd w:val="clear" w:color="auto" w:fill="auto"/>
            <w:vAlign w:val="center"/>
            <w:hideMark/>
          </w:tcPr>
          <w:p w14:paraId="45E6F05F"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338,4</w:t>
            </w:r>
          </w:p>
        </w:tc>
        <w:tc>
          <w:tcPr>
            <w:tcW w:w="1602" w:type="dxa"/>
            <w:vAlign w:val="center"/>
          </w:tcPr>
          <w:p w14:paraId="47A0520A" w14:textId="77777777" w:rsidR="00224B14" w:rsidRPr="00AB1000" w:rsidRDefault="00224B14" w:rsidP="0048458C">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22,5</w:t>
            </w:r>
          </w:p>
        </w:tc>
      </w:tr>
    </w:tbl>
    <w:p w14:paraId="3AB02374" w14:textId="77777777" w:rsidR="0048458C" w:rsidRPr="00AB1000" w:rsidRDefault="0048458C" w:rsidP="0048458C">
      <w:pPr>
        <w:pStyle w:val="ad"/>
        <w:ind w:firstLine="851"/>
        <w:jc w:val="both"/>
        <w:rPr>
          <w:rFonts w:ascii="Times New Roman" w:hAnsi="Times New Roman"/>
          <w:snapToGrid w:val="0"/>
          <w:sz w:val="28"/>
          <w:szCs w:val="28"/>
        </w:rPr>
      </w:pPr>
    </w:p>
    <w:p w14:paraId="58AAC27B" w14:textId="2DAF572D" w:rsidR="00224B14" w:rsidRPr="00AB1000" w:rsidRDefault="00224B14" w:rsidP="0048458C">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Наибольшие объемы бюджетных ассигнований по госпрограмме предусмотрены министерству строительства АО (48,3%), исполнение за отчетный период всего лишь 8,5%, министерству транспорта АО (35,8%), исполнение за отчетный период 41,4%.</w:t>
      </w:r>
    </w:p>
    <w:p w14:paraId="29F3CB11" w14:textId="77777777" w:rsidR="00224B14" w:rsidRPr="00AB1000" w:rsidRDefault="00224B14" w:rsidP="0048458C">
      <w:pPr>
        <w:pStyle w:val="ad"/>
        <w:ind w:firstLine="851"/>
        <w:jc w:val="both"/>
        <w:rPr>
          <w:rFonts w:ascii="Times New Roman" w:hAnsi="Times New Roman"/>
          <w:snapToGrid w:val="0"/>
          <w:sz w:val="28"/>
          <w:szCs w:val="28"/>
        </w:rPr>
      </w:pPr>
    </w:p>
    <w:p w14:paraId="08C2119D" w14:textId="534BFB37" w:rsidR="00224B14" w:rsidRPr="00AB1000" w:rsidRDefault="00224B14" w:rsidP="0048458C">
      <w:pPr>
        <w:pStyle w:val="ad"/>
        <w:ind w:firstLine="851"/>
        <w:jc w:val="both"/>
        <w:rPr>
          <w:rFonts w:ascii="Times New Roman" w:hAnsi="Times New Roman"/>
          <w:snapToGrid w:val="0"/>
          <w:sz w:val="28"/>
          <w:szCs w:val="28"/>
        </w:rPr>
      </w:pPr>
      <w:r w:rsidRPr="00AB1000">
        <w:rPr>
          <w:rFonts w:ascii="Times New Roman" w:hAnsi="Times New Roman"/>
          <w:snapToGrid w:val="0"/>
          <w:sz w:val="28"/>
          <w:szCs w:val="28"/>
        </w:rPr>
        <w:t>Исполнение программных мероприятий ГП №</w:t>
      </w:r>
      <w:r w:rsidR="007F2785" w:rsidRPr="00AB1000">
        <w:rPr>
          <w:rFonts w:ascii="Times New Roman" w:hAnsi="Times New Roman"/>
          <w:snapToGrid w:val="0"/>
          <w:sz w:val="28"/>
          <w:szCs w:val="28"/>
        </w:rPr>
        <w:t xml:space="preserve"> </w:t>
      </w:r>
      <w:r w:rsidRPr="00AB1000">
        <w:rPr>
          <w:rFonts w:ascii="Times New Roman" w:hAnsi="Times New Roman"/>
          <w:snapToGrid w:val="0"/>
          <w:sz w:val="28"/>
          <w:szCs w:val="28"/>
        </w:rPr>
        <w:t>510-пп:</w:t>
      </w:r>
    </w:p>
    <w:p w14:paraId="182A5DA0" w14:textId="5C070A79" w:rsidR="00224B14" w:rsidRPr="00AB1000" w:rsidRDefault="00224B14" w:rsidP="00224B14">
      <w:pPr>
        <w:spacing w:after="0" w:line="240" w:lineRule="auto"/>
        <w:ind w:left="6372" w:firstLine="708"/>
        <w:jc w:val="right"/>
        <w:rPr>
          <w:rFonts w:ascii="Times New Roman" w:hAnsi="Times New Roman"/>
          <w:sz w:val="24"/>
          <w:szCs w:val="24"/>
        </w:rPr>
      </w:pPr>
      <w:r w:rsidRPr="00AB1000">
        <w:rPr>
          <w:rFonts w:ascii="Times New Roman" w:hAnsi="Times New Roman"/>
          <w:sz w:val="24"/>
          <w:szCs w:val="24"/>
        </w:rPr>
        <w:t xml:space="preserve">млн.руб. </w:t>
      </w:r>
    </w:p>
    <w:tbl>
      <w:tblPr>
        <w:tblW w:w="9390" w:type="dxa"/>
        <w:tblInd w:w="93" w:type="dxa"/>
        <w:tblLayout w:type="fixed"/>
        <w:tblLook w:val="04A0" w:firstRow="1" w:lastRow="0" w:firstColumn="1" w:lastColumn="0" w:noHBand="0" w:noVBand="1"/>
      </w:tblPr>
      <w:tblGrid>
        <w:gridCol w:w="1324"/>
        <w:gridCol w:w="3086"/>
        <w:gridCol w:w="1275"/>
        <w:gridCol w:w="1134"/>
        <w:gridCol w:w="1276"/>
        <w:gridCol w:w="1295"/>
      </w:tblGrid>
      <w:tr w:rsidR="00AD5C59" w:rsidRPr="00AB1000" w14:paraId="73CCAE0A" w14:textId="77777777" w:rsidTr="009274DC">
        <w:trPr>
          <w:trHeight w:val="396"/>
          <w:tblHeader/>
        </w:trPr>
        <w:tc>
          <w:tcPr>
            <w:tcW w:w="1324" w:type="dxa"/>
            <w:tcBorders>
              <w:top w:val="double" w:sz="4" w:space="0" w:color="auto"/>
              <w:left w:val="double" w:sz="4" w:space="0" w:color="auto"/>
              <w:bottom w:val="nil"/>
              <w:right w:val="single" w:sz="4" w:space="0" w:color="auto"/>
            </w:tcBorders>
            <w:shd w:val="clear" w:color="auto" w:fill="auto"/>
            <w:vAlign w:val="center"/>
            <w:hideMark/>
          </w:tcPr>
          <w:p w14:paraId="2C566F56" w14:textId="4F7952DF" w:rsidR="00224B14" w:rsidRPr="00AB1000" w:rsidRDefault="00224B14" w:rsidP="00203ACB">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мероприятия (по перечню госпрограмм</w:t>
            </w:r>
            <w:r w:rsidR="00924549" w:rsidRPr="00AB1000">
              <w:rPr>
                <w:rFonts w:ascii="Times New Roman" w:eastAsia="Times New Roman" w:hAnsi="Times New Roman"/>
                <w:sz w:val="20"/>
                <w:szCs w:val="20"/>
                <w:lang w:eastAsia="ru-RU"/>
              </w:rPr>
              <w:t>ы</w:t>
            </w:r>
            <w:r w:rsidRPr="00AB1000">
              <w:rPr>
                <w:rFonts w:ascii="Times New Roman" w:eastAsia="Times New Roman" w:hAnsi="Times New Roman"/>
                <w:sz w:val="20"/>
                <w:szCs w:val="20"/>
                <w:lang w:eastAsia="ru-RU"/>
              </w:rPr>
              <w:t>)</w:t>
            </w:r>
          </w:p>
        </w:tc>
        <w:tc>
          <w:tcPr>
            <w:tcW w:w="3086" w:type="dxa"/>
            <w:tcBorders>
              <w:top w:val="double" w:sz="4" w:space="0" w:color="auto"/>
              <w:left w:val="nil"/>
              <w:bottom w:val="single" w:sz="4" w:space="0" w:color="auto"/>
              <w:right w:val="single" w:sz="4" w:space="0" w:color="auto"/>
            </w:tcBorders>
            <w:shd w:val="clear" w:color="auto" w:fill="auto"/>
            <w:vAlign w:val="center"/>
            <w:hideMark/>
          </w:tcPr>
          <w:p w14:paraId="0AF9F02A"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ответственный исполнитель и соисполнители</w:t>
            </w:r>
          </w:p>
        </w:tc>
        <w:tc>
          <w:tcPr>
            <w:tcW w:w="1275" w:type="dxa"/>
            <w:tcBorders>
              <w:top w:val="double" w:sz="4" w:space="0" w:color="auto"/>
              <w:left w:val="nil"/>
              <w:bottom w:val="single" w:sz="4" w:space="0" w:color="auto"/>
              <w:right w:val="single" w:sz="4" w:space="0" w:color="auto"/>
            </w:tcBorders>
            <w:shd w:val="clear" w:color="auto" w:fill="auto"/>
            <w:vAlign w:val="center"/>
            <w:hideMark/>
          </w:tcPr>
          <w:p w14:paraId="317F3E65"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план на год (в ред. от 19.06.2020)</w:t>
            </w:r>
          </w:p>
        </w:tc>
        <w:tc>
          <w:tcPr>
            <w:tcW w:w="1134" w:type="dxa"/>
            <w:tcBorders>
              <w:top w:val="double" w:sz="4" w:space="0" w:color="auto"/>
              <w:left w:val="nil"/>
              <w:bottom w:val="single" w:sz="4" w:space="0" w:color="auto"/>
              <w:right w:val="single" w:sz="4" w:space="0" w:color="auto"/>
            </w:tcBorders>
            <w:shd w:val="clear" w:color="auto" w:fill="auto"/>
            <w:vAlign w:val="center"/>
            <w:hideMark/>
          </w:tcPr>
          <w:p w14:paraId="798978F0"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кассовый план на 01.07.2020</w:t>
            </w:r>
          </w:p>
        </w:tc>
        <w:tc>
          <w:tcPr>
            <w:tcW w:w="1276" w:type="dxa"/>
            <w:tcBorders>
              <w:top w:val="double" w:sz="4" w:space="0" w:color="auto"/>
              <w:left w:val="nil"/>
              <w:bottom w:val="single" w:sz="4" w:space="0" w:color="auto"/>
              <w:right w:val="single" w:sz="4" w:space="0" w:color="auto"/>
            </w:tcBorders>
            <w:shd w:val="clear" w:color="auto" w:fill="auto"/>
            <w:vAlign w:val="center"/>
            <w:hideMark/>
          </w:tcPr>
          <w:p w14:paraId="29F17DA2"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исполнение на 01.07.2020</w:t>
            </w:r>
          </w:p>
        </w:tc>
        <w:tc>
          <w:tcPr>
            <w:tcW w:w="1295" w:type="dxa"/>
            <w:tcBorders>
              <w:top w:val="double" w:sz="4" w:space="0" w:color="auto"/>
              <w:left w:val="nil"/>
              <w:bottom w:val="single" w:sz="4" w:space="0" w:color="auto"/>
              <w:right w:val="double" w:sz="4" w:space="0" w:color="auto"/>
            </w:tcBorders>
            <w:shd w:val="clear" w:color="auto" w:fill="auto"/>
            <w:vAlign w:val="center"/>
            <w:hideMark/>
          </w:tcPr>
          <w:p w14:paraId="306D7FCD"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исполнения к плану на год</w:t>
            </w:r>
          </w:p>
        </w:tc>
      </w:tr>
      <w:tr w:rsidR="00AD5C59" w:rsidRPr="00AB1000" w14:paraId="436AE439" w14:textId="77777777" w:rsidTr="009274DC">
        <w:trPr>
          <w:trHeight w:hRule="exact" w:val="255"/>
        </w:trPr>
        <w:tc>
          <w:tcPr>
            <w:tcW w:w="1324"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0E3DBC48"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1.1.</w:t>
            </w:r>
          </w:p>
        </w:tc>
        <w:tc>
          <w:tcPr>
            <w:tcW w:w="3086" w:type="dxa"/>
            <w:tcBorders>
              <w:top w:val="nil"/>
              <w:left w:val="nil"/>
              <w:bottom w:val="single" w:sz="4" w:space="0" w:color="auto"/>
              <w:right w:val="single" w:sz="4" w:space="0" w:color="auto"/>
            </w:tcBorders>
            <w:shd w:val="clear" w:color="auto" w:fill="auto"/>
            <w:vAlign w:val="center"/>
            <w:hideMark/>
          </w:tcPr>
          <w:p w14:paraId="716CD95D"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АПК АО</w:t>
            </w:r>
          </w:p>
        </w:tc>
        <w:tc>
          <w:tcPr>
            <w:tcW w:w="1275" w:type="dxa"/>
            <w:tcBorders>
              <w:top w:val="nil"/>
              <w:left w:val="nil"/>
              <w:bottom w:val="single" w:sz="4" w:space="0" w:color="auto"/>
              <w:right w:val="single" w:sz="4" w:space="0" w:color="auto"/>
            </w:tcBorders>
            <w:shd w:val="clear" w:color="auto" w:fill="auto"/>
            <w:vAlign w:val="center"/>
            <w:hideMark/>
          </w:tcPr>
          <w:p w14:paraId="77DBC25D"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43,5  </w:t>
            </w:r>
          </w:p>
        </w:tc>
        <w:tc>
          <w:tcPr>
            <w:tcW w:w="1134" w:type="dxa"/>
            <w:tcBorders>
              <w:top w:val="nil"/>
              <w:left w:val="nil"/>
              <w:bottom w:val="single" w:sz="4" w:space="0" w:color="auto"/>
              <w:right w:val="single" w:sz="4" w:space="0" w:color="auto"/>
            </w:tcBorders>
            <w:shd w:val="clear" w:color="auto" w:fill="auto"/>
            <w:vAlign w:val="center"/>
            <w:hideMark/>
          </w:tcPr>
          <w:p w14:paraId="44BC541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07F3866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2478A551"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23A91FA7"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76C249B4"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1.2.</w:t>
            </w:r>
          </w:p>
        </w:tc>
        <w:tc>
          <w:tcPr>
            <w:tcW w:w="3086" w:type="dxa"/>
            <w:tcBorders>
              <w:top w:val="nil"/>
              <w:left w:val="nil"/>
              <w:bottom w:val="single" w:sz="4" w:space="0" w:color="auto"/>
              <w:right w:val="single" w:sz="4" w:space="0" w:color="auto"/>
            </w:tcBorders>
            <w:shd w:val="clear" w:color="auto" w:fill="auto"/>
            <w:vAlign w:val="center"/>
            <w:hideMark/>
          </w:tcPr>
          <w:p w14:paraId="169266EB"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АПК АО</w:t>
            </w:r>
          </w:p>
        </w:tc>
        <w:tc>
          <w:tcPr>
            <w:tcW w:w="1275" w:type="dxa"/>
            <w:tcBorders>
              <w:top w:val="nil"/>
              <w:left w:val="nil"/>
              <w:bottom w:val="single" w:sz="4" w:space="0" w:color="auto"/>
              <w:right w:val="single" w:sz="4" w:space="0" w:color="auto"/>
            </w:tcBorders>
            <w:shd w:val="clear" w:color="auto" w:fill="auto"/>
            <w:vAlign w:val="center"/>
            <w:hideMark/>
          </w:tcPr>
          <w:p w14:paraId="098307D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5,5  </w:t>
            </w:r>
          </w:p>
        </w:tc>
        <w:tc>
          <w:tcPr>
            <w:tcW w:w="1134" w:type="dxa"/>
            <w:tcBorders>
              <w:top w:val="nil"/>
              <w:left w:val="nil"/>
              <w:bottom w:val="single" w:sz="4" w:space="0" w:color="auto"/>
              <w:right w:val="single" w:sz="4" w:space="0" w:color="auto"/>
            </w:tcBorders>
            <w:shd w:val="clear" w:color="auto" w:fill="auto"/>
            <w:vAlign w:val="center"/>
            <w:hideMark/>
          </w:tcPr>
          <w:p w14:paraId="02D054A5"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0D4BDE64"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329F4865"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4C1BDF00"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2A301383"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1.3.</w:t>
            </w:r>
          </w:p>
        </w:tc>
        <w:tc>
          <w:tcPr>
            <w:tcW w:w="3086" w:type="dxa"/>
            <w:tcBorders>
              <w:top w:val="nil"/>
              <w:left w:val="nil"/>
              <w:bottom w:val="single" w:sz="4" w:space="0" w:color="auto"/>
              <w:right w:val="single" w:sz="4" w:space="0" w:color="auto"/>
            </w:tcBorders>
            <w:shd w:val="clear" w:color="auto" w:fill="auto"/>
            <w:vAlign w:val="center"/>
            <w:hideMark/>
          </w:tcPr>
          <w:p w14:paraId="11694F83"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АПК АО</w:t>
            </w:r>
          </w:p>
        </w:tc>
        <w:tc>
          <w:tcPr>
            <w:tcW w:w="1275" w:type="dxa"/>
            <w:tcBorders>
              <w:top w:val="nil"/>
              <w:left w:val="nil"/>
              <w:bottom w:val="single" w:sz="4" w:space="0" w:color="auto"/>
              <w:right w:val="single" w:sz="4" w:space="0" w:color="auto"/>
            </w:tcBorders>
            <w:shd w:val="clear" w:color="auto" w:fill="auto"/>
            <w:vAlign w:val="center"/>
            <w:hideMark/>
          </w:tcPr>
          <w:p w14:paraId="101C184A"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6,0  </w:t>
            </w:r>
          </w:p>
        </w:tc>
        <w:tc>
          <w:tcPr>
            <w:tcW w:w="1134" w:type="dxa"/>
            <w:tcBorders>
              <w:top w:val="nil"/>
              <w:left w:val="nil"/>
              <w:bottom w:val="single" w:sz="4" w:space="0" w:color="auto"/>
              <w:right w:val="single" w:sz="4" w:space="0" w:color="auto"/>
            </w:tcBorders>
            <w:shd w:val="clear" w:color="auto" w:fill="auto"/>
            <w:vAlign w:val="center"/>
            <w:hideMark/>
          </w:tcPr>
          <w:p w14:paraId="20DC99DA"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4A06FC8D"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09137FD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385B6C75"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6446EDEC"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w:t>
            </w:r>
          </w:p>
        </w:tc>
        <w:tc>
          <w:tcPr>
            <w:tcW w:w="3086" w:type="dxa"/>
            <w:tcBorders>
              <w:top w:val="nil"/>
              <w:left w:val="nil"/>
              <w:bottom w:val="single" w:sz="4" w:space="0" w:color="auto"/>
              <w:right w:val="single" w:sz="4" w:space="0" w:color="auto"/>
            </w:tcBorders>
            <w:shd w:val="clear" w:color="auto" w:fill="auto"/>
            <w:vAlign w:val="center"/>
            <w:hideMark/>
          </w:tcPr>
          <w:p w14:paraId="1022584B"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АПК АО</w:t>
            </w:r>
          </w:p>
        </w:tc>
        <w:tc>
          <w:tcPr>
            <w:tcW w:w="1275" w:type="dxa"/>
            <w:tcBorders>
              <w:top w:val="nil"/>
              <w:left w:val="nil"/>
              <w:bottom w:val="single" w:sz="4" w:space="0" w:color="auto"/>
              <w:right w:val="single" w:sz="4" w:space="0" w:color="auto"/>
            </w:tcBorders>
            <w:shd w:val="clear" w:color="auto" w:fill="auto"/>
            <w:vAlign w:val="center"/>
            <w:hideMark/>
          </w:tcPr>
          <w:p w14:paraId="10A1FBC2"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0,6  </w:t>
            </w:r>
          </w:p>
        </w:tc>
        <w:tc>
          <w:tcPr>
            <w:tcW w:w="1134" w:type="dxa"/>
            <w:tcBorders>
              <w:top w:val="nil"/>
              <w:left w:val="nil"/>
              <w:bottom w:val="single" w:sz="4" w:space="0" w:color="auto"/>
              <w:right w:val="single" w:sz="4" w:space="0" w:color="auto"/>
            </w:tcBorders>
            <w:shd w:val="clear" w:color="auto" w:fill="auto"/>
            <w:vAlign w:val="center"/>
            <w:hideMark/>
          </w:tcPr>
          <w:p w14:paraId="3143F208"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c>
          <w:tcPr>
            <w:tcW w:w="1276" w:type="dxa"/>
            <w:tcBorders>
              <w:top w:val="nil"/>
              <w:left w:val="nil"/>
              <w:bottom w:val="single" w:sz="4" w:space="0" w:color="auto"/>
              <w:right w:val="single" w:sz="4" w:space="0" w:color="auto"/>
            </w:tcBorders>
            <w:shd w:val="clear" w:color="auto" w:fill="auto"/>
            <w:vAlign w:val="center"/>
            <w:hideMark/>
          </w:tcPr>
          <w:p w14:paraId="16A8EB5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c>
          <w:tcPr>
            <w:tcW w:w="1295" w:type="dxa"/>
            <w:tcBorders>
              <w:top w:val="nil"/>
              <w:left w:val="nil"/>
              <w:bottom w:val="single" w:sz="4" w:space="0" w:color="auto"/>
              <w:right w:val="double" w:sz="4" w:space="0" w:color="auto"/>
            </w:tcBorders>
            <w:shd w:val="clear" w:color="auto" w:fill="auto"/>
            <w:vAlign w:val="center"/>
            <w:hideMark/>
          </w:tcPr>
          <w:p w14:paraId="6959E2B7"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50,0  </w:t>
            </w:r>
          </w:p>
        </w:tc>
      </w:tr>
      <w:tr w:rsidR="00AD5C59" w:rsidRPr="00AB1000" w14:paraId="7713CFAC"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265CA683"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1.5.</w:t>
            </w:r>
          </w:p>
        </w:tc>
        <w:tc>
          <w:tcPr>
            <w:tcW w:w="3086" w:type="dxa"/>
            <w:tcBorders>
              <w:top w:val="nil"/>
              <w:left w:val="nil"/>
              <w:bottom w:val="single" w:sz="4" w:space="0" w:color="auto"/>
              <w:right w:val="single" w:sz="4" w:space="0" w:color="auto"/>
            </w:tcBorders>
            <w:shd w:val="clear" w:color="auto" w:fill="auto"/>
            <w:vAlign w:val="center"/>
            <w:hideMark/>
          </w:tcPr>
          <w:p w14:paraId="4B6CB98B"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строительства АО</w:t>
            </w:r>
          </w:p>
        </w:tc>
        <w:tc>
          <w:tcPr>
            <w:tcW w:w="1275" w:type="dxa"/>
            <w:tcBorders>
              <w:top w:val="nil"/>
              <w:left w:val="nil"/>
              <w:bottom w:val="single" w:sz="4" w:space="0" w:color="auto"/>
              <w:right w:val="single" w:sz="4" w:space="0" w:color="auto"/>
            </w:tcBorders>
            <w:shd w:val="clear" w:color="auto" w:fill="auto"/>
            <w:vAlign w:val="center"/>
            <w:hideMark/>
          </w:tcPr>
          <w:p w14:paraId="2516EE0D"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7BB7396B"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3F22AFC3"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30BDA947"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1E6A200F"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4E12F33E"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2.1.</w:t>
            </w:r>
          </w:p>
        </w:tc>
        <w:tc>
          <w:tcPr>
            <w:tcW w:w="3086" w:type="dxa"/>
            <w:tcBorders>
              <w:top w:val="nil"/>
              <w:left w:val="nil"/>
              <w:bottom w:val="single" w:sz="4" w:space="0" w:color="auto"/>
              <w:right w:val="single" w:sz="4" w:space="0" w:color="auto"/>
            </w:tcBorders>
            <w:shd w:val="clear" w:color="auto" w:fill="auto"/>
            <w:vAlign w:val="center"/>
            <w:hideMark/>
          </w:tcPr>
          <w:p w14:paraId="480A71CE"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АПК АО</w:t>
            </w:r>
          </w:p>
        </w:tc>
        <w:tc>
          <w:tcPr>
            <w:tcW w:w="1275" w:type="dxa"/>
            <w:tcBorders>
              <w:top w:val="nil"/>
              <w:left w:val="nil"/>
              <w:bottom w:val="single" w:sz="4" w:space="0" w:color="auto"/>
              <w:right w:val="single" w:sz="4" w:space="0" w:color="auto"/>
            </w:tcBorders>
            <w:shd w:val="clear" w:color="auto" w:fill="auto"/>
            <w:vAlign w:val="center"/>
            <w:hideMark/>
          </w:tcPr>
          <w:p w14:paraId="53BCD55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0,4  </w:t>
            </w:r>
          </w:p>
        </w:tc>
        <w:tc>
          <w:tcPr>
            <w:tcW w:w="1134" w:type="dxa"/>
            <w:tcBorders>
              <w:top w:val="nil"/>
              <w:left w:val="nil"/>
              <w:bottom w:val="single" w:sz="4" w:space="0" w:color="auto"/>
              <w:right w:val="single" w:sz="4" w:space="0" w:color="auto"/>
            </w:tcBorders>
            <w:shd w:val="clear" w:color="auto" w:fill="auto"/>
            <w:vAlign w:val="center"/>
            <w:hideMark/>
          </w:tcPr>
          <w:p w14:paraId="0E51147E"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578BEDDA"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2E30BA5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0144EF8A"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685CA19C"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2.2.</w:t>
            </w:r>
          </w:p>
        </w:tc>
        <w:tc>
          <w:tcPr>
            <w:tcW w:w="3086" w:type="dxa"/>
            <w:tcBorders>
              <w:top w:val="nil"/>
              <w:left w:val="nil"/>
              <w:bottom w:val="single" w:sz="4" w:space="0" w:color="auto"/>
              <w:right w:val="single" w:sz="4" w:space="0" w:color="auto"/>
            </w:tcBorders>
            <w:shd w:val="clear" w:color="auto" w:fill="auto"/>
            <w:vAlign w:val="center"/>
            <w:hideMark/>
          </w:tcPr>
          <w:p w14:paraId="44B0C66C"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АПК АО</w:t>
            </w:r>
          </w:p>
        </w:tc>
        <w:tc>
          <w:tcPr>
            <w:tcW w:w="1275" w:type="dxa"/>
            <w:tcBorders>
              <w:top w:val="nil"/>
              <w:left w:val="nil"/>
              <w:bottom w:val="single" w:sz="4" w:space="0" w:color="auto"/>
              <w:right w:val="single" w:sz="4" w:space="0" w:color="auto"/>
            </w:tcBorders>
            <w:shd w:val="clear" w:color="auto" w:fill="auto"/>
            <w:vAlign w:val="center"/>
            <w:hideMark/>
          </w:tcPr>
          <w:p w14:paraId="4CB8F48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0,7  </w:t>
            </w:r>
          </w:p>
        </w:tc>
        <w:tc>
          <w:tcPr>
            <w:tcW w:w="1134" w:type="dxa"/>
            <w:tcBorders>
              <w:top w:val="nil"/>
              <w:left w:val="nil"/>
              <w:bottom w:val="single" w:sz="4" w:space="0" w:color="auto"/>
              <w:right w:val="single" w:sz="4" w:space="0" w:color="auto"/>
            </w:tcBorders>
            <w:shd w:val="clear" w:color="auto" w:fill="auto"/>
            <w:vAlign w:val="center"/>
            <w:hideMark/>
          </w:tcPr>
          <w:p w14:paraId="6E89A9F8"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324A8183"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6F57402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4D8B92DF"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4CA62CD1"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3.1.</w:t>
            </w:r>
          </w:p>
        </w:tc>
        <w:tc>
          <w:tcPr>
            <w:tcW w:w="3086" w:type="dxa"/>
            <w:tcBorders>
              <w:top w:val="nil"/>
              <w:left w:val="nil"/>
              <w:bottom w:val="single" w:sz="4" w:space="0" w:color="auto"/>
              <w:right w:val="single" w:sz="4" w:space="0" w:color="auto"/>
            </w:tcBorders>
            <w:shd w:val="clear" w:color="auto" w:fill="auto"/>
            <w:vAlign w:val="center"/>
            <w:hideMark/>
          </w:tcPr>
          <w:p w14:paraId="1E1223CC"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ТЭК и ЖКХ АО</w:t>
            </w:r>
          </w:p>
        </w:tc>
        <w:tc>
          <w:tcPr>
            <w:tcW w:w="1275" w:type="dxa"/>
            <w:tcBorders>
              <w:top w:val="nil"/>
              <w:left w:val="nil"/>
              <w:bottom w:val="single" w:sz="4" w:space="0" w:color="auto"/>
              <w:right w:val="single" w:sz="4" w:space="0" w:color="auto"/>
            </w:tcBorders>
            <w:shd w:val="clear" w:color="auto" w:fill="auto"/>
            <w:vAlign w:val="center"/>
            <w:hideMark/>
          </w:tcPr>
          <w:p w14:paraId="38F40E32"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35,0  </w:t>
            </w:r>
          </w:p>
        </w:tc>
        <w:tc>
          <w:tcPr>
            <w:tcW w:w="1134" w:type="dxa"/>
            <w:tcBorders>
              <w:top w:val="nil"/>
              <w:left w:val="nil"/>
              <w:bottom w:val="single" w:sz="4" w:space="0" w:color="auto"/>
              <w:right w:val="single" w:sz="4" w:space="0" w:color="auto"/>
            </w:tcBorders>
            <w:shd w:val="clear" w:color="auto" w:fill="auto"/>
            <w:vAlign w:val="center"/>
            <w:hideMark/>
          </w:tcPr>
          <w:p w14:paraId="05D159C7"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30,2  </w:t>
            </w:r>
          </w:p>
        </w:tc>
        <w:tc>
          <w:tcPr>
            <w:tcW w:w="1276" w:type="dxa"/>
            <w:tcBorders>
              <w:top w:val="nil"/>
              <w:left w:val="nil"/>
              <w:bottom w:val="single" w:sz="4" w:space="0" w:color="auto"/>
              <w:right w:val="single" w:sz="4" w:space="0" w:color="auto"/>
            </w:tcBorders>
            <w:shd w:val="clear" w:color="auto" w:fill="auto"/>
            <w:vAlign w:val="center"/>
            <w:hideMark/>
          </w:tcPr>
          <w:p w14:paraId="4B6DD0F4"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30,2  </w:t>
            </w:r>
          </w:p>
        </w:tc>
        <w:tc>
          <w:tcPr>
            <w:tcW w:w="1295" w:type="dxa"/>
            <w:tcBorders>
              <w:top w:val="nil"/>
              <w:left w:val="nil"/>
              <w:bottom w:val="single" w:sz="4" w:space="0" w:color="auto"/>
              <w:right w:val="double" w:sz="4" w:space="0" w:color="auto"/>
            </w:tcBorders>
            <w:shd w:val="clear" w:color="auto" w:fill="auto"/>
            <w:vAlign w:val="center"/>
            <w:hideMark/>
          </w:tcPr>
          <w:p w14:paraId="4EF5FA2E"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86,3  </w:t>
            </w:r>
          </w:p>
        </w:tc>
      </w:tr>
      <w:tr w:rsidR="00AD5C59" w:rsidRPr="00AB1000" w14:paraId="3A675C89"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7E8E5EE2"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3.2.</w:t>
            </w:r>
          </w:p>
        </w:tc>
        <w:tc>
          <w:tcPr>
            <w:tcW w:w="3086" w:type="dxa"/>
            <w:tcBorders>
              <w:top w:val="nil"/>
              <w:left w:val="nil"/>
              <w:bottom w:val="single" w:sz="4" w:space="0" w:color="auto"/>
              <w:right w:val="single" w:sz="4" w:space="0" w:color="auto"/>
            </w:tcBorders>
            <w:shd w:val="clear" w:color="auto" w:fill="auto"/>
            <w:vAlign w:val="center"/>
            <w:hideMark/>
          </w:tcPr>
          <w:p w14:paraId="36DAF731" w14:textId="7DF6BD57" w:rsidR="00224B14" w:rsidRPr="00AB1000" w:rsidRDefault="00224B14" w:rsidP="00203ACB">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w:t>
            </w:r>
            <w:r w:rsidR="00203ACB" w:rsidRPr="00AB1000">
              <w:rPr>
                <w:rFonts w:ascii="Times New Roman" w:eastAsia="Times New Roman" w:hAnsi="Times New Roman"/>
                <w:sz w:val="20"/>
                <w:szCs w:val="20"/>
                <w:lang w:eastAsia="ru-RU"/>
              </w:rPr>
              <w:t>р</w:t>
            </w:r>
            <w:r w:rsidRPr="00AB1000">
              <w:rPr>
                <w:rFonts w:ascii="Times New Roman" w:eastAsia="Times New Roman" w:hAnsi="Times New Roman"/>
                <w:sz w:val="20"/>
                <w:szCs w:val="20"/>
                <w:lang w:eastAsia="ru-RU"/>
              </w:rPr>
              <w:t>ство строительства АО</w:t>
            </w:r>
          </w:p>
        </w:tc>
        <w:tc>
          <w:tcPr>
            <w:tcW w:w="1275" w:type="dxa"/>
            <w:tcBorders>
              <w:top w:val="nil"/>
              <w:left w:val="nil"/>
              <w:bottom w:val="single" w:sz="4" w:space="0" w:color="auto"/>
              <w:right w:val="single" w:sz="4" w:space="0" w:color="auto"/>
            </w:tcBorders>
            <w:shd w:val="clear" w:color="auto" w:fill="auto"/>
            <w:vAlign w:val="center"/>
            <w:hideMark/>
          </w:tcPr>
          <w:p w14:paraId="0949ECA5"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54,7  </w:t>
            </w:r>
          </w:p>
        </w:tc>
        <w:tc>
          <w:tcPr>
            <w:tcW w:w="1134" w:type="dxa"/>
            <w:tcBorders>
              <w:top w:val="nil"/>
              <w:left w:val="nil"/>
              <w:bottom w:val="single" w:sz="4" w:space="0" w:color="auto"/>
              <w:right w:val="single" w:sz="4" w:space="0" w:color="auto"/>
            </w:tcBorders>
            <w:shd w:val="clear" w:color="auto" w:fill="auto"/>
            <w:vAlign w:val="center"/>
            <w:hideMark/>
          </w:tcPr>
          <w:p w14:paraId="7408213F"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31,4  </w:t>
            </w:r>
          </w:p>
        </w:tc>
        <w:tc>
          <w:tcPr>
            <w:tcW w:w="1276" w:type="dxa"/>
            <w:tcBorders>
              <w:top w:val="nil"/>
              <w:left w:val="nil"/>
              <w:bottom w:val="single" w:sz="4" w:space="0" w:color="auto"/>
              <w:right w:val="single" w:sz="4" w:space="0" w:color="auto"/>
            </w:tcBorders>
            <w:shd w:val="clear" w:color="auto" w:fill="auto"/>
            <w:vAlign w:val="center"/>
            <w:hideMark/>
          </w:tcPr>
          <w:p w14:paraId="76F06DA3"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31,4  </w:t>
            </w:r>
          </w:p>
        </w:tc>
        <w:tc>
          <w:tcPr>
            <w:tcW w:w="1295" w:type="dxa"/>
            <w:tcBorders>
              <w:top w:val="nil"/>
              <w:left w:val="nil"/>
              <w:bottom w:val="single" w:sz="4" w:space="0" w:color="auto"/>
              <w:right w:val="double" w:sz="4" w:space="0" w:color="auto"/>
            </w:tcBorders>
            <w:shd w:val="clear" w:color="auto" w:fill="auto"/>
            <w:vAlign w:val="center"/>
            <w:hideMark/>
          </w:tcPr>
          <w:p w14:paraId="00AAFAE2"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57,0  </w:t>
            </w:r>
          </w:p>
        </w:tc>
      </w:tr>
      <w:tr w:rsidR="00AD5C59" w:rsidRPr="00AB1000" w14:paraId="3F856255"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2A55C299" w14:textId="77777777" w:rsidR="00224B14" w:rsidRPr="00AB1000" w:rsidRDefault="00224B14" w:rsidP="00431831">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3.3.</w:t>
            </w:r>
          </w:p>
        </w:tc>
        <w:tc>
          <w:tcPr>
            <w:tcW w:w="3086" w:type="dxa"/>
            <w:tcBorders>
              <w:top w:val="nil"/>
              <w:left w:val="nil"/>
              <w:bottom w:val="single" w:sz="4" w:space="0" w:color="auto"/>
              <w:right w:val="single" w:sz="4" w:space="0" w:color="auto"/>
            </w:tcBorders>
            <w:shd w:val="clear" w:color="auto" w:fill="auto"/>
            <w:vAlign w:val="center"/>
            <w:hideMark/>
          </w:tcPr>
          <w:p w14:paraId="371729D2" w14:textId="77777777" w:rsidR="00224B14" w:rsidRPr="00AB1000" w:rsidRDefault="00224B14" w:rsidP="00431831">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4 исполнителя</w:t>
            </w:r>
          </w:p>
        </w:tc>
        <w:tc>
          <w:tcPr>
            <w:tcW w:w="1275" w:type="dxa"/>
            <w:tcBorders>
              <w:top w:val="nil"/>
              <w:left w:val="nil"/>
              <w:bottom w:val="single" w:sz="4" w:space="0" w:color="auto"/>
              <w:right w:val="single" w:sz="4" w:space="0" w:color="auto"/>
            </w:tcBorders>
            <w:shd w:val="clear" w:color="auto" w:fill="auto"/>
            <w:vAlign w:val="center"/>
            <w:hideMark/>
          </w:tcPr>
          <w:p w14:paraId="0EAC26A6"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804,9  </w:t>
            </w:r>
          </w:p>
        </w:tc>
        <w:tc>
          <w:tcPr>
            <w:tcW w:w="1134" w:type="dxa"/>
            <w:tcBorders>
              <w:top w:val="nil"/>
              <w:left w:val="nil"/>
              <w:bottom w:val="single" w:sz="4" w:space="0" w:color="auto"/>
              <w:right w:val="single" w:sz="4" w:space="0" w:color="auto"/>
            </w:tcBorders>
            <w:shd w:val="clear" w:color="auto" w:fill="auto"/>
            <w:vAlign w:val="center"/>
            <w:hideMark/>
          </w:tcPr>
          <w:p w14:paraId="7D535B1C"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62,2  </w:t>
            </w:r>
          </w:p>
        </w:tc>
        <w:tc>
          <w:tcPr>
            <w:tcW w:w="1276" w:type="dxa"/>
            <w:tcBorders>
              <w:top w:val="nil"/>
              <w:left w:val="nil"/>
              <w:bottom w:val="single" w:sz="4" w:space="0" w:color="auto"/>
              <w:right w:val="single" w:sz="4" w:space="0" w:color="auto"/>
            </w:tcBorders>
            <w:shd w:val="clear" w:color="auto" w:fill="auto"/>
            <w:vAlign w:val="center"/>
            <w:hideMark/>
          </w:tcPr>
          <w:p w14:paraId="01DB32D8"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43,0  </w:t>
            </w:r>
          </w:p>
        </w:tc>
        <w:tc>
          <w:tcPr>
            <w:tcW w:w="1295" w:type="dxa"/>
            <w:tcBorders>
              <w:top w:val="nil"/>
              <w:left w:val="nil"/>
              <w:bottom w:val="single" w:sz="4" w:space="0" w:color="auto"/>
              <w:right w:val="double" w:sz="4" w:space="0" w:color="auto"/>
            </w:tcBorders>
            <w:shd w:val="clear" w:color="auto" w:fill="auto"/>
            <w:vAlign w:val="center"/>
            <w:hideMark/>
          </w:tcPr>
          <w:p w14:paraId="513A2AB6"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5,3  </w:t>
            </w:r>
          </w:p>
        </w:tc>
      </w:tr>
      <w:tr w:rsidR="00AD5C59" w:rsidRPr="00AB1000" w14:paraId="087058C8"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7B1A3C07"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3.3.1.</w:t>
            </w:r>
          </w:p>
        </w:tc>
        <w:tc>
          <w:tcPr>
            <w:tcW w:w="3086" w:type="dxa"/>
            <w:tcBorders>
              <w:top w:val="nil"/>
              <w:left w:val="nil"/>
              <w:bottom w:val="single" w:sz="4" w:space="0" w:color="auto"/>
              <w:right w:val="single" w:sz="4" w:space="0" w:color="auto"/>
            </w:tcBorders>
            <w:shd w:val="clear" w:color="auto" w:fill="auto"/>
            <w:vAlign w:val="center"/>
            <w:hideMark/>
          </w:tcPr>
          <w:p w14:paraId="387DE0FD" w14:textId="646F607C" w:rsidR="00224B14" w:rsidRPr="00AB1000" w:rsidRDefault="00203ACB"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министерство </w:t>
            </w:r>
            <w:r w:rsidR="00224B14" w:rsidRPr="00AB1000">
              <w:rPr>
                <w:rFonts w:ascii="Times New Roman" w:eastAsia="Times New Roman" w:hAnsi="Times New Roman"/>
                <w:sz w:val="20"/>
                <w:szCs w:val="20"/>
                <w:lang w:eastAsia="ru-RU"/>
              </w:rPr>
              <w:t>строительства АО</w:t>
            </w:r>
          </w:p>
        </w:tc>
        <w:tc>
          <w:tcPr>
            <w:tcW w:w="1275" w:type="dxa"/>
            <w:tcBorders>
              <w:top w:val="nil"/>
              <w:left w:val="nil"/>
              <w:bottom w:val="single" w:sz="4" w:space="0" w:color="auto"/>
              <w:right w:val="single" w:sz="4" w:space="0" w:color="auto"/>
            </w:tcBorders>
            <w:shd w:val="clear" w:color="auto" w:fill="auto"/>
            <w:vAlign w:val="center"/>
            <w:hideMark/>
          </w:tcPr>
          <w:p w14:paraId="502D1AE8"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285,1  </w:t>
            </w:r>
          </w:p>
        </w:tc>
        <w:tc>
          <w:tcPr>
            <w:tcW w:w="1134" w:type="dxa"/>
            <w:tcBorders>
              <w:top w:val="nil"/>
              <w:left w:val="nil"/>
              <w:bottom w:val="single" w:sz="4" w:space="0" w:color="auto"/>
              <w:right w:val="single" w:sz="4" w:space="0" w:color="auto"/>
            </w:tcBorders>
            <w:shd w:val="clear" w:color="auto" w:fill="auto"/>
            <w:vAlign w:val="center"/>
            <w:hideMark/>
          </w:tcPr>
          <w:p w14:paraId="6D6E1DAE"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34758F87"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1D0FF680"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43282876"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590AA0AF"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3.3.2.</w:t>
            </w:r>
          </w:p>
        </w:tc>
        <w:tc>
          <w:tcPr>
            <w:tcW w:w="3086" w:type="dxa"/>
            <w:tcBorders>
              <w:top w:val="nil"/>
              <w:left w:val="nil"/>
              <w:bottom w:val="single" w:sz="4" w:space="0" w:color="auto"/>
              <w:right w:val="single" w:sz="4" w:space="0" w:color="auto"/>
            </w:tcBorders>
            <w:shd w:val="clear" w:color="auto" w:fill="auto"/>
            <w:vAlign w:val="center"/>
            <w:hideMark/>
          </w:tcPr>
          <w:p w14:paraId="07C343FA" w14:textId="57AA3055" w:rsidR="00224B14" w:rsidRPr="00AB1000" w:rsidRDefault="00203ACB"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министерство </w:t>
            </w:r>
            <w:r w:rsidR="00224B14" w:rsidRPr="00AB1000">
              <w:rPr>
                <w:rFonts w:ascii="Times New Roman" w:eastAsia="Times New Roman" w:hAnsi="Times New Roman"/>
                <w:sz w:val="20"/>
                <w:szCs w:val="20"/>
                <w:lang w:eastAsia="ru-RU"/>
              </w:rPr>
              <w:t>строительства АО</w:t>
            </w:r>
          </w:p>
        </w:tc>
        <w:tc>
          <w:tcPr>
            <w:tcW w:w="1275" w:type="dxa"/>
            <w:tcBorders>
              <w:top w:val="nil"/>
              <w:left w:val="nil"/>
              <w:bottom w:val="single" w:sz="4" w:space="0" w:color="auto"/>
              <w:right w:val="single" w:sz="4" w:space="0" w:color="auto"/>
            </w:tcBorders>
            <w:shd w:val="clear" w:color="auto" w:fill="auto"/>
            <w:vAlign w:val="center"/>
            <w:hideMark/>
          </w:tcPr>
          <w:p w14:paraId="69137E99"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234,9  </w:t>
            </w:r>
          </w:p>
        </w:tc>
        <w:tc>
          <w:tcPr>
            <w:tcW w:w="1134" w:type="dxa"/>
            <w:tcBorders>
              <w:top w:val="nil"/>
              <w:left w:val="nil"/>
              <w:bottom w:val="single" w:sz="4" w:space="0" w:color="auto"/>
              <w:right w:val="single" w:sz="4" w:space="0" w:color="auto"/>
            </w:tcBorders>
            <w:shd w:val="clear" w:color="auto" w:fill="auto"/>
            <w:vAlign w:val="center"/>
            <w:hideMark/>
          </w:tcPr>
          <w:p w14:paraId="2BEC96F0"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2E67497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4B7ADAC9"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1020CF49"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76A50FBB"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3.3.3.</w:t>
            </w:r>
          </w:p>
        </w:tc>
        <w:tc>
          <w:tcPr>
            <w:tcW w:w="3086" w:type="dxa"/>
            <w:tcBorders>
              <w:top w:val="nil"/>
              <w:left w:val="nil"/>
              <w:bottom w:val="single" w:sz="4" w:space="0" w:color="auto"/>
              <w:right w:val="single" w:sz="4" w:space="0" w:color="auto"/>
            </w:tcBorders>
            <w:shd w:val="clear" w:color="auto" w:fill="auto"/>
            <w:vAlign w:val="center"/>
            <w:hideMark/>
          </w:tcPr>
          <w:p w14:paraId="3559631C" w14:textId="092979A2" w:rsidR="00224B14" w:rsidRPr="00AB1000" w:rsidRDefault="00203ACB"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министерство </w:t>
            </w:r>
            <w:r w:rsidR="00224B14" w:rsidRPr="00AB1000">
              <w:rPr>
                <w:rFonts w:ascii="Times New Roman" w:eastAsia="Times New Roman" w:hAnsi="Times New Roman"/>
                <w:sz w:val="20"/>
                <w:szCs w:val="20"/>
                <w:lang w:eastAsia="ru-RU"/>
              </w:rPr>
              <w:t>строительства АО</w:t>
            </w:r>
          </w:p>
        </w:tc>
        <w:tc>
          <w:tcPr>
            <w:tcW w:w="1275" w:type="dxa"/>
            <w:tcBorders>
              <w:top w:val="nil"/>
              <w:left w:val="nil"/>
              <w:bottom w:val="single" w:sz="4" w:space="0" w:color="auto"/>
              <w:right w:val="single" w:sz="4" w:space="0" w:color="auto"/>
            </w:tcBorders>
            <w:shd w:val="clear" w:color="auto" w:fill="auto"/>
            <w:vAlign w:val="center"/>
            <w:hideMark/>
          </w:tcPr>
          <w:p w14:paraId="413BEB7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152,0  </w:t>
            </w:r>
          </w:p>
        </w:tc>
        <w:tc>
          <w:tcPr>
            <w:tcW w:w="1134" w:type="dxa"/>
            <w:tcBorders>
              <w:top w:val="nil"/>
              <w:left w:val="nil"/>
              <w:bottom w:val="single" w:sz="4" w:space="0" w:color="auto"/>
              <w:right w:val="single" w:sz="4" w:space="0" w:color="auto"/>
            </w:tcBorders>
            <w:shd w:val="clear" w:color="auto" w:fill="auto"/>
            <w:vAlign w:val="center"/>
            <w:hideMark/>
          </w:tcPr>
          <w:p w14:paraId="32C5C45F"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30,4  </w:t>
            </w:r>
          </w:p>
        </w:tc>
        <w:tc>
          <w:tcPr>
            <w:tcW w:w="1276" w:type="dxa"/>
            <w:tcBorders>
              <w:top w:val="nil"/>
              <w:left w:val="nil"/>
              <w:bottom w:val="single" w:sz="4" w:space="0" w:color="auto"/>
              <w:right w:val="single" w:sz="4" w:space="0" w:color="auto"/>
            </w:tcBorders>
            <w:shd w:val="clear" w:color="auto" w:fill="auto"/>
            <w:vAlign w:val="center"/>
            <w:hideMark/>
          </w:tcPr>
          <w:p w14:paraId="680B3F8F"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30,4  </w:t>
            </w:r>
          </w:p>
        </w:tc>
        <w:tc>
          <w:tcPr>
            <w:tcW w:w="1295" w:type="dxa"/>
            <w:tcBorders>
              <w:top w:val="nil"/>
              <w:left w:val="nil"/>
              <w:bottom w:val="single" w:sz="4" w:space="0" w:color="auto"/>
              <w:right w:val="double" w:sz="4" w:space="0" w:color="auto"/>
            </w:tcBorders>
            <w:shd w:val="clear" w:color="auto" w:fill="auto"/>
            <w:vAlign w:val="center"/>
            <w:hideMark/>
          </w:tcPr>
          <w:p w14:paraId="129242FE"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20,0  </w:t>
            </w:r>
          </w:p>
        </w:tc>
      </w:tr>
      <w:tr w:rsidR="00AD5C59" w:rsidRPr="00AB1000" w14:paraId="03820E2B"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55BCE229"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3.3.4.</w:t>
            </w:r>
          </w:p>
        </w:tc>
        <w:tc>
          <w:tcPr>
            <w:tcW w:w="3086" w:type="dxa"/>
            <w:tcBorders>
              <w:top w:val="nil"/>
              <w:left w:val="nil"/>
              <w:bottom w:val="single" w:sz="4" w:space="0" w:color="auto"/>
              <w:right w:val="single" w:sz="4" w:space="0" w:color="auto"/>
            </w:tcBorders>
            <w:shd w:val="clear" w:color="auto" w:fill="auto"/>
            <w:vAlign w:val="center"/>
            <w:hideMark/>
          </w:tcPr>
          <w:p w14:paraId="4A3D130A"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агентство по спорту АО</w:t>
            </w:r>
          </w:p>
        </w:tc>
        <w:tc>
          <w:tcPr>
            <w:tcW w:w="1275" w:type="dxa"/>
            <w:tcBorders>
              <w:top w:val="nil"/>
              <w:left w:val="nil"/>
              <w:bottom w:val="single" w:sz="4" w:space="0" w:color="auto"/>
              <w:right w:val="single" w:sz="4" w:space="0" w:color="auto"/>
            </w:tcBorders>
            <w:shd w:val="clear" w:color="auto" w:fill="auto"/>
            <w:vAlign w:val="center"/>
            <w:hideMark/>
          </w:tcPr>
          <w:p w14:paraId="24103FCD"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19,3 </w:t>
            </w:r>
          </w:p>
        </w:tc>
        <w:tc>
          <w:tcPr>
            <w:tcW w:w="1134" w:type="dxa"/>
            <w:tcBorders>
              <w:top w:val="nil"/>
              <w:left w:val="nil"/>
              <w:bottom w:val="single" w:sz="4" w:space="0" w:color="auto"/>
              <w:right w:val="single" w:sz="4" w:space="0" w:color="auto"/>
            </w:tcBorders>
            <w:shd w:val="clear" w:color="auto" w:fill="auto"/>
            <w:vAlign w:val="center"/>
            <w:hideMark/>
          </w:tcPr>
          <w:p w14:paraId="1E6C54C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19,3</w:t>
            </w:r>
          </w:p>
        </w:tc>
        <w:tc>
          <w:tcPr>
            <w:tcW w:w="1276" w:type="dxa"/>
            <w:tcBorders>
              <w:top w:val="nil"/>
              <w:left w:val="nil"/>
              <w:bottom w:val="single" w:sz="4" w:space="0" w:color="auto"/>
              <w:right w:val="single" w:sz="4" w:space="0" w:color="auto"/>
            </w:tcBorders>
            <w:shd w:val="clear" w:color="auto" w:fill="auto"/>
            <w:vAlign w:val="center"/>
            <w:hideMark/>
          </w:tcPr>
          <w:p w14:paraId="3CFDC7DD"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95" w:type="dxa"/>
            <w:tcBorders>
              <w:top w:val="nil"/>
              <w:left w:val="nil"/>
              <w:bottom w:val="single" w:sz="4" w:space="0" w:color="auto"/>
              <w:right w:val="double" w:sz="4" w:space="0" w:color="auto"/>
            </w:tcBorders>
            <w:shd w:val="clear" w:color="auto" w:fill="auto"/>
            <w:vAlign w:val="center"/>
            <w:hideMark/>
          </w:tcPr>
          <w:p w14:paraId="6EE93423"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2663447F"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2F662704"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3.3.5.</w:t>
            </w:r>
          </w:p>
        </w:tc>
        <w:tc>
          <w:tcPr>
            <w:tcW w:w="3086" w:type="dxa"/>
            <w:tcBorders>
              <w:top w:val="nil"/>
              <w:left w:val="nil"/>
              <w:bottom w:val="single" w:sz="4" w:space="0" w:color="auto"/>
              <w:right w:val="single" w:sz="4" w:space="0" w:color="auto"/>
            </w:tcBorders>
            <w:shd w:val="clear" w:color="auto" w:fill="auto"/>
            <w:vAlign w:val="center"/>
            <w:hideMark/>
          </w:tcPr>
          <w:p w14:paraId="7CF3A269"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образования АО</w:t>
            </w:r>
          </w:p>
        </w:tc>
        <w:tc>
          <w:tcPr>
            <w:tcW w:w="1275" w:type="dxa"/>
            <w:tcBorders>
              <w:top w:val="nil"/>
              <w:left w:val="nil"/>
              <w:bottom w:val="single" w:sz="4" w:space="0" w:color="auto"/>
              <w:right w:val="single" w:sz="4" w:space="0" w:color="auto"/>
            </w:tcBorders>
            <w:shd w:val="clear" w:color="auto" w:fill="auto"/>
            <w:vAlign w:val="center"/>
            <w:hideMark/>
          </w:tcPr>
          <w:p w14:paraId="29AA8DCF"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33,6  </w:t>
            </w:r>
          </w:p>
        </w:tc>
        <w:tc>
          <w:tcPr>
            <w:tcW w:w="1134" w:type="dxa"/>
            <w:tcBorders>
              <w:top w:val="nil"/>
              <w:left w:val="nil"/>
              <w:bottom w:val="single" w:sz="4" w:space="0" w:color="auto"/>
              <w:right w:val="single" w:sz="4" w:space="0" w:color="auto"/>
            </w:tcBorders>
            <w:shd w:val="clear" w:color="auto" w:fill="auto"/>
            <w:vAlign w:val="center"/>
            <w:hideMark/>
          </w:tcPr>
          <w:p w14:paraId="0F0EF4D3"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6,6  </w:t>
            </w:r>
          </w:p>
        </w:tc>
        <w:tc>
          <w:tcPr>
            <w:tcW w:w="1276" w:type="dxa"/>
            <w:tcBorders>
              <w:top w:val="nil"/>
              <w:left w:val="nil"/>
              <w:bottom w:val="single" w:sz="4" w:space="0" w:color="auto"/>
              <w:right w:val="single" w:sz="4" w:space="0" w:color="auto"/>
            </w:tcBorders>
            <w:shd w:val="clear" w:color="auto" w:fill="auto"/>
            <w:vAlign w:val="center"/>
            <w:hideMark/>
          </w:tcPr>
          <w:p w14:paraId="4BD3061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6,6  </w:t>
            </w:r>
          </w:p>
        </w:tc>
        <w:tc>
          <w:tcPr>
            <w:tcW w:w="1295" w:type="dxa"/>
            <w:tcBorders>
              <w:top w:val="nil"/>
              <w:left w:val="nil"/>
              <w:bottom w:val="single" w:sz="4" w:space="0" w:color="auto"/>
              <w:right w:val="double" w:sz="4" w:space="0" w:color="auto"/>
            </w:tcBorders>
            <w:shd w:val="clear" w:color="auto" w:fill="auto"/>
            <w:vAlign w:val="center"/>
            <w:hideMark/>
          </w:tcPr>
          <w:p w14:paraId="799D661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19,6  </w:t>
            </w:r>
          </w:p>
        </w:tc>
      </w:tr>
      <w:tr w:rsidR="00AD5C59" w:rsidRPr="00AB1000" w14:paraId="4779BC5C"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49478D95"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3.3.6.</w:t>
            </w:r>
          </w:p>
        </w:tc>
        <w:tc>
          <w:tcPr>
            <w:tcW w:w="3086" w:type="dxa"/>
            <w:tcBorders>
              <w:top w:val="nil"/>
              <w:left w:val="nil"/>
              <w:bottom w:val="single" w:sz="4" w:space="0" w:color="auto"/>
              <w:right w:val="single" w:sz="4" w:space="0" w:color="auto"/>
            </w:tcBorders>
            <w:shd w:val="clear" w:color="auto" w:fill="auto"/>
            <w:vAlign w:val="center"/>
            <w:hideMark/>
          </w:tcPr>
          <w:p w14:paraId="590F77FA"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культуры АО</w:t>
            </w:r>
          </w:p>
        </w:tc>
        <w:tc>
          <w:tcPr>
            <w:tcW w:w="1275" w:type="dxa"/>
            <w:tcBorders>
              <w:top w:val="nil"/>
              <w:left w:val="nil"/>
              <w:bottom w:val="single" w:sz="4" w:space="0" w:color="auto"/>
              <w:right w:val="single" w:sz="4" w:space="0" w:color="auto"/>
            </w:tcBorders>
            <w:shd w:val="clear" w:color="auto" w:fill="auto"/>
            <w:vAlign w:val="center"/>
            <w:hideMark/>
          </w:tcPr>
          <w:p w14:paraId="417A8C69"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80,0 </w:t>
            </w:r>
          </w:p>
        </w:tc>
        <w:tc>
          <w:tcPr>
            <w:tcW w:w="1134" w:type="dxa"/>
            <w:tcBorders>
              <w:top w:val="nil"/>
              <w:left w:val="nil"/>
              <w:bottom w:val="single" w:sz="4" w:space="0" w:color="auto"/>
              <w:right w:val="single" w:sz="4" w:space="0" w:color="auto"/>
            </w:tcBorders>
            <w:shd w:val="clear" w:color="auto" w:fill="auto"/>
            <w:vAlign w:val="center"/>
            <w:hideMark/>
          </w:tcPr>
          <w:p w14:paraId="156962C7"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6,0  </w:t>
            </w:r>
          </w:p>
        </w:tc>
        <w:tc>
          <w:tcPr>
            <w:tcW w:w="1276" w:type="dxa"/>
            <w:tcBorders>
              <w:top w:val="nil"/>
              <w:left w:val="nil"/>
              <w:bottom w:val="single" w:sz="4" w:space="0" w:color="auto"/>
              <w:right w:val="single" w:sz="4" w:space="0" w:color="auto"/>
            </w:tcBorders>
            <w:shd w:val="clear" w:color="auto" w:fill="auto"/>
            <w:vAlign w:val="center"/>
            <w:hideMark/>
          </w:tcPr>
          <w:p w14:paraId="06FF1C7A"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6,0  </w:t>
            </w:r>
          </w:p>
        </w:tc>
        <w:tc>
          <w:tcPr>
            <w:tcW w:w="1295" w:type="dxa"/>
            <w:tcBorders>
              <w:top w:val="nil"/>
              <w:left w:val="nil"/>
              <w:bottom w:val="single" w:sz="4" w:space="0" w:color="auto"/>
              <w:right w:val="double" w:sz="4" w:space="0" w:color="auto"/>
            </w:tcBorders>
            <w:shd w:val="clear" w:color="auto" w:fill="auto"/>
            <w:vAlign w:val="center"/>
            <w:hideMark/>
          </w:tcPr>
          <w:p w14:paraId="03F41FEF"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7,5  </w:t>
            </w:r>
          </w:p>
        </w:tc>
      </w:tr>
      <w:tr w:rsidR="00AD5C59" w:rsidRPr="00AB1000" w14:paraId="77FDAAF2"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243BF987" w14:textId="77777777" w:rsidR="00224B14" w:rsidRPr="00AB1000" w:rsidRDefault="00224B14" w:rsidP="00431831">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3.4.</w:t>
            </w:r>
          </w:p>
        </w:tc>
        <w:tc>
          <w:tcPr>
            <w:tcW w:w="3086" w:type="dxa"/>
            <w:tcBorders>
              <w:top w:val="nil"/>
              <w:left w:val="nil"/>
              <w:bottom w:val="single" w:sz="4" w:space="0" w:color="auto"/>
              <w:right w:val="single" w:sz="4" w:space="0" w:color="auto"/>
            </w:tcBorders>
            <w:shd w:val="clear" w:color="auto" w:fill="auto"/>
            <w:vAlign w:val="center"/>
            <w:hideMark/>
          </w:tcPr>
          <w:p w14:paraId="2BE07D4C" w14:textId="77777777" w:rsidR="00224B14" w:rsidRPr="00AB1000" w:rsidRDefault="00224B14" w:rsidP="00431831">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министерство транспорта АО</w:t>
            </w:r>
          </w:p>
        </w:tc>
        <w:tc>
          <w:tcPr>
            <w:tcW w:w="1275" w:type="dxa"/>
            <w:tcBorders>
              <w:top w:val="nil"/>
              <w:left w:val="nil"/>
              <w:bottom w:val="single" w:sz="4" w:space="0" w:color="auto"/>
              <w:right w:val="single" w:sz="4" w:space="0" w:color="auto"/>
            </w:tcBorders>
            <w:shd w:val="clear" w:color="auto" w:fill="auto"/>
            <w:vAlign w:val="center"/>
            <w:hideMark/>
          </w:tcPr>
          <w:p w14:paraId="5E338A80"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539,0  </w:t>
            </w:r>
          </w:p>
        </w:tc>
        <w:tc>
          <w:tcPr>
            <w:tcW w:w="1134" w:type="dxa"/>
            <w:tcBorders>
              <w:top w:val="nil"/>
              <w:left w:val="nil"/>
              <w:bottom w:val="single" w:sz="4" w:space="0" w:color="auto"/>
              <w:right w:val="single" w:sz="4" w:space="0" w:color="auto"/>
            </w:tcBorders>
            <w:shd w:val="clear" w:color="auto" w:fill="auto"/>
            <w:vAlign w:val="center"/>
            <w:hideMark/>
          </w:tcPr>
          <w:p w14:paraId="7A552BAF"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225,9  </w:t>
            </w:r>
          </w:p>
        </w:tc>
        <w:tc>
          <w:tcPr>
            <w:tcW w:w="1276" w:type="dxa"/>
            <w:tcBorders>
              <w:top w:val="nil"/>
              <w:left w:val="nil"/>
              <w:bottom w:val="single" w:sz="4" w:space="0" w:color="auto"/>
              <w:right w:val="single" w:sz="4" w:space="0" w:color="auto"/>
            </w:tcBorders>
            <w:shd w:val="clear" w:color="auto" w:fill="auto"/>
            <w:vAlign w:val="center"/>
            <w:hideMark/>
          </w:tcPr>
          <w:p w14:paraId="3079DAF3"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223,3  </w:t>
            </w:r>
          </w:p>
        </w:tc>
        <w:tc>
          <w:tcPr>
            <w:tcW w:w="1295" w:type="dxa"/>
            <w:tcBorders>
              <w:top w:val="nil"/>
              <w:left w:val="nil"/>
              <w:bottom w:val="single" w:sz="4" w:space="0" w:color="auto"/>
              <w:right w:val="double" w:sz="4" w:space="0" w:color="auto"/>
            </w:tcBorders>
            <w:shd w:val="clear" w:color="auto" w:fill="auto"/>
            <w:vAlign w:val="center"/>
            <w:hideMark/>
          </w:tcPr>
          <w:p w14:paraId="4DD17837" w14:textId="77777777" w:rsidR="00224B14" w:rsidRPr="00AB1000" w:rsidRDefault="00224B14" w:rsidP="00B27AC1">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41,4  </w:t>
            </w:r>
          </w:p>
        </w:tc>
      </w:tr>
      <w:tr w:rsidR="00AD5C59" w:rsidRPr="00AB1000" w14:paraId="3F728247"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5994055E"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3.4.1.</w:t>
            </w:r>
          </w:p>
        </w:tc>
        <w:tc>
          <w:tcPr>
            <w:tcW w:w="3086" w:type="dxa"/>
            <w:tcBorders>
              <w:top w:val="nil"/>
              <w:left w:val="nil"/>
              <w:bottom w:val="single" w:sz="4" w:space="0" w:color="auto"/>
              <w:right w:val="single" w:sz="4" w:space="0" w:color="auto"/>
            </w:tcBorders>
            <w:shd w:val="clear" w:color="auto" w:fill="auto"/>
            <w:vAlign w:val="center"/>
            <w:hideMark/>
          </w:tcPr>
          <w:p w14:paraId="1E9EBFF1"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транспорта АО</w:t>
            </w:r>
          </w:p>
        </w:tc>
        <w:tc>
          <w:tcPr>
            <w:tcW w:w="1275" w:type="dxa"/>
            <w:tcBorders>
              <w:top w:val="nil"/>
              <w:left w:val="nil"/>
              <w:bottom w:val="single" w:sz="4" w:space="0" w:color="auto"/>
              <w:right w:val="single" w:sz="4" w:space="0" w:color="auto"/>
            </w:tcBorders>
            <w:shd w:val="clear" w:color="auto" w:fill="auto"/>
            <w:vAlign w:val="center"/>
            <w:hideMark/>
          </w:tcPr>
          <w:p w14:paraId="4B363D64"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17,0  </w:t>
            </w:r>
          </w:p>
        </w:tc>
        <w:tc>
          <w:tcPr>
            <w:tcW w:w="1134" w:type="dxa"/>
            <w:tcBorders>
              <w:top w:val="nil"/>
              <w:left w:val="nil"/>
              <w:bottom w:val="single" w:sz="4" w:space="0" w:color="auto"/>
              <w:right w:val="single" w:sz="4" w:space="0" w:color="auto"/>
            </w:tcBorders>
            <w:shd w:val="clear" w:color="auto" w:fill="auto"/>
            <w:vAlign w:val="center"/>
            <w:hideMark/>
          </w:tcPr>
          <w:p w14:paraId="7ADE120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3,3  </w:t>
            </w:r>
          </w:p>
        </w:tc>
        <w:tc>
          <w:tcPr>
            <w:tcW w:w="1276" w:type="dxa"/>
            <w:tcBorders>
              <w:top w:val="nil"/>
              <w:left w:val="nil"/>
              <w:bottom w:val="single" w:sz="4" w:space="0" w:color="auto"/>
              <w:right w:val="single" w:sz="4" w:space="0" w:color="auto"/>
            </w:tcBorders>
            <w:shd w:val="clear" w:color="auto" w:fill="auto"/>
            <w:vAlign w:val="center"/>
            <w:hideMark/>
          </w:tcPr>
          <w:p w14:paraId="346745B4"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0,7  </w:t>
            </w:r>
          </w:p>
        </w:tc>
        <w:tc>
          <w:tcPr>
            <w:tcW w:w="1295" w:type="dxa"/>
            <w:tcBorders>
              <w:top w:val="nil"/>
              <w:left w:val="nil"/>
              <w:bottom w:val="single" w:sz="4" w:space="0" w:color="auto"/>
              <w:right w:val="double" w:sz="4" w:space="0" w:color="auto"/>
            </w:tcBorders>
            <w:shd w:val="clear" w:color="auto" w:fill="auto"/>
            <w:vAlign w:val="center"/>
            <w:hideMark/>
          </w:tcPr>
          <w:p w14:paraId="78E9E13B"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4,1  </w:t>
            </w:r>
          </w:p>
        </w:tc>
      </w:tr>
      <w:tr w:rsidR="00AD5C59" w:rsidRPr="00AB1000" w14:paraId="76DDAE13"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26FCC2B9"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3.4.2.</w:t>
            </w:r>
          </w:p>
        </w:tc>
        <w:tc>
          <w:tcPr>
            <w:tcW w:w="3086" w:type="dxa"/>
            <w:tcBorders>
              <w:top w:val="nil"/>
              <w:left w:val="nil"/>
              <w:bottom w:val="single" w:sz="4" w:space="0" w:color="auto"/>
              <w:right w:val="single" w:sz="4" w:space="0" w:color="auto"/>
            </w:tcBorders>
            <w:shd w:val="clear" w:color="auto" w:fill="auto"/>
            <w:vAlign w:val="center"/>
            <w:hideMark/>
          </w:tcPr>
          <w:p w14:paraId="49C70062"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транспорта АО</w:t>
            </w:r>
          </w:p>
        </w:tc>
        <w:tc>
          <w:tcPr>
            <w:tcW w:w="1275" w:type="dxa"/>
            <w:tcBorders>
              <w:top w:val="nil"/>
              <w:left w:val="nil"/>
              <w:bottom w:val="single" w:sz="4" w:space="0" w:color="auto"/>
              <w:right w:val="single" w:sz="4" w:space="0" w:color="auto"/>
            </w:tcBorders>
            <w:shd w:val="clear" w:color="auto" w:fill="auto"/>
            <w:vAlign w:val="center"/>
            <w:hideMark/>
          </w:tcPr>
          <w:p w14:paraId="72668CE2"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286,6  </w:t>
            </w:r>
          </w:p>
        </w:tc>
        <w:tc>
          <w:tcPr>
            <w:tcW w:w="1134" w:type="dxa"/>
            <w:tcBorders>
              <w:top w:val="nil"/>
              <w:left w:val="nil"/>
              <w:bottom w:val="single" w:sz="4" w:space="0" w:color="auto"/>
              <w:right w:val="single" w:sz="4" w:space="0" w:color="auto"/>
            </w:tcBorders>
            <w:shd w:val="clear" w:color="auto" w:fill="auto"/>
            <w:vAlign w:val="center"/>
            <w:hideMark/>
          </w:tcPr>
          <w:p w14:paraId="6337BFC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42,1  </w:t>
            </w:r>
          </w:p>
        </w:tc>
        <w:tc>
          <w:tcPr>
            <w:tcW w:w="1276" w:type="dxa"/>
            <w:tcBorders>
              <w:top w:val="nil"/>
              <w:left w:val="nil"/>
              <w:bottom w:val="single" w:sz="4" w:space="0" w:color="auto"/>
              <w:right w:val="single" w:sz="4" w:space="0" w:color="auto"/>
            </w:tcBorders>
            <w:shd w:val="clear" w:color="auto" w:fill="auto"/>
            <w:vAlign w:val="center"/>
            <w:hideMark/>
          </w:tcPr>
          <w:p w14:paraId="6CC4EA91"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42,1  </w:t>
            </w:r>
          </w:p>
        </w:tc>
        <w:tc>
          <w:tcPr>
            <w:tcW w:w="1295" w:type="dxa"/>
            <w:tcBorders>
              <w:top w:val="nil"/>
              <w:left w:val="nil"/>
              <w:bottom w:val="single" w:sz="4" w:space="0" w:color="auto"/>
              <w:right w:val="double" w:sz="4" w:space="0" w:color="auto"/>
            </w:tcBorders>
            <w:shd w:val="clear" w:color="auto" w:fill="auto"/>
            <w:vAlign w:val="center"/>
            <w:hideMark/>
          </w:tcPr>
          <w:p w14:paraId="59679C22"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14,7  </w:t>
            </w:r>
          </w:p>
        </w:tc>
      </w:tr>
      <w:tr w:rsidR="00AD5C59" w:rsidRPr="00AB1000" w14:paraId="2936FFF0"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316BF40F"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3.4.3.</w:t>
            </w:r>
          </w:p>
        </w:tc>
        <w:tc>
          <w:tcPr>
            <w:tcW w:w="3086" w:type="dxa"/>
            <w:tcBorders>
              <w:top w:val="nil"/>
              <w:left w:val="nil"/>
              <w:bottom w:val="single" w:sz="4" w:space="0" w:color="auto"/>
              <w:right w:val="single" w:sz="4" w:space="0" w:color="auto"/>
            </w:tcBorders>
            <w:shd w:val="clear" w:color="auto" w:fill="auto"/>
            <w:vAlign w:val="center"/>
            <w:hideMark/>
          </w:tcPr>
          <w:p w14:paraId="157E9F52"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транспорта АО</w:t>
            </w:r>
          </w:p>
        </w:tc>
        <w:tc>
          <w:tcPr>
            <w:tcW w:w="1275" w:type="dxa"/>
            <w:tcBorders>
              <w:top w:val="nil"/>
              <w:left w:val="nil"/>
              <w:bottom w:val="single" w:sz="4" w:space="0" w:color="auto"/>
              <w:right w:val="single" w:sz="4" w:space="0" w:color="auto"/>
            </w:tcBorders>
            <w:shd w:val="clear" w:color="auto" w:fill="auto"/>
            <w:vAlign w:val="center"/>
            <w:hideMark/>
          </w:tcPr>
          <w:p w14:paraId="35B2C549"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235,4  </w:t>
            </w:r>
          </w:p>
        </w:tc>
        <w:tc>
          <w:tcPr>
            <w:tcW w:w="1134" w:type="dxa"/>
            <w:tcBorders>
              <w:top w:val="nil"/>
              <w:left w:val="nil"/>
              <w:bottom w:val="single" w:sz="4" w:space="0" w:color="auto"/>
              <w:right w:val="single" w:sz="4" w:space="0" w:color="auto"/>
            </w:tcBorders>
            <w:shd w:val="clear" w:color="auto" w:fill="auto"/>
            <w:vAlign w:val="center"/>
            <w:hideMark/>
          </w:tcPr>
          <w:p w14:paraId="264759B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180,4  </w:t>
            </w:r>
          </w:p>
        </w:tc>
        <w:tc>
          <w:tcPr>
            <w:tcW w:w="1276" w:type="dxa"/>
            <w:tcBorders>
              <w:top w:val="nil"/>
              <w:left w:val="nil"/>
              <w:bottom w:val="single" w:sz="4" w:space="0" w:color="auto"/>
              <w:right w:val="single" w:sz="4" w:space="0" w:color="auto"/>
            </w:tcBorders>
            <w:shd w:val="clear" w:color="auto" w:fill="auto"/>
            <w:vAlign w:val="center"/>
            <w:hideMark/>
          </w:tcPr>
          <w:p w14:paraId="1A496CF1"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180,4  </w:t>
            </w:r>
          </w:p>
        </w:tc>
        <w:tc>
          <w:tcPr>
            <w:tcW w:w="1295" w:type="dxa"/>
            <w:tcBorders>
              <w:top w:val="nil"/>
              <w:left w:val="nil"/>
              <w:bottom w:val="single" w:sz="4" w:space="0" w:color="auto"/>
              <w:right w:val="double" w:sz="4" w:space="0" w:color="auto"/>
            </w:tcBorders>
            <w:shd w:val="clear" w:color="auto" w:fill="auto"/>
            <w:vAlign w:val="center"/>
            <w:hideMark/>
          </w:tcPr>
          <w:p w14:paraId="0DE51A84"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76,6  </w:t>
            </w:r>
          </w:p>
        </w:tc>
      </w:tr>
      <w:tr w:rsidR="00AD5C59" w:rsidRPr="00AB1000" w14:paraId="73288161" w14:textId="77777777" w:rsidTr="009274DC">
        <w:trPr>
          <w:trHeight w:hRule="exact" w:val="255"/>
        </w:trPr>
        <w:tc>
          <w:tcPr>
            <w:tcW w:w="1324" w:type="dxa"/>
            <w:tcBorders>
              <w:top w:val="nil"/>
              <w:left w:val="double" w:sz="4" w:space="0" w:color="auto"/>
              <w:bottom w:val="single" w:sz="4" w:space="0" w:color="auto"/>
              <w:right w:val="single" w:sz="4" w:space="0" w:color="auto"/>
            </w:tcBorders>
            <w:shd w:val="clear" w:color="auto" w:fill="auto"/>
            <w:vAlign w:val="center"/>
            <w:hideMark/>
          </w:tcPr>
          <w:p w14:paraId="3E0566B1" w14:textId="77777777" w:rsidR="00224B14" w:rsidRPr="00AB1000" w:rsidRDefault="00224B14" w:rsidP="00431831">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3.5.</w:t>
            </w:r>
          </w:p>
        </w:tc>
        <w:tc>
          <w:tcPr>
            <w:tcW w:w="3086" w:type="dxa"/>
            <w:tcBorders>
              <w:top w:val="nil"/>
              <w:left w:val="nil"/>
              <w:bottom w:val="single" w:sz="4" w:space="0" w:color="auto"/>
              <w:right w:val="single" w:sz="4" w:space="0" w:color="auto"/>
            </w:tcBorders>
            <w:shd w:val="clear" w:color="auto" w:fill="auto"/>
            <w:vAlign w:val="center"/>
            <w:hideMark/>
          </w:tcPr>
          <w:p w14:paraId="7041593B" w14:textId="77777777" w:rsidR="00224B14" w:rsidRPr="00AB1000" w:rsidRDefault="00224B14" w:rsidP="00431831">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Администрация Губернатора АО</w:t>
            </w:r>
          </w:p>
        </w:tc>
        <w:tc>
          <w:tcPr>
            <w:tcW w:w="1275" w:type="dxa"/>
            <w:tcBorders>
              <w:top w:val="nil"/>
              <w:left w:val="nil"/>
              <w:bottom w:val="single" w:sz="4" w:space="0" w:color="auto"/>
              <w:right w:val="single" w:sz="4" w:space="0" w:color="auto"/>
            </w:tcBorders>
            <w:shd w:val="clear" w:color="auto" w:fill="auto"/>
            <w:vAlign w:val="center"/>
            <w:hideMark/>
          </w:tcPr>
          <w:p w14:paraId="160930D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15,6  </w:t>
            </w:r>
          </w:p>
        </w:tc>
        <w:tc>
          <w:tcPr>
            <w:tcW w:w="1134" w:type="dxa"/>
            <w:tcBorders>
              <w:top w:val="nil"/>
              <w:left w:val="nil"/>
              <w:bottom w:val="single" w:sz="4" w:space="0" w:color="auto"/>
              <w:right w:val="single" w:sz="4" w:space="0" w:color="auto"/>
            </w:tcBorders>
            <w:shd w:val="clear" w:color="auto" w:fill="auto"/>
            <w:vAlign w:val="center"/>
            <w:hideMark/>
          </w:tcPr>
          <w:p w14:paraId="79A333B7"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15,6  </w:t>
            </w:r>
          </w:p>
        </w:tc>
        <w:tc>
          <w:tcPr>
            <w:tcW w:w="1276" w:type="dxa"/>
            <w:tcBorders>
              <w:top w:val="nil"/>
              <w:left w:val="nil"/>
              <w:bottom w:val="single" w:sz="4" w:space="0" w:color="auto"/>
              <w:right w:val="single" w:sz="4" w:space="0" w:color="auto"/>
            </w:tcBorders>
            <w:shd w:val="clear" w:color="auto" w:fill="auto"/>
            <w:vAlign w:val="center"/>
            <w:hideMark/>
          </w:tcPr>
          <w:p w14:paraId="0503F99B"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10,2  </w:t>
            </w:r>
          </w:p>
        </w:tc>
        <w:tc>
          <w:tcPr>
            <w:tcW w:w="1295" w:type="dxa"/>
            <w:tcBorders>
              <w:top w:val="nil"/>
              <w:left w:val="nil"/>
              <w:bottom w:val="single" w:sz="4" w:space="0" w:color="auto"/>
              <w:right w:val="double" w:sz="4" w:space="0" w:color="auto"/>
            </w:tcBorders>
            <w:shd w:val="clear" w:color="auto" w:fill="auto"/>
            <w:vAlign w:val="center"/>
            <w:hideMark/>
          </w:tcPr>
          <w:p w14:paraId="048B682F"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65,4  </w:t>
            </w:r>
          </w:p>
        </w:tc>
      </w:tr>
      <w:tr w:rsidR="00224B14" w:rsidRPr="00AB1000" w14:paraId="78B118ED" w14:textId="77777777" w:rsidTr="009274DC">
        <w:trPr>
          <w:trHeight w:hRule="exact" w:val="255"/>
        </w:trPr>
        <w:tc>
          <w:tcPr>
            <w:tcW w:w="4410" w:type="dxa"/>
            <w:gridSpan w:val="2"/>
            <w:tcBorders>
              <w:top w:val="single" w:sz="4" w:space="0" w:color="auto"/>
              <w:left w:val="double" w:sz="4" w:space="0" w:color="auto"/>
              <w:bottom w:val="double" w:sz="4" w:space="0" w:color="auto"/>
              <w:right w:val="single" w:sz="4" w:space="0" w:color="000000"/>
            </w:tcBorders>
            <w:shd w:val="clear" w:color="auto" w:fill="auto"/>
            <w:vAlign w:val="center"/>
            <w:hideMark/>
          </w:tcPr>
          <w:p w14:paraId="73F849D1" w14:textId="77777777" w:rsidR="00224B14" w:rsidRPr="00AB1000" w:rsidRDefault="00224B14" w:rsidP="0043183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всего</w:t>
            </w:r>
          </w:p>
        </w:tc>
        <w:tc>
          <w:tcPr>
            <w:tcW w:w="1275" w:type="dxa"/>
            <w:tcBorders>
              <w:top w:val="nil"/>
              <w:left w:val="nil"/>
              <w:bottom w:val="double" w:sz="4" w:space="0" w:color="auto"/>
              <w:right w:val="single" w:sz="4" w:space="0" w:color="auto"/>
            </w:tcBorders>
            <w:shd w:val="clear" w:color="auto" w:fill="auto"/>
            <w:vAlign w:val="center"/>
            <w:hideMark/>
          </w:tcPr>
          <w:p w14:paraId="1734C034"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1 506,0  </w:t>
            </w:r>
          </w:p>
        </w:tc>
        <w:tc>
          <w:tcPr>
            <w:tcW w:w="1134" w:type="dxa"/>
            <w:tcBorders>
              <w:top w:val="nil"/>
              <w:left w:val="nil"/>
              <w:bottom w:val="double" w:sz="4" w:space="0" w:color="auto"/>
              <w:right w:val="single" w:sz="4" w:space="0" w:color="auto"/>
            </w:tcBorders>
            <w:shd w:val="clear" w:color="auto" w:fill="auto"/>
            <w:vAlign w:val="center"/>
            <w:hideMark/>
          </w:tcPr>
          <w:p w14:paraId="5DBE464F"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365,5</w:t>
            </w:r>
          </w:p>
        </w:tc>
        <w:tc>
          <w:tcPr>
            <w:tcW w:w="1276" w:type="dxa"/>
            <w:tcBorders>
              <w:top w:val="nil"/>
              <w:left w:val="nil"/>
              <w:bottom w:val="double" w:sz="4" w:space="0" w:color="auto"/>
              <w:right w:val="single" w:sz="4" w:space="0" w:color="auto"/>
            </w:tcBorders>
            <w:shd w:val="clear" w:color="auto" w:fill="auto"/>
            <w:vAlign w:val="center"/>
            <w:hideMark/>
          </w:tcPr>
          <w:p w14:paraId="679C201C"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338,4</w:t>
            </w:r>
          </w:p>
        </w:tc>
        <w:tc>
          <w:tcPr>
            <w:tcW w:w="1295" w:type="dxa"/>
            <w:tcBorders>
              <w:top w:val="nil"/>
              <w:left w:val="nil"/>
              <w:bottom w:val="double" w:sz="4" w:space="0" w:color="auto"/>
              <w:right w:val="double" w:sz="4" w:space="0" w:color="auto"/>
            </w:tcBorders>
            <w:shd w:val="clear" w:color="auto" w:fill="auto"/>
            <w:vAlign w:val="center"/>
            <w:hideMark/>
          </w:tcPr>
          <w:p w14:paraId="6B88C316" w14:textId="77777777" w:rsidR="00224B14" w:rsidRPr="00AB1000" w:rsidRDefault="00224B14" w:rsidP="00B27AC1">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22,5</w:t>
            </w:r>
          </w:p>
        </w:tc>
      </w:tr>
    </w:tbl>
    <w:p w14:paraId="3D1638B4" w14:textId="77777777" w:rsidR="00224B14" w:rsidRPr="00AB1000" w:rsidRDefault="00224B14" w:rsidP="00224B14">
      <w:pPr>
        <w:pStyle w:val="ad"/>
        <w:ind w:firstLine="708"/>
        <w:jc w:val="both"/>
        <w:rPr>
          <w:rFonts w:ascii="Times New Roman" w:hAnsi="Times New Roman"/>
          <w:sz w:val="28"/>
          <w:szCs w:val="28"/>
          <w:highlight w:val="cyan"/>
        </w:rPr>
      </w:pPr>
    </w:p>
    <w:p w14:paraId="188A2DEE" w14:textId="77777777" w:rsidR="00224B14" w:rsidRPr="00AB1000" w:rsidRDefault="00224B14" w:rsidP="00B27AC1">
      <w:pPr>
        <w:spacing w:after="0" w:line="240" w:lineRule="auto"/>
        <w:ind w:firstLine="851"/>
        <w:jc w:val="both"/>
        <w:rPr>
          <w:rFonts w:ascii="Times New Roman" w:hAnsi="Times New Roman"/>
          <w:sz w:val="28"/>
          <w:szCs w:val="28"/>
        </w:rPr>
      </w:pPr>
      <w:r w:rsidRPr="00AB1000">
        <w:rPr>
          <w:rFonts w:ascii="Times New Roman" w:hAnsi="Times New Roman"/>
          <w:b/>
          <w:sz w:val="28"/>
          <w:szCs w:val="28"/>
        </w:rPr>
        <w:t>Министерство АПК АО</w:t>
      </w:r>
      <w:r w:rsidRPr="00AB1000">
        <w:rPr>
          <w:rFonts w:ascii="Times New Roman" w:hAnsi="Times New Roman"/>
          <w:sz w:val="28"/>
          <w:szCs w:val="28"/>
        </w:rPr>
        <w:t xml:space="preserve"> является ответственным исполнителем мероприятий четырех мероприятий подпрограммы № 1 "Создание условий для обеспечения доступным и комфортным жильем сельского населения" и двух мероприятий подпрограммы № 2 «Развитие рынка труда (кадрового потенциала) на сельских территориях».</w:t>
      </w:r>
    </w:p>
    <w:p w14:paraId="0810C374" w14:textId="5DD5F957" w:rsidR="00224B14" w:rsidRPr="00AB1000" w:rsidRDefault="00224B14" w:rsidP="00F123BD">
      <w:pPr>
        <w:spacing w:after="0" w:line="240" w:lineRule="auto"/>
        <w:ind w:firstLine="851"/>
        <w:jc w:val="both"/>
        <w:rPr>
          <w:rFonts w:ascii="Times New Roman" w:hAnsi="Times New Roman"/>
          <w:sz w:val="28"/>
          <w:szCs w:val="28"/>
        </w:rPr>
      </w:pPr>
      <w:r w:rsidRPr="00AB1000">
        <w:rPr>
          <w:rFonts w:ascii="Times New Roman" w:hAnsi="Times New Roman"/>
          <w:sz w:val="28"/>
          <w:szCs w:val="28"/>
        </w:rPr>
        <w:t>Исполнения мероприятий подпрограмм № 1 и № 2 по состоянию на 01.07.2020 – 0%. По информации представленной министерством АПК АО финансирование мероприятий запланировано на второе полугодие 2020 года.</w:t>
      </w:r>
    </w:p>
    <w:p w14:paraId="0626F144" w14:textId="1D415446" w:rsidR="00224B14" w:rsidRPr="00AB1000" w:rsidRDefault="00224B14" w:rsidP="00F123BD">
      <w:pPr>
        <w:spacing w:after="0" w:line="240" w:lineRule="auto"/>
        <w:ind w:firstLine="851"/>
        <w:jc w:val="both"/>
        <w:rPr>
          <w:rFonts w:ascii="Times New Roman" w:hAnsi="Times New Roman"/>
          <w:sz w:val="28"/>
          <w:szCs w:val="28"/>
        </w:rPr>
      </w:pPr>
      <w:r w:rsidRPr="00AB1000">
        <w:rPr>
          <w:rFonts w:ascii="Times New Roman" w:eastAsia="Times New Roman" w:hAnsi="Times New Roman"/>
          <w:b/>
          <w:sz w:val="28"/>
          <w:szCs w:val="28"/>
          <w:lang w:eastAsia="ru-RU"/>
        </w:rPr>
        <w:t>Министерство строительств</w:t>
      </w:r>
      <w:r w:rsidR="009F29CE" w:rsidRPr="00AB1000">
        <w:rPr>
          <w:rFonts w:ascii="Times New Roman" w:eastAsia="Times New Roman" w:hAnsi="Times New Roman"/>
          <w:b/>
          <w:sz w:val="28"/>
          <w:szCs w:val="28"/>
          <w:lang w:eastAsia="ru-RU"/>
        </w:rPr>
        <w:t>а</w:t>
      </w:r>
      <w:r w:rsidRPr="00AB1000">
        <w:rPr>
          <w:rFonts w:ascii="Times New Roman" w:eastAsia="Times New Roman" w:hAnsi="Times New Roman"/>
          <w:b/>
          <w:sz w:val="28"/>
          <w:szCs w:val="28"/>
          <w:lang w:eastAsia="ru-RU"/>
        </w:rPr>
        <w:t xml:space="preserve"> АО</w:t>
      </w:r>
      <w:r w:rsidRPr="00AB1000">
        <w:rPr>
          <w:rFonts w:ascii="Times New Roman" w:hAnsi="Times New Roman"/>
          <w:sz w:val="28"/>
          <w:szCs w:val="28"/>
        </w:rPr>
        <w:t xml:space="preserve"> является соисполнителем мероприятия 3.2 «Развитие сети учреждений культурно-досугового типа в сельской местности». В рамках данного мероприятия завершается строительство центра культурного развития на 120 мест в с. Ильинско-Подомское Вилегодског</w:t>
      </w:r>
      <w:r w:rsidR="00F123BD" w:rsidRPr="00AB1000">
        <w:rPr>
          <w:rFonts w:ascii="Times New Roman" w:hAnsi="Times New Roman"/>
          <w:sz w:val="28"/>
          <w:szCs w:val="28"/>
        </w:rPr>
        <w:t>о района Архангельской области.</w:t>
      </w:r>
    </w:p>
    <w:p w14:paraId="1F02730E" w14:textId="13EF11A2" w:rsidR="00224B14" w:rsidRPr="00AB1000" w:rsidRDefault="00224B14" w:rsidP="00F123BD">
      <w:pPr>
        <w:spacing w:after="0" w:line="240" w:lineRule="auto"/>
        <w:ind w:firstLine="851"/>
        <w:jc w:val="both"/>
        <w:rPr>
          <w:rFonts w:ascii="Times New Roman" w:hAnsi="Times New Roman"/>
          <w:sz w:val="28"/>
          <w:szCs w:val="28"/>
        </w:rPr>
      </w:pPr>
      <w:r w:rsidRPr="00AB1000">
        <w:rPr>
          <w:rFonts w:ascii="Times New Roman" w:hAnsi="Times New Roman"/>
          <w:sz w:val="28"/>
          <w:szCs w:val="28"/>
        </w:rPr>
        <w:t>Строительство объекта ведется с 2018 года. Ввод в эксплуатацию объекта запланирован в октябре 2020 года. На 01.07.2020 расходные обязательства исполнены на 57</w:t>
      </w:r>
      <w:r w:rsidR="00F123BD" w:rsidRPr="00AB1000">
        <w:rPr>
          <w:rFonts w:ascii="Times New Roman" w:hAnsi="Times New Roman"/>
          <w:sz w:val="28"/>
          <w:szCs w:val="28"/>
        </w:rPr>
        <w:t xml:space="preserve"> </w:t>
      </w:r>
      <w:r w:rsidRPr="00AB1000">
        <w:rPr>
          <w:rFonts w:ascii="Times New Roman" w:hAnsi="Times New Roman"/>
          <w:sz w:val="28"/>
          <w:szCs w:val="28"/>
        </w:rPr>
        <w:t>%.</w:t>
      </w:r>
    </w:p>
    <w:p w14:paraId="3C04A026" w14:textId="2D914A32" w:rsidR="00224B14" w:rsidRPr="00AB1000" w:rsidRDefault="00224B14" w:rsidP="00F123BD">
      <w:pPr>
        <w:spacing w:after="0" w:line="240" w:lineRule="auto"/>
        <w:ind w:firstLine="851"/>
        <w:jc w:val="both"/>
        <w:rPr>
          <w:rFonts w:ascii="Times New Roman" w:hAnsi="Times New Roman"/>
          <w:sz w:val="28"/>
          <w:szCs w:val="28"/>
        </w:rPr>
      </w:pPr>
      <w:r w:rsidRPr="00AB1000">
        <w:rPr>
          <w:rFonts w:ascii="Times New Roman" w:hAnsi="Times New Roman"/>
          <w:sz w:val="28"/>
          <w:szCs w:val="28"/>
        </w:rPr>
        <w:t>Также министерство строительства АО является соисполнителем мероприятия 3.3 «Реализация проектов комплексного развития сельских территорий или сельских агломераций», в том числе:</w:t>
      </w:r>
    </w:p>
    <w:p w14:paraId="1880B743" w14:textId="00C9FCE8" w:rsidR="00224B14" w:rsidRPr="00AB1000" w:rsidRDefault="00224B14" w:rsidP="00F123BD">
      <w:pPr>
        <w:pStyle w:val="a8"/>
        <w:numPr>
          <w:ilvl w:val="0"/>
          <w:numId w:val="30"/>
        </w:numPr>
        <w:ind w:left="0" w:firstLine="851"/>
        <w:jc w:val="both"/>
        <w:rPr>
          <w:sz w:val="28"/>
          <w:szCs w:val="28"/>
        </w:rPr>
      </w:pPr>
      <w:r w:rsidRPr="00AB1000">
        <w:rPr>
          <w:sz w:val="28"/>
          <w:szCs w:val="28"/>
        </w:rPr>
        <w:t>3.3.1. Реконструкция канализационных очистных сооружений в р.п. Октябрьский Устьянского района, на 01.07.2020 исполнено – 0 % от утвержденных расходных обязательств. Администрацией МО «Октябрьское» 17.08.2020 года заключила контракт № 39 с ООО «УСК»;</w:t>
      </w:r>
    </w:p>
    <w:p w14:paraId="1D033692" w14:textId="49C32EFE" w:rsidR="00224B14" w:rsidRPr="00AB1000" w:rsidRDefault="00224B14" w:rsidP="00F123BD">
      <w:pPr>
        <w:pStyle w:val="a8"/>
        <w:numPr>
          <w:ilvl w:val="0"/>
          <w:numId w:val="30"/>
        </w:numPr>
        <w:ind w:left="0" w:firstLine="851"/>
        <w:jc w:val="both"/>
        <w:rPr>
          <w:sz w:val="28"/>
          <w:szCs w:val="28"/>
        </w:rPr>
      </w:pPr>
      <w:r w:rsidRPr="00AB1000">
        <w:rPr>
          <w:sz w:val="28"/>
          <w:szCs w:val="28"/>
        </w:rPr>
        <w:t>3.3.2. Строительство объекта "Средняя общеобразовательная школа на 352 учащихся с интернатом на 80 мест в п. Шалакуша", на 01.07.2020 исполнено – 0% от утвержденных расходных обязательств. Управление строительства, архитектуры и ЖКХ администрации Няндомского муниципального района 02.07.2020 года заключило контракт № 0124200000620002737 с ООО СК «Вектор»;</w:t>
      </w:r>
    </w:p>
    <w:p w14:paraId="1F513F7B" w14:textId="6E4AC0F7" w:rsidR="00224B14" w:rsidRPr="00AB1000" w:rsidRDefault="00224B14" w:rsidP="00F123BD">
      <w:pPr>
        <w:pStyle w:val="a8"/>
        <w:numPr>
          <w:ilvl w:val="0"/>
          <w:numId w:val="30"/>
        </w:numPr>
        <w:ind w:left="0" w:firstLine="851"/>
        <w:jc w:val="both"/>
        <w:rPr>
          <w:sz w:val="28"/>
          <w:szCs w:val="28"/>
        </w:rPr>
      </w:pPr>
      <w:r w:rsidRPr="00AB1000">
        <w:rPr>
          <w:sz w:val="28"/>
          <w:szCs w:val="28"/>
        </w:rPr>
        <w:t>3.3.3. Строительство терапевтического отделения на 20 коек круглосуточного стационара и 10 коек дневного стационара ГБУЗ Архангельской области "Красноборская центральная районная больница", на 01.07.2020 исполнено – 20</w:t>
      </w:r>
      <w:r w:rsidR="009F29CE" w:rsidRPr="00AB1000">
        <w:rPr>
          <w:sz w:val="28"/>
          <w:szCs w:val="28"/>
        </w:rPr>
        <w:t xml:space="preserve"> </w:t>
      </w:r>
      <w:r w:rsidRPr="00AB1000">
        <w:rPr>
          <w:sz w:val="28"/>
          <w:szCs w:val="28"/>
        </w:rPr>
        <w:t>% от утвержденных расходных обязательств на год и 100,0 % к плану кассовых выплат I полугодия.</w:t>
      </w:r>
    </w:p>
    <w:p w14:paraId="0AFD0D41" w14:textId="685FF8AF" w:rsidR="00224B14" w:rsidRPr="00AB1000" w:rsidRDefault="00224B14" w:rsidP="009F29CE">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Необходимо отметить, что раскрытие перечня мероприятия № 3.3 по комплексному развитию сельских территорий с финансированием на 2020 год, внесено изменениями в ГП № 510-пп постановлением Правительства Архангельской области №356-пп. Одновременно дополнены соисполнители иных программных мероприятий:</w:t>
      </w:r>
    </w:p>
    <w:p w14:paraId="28F2399A" w14:textId="51DDE060" w:rsidR="00224B14" w:rsidRPr="00AB1000" w:rsidRDefault="00224B14" w:rsidP="00EF22DC">
      <w:pPr>
        <w:pStyle w:val="a8"/>
        <w:numPr>
          <w:ilvl w:val="0"/>
          <w:numId w:val="31"/>
        </w:numPr>
        <w:ind w:left="0" w:firstLine="851"/>
        <w:jc w:val="both"/>
        <w:rPr>
          <w:sz w:val="28"/>
          <w:szCs w:val="28"/>
        </w:rPr>
      </w:pPr>
      <w:r w:rsidRPr="00AB1000">
        <w:rPr>
          <w:sz w:val="28"/>
          <w:szCs w:val="28"/>
        </w:rPr>
        <w:t>агентство по спорту АО в части мероприятия 3.3.4. «Строительство, реконструкция (модернизация), капитальный ремонт физкультурно-спортивных объектов». Расходы на реализацию данного мероприятия запланированы в июле-августе. Риски невыполнения отсутствуют;</w:t>
      </w:r>
    </w:p>
    <w:p w14:paraId="6F988B41" w14:textId="362D9746" w:rsidR="00224B14" w:rsidRPr="00AB1000" w:rsidRDefault="00224B14" w:rsidP="00EF22DC">
      <w:pPr>
        <w:pStyle w:val="a8"/>
        <w:numPr>
          <w:ilvl w:val="0"/>
          <w:numId w:val="31"/>
        </w:numPr>
        <w:ind w:left="0" w:firstLine="851"/>
        <w:jc w:val="both"/>
        <w:rPr>
          <w:sz w:val="28"/>
          <w:szCs w:val="28"/>
        </w:rPr>
      </w:pPr>
      <w:r w:rsidRPr="00AB1000">
        <w:rPr>
          <w:sz w:val="28"/>
          <w:szCs w:val="28"/>
        </w:rPr>
        <w:t>министерство образования АО в части мероприятия</w:t>
      </w:r>
      <w:r w:rsidRPr="00AB1000">
        <w:t xml:space="preserve"> </w:t>
      </w:r>
      <w:r w:rsidRPr="00AB1000">
        <w:rPr>
          <w:sz w:val="28"/>
          <w:szCs w:val="28"/>
        </w:rPr>
        <w:t>3.3.5. «Капитальный ремонт дошкольных и общеобразовательных организаций». По состоянию на 01.07.2020 исполнено – 20 % от утвержденных расходных обязательств.</w:t>
      </w:r>
    </w:p>
    <w:p w14:paraId="4A23334D" w14:textId="77777777" w:rsidR="00224B14" w:rsidRPr="00AB1000" w:rsidRDefault="00224B14" w:rsidP="00EF22DC">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рамках данного мероприятия выполняются работы:</w:t>
      </w:r>
    </w:p>
    <w:p w14:paraId="4373E006" w14:textId="05E32032" w:rsidR="00224B14" w:rsidRPr="00AB1000" w:rsidRDefault="00224B14" w:rsidP="00EF22DC">
      <w:pPr>
        <w:spacing w:after="0" w:line="240" w:lineRule="auto"/>
        <w:ind w:firstLine="851"/>
        <w:jc w:val="both"/>
        <w:rPr>
          <w:rFonts w:ascii="Times New Roman" w:hAnsi="Times New Roman"/>
          <w:sz w:val="28"/>
          <w:szCs w:val="28"/>
        </w:rPr>
      </w:pPr>
      <w:r w:rsidRPr="00AB1000">
        <w:rPr>
          <w:rFonts w:ascii="Times New Roman" w:hAnsi="Times New Roman"/>
          <w:sz w:val="28"/>
          <w:szCs w:val="28"/>
        </w:rPr>
        <w:t>1) капитальный ремонт зданий МБОУ «ОСОШ № 1 СП д/с «Рябинушка» в пос. Октябрьский Устьянского района. Контракт заключен 01.04.2020 го</w:t>
      </w:r>
      <w:r w:rsidR="00EF22DC" w:rsidRPr="00AB1000">
        <w:rPr>
          <w:rFonts w:ascii="Times New Roman" w:hAnsi="Times New Roman"/>
          <w:sz w:val="28"/>
          <w:szCs w:val="28"/>
        </w:rPr>
        <w:t>да, срок исполнения 15.10.2020.</w:t>
      </w:r>
    </w:p>
    <w:p w14:paraId="4F6611DB" w14:textId="77777777" w:rsidR="00224B14" w:rsidRPr="00AB1000" w:rsidRDefault="00224B14" w:rsidP="00EF22DC">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2) капитальный ремонт здания спортивного комплекса МБОУ «Шалакушская средняя школа» в пос. Шалакуша Няндомского района. Контракт заключен 20.04.2020 года, срок исполнения 20.08.2020; </w:t>
      </w:r>
    </w:p>
    <w:p w14:paraId="19C7E9EF" w14:textId="03876D31" w:rsidR="00224B14" w:rsidRPr="00AB1000" w:rsidRDefault="00224B14" w:rsidP="00EF22DC">
      <w:pPr>
        <w:pStyle w:val="a8"/>
        <w:numPr>
          <w:ilvl w:val="0"/>
          <w:numId w:val="31"/>
        </w:numPr>
        <w:ind w:left="0" w:firstLine="851"/>
        <w:jc w:val="both"/>
        <w:rPr>
          <w:sz w:val="28"/>
          <w:szCs w:val="28"/>
        </w:rPr>
      </w:pPr>
      <w:r w:rsidRPr="00AB1000">
        <w:rPr>
          <w:sz w:val="28"/>
          <w:szCs w:val="28"/>
        </w:rPr>
        <w:t>министерство культуры АО в части мероприятия 3.3.6. «Капитальный ремонт организаций культурно-досугового типа». По состоянию на 01.07.2020 исполнено – 7,5 % от утвержденных расходных обязательств:</w:t>
      </w:r>
    </w:p>
    <w:p w14:paraId="25663477" w14:textId="03828F96" w:rsidR="00224B14" w:rsidRPr="00AB1000" w:rsidRDefault="00224B14" w:rsidP="00EF22DC">
      <w:pPr>
        <w:spacing w:after="0" w:line="240" w:lineRule="auto"/>
        <w:ind w:firstLine="851"/>
        <w:jc w:val="both"/>
        <w:rPr>
          <w:rFonts w:ascii="Times New Roman" w:hAnsi="Times New Roman"/>
          <w:sz w:val="28"/>
          <w:szCs w:val="28"/>
        </w:rPr>
      </w:pPr>
      <w:r w:rsidRPr="00AB1000">
        <w:rPr>
          <w:rFonts w:ascii="Times New Roman" w:hAnsi="Times New Roman"/>
          <w:sz w:val="28"/>
          <w:szCs w:val="28"/>
        </w:rPr>
        <w:t>1) капитальный ремонт здания структурного подразделения "Шалакушское" МБУК "НРЦКС" в пос. Шалакуша Няндомского района;</w:t>
      </w:r>
    </w:p>
    <w:p w14:paraId="5CF78D60" w14:textId="42CB2B75" w:rsidR="00224B14" w:rsidRPr="00AB1000" w:rsidRDefault="00224B14" w:rsidP="00EF22DC">
      <w:pPr>
        <w:spacing w:after="0" w:line="240" w:lineRule="auto"/>
        <w:ind w:firstLine="851"/>
        <w:jc w:val="both"/>
        <w:rPr>
          <w:rFonts w:ascii="Times New Roman" w:hAnsi="Times New Roman"/>
          <w:sz w:val="28"/>
          <w:szCs w:val="28"/>
        </w:rPr>
      </w:pPr>
      <w:r w:rsidRPr="00AB1000">
        <w:rPr>
          <w:rFonts w:ascii="Times New Roman" w:hAnsi="Times New Roman"/>
          <w:sz w:val="28"/>
          <w:szCs w:val="28"/>
        </w:rPr>
        <w:t>2) капитальный ремонт и перепланировка помещений 1 этажа здания под районную детскую библиотеку в пос. Октябрьский Устьянского района;</w:t>
      </w:r>
    </w:p>
    <w:p w14:paraId="1FF7750B" w14:textId="7E327048" w:rsidR="00224B14" w:rsidRPr="00AB1000" w:rsidRDefault="00224B14" w:rsidP="00EF22DC">
      <w:pPr>
        <w:spacing w:after="0" w:line="240" w:lineRule="auto"/>
        <w:ind w:firstLine="851"/>
        <w:jc w:val="both"/>
        <w:rPr>
          <w:rFonts w:ascii="Times New Roman" w:hAnsi="Times New Roman"/>
          <w:sz w:val="28"/>
          <w:szCs w:val="28"/>
        </w:rPr>
      </w:pPr>
      <w:r w:rsidRPr="00AB1000">
        <w:rPr>
          <w:rFonts w:ascii="Times New Roman" w:hAnsi="Times New Roman"/>
          <w:sz w:val="28"/>
          <w:szCs w:val="28"/>
        </w:rPr>
        <w:t>3) капитальный ремонт Катунинского сельского Дома культуры в по</w:t>
      </w:r>
      <w:r w:rsidR="00EF22DC" w:rsidRPr="00AB1000">
        <w:rPr>
          <w:rFonts w:ascii="Times New Roman" w:hAnsi="Times New Roman"/>
          <w:sz w:val="28"/>
          <w:szCs w:val="28"/>
        </w:rPr>
        <w:t>с. Катунино Приморского района.</w:t>
      </w:r>
    </w:p>
    <w:p w14:paraId="7351E050" w14:textId="77777777" w:rsidR="00224B14" w:rsidRPr="00AB1000" w:rsidRDefault="00224B14" w:rsidP="00EF22DC">
      <w:pPr>
        <w:spacing w:after="0" w:line="240" w:lineRule="auto"/>
        <w:ind w:firstLine="851"/>
        <w:jc w:val="both"/>
        <w:rPr>
          <w:rFonts w:ascii="Times New Roman" w:hAnsi="Times New Roman"/>
          <w:sz w:val="28"/>
          <w:szCs w:val="28"/>
        </w:rPr>
      </w:pPr>
      <w:r w:rsidRPr="00AB1000">
        <w:rPr>
          <w:rFonts w:ascii="Times New Roman" w:hAnsi="Times New Roman"/>
          <w:sz w:val="28"/>
          <w:szCs w:val="28"/>
        </w:rPr>
        <w:t>Расходные операции в рамках бюджетных ассигнований по пяти вышеуказанным объектам запланированы на второе полугодие 2020 года.</w:t>
      </w:r>
    </w:p>
    <w:p w14:paraId="3E17F5F6" w14:textId="77777777" w:rsidR="008A57DB" w:rsidRPr="00AB1000" w:rsidRDefault="008A57DB" w:rsidP="008A57DB">
      <w:pPr>
        <w:spacing w:after="0" w:line="240" w:lineRule="auto"/>
        <w:ind w:firstLine="851"/>
        <w:jc w:val="both"/>
        <w:rPr>
          <w:rFonts w:ascii="Times New Roman" w:hAnsi="Times New Roman"/>
          <w:sz w:val="28"/>
          <w:szCs w:val="28"/>
        </w:rPr>
      </w:pPr>
      <w:r w:rsidRPr="00AB1000">
        <w:rPr>
          <w:rFonts w:ascii="Times New Roman" w:hAnsi="Times New Roman"/>
          <w:sz w:val="28"/>
          <w:szCs w:val="28"/>
        </w:rPr>
        <w:t>Бюджетные ассигнования в размере 804,9 млн.руб. на реализацию вышеуказанных мероприятий мероприятия 3.3 «Реализация проектов комплексного развития сельских территорий или сельских агломераций» в рамках реализации проектов комплексного развития сельских территорий или сельских агломераций ГП № 510-пп были предусмотрены в первоначальной редакции Закона о бюджете на 2020 год, при этом изменения в ГП № 510-пп в части финансирования мероприятия 3.3 и новых соисполнителей, внесены только 19.06.2020 года.</w:t>
      </w:r>
    </w:p>
    <w:p w14:paraId="461FAE59" w14:textId="289D21CC" w:rsidR="00224B14" w:rsidRPr="00AB1000" w:rsidRDefault="00224B14" w:rsidP="00E01F7A">
      <w:pPr>
        <w:spacing w:after="0" w:line="240" w:lineRule="auto"/>
        <w:ind w:firstLine="851"/>
        <w:jc w:val="both"/>
        <w:rPr>
          <w:rFonts w:ascii="Times New Roman" w:eastAsia="Times New Roman" w:hAnsi="Times New Roman"/>
          <w:sz w:val="28"/>
          <w:szCs w:val="28"/>
          <w:lang w:eastAsia="ru-RU"/>
        </w:rPr>
      </w:pPr>
      <w:r w:rsidRPr="00AB1000">
        <w:rPr>
          <w:rFonts w:ascii="Times New Roman" w:hAnsi="Times New Roman"/>
          <w:sz w:val="28"/>
          <w:szCs w:val="28"/>
        </w:rPr>
        <w:t>Таким образом, ГП № 510-пп в вышеуказанной части приведена в соответствие с законом о бюджете министерством АПК АО позже срока, установленного п.</w:t>
      </w:r>
      <w:r w:rsidR="00DA208B" w:rsidRPr="00AB1000">
        <w:rPr>
          <w:rFonts w:ascii="Times New Roman" w:hAnsi="Times New Roman"/>
          <w:sz w:val="28"/>
          <w:szCs w:val="28"/>
        </w:rPr>
        <w:t xml:space="preserve"> </w:t>
      </w:r>
      <w:r w:rsidRPr="00AB1000">
        <w:rPr>
          <w:rFonts w:ascii="Times New Roman" w:hAnsi="Times New Roman"/>
          <w:sz w:val="28"/>
          <w:szCs w:val="28"/>
        </w:rPr>
        <w:t>2 ст. 179 БК РФ (3-х месяцев со дня вступления его в законную силу), также в нарушение п. 25 Порядка № 299-пп (позже 2-х месяцев).</w:t>
      </w:r>
    </w:p>
    <w:p w14:paraId="7DFBD63C" w14:textId="367E44D0" w:rsidR="00722F36" w:rsidRPr="00AB1000" w:rsidRDefault="00722F36" w:rsidP="00722F36">
      <w:pPr>
        <w:keepNext/>
        <w:spacing w:before="240" w:after="60" w:line="240" w:lineRule="auto"/>
        <w:jc w:val="center"/>
        <w:outlineLvl w:val="2"/>
        <w:rPr>
          <w:rFonts w:ascii="Times New Roman" w:eastAsia="Times New Roman" w:hAnsi="Times New Roman"/>
          <w:bCs/>
          <w:sz w:val="28"/>
          <w:szCs w:val="28"/>
          <w:u w:val="single"/>
          <w:lang w:eastAsia="ru-RU"/>
        </w:rPr>
      </w:pPr>
      <w:bookmarkStart w:id="34" w:name="_Toc51059108"/>
      <w:r w:rsidRPr="00AB1000">
        <w:rPr>
          <w:rFonts w:ascii="Times New Roman" w:eastAsia="Times New Roman" w:hAnsi="Times New Roman"/>
          <w:bCs/>
          <w:sz w:val="28"/>
          <w:szCs w:val="28"/>
          <w:u w:val="single"/>
          <w:lang w:eastAsia="ru-RU"/>
        </w:rPr>
        <w:t>3.2.1</w:t>
      </w:r>
      <w:r w:rsidR="003B6CD7" w:rsidRPr="00AB1000">
        <w:rPr>
          <w:rFonts w:ascii="Times New Roman" w:eastAsia="Times New Roman" w:hAnsi="Times New Roman"/>
          <w:bCs/>
          <w:sz w:val="28"/>
          <w:szCs w:val="28"/>
          <w:u w:val="single"/>
          <w:lang w:eastAsia="ru-RU"/>
        </w:rPr>
        <w:t>5</w:t>
      </w:r>
      <w:r w:rsidRPr="00AB1000">
        <w:rPr>
          <w:rFonts w:ascii="Times New Roman" w:eastAsia="Times New Roman" w:hAnsi="Times New Roman"/>
          <w:bCs/>
          <w:sz w:val="28"/>
          <w:szCs w:val="28"/>
          <w:u w:val="single"/>
          <w:lang w:eastAsia="ru-RU"/>
        </w:rPr>
        <w:t>. Государственная программа Архангельской области «Развитие имущественно-земельных отношений Архангельской области»</w:t>
      </w:r>
      <w:bookmarkEnd w:id="34"/>
    </w:p>
    <w:p w14:paraId="25294127" w14:textId="5E76A6D9" w:rsidR="00722F36" w:rsidRPr="00AB1000" w:rsidRDefault="00722F36" w:rsidP="00722F36">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Ответственный исполнитель программы – министерство имущественных отношений Архангельской области (далее – минимущество). </w:t>
      </w:r>
    </w:p>
    <w:p w14:paraId="3AB52905" w14:textId="6EB9F987" w:rsidR="00722F36" w:rsidRPr="00AB1000" w:rsidRDefault="00722F36" w:rsidP="00722F36">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состоянию на 01.01.2020 программа действовала в редакции постановления Правительства Архангельской области от 10.10.2019 № 559-пп (период действия: с 16.10.2019 по 26.02.2020) с объемом финансового обеспечения на 2020 год из областного бюджета – 113,3 млн.руб. Законом «Об областном бюджете» (ред. от 13.12.2019) и сводной бюджетной росписью на 2020 год для реализации программы предусмотрены бюджетные ассигнования </w:t>
      </w:r>
      <w:r w:rsidR="007554F1" w:rsidRPr="00AB1000">
        <w:rPr>
          <w:rFonts w:ascii="Times New Roman" w:hAnsi="Times New Roman"/>
          <w:sz w:val="28"/>
          <w:szCs w:val="28"/>
        </w:rPr>
        <w:t xml:space="preserve">также в сумме </w:t>
      </w:r>
      <w:r w:rsidR="00525B6B" w:rsidRPr="00AB1000">
        <w:rPr>
          <w:rFonts w:ascii="Times New Roman" w:hAnsi="Times New Roman"/>
          <w:sz w:val="28"/>
          <w:szCs w:val="28"/>
        </w:rPr>
        <w:t>113,3 млн.руб.</w:t>
      </w:r>
    </w:p>
    <w:p w14:paraId="52F372F7" w14:textId="76974879" w:rsidR="00722F36" w:rsidRPr="00AB1000" w:rsidRDefault="00722F36" w:rsidP="00722F36">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состоянию на 30.06.2020 программа действовала в редакции постановления Правительства Архангельской области от 22.05.2020 № 272-пп с объемом финансового обеспечения – 113,3 млн.руб. Законом «Об областном бюджете» в ред. от 29.05.2020 и сводной бюджетной росписью на 2020 год для реализации программы предусмотрены бюджетные ассигнования – 113,3 млн.руб. Ин</w:t>
      </w:r>
      <w:r w:rsidR="007554F1" w:rsidRPr="00AB1000">
        <w:rPr>
          <w:rFonts w:ascii="Times New Roman" w:hAnsi="Times New Roman"/>
          <w:sz w:val="28"/>
          <w:szCs w:val="28"/>
        </w:rPr>
        <w:t>ых источников не предусмотрено.</w:t>
      </w:r>
    </w:p>
    <w:p w14:paraId="4FF47FD6" w14:textId="63A4D092" w:rsidR="00722F36" w:rsidRPr="00AB1000" w:rsidRDefault="00722F36" w:rsidP="00722F36">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Государственной программой в ред. постановления от 10.10.2019 № 559-пп (период действия: 16.10.2019 по 26.02.2020) установлено на 2020 год 11 целевых показателей. </w:t>
      </w:r>
      <w:r w:rsidR="00DE1FED" w:rsidRPr="00AB1000">
        <w:rPr>
          <w:rFonts w:ascii="Times New Roman" w:hAnsi="Times New Roman"/>
          <w:sz w:val="28"/>
          <w:szCs w:val="28"/>
        </w:rPr>
        <w:t>П</w:t>
      </w:r>
      <w:r w:rsidRPr="00AB1000">
        <w:rPr>
          <w:rFonts w:ascii="Times New Roman" w:hAnsi="Times New Roman"/>
          <w:sz w:val="28"/>
          <w:szCs w:val="28"/>
        </w:rPr>
        <w:t>остановлением Правительства АО 21.02.2020 № 85-пп внесены изменения в перечень целевых показателей: исключен целевой показатель «2. Доля объектов недвижимого государственного имущества, учтенных в реестре государственного имущества Архангельской области (далее – реестр), от общего числа выявленных в отчетном году и подлежащих учету объектов – 77,0 %»; дополнен новым целевым показателем «2.1. Доля проведенных проверок использования государственного имущества Архангельской области от числа запланированных» – 100,0 %».</w:t>
      </w:r>
    </w:p>
    <w:p w14:paraId="71D9153F" w14:textId="780A7EE8" w:rsidR="00722F36" w:rsidRPr="00AB1000" w:rsidRDefault="00722F36" w:rsidP="00DE1F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соответствии с Отчетом о реализации государственной программы Архангельской области за 1 полугодие 2020 года (далее – Отчет о ГП) и «Отчетами об исполнении бюджета главного распорядителя…» на 01.07.2020 </w:t>
      </w:r>
      <w:r w:rsidR="006C3060" w:rsidRPr="00AB1000">
        <w:rPr>
          <w:rFonts w:ascii="Times New Roman" w:hAnsi="Times New Roman"/>
          <w:sz w:val="28"/>
          <w:szCs w:val="28"/>
        </w:rPr>
        <w:t xml:space="preserve">по </w:t>
      </w:r>
      <w:r w:rsidRPr="00AB1000">
        <w:rPr>
          <w:rFonts w:ascii="Times New Roman" w:hAnsi="Times New Roman"/>
          <w:sz w:val="28"/>
          <w:szCs w:val="28"/>
        </w:rPr>
        <w:t>ф</w:t>
      </w:r>
      <w:r w:rsidR="006C3060" w:rsidRPr="00AB1000">
        <w:rPr>
          <w:rFonts w:ascii="Times New Roman" w:hAnsi="Times New Roman"/>
          <w:sz w:val="28"/>
          <w:szCs w:val="28"/>
        </w:rPr>
        <w:t>.</w:t>
      </w:r>
      <w:r w:rsidRPr="00AB1000">
        <w:rPr>
          <w:rFonts w:ascii="Times New Roman" w:hAnsi="Times New Roman"/>
          <w:sz w:val="28"/>
          <w:szCs w:val="28"/>
        </w:rPr>
        <w:t xml:space="preserve"> 0503127 (далее – Отчет ф. 0503127) минимущества кассовые расходы на реализацию мероприятий </w:t>
      </w:r>
      <w:r w:rsidR="006C3060" w:rsidRPr="00AB1000">
        <w:rPr>
          <w:rFonts w:ascii="Times New Roman" w:hAnsi="Times New Roman"/>
          <w:sz w:val="28"/>
          <w:szCs w:val="28"/>
        </w:rPr>
        <w:t>госпрограммы</w:t>
      </w:r>
      <w:r w:rsidRPr="00AB1000">
        <w:rPr>
          <w:rFonts w:ascii="Times New Roman" w:hAnsi="Times New Roman"/>
          <w:sz w:val="28"/>
          <w:szCs w:val="28"/>
        </w:rPr>
        <w:t xml:space="preserve"> составили 48,6 млн.руб. или 42,9 % годовых назначений и 84,6 % назначений первого полугоди</w:t>
      </w:r>
      <w:r w:rsidR="006C3060" w:rsidRPr="00AB1000">
        <w:rPr>
          <w:rFonts w:ascii="Times New Roman" w:hAnsi="Times New Roman"/>
          <w:sz w:val="28"/>
          <w:szCs w:val="28"/>
        </w:rPr>
        <w:t xml:space="preserve">я, что представлено в таблице </w:t>
      </w:r>
      <w:r w:rsidR="003326C9" w:rsidRPr="00AB1000">
        <w:rPr>
          <w:rFonts w:ascii="Times New Roman" w:hAnsi="Times New Roman"/>
          <w:sz w:val="28"/>
          <w:szCs w:val="28"/>
        </w:rPr>
        <w:t>28</w:t>
      </w:r>
      <w:r w:rsidR="006C3060" w:rsidRPr="00AB1000">
        <w:rPr>
          <w:rFonts w:ascii="Times New Roman" w:hAnsi="Times New Roman"/>
          <w:sz w:val="28"/>
          <w:szCs w:val="28"/>
        </w:rPr>
        <w:t>.</w:t>
      </w:r>
    </w:p>
    <w:p w14:paraId="3011104B" w14:textId="77777777" w:rsidR="00722F36" w:rsidRPr="00AB1000" w:rsidRDefault="00722F36" w:rsidP="00722F36">
      <w:pPr>
        <w:pStyle w:val="a8"/>
        <w:ind w:left="0" w:firstLine="851"/>
        <w:jc w:val="both"/>
        <w:rPr>
          <w:sz w:val="22"/>
          <w:szCs w:val="22"/>
        </w:rPr>
      </w:pPr>
    </w:p>
    <w:p w14:paraId="19AAD135" w14:textId="5851669B" w:rsidR="00722F36" w:rsidRPr="00AB1000" w:rsidRDefault="00722F36" w:rsidP="00722F36">
      <w:pPr>
        <w:pStyle w:val="aff0"/>
        <w:spacing w:after="0" w:line="240" w:lineRule="auto"/>
        <w:rPr>
          <w:rFonts w:ascii="Times New Roman" w:eastAsia="Times New Roman" w:hAnsi="Times New Roman"/>
          <w:b w:val="0"/>
          <w:bCs w:val="0"/>
          <w:sz w:val="24"/>
          <w:szCs w:val="24"/>
          <w:lang w:eastAsia="ru-RU"/>
        </w:rPr>
      </w:pPr>
      <w:r w:rsidRPr="00AB1000">
        <w:rPr>
          <w:rFonts w:ascii="Times New Roman" w:eastAsia="Times New Roman" w:hAnsi="Times New Roman"/>
          <w:b w:val="0"/>
          <w:bCs w:val="0"/>
          <w:sz w:val="24"/>
          <w:szCs w:val="24"/>
          <w:lang w:eastAsia="ru-RU"/>
        </w:rPr>
        <w:t xml:space="preserve">Таблица </w:t>
      </w:r>
      <w:r w:rsidRPr="00AB1000">
        <w:rPr>
          <w:rFonts w:ascii="Times New Roman" w:eastAsia="Times New Roman" w:hAnsi="Times New Roman"/>
          <w:b w:val="0"/>
          <w:bCs w:val="0"/>
          <w:sz w:val="24"/>
          <w:szCs w:val="24"/>
          <w:lang w:eastAsia="ru-RU"/>
        </w:rPr>
        <w:fldChar w:fldCharType="begin"/>
      </w:r>
      <w:r w:rsidRPr="00AB1000">
        <w:rPr>
          <w:rFonts w:ascii="Times New Roman" w:eastAsia="Times New Roman" w:hAnsi="Times New Roman"/>
          <w:b w:val="0"/>
          <w:bCs w:val="0"/>
          <w:sz w:val="24"/>
          <w:szCs w:val="24"/>
          <w:lang w:eastAsia="ru-RU"/>
        </w:rPr>
        <w:instrText xml:space="preserve"> SEQ Таблица \* ARABIC </w:instrText>
      </w:r>
      <w:r w:rsidRPr="00AB1000">
        <w:rPr>
          <w:rFonts w:ascii="Times New Roman" w:eastAsia="Times New Roman" w:hAnsi="Times New Roman"/>
          <w:b w:val="0"/>
          <w:bCs w:val="0"/>
          <w:sz w:val="24"/>
          <w:szCs w:val="24"/>
          <w:lang w:eastAsia="ru-RU"/>
        </w:rPr>
        <w:fldChar w:fldCharType="separate"/>
      </w:r>
      <w:r w:rsidR="00466B36" w:rsidRPr="00AB1000">
        <w:rPr>
          <w:rFonts w:ascii="Times New Roman" w:eastAsia="Times New Roman" w:hAnsi="Times New Roman"/>
          <w:b w:val="0"/>
          <w:bCs w:val="0"/>
          <w:noProof/>
          <w:sz w:val="24"/>
          <w:szCs w:val="24"/>
          <w:lang w:eastAsia="ru-RU"/>
        </w:rPr>
        <w:t>28</w:t>
      </w:r>
      <w:r w:rsidRPr="00AB1000">
        <w:rPr>
          <w:rFonts w:ascii="Times New Roman" w:eastAsia="Times New Roman" w:hAnsi="Times New Roman"/>
          <w:b w:val="0"/>
          <w:bCs w:val="0"/>
          <w:sz w:val="24"/>
          <w:szCs w:val="24"/>
          <w:lang w:eastAsia="ru-RU"/>
        </w:rPr>
        <w:fldChar w:fldCharType="end"/>
      </w:r>
      <w:r w:rsidRPr="00AB1000">
        <w:rPr>
          <w:rFonts w:ascii="Times New Roman" w:eastAsia="Times New Roman" w:hAnsi="Times New Roman"/>
          <w:b w:val="0"/>
          <w:bCs w:val="0"/>
          <w:sz w:val="24"/>
          <w:szCs w:val="24"/>
          <w:lang w:eastAsia="ru-RU"/>
        </w:rPr>
        <w:t>.</w:t>
      </w:r>
      <w:r w:rsidR="00DE1FED" w:rsidRPr="00AB1000">
        <w:rPr>
          <w:rFonts w:ascii="Times New Roman" w:eastAsia="Times New Roman" w:hAnsi="Times New Roman"/>
          <w:b w:val="0"/>
          <w:bCs w:val="0"/>
          <w:sz w:val="24"/>
          <w:szCs w:val="24"/>
          <w:lang w:eastAsia="ru-RU"/>
        </w:rPr>
        <w:t xml:space="preserve"> </w:t>
      </w:r>
      <w:r w:rsidRPr="00AB1000">
        <w:rPr>
          <w:rFonts w:ascii="Times New Roman" w:eastAsia="Times New Roman" w:hAnsi="Times New Roman"/>
          <w:b w:val="0"/>
          <w:bCs w:val="0"/>
          <w:sz w:val="24"/>
          <w:szCs w:val="24"/>
          <w:lang w:eastAsia="ru-RU"/>
        </w:rPr>
        <w:t>Реализация ГП Архангельской области за 1 полугодие 2020 года, по данным Отчета о ГП и Отчета ф. 0503127, тыс.руб.</w:t>
      </w:r>
    </w:p>
    <w:tbl>
      <w:tblPr>
        <w:tblW w:w="9334" w:type="dxa"/>
        <w:tblLayout w:type="fixed"/>
        <w:tblLook w:val="04A0" w:firstRow="1" w:lastRow="0" w:firstColumn="1" w:lastColumn="0" w:noHBand="0" w:noVBand="1"/>
      </w:tblPr>
      <w:tblGrid>
        <w:gridCol w:w="1111"/>
        <w:gridCol w:w="1418"/>
        <w:gridCol w:w="992"/>
        <w:gridCol w:w="1418"/>
        <w:gridCol w:w="1134"/>
        <w:gridCol w:w="1134"/>
        <w:gridCol w:w="992"/>
        <w:gridCol w:w="1135"/>
      </w:tblGrid>
      <w:tr w:rsidR="00AD5C59" w:rsidRPr="00AB1000" w14:paraId="3C084C4B" w14:textId="77777777" w:rsidTr="00947B84">
        <w:trPr>
          <w:trHeight w:val="388"/>
          <w:tblHeader/>
        </w:trPr>
        <w:tc>
          <w:tcPr>
            <w:tcW w:w="1111"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4928AE6D"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ГП (в ред. № 272-пп)</w:t>
            </w:r>
          </w:p>
        </w:tc>
        <w:tc>
          <w:tcPr>
            <w:tcW w:w="2410" w:type="dxa"/>
            <w:gridSpan w:val="2"/>
            <w:tcBorders>
              <w:top w:val="double" w:sz="4" w:space="0" w:color="auto"/>
              <w:left w:val="nil"/>
              <w:bottom w:val="single" w:sz="4" w:space="0" w:color="auto"/>
              <w:right w:val="single" w:sz="4" w:space="0" w:color="auto"/>
            </w:tcBorders>
            <w:shd w:val="clear" w:color="auto" w:fill="auto"/>
            <w:vAlign w:val="center"/>
            <w:hideMark/>
          </w:tcPr>
          <w:p w14:paraId="38B87313"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Закон «Об областном бюджете»</w:t>
            </w:r>
          </w:p>
        </w:tc>
        <w:tc>
          <w:tcPr>
            <w:tcW w:w="2552" w:type="dxa"/>
            <w:gridSpan w:val="2"/>
            <w:tcBorders>
              <w:top w:val="double" w:sz="4" w:space="0" w:color="auto"/>
              <w:left w:val="nil"/>
              <w:bottom w:val="single" w:sz="4" w:space="0" w:color="auto"/>
              <w:right w:val="single" w:sz="4" w:space="0" w:color="auto"/>
            </w:tcBorders>
            <w:shd w:val="clear" w:color="auto" w:fill="auto"/>
            <w:vAlign w:val="center"/>
            <w:hideMark/>
          </w:tcPr>
          <w:p w14:paraId="172373D3"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СБР, назначения год</w:t>
            </w:r>
          </w:p>
        </w:tc>
        <w:tc>
          <w:tcPr>
            <w:tcW w:w="1134" w:type="dxa"/>
            <w:tcBorders>
              <w:top w:val="double" w:sz="4" w:space="0" w:color="auto"/>
              <w:left w:val="nil"/>
              <w:bottom w:val="single" w:sz="4" w:space="0" w:color="auto"/>
              <w:right w:val="single" w:sz="4" w:space="0" w:color="auto"/>
            </w:tcBorders>
            <w:shd w:val="clear" w:color="auto" w:fill="auto"/>
            <w:vAlign w:val="center"/>
            <w:hideMark/>
          </w:tcPr>
          <w:p w14:paraId="461F29E9"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СБР, 1 полугодие</w:t>
            </w:r>
          </w:p>
        </w:tc>
        <w:tc>
          <w:tcPr>
            <w:tcW w:w="2127" w:type="dxa"/>
            <w:gridSpan w:val="2"/>
            <w:tcBorders>
              <w:top w:val="double" w:sz="4" w:space="0" w:color="auto"/>
              <w:left w:val="nil"/>
              <w:bottom w:val="single" w:sz="4" w:space="0" w:color="auto"/>
              <w:right w:val="double" w:sz="4" w:space="0" w:color="auto"/>
            </w:tcBorders>
            <w:shd w:val="clear" w:color="auto" w:fill="auto"/>
            <w:vAlign w:val="center"/>
            <w:hideMark/>
          </w:tcPr>
          <w:p w14:paraId="3497BBB1"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Исполнено за 1 полугодие 2020 года </w:t>
            </w:r>
          </w:p>
        </w:tc>
      </w:tr>
      <w:tr w:rsidR="00AD5C59" w:rsidRPr="00AB1000" w14:paraId="77835C5E" w14:textId="77777777" w:rsidTr="00565E3B">
        <w:trPr>
          <w:trHeight w:val="73"/>
        </w:trPr>
        <w:tc>
          <w:tcPr>
            <w:tcW w:w="1111" w:type="dxa"/>
            <w:tcBorders>
              <w:top w:val="nil"/>
              <w:left w:val="double" w:sz="4" w:space="0" w:color="auto"/>
              <w:bottom w:val="single" w:sz="4" w:space="0" w:color="auto"/>
              <w:right w:val="single" w:sz="4" w:space="0" w:color="auto"/>
            </w:tcBorders>
            <w:shd w:val="clear" w:color="auto" w:fill="auto"/>
            <w:vAlign w:val="center"/>
            <w:hideMark/>
          </w:tcPr>
          <w:p w14:paraId="2563AEAB"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308C4A"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КВР</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D82FF98"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55946F37"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КВР</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A7B7AB4"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E1F308C"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3.1</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D962693"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4</w:t>
            </w:r>
          </w:p>
        </w:tc>
        <w:tc>
          <w:tcPr>
            <w:tcW w:w="1135" w:type="dxa"/>
            <w:tcBorders>
              <w:top w:val="nil"/>
              <w:left w:val="single" w:sz="4" w:space="0" w:color="auto"/>
              <w:bottom w:val="single" w:sz="4" w:space="0" w:color="auto"/>
              <w:right w:val="double" w:sz="4" w:space="0" w:color="auto"/>
            </w:tcBorders>
            <w:shd w:val="clear" w:color="auto" w:fill="auto"/>
            <w:vAlign w:val="center"/>
            <w:hideMark/>
          </w:tcPr>
          <w:p w14:paraId="0452CCB1"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5=4/3*100</w:t>
            </w:r>
          </w:p>
        </w:tc>
      </w:tr>
      <w:tr w:rsidR="00AD5C59" w:rsidRPr="00AB1000" w14:paraId="6CF437A5" w14:textId="77777777" w:rsidTr="00565E3B">
        <w:trPr>
          <w:trHeight w:hRule="exact" w:val="255"/>
        </w:trPr>
        <w:tc>
          <w:tcPr>
            <w:tcW w:w="9334" w:type="dxa"/>
            <w:gridSpan w:val="8"/>
            <w:tcBorders>
              <w:top w:val="single" w:sz="4" w:space="0" w:color="auto"/>
              <w:left w:val="double" w:sz="4" w:space="0" w:color="auto"/>
              <w:bottom w:val="single" w:sz="4" w:space="0" w:color="auto"/>
              <w:right w:val="double" w:sz="4" w:space="0" w:color="auto"/>
            </w:tcBorders>
            <w:shd w:val="clear" w:color="auto" w:fill="auto"/>
            <w:vAlign w:val="center"/>
            <w:hideMark/>
          </w:tcPr>
          <w:p w14:paraId="057B7997" w14:textId="77777777" w:rsidR="00722F36" w:rsidRPr="00AB1000" w:rsidRDefault="00722F36" w:rsidP="00722F36">
            <w:pPr>
              <w:spacing w:after="0" w:line="240" w:lineRule="auto"/>
              <w:jc w:val="center"/>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Задача № 1 «Повышение эффективности управления государственным имуществом»</w:t>
            </w:r>
          </w:p>
        </w:tc>
      </w:tr>
      <w:tr w:rsidR="00AD5C59" w:rsidRPr="00AB1000" w14:paraId="4B5177E4" w14:textId="77777777" w:rsidTr="00565E3B">
        <w:trPr>
          <w:trHeight w:hRule="exact" w:val="255"/>
        </w:trPr>
        <w:tc>
          <w:tcPr>
            <w:tcW w:w="1111" w:type="dxa"/>
            <w:vMerge w:val="restart"/>
            <w:tcBorders>
              <w:top w:val="nil"/>
              <w:left w:val="double" w:sz="4" w:space="0" w:color="auto"/>
              <w:bottom w:val="single" w:sz="4" w:space="0" w:color="000000"/>
              <w:right w:val="single" w:sz="4" w:space="0" w:color="auto"/>
            </w:tcBorders>
            <w:shd w:val="clear" w:color="auto" w:fill="auto"/>
            <w:vAlign w:val="bottom"/>
            <w:hideMark/>
          </w:tcPr>
          <w:p w14:paraId="7007B212"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300,0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474390"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32F7E23A"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300,0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6AAE88BC"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44C080F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300,0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281F85ED"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300,0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5C61AFE9"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2AA65D2E"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5,0 </w:t>
            </w:r>
          </w:p>
        </w:tc>
      </w:tr>
      <w:tr w:rsidR="00AD5C59" w:rsidRPr="00AB1000" w14:paraId="7C129D5D" w14:textId="77777777" w:rsidTr="00565E3B">
        <w:trPr>
          <w:trHeight w:hRule="exact" w:val="255"/>
        </w:trPr>
        <w:tc>
          <w:tcPr>
            <w:tcW w:w="1111" w:type="dxa"/>
            <w:vMerge/>
            <w:tcBorders>
              <w:top w:val="nil"/>
              <w:left w:val="double" w:sz="4" w:space="0" w:color="auto"/>
              <w:bottom w:val="single" w:sz="4" w:space="0" w:color="000000"/>
              <w:right w:val="single" w:sz="4" w:space="0" w:color="auto"/>
            </w:tcBorders>
            <w:vAlign w:val="center"/>
            <w:hideMark/>
          </w:tcPr>
          <w:p w14:paraId="0F7138ED"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nil"/>
              <w:left w:val="single" w:sz="4" w:space="0" w:color="auto"/>
              <w:bottom w:val="single" w:sz="4" w:space="0" w:color="auto"/>
              <w:right w:val="single" w:sz="4" w:space="0" w:color="auto"/>
            </w:tcBorders>
            <w:shd w:val="clear" w:color="auto" w:fill="auto"/>
            <w:vAlign w:val="bottom"/>
            <w:hideMark/>
          </w:tcPr>
          <w:p w14:paraId="05A1A070"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240 </w:t>
            </w:r>
          </w:p>
        </w:tc>
        <w:tc>
          <w:tcPr>
            <w:tcW w:w="992" w:type="dxa"/>
            <w:tcBorders>
              <w:top w:val="nil"/>
              <w:left w:val="nil"/>
              <w:bottom w:val="single" w:sz="4" w:space="0" w:color="auto"/>
              <w:right w:val="single" w:sz="4" w:space="0" w:color="auto"/>
            </w:tcBorders>
            <w:shd w:val="clear" w:color="auto" w:fill="auto"/>
            <w:vAlign w:val="bottom"/>
            <w:hideMark/>
          </w:tcPr>
          <w:p w14:paraId="24948EFA"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300,0 </w:t>
            </w:r>
          </w:p>
        </w:tc>
        <w:tc>
          <w:tcPr>
            <w:tcW w:w="1418" w:type="dxa"/>
            <w:tcBorders>
              <w:top w:val="nil"/>
              <w:left w:val="nil"/>
              <w:bottom w:val="single" w:sz="4" w:space="0" w:color="auto"/>
              <w:right w:val="single" w:sz="4" w:space="0" w:color="auto"/>
            </w:tcBorders>
            <w:shd w:val="clear" w:color="auto" w:fill="auto"/>
            <w:vAlign w:val="bottom"/>
            <w:hideMark/>
          </w:tcPr>
          <w:p w14:paraId="723DDFB0"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244 </w:t>
            </w:r>
          </w:p>
        </w:tc>
        <w:tc>
          <w:tcPr>
            <w:tcW w:w="1134" w:type="dxa"/>
            <w:tcBorders>
              <w:top w:val="nil"/>
              <w:left w:val="nil"/>
              <w:bottom w:val="single" w:sz="4" w:space="0" w:color="auto"/>
              <w:right w:val="single" w:sz="4" w:space="0" w:color="auto"/>
            </w:tcBorders>
            <w:shd w:val="clear" w:color="auto" w:fill="auto"/>
            <w:vAlign w:val="bottom"/>
            <w:hideMark/>
          </w:tcPr>
          <w:p w14:paraId="4ABB5F18"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300,0 </w:t>
            </w:r>
          </w:p>
        </w:tc>
        <w:tc>
          <w:tcPr>
            <w:tcW w:w="1134" w:type="dxa"/>
            <w:tcBorders>
              <w:top w:val="nil"/>
              <w:left w:val="nil"/>
              <w:bottom w:val="single" w:sz="4" w:space="0" w:color="auto"/>
              <w:right w:val="single" w:sz="4" w:space="0" w:color="auto"/>
            </w:tcBorders>
            <w:shd w:val="clear" w:color="auto" w:fill="auto"/>
            <w:vAlign w:val="bottom"/>
            <w:hideMark/>
          </w:tcPr>
          <w:p w14:paraId="113BF4D0"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300,0 </w:t>
            </w:r>
          </w:p>
        </w:tc>
        <w:tc>
          <w:tcPr>
            <w:tcW w:w="992" w:type="dxa"/>
            <w:tcBorders>
              <w:top w:val="nil"/>
              <w:left w:val="nil"/>
              <w:bottom w:val="single" w:sz="4" w:space="0" w:color="auto"/>
              <w:right w:val="single" w:sz="4" w:space="0" w:color="auto"/>
            </w:tcBorders>
            <w:shd w:val="clear" w:color="auto" w:fill="auto"/>
            <w:noWrap/>
            <w:vAlign w:val="bottom"/>
            <w:hideMark/>
          </w:tcPr>
          <w:p w14:paraId="442B81EA"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5423CA3E"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5,0 </w:t>
            </w:r>
          </w:p>
        </w:tc>
      </w:tr>
      <w:tr w:rsidR="00AD5C59" w:rsidRPr="00AB1000" w14:paraId="3C66B167" w14:textId="77777777" w:rsidTr="00565E3B">
        <w:trPr>
          <w:trHeight w:val="941"/>
        </w:trPr>
        <w:tc>
          <w:tcPr>
            <w:tcW w:w="9334" w:type="dxa"/>
            <w:gridSpan w:val="8"/>
            <w:tcBorders>
              <w:top w:val="single" w:sz="4" w:space="0" w:color="auto"/>
              <w:left w:val="double" w:sz="4" w:space="0" w:color="auto"/>
              <w:bottom w:val="single" w:sz="4" w:space="0" w:color="auto"/>
              <w:right w:val="double" w:sz="4" w:space="0" w:color="auto"/>
            </w:tcBorders>
            <w:shd w:val="clear" w:color="auto" w:fill="auto"/>
            <w:vAlign w:val="center"/>
            <w:hideMark/>
          </w:tcPr>
          <w:p w14:paraId="712BE7C0"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Задача № 2 «Формирование земельного фонда АО, повышение эффективности использования земельных участков, находящихся в государственной собственности АО, и земельных участков, государственная собственность на которые не разграничена, расположенных на территории муниципального образования «Город Архангельск»</w:t>
            </w:r>
          </w:p>
        </w:tc>
      </w:tr>
      <w:tr w:rsidR="00AD5C59" w:rsidRPr="00AB1000" w14:paraId="02B98F61" w14:textId="77777777" w:rsidTr="00565E3B">
        <w:trPr>
          <w:trHeight w:hRule="exact" w:val="255"/>
        </w:trPr>
        <w:tc>
          <w:tcPr>
            <w:tcW w:w="1111" w:type="dxa"/>
            <w:vMerge w:val="restart"/>
            <w:tcBorders>
              <w:top w:val="nil"/>
              <w:left w:val="double" w:sz="4" w:space="0" w:color="auto"/>
              <w:bottom w:val="single" w:sz="4" w:space="0" w:color="auto"/>
              <w:right w:val="single" w:sz="4" w:space="0" w:color="auto"/>
            </w:tcBorders>
            <w:shd w:val="clear" w:color="auto" w:fill="auto"/>
            <w:vAlign w:val="bottom"/>
            <w:hideMark/>
          </w:tcPr>
          <w:p w14:paraId="4AB0919C"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5 730,0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CEFBAA"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09999B7A"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5 730,0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64EE4E64"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25423F93"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5 730,0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798DBDCB"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3 900,0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4DB71B5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184,0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049FD4F6"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 </w:t>
            </w:r>
          </w:p>
        </w:tc>
      </w:tr>
      <w:tr w:rsidR="00AD5C59" w:rsidRPr="00AB1000" w14:paraId="329962DC" w14:textId="77777777" w:rsidTr="00565E3B">
        <w:trPr>
          <w:trHeight w:hRule="exact" w:val="255"/>
        </w:trPr>
        <w:tc>
          <w:tcPr>
            <w:tcW w:w="1111" w:type="dxa"/>
            <w:vMerge/>
            <w:tcBorders>
              <w:top w:val="nil"/>
              <w:left w:val="double" w:sz="4" w:space="0" w:color="auto"/>
              <w:bottom w:val="single" w:sz="4" w:space="0" w:color="auto"/>
              <w:right w:val="single" w:sz="4" w:space="0" w:color="auto"/>
            </w:tcBorders>
            <w:vAlign w:val="center"/>
            <w:hideMark/>
          </w:tcPr>
          <w:p w14:paraId="23BE1D95"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nil"/>
              <w:left w:val="single" w:sz="4" w:space="0" w:color="auto"/>
              <w:bottom w:val="single" w:sz="4" w:space="0" w:color="auto"/>
              <w:right w:val="single" w:sz="4" w:space="0" w:color="auto"/>
            </w:tcBorders>
            <w:shd w:val="clear" w:color="auto" w:fill="auto"/>
            <w:vAlign w:val="bottom"/>
            <w:hideMark/>
          </w:tcPr>
          <w:p w14:paraId="4F81B073"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240 </w:t>
            </w:r>
          </w:p>
        </w:tc>
        <w:tc>
          <w:tcPr>
            <w:tcW w:w="992" w:type="dxa"/>
            <w:tcBorders>
              <w:top w:val="nil"/>
              <w:left w:val="nil"/>
              <w:bottom w:val="single" w:sz="4" w:space="0" w:color="auto"/>
              <w:right w:val="single" w:sz="4" w:space="0" w:color="auto"/>
            </w:tcBorders>
            <w:shd w:val="clear" w:color="auto" w:fill="auto"/>
            <w:vAlign w:val="bottom"/>
            <w:hideMark/>
          </w:tcPr>
          <w:p w14:paraId="3D5B1C05"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2 580,0 </w:t>
            </w:r>
          </w:p>
        </w:tc>
        <w:tc>
          <w:tcPr>
            <w:tcW w:w="1418" w:type="dxa"/>
            <w:tcBorders>
              <w:top w:val="nil"/>
              <w:left w:val="nil"/>
              <w:bottom w:val="single" w:sz="4" w:space="0" w:color="auto"/>
              <w:right w:val="single" w:sz="4" w:space="0" w:color="auto"/>
            </w:tcBorders>
            <w:shd w:val="clear" w:color="auto" w:fill="auto"/>
            <w:vAlign w:val="bottom"/>
            <w:hideMark/>
          </w:tcPr>
          <w:p w14:paraId="6B4EC966"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244 </w:t>
            </w:r>
          </w:p>
        </w:tc>
        <w:tc>
          <w:tcPr>
            <w:tcW w:w="1134" w:type="dxa"/>
            <w:tcBorders>
              <w:top w:val="nil"/>
              <w:left w:val="nil"/>
              <w:bottom w:val="single" w:sz="4" w:space="0" w:color="auto"/>
              <w:right w:val="single" w:sz="4" w:space="0" w:color="auto"/>
            </w:tcBorders>
            <w:shd w:val="clear" w:color="auto" w:fill="auto"/>
            <w:vAlign w:val="bottom"/>
            <w:hideMark/>
          </w:tcPr>
          <w:p w14:paraId="4891493D"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2 580,0 </w:t>
            </w:r>
          </w:p>
        </w:tc>
        <w:tc>
          <w:tcPr>
            <w:tcW w:w="1134" w:type="dxa"/>
            <w:tcBorders>
              <w:top w:val="nil"/>
              <w:left w:val="nil"/>
              <w:bottom w:val="single" w:sz="4" w:space="0" w:color="auto"/>
              <w:right w:val="single" w:sz="4" w:space="0" w:color="auto"/>
            </w:tcBorders>
            <w:shd w:val="clear" w:color="auto" w:fill="auto"/>
            <w:vAlign w:val="bottom"/>
            <w:hideMark/>
          </w:tcPr>
          <w:p w14:paraId="08B3745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750,0 </w:t>
            </w:r>
          </w:p>
        </w:tc>
        <w:tc>
          <w:tcPr>
            <w:tcW w:w="992" w:type="dxa"/>
            <w:tcBorders>
              <w:top w:val="nil"/>
              <w:left w:val="nil"/>
              <w:bottom w:val="single" w:sz="4" w:space="0" w:color="auto"/>
              <w:right w:val="single" w:sz="4" w:space="0" w:color="auto"/>
            </w:tcBorders>
            <w:shd w:val="clear" w:color="auto" w:fill="auto"/>
            <w:noWrap/>
            <w:vAlign w:val="bottom"/>
            <w:hideMark/>
          </w:tcPr>
          <w:p w14:paraId="67820205"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184,0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0194554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7,1 </w:t>
            </w:r>
          </w:p>
        </w:tc>
      </w:tr>
      <w:tr w:rsidR="00AD5C59" w:rsidRPr="00AB1000" w14:paraId="74678892" w14:textId="77777777" w:rsidTr="00565E3B">
        <w:trPr>
          <w:trHeight w:hRule="exact" w:val="255"/>
        </w:trPr>
        <w:tc>
          <w:tcPr>
            <w:tcW w:w="1111" w:type="dxa"/>
            <w:vMerge/>
            <w:tcBorders>
              <w:top w:val="nil"/>
              <w:left w:val="double" w:sz="4" w:space="0" w:color="auto"/>
              <w:bottom w:val="single" w:sz="4" w:space="0" w:color="auto"/>
              <w:right w:val="single" w:sz="4" w:space="0" w:color="auto"/>
            </w:tcBorders>
            <w:vAlign w:val="center"/>
            <w:hideMark/>
          </w:tcPr>
          <w:p w14:paraId="41725D60"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nil"/>
              <w:left w:val="single" w:sz="4" w:space="0" w:color="auto"/>
              <w:bottom w:val="single" w:sz="4" w:space="0" w:color="auto"/>
              <w:right w:val="single" w:sz="4" w:space="0" w:color="auto"/>
            </w:tcBorders>
            <w:shd w:val="clear" w:color="auto" w:fill="auto"/>
            <w:vAlign w:val="bottom"/>
            <w:hideMark/>
          </w:tcPr>
          <w:p w14:paraId="5B750DD8"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520 </w:t>
            </w:r>
          </w:p>
        </w:tc>
        <w:tc>
          <w:tcPr>
            <w:tcW w:w="992" w:type="dxa"/>
            <w:tcBorders>
              <w:top w:val="nil"/>
              <w:left w:val="nil"/>
              <w:bottom w:val="single" w:sz="4" w:space="0" w:color="auto"/>
              <w:right w:val="single" w:sz="4" w:space="0" w:color="auto"/>
            </w:tcBorders>
            <w:shd w:val="clear" w:color="auto" w:fill="auto"/>
            <w:vAlign w:val="bottom"/>
            <w:hideMark/>
          </w:tcPr>
          <w:p w14:paraId="34A0F116"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3 150,0 </w:t>
            </w:r>
          </w:p>
        </w:tc>
        <w:tc>
          <w:tcPr>
            <w:tcW w:w="1418" w:type="dxa"/>
            <w:tcBorders>
              <w:top w:val="nil"/>
              <w:left w:val="nil"/>
              <w:bottom w:val="single" w:sz="4" w:space="0" w:color="auto"/>
              <w:right w:val="single" w:sz="4" w:space="0" w:color="auto"/>
            </w:tcBorders>
            <w:shd w:val="clear" w:color="auto" w:fill="auto"/>
            <w:vAlign w:val="bottom"/>
            <w:hideMark/>
          </w:tcPr>
          <w:p w14:paraId="1D4D95C3"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521 </w:t>
            </w:r>
          </w:p>
        </w:tc>
        <w:tc>
          <w:tcPr>
            <w:tcW w:w="1134" w:type="dxa"/>
            <w:tcBorders>
              <w:top w:val="nil"/>
              <w:left w:val="nil"/>
              <w:bottom w:val="single" w:sz="4" w:space="0" w:color="auto"/>
              <w:right w:val="single" w:sz="4" w:space="0" w:color="auto"/>
            </w:tcBorders>
            <w:shd w:val="clear" w:color="auto" w:fill="auto"/>
            <w:vAlign w:val="bottom"/>
            <w:hideMark/>
          </w:tcPr>
          <w:p w14:paraId="4477193B"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3 150,0 </w:t>
            </w:r>
          </w:p>
        </w:tc>
        <w:tc>
          <w:tcPr>
            <w:tcW w:w="1134" w:type="dxa"/>
            <w:tcBorders>
              <w:top w:val="nil"/>
              <w:left w:val="nil"/>
              <w:bottom w:val="single" w:sz="4" w:space="0" w:color="auto"/>
              <w:right w:val="single" w:sz="4" w:space="0" w:color="auto"/>
            </w:tcBorders>
            <w:shd w:val="clear" w:color="auto" w:fill="auto"/>
            <w:vAlign w:val="bottom"/>
            <w:hideMark/>
          </w:tcPr>
          <w:p w14:paraId="280FB989"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3 150,0 </w:t>
            </w:r>
          </w:p>
        </w:tc>
        <w:tc>
          <w:tcPr>
            <w:tcW w:w="992" w:type="dxa"/>
            <w:tcBorders>
              <w:top w:val="nil"/>
              <w:left w:val="nil"/>
              <w:bottom w:val="single" w:sz="4" w:space="0" w:color="auto"/>
              <w:right w:val="single" w:sz="4" w:space="0" w:color="auto"/>
            </w:tcBorders>
            <w:shd w:val="clear" w:color="auto" w:fill="auto"/>
            <w:noWrap/>
            <w:vAlign w:val="bottom"/>
            <w:hideMark/>
          </w:tcPr>
          <w:p w14:paraId="7E4D9315"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0110966D"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6D83F324" w14:textId="77777777" w:rsidTr="00565E3B">
        <w:trPr>
          <w:trHeight w:val="329"/>
        </w:trPr>
        <w:tc>
          <w:tcPr>
            <w:tcW w:w="9334" w:type="dxa"/>
            <w:gridSpan w:val="8"/>
            <w:tcBorders>
              <w:top w:val="single" w:sz="4" w:space="0" w:color="auto"/>
              <w:left w:val="double" w:sz="4" w:space="0" w:color="auto"/>
              <w:bottom w:val="single" w:sz="4" w:space="0" w:color="auto"/>
              <w:right w:val="double" w:sz="4" w:space="0" w:color="auto"/>
            </w:tcBorders>
            <w:shd w:val="clear" w:color="auto" w:fill="auto"/>
            <w:vAlign w:val="center"/>
            <w:hideMark/>
          </w:tcPr>
          <w:p w14:paraId="42EF32FD"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Задача № 3 «Государственная кадастровая оценка земельных участков и объектов недвижимости, расположенных на территории АО»</w:t>
            </w:r>
          </w:p>
        </w:tc>
      </w:tr>
      <w:tr w:rsidR="00AD5C59" w:rsidRPr="00AB1000" w14:paraId="7B870698" w14:textId="77777777" w:rsidTr="00565E3B">
        <w:trPr>
          <w:trHeight w:hRule="exact" w:val="255"/>
        </w:trPr>
        <w:tc>
          <w:tcPr>
            <w:tcW w:w="1111" w:type="dxa"/>
            <w:vMerge w:val="restart"/>
            <w:tcBorders>
              <w:top w:val="nil"/>
              <w:left w:val="double" w:sz="4" w:space="0" w:color="auto"/>
              <w:bottom w:val="single" w:sz="4" w:space="0" w:color="auto"/>
              <w:right w:val="single" w:sz="4" w:space="0" w:color="auto"/>
            </w:tcBorders>
            <w:shd w:val="clear" w:color="auto" w:fill="auto"/>
            <w:vAlign w:val="bottom"/>
            <w:hideMark/>
          </w:tcPr>
          <w:p w14:paraId="7A13A71B"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59 400,1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FEC0E6"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6E3B2EC3"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59 400,1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6F7DEEAA"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4D39EB77"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59 400,1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420B09E0"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29 434,0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3C86A17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29 434,0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13ECB922"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49,6 </w:t>
            </w:r>
          </w:p>
        </w:tc>
      </w:tr>
      <w:tr w:rsidR="00AD5C59" w:rsidRPr="00AB1000" w14:paraId="289C4F89" w14:textId="77777777" w:rsidTr="00565E3B">
        <w:trPr>
          <w:trHeight w:hRule="exact" w:val="255"/>
        </w:trPr>
        <w:tc>
          <w:tcPr>
            <w:tcW w:w="1111" w:type="dxa"/>
            <w:vMerge/>
            <w:tcBorders>
              <w:top w:val="nil"/>
              <w:left w:val="double" w:sz="4" w:space="0" w:color="auto"/>
              <w:bottom w:val="single" w:sz="4" w:space="0" w:color="auto"/>
              <w:right w:val="single" w:sz="4" w:space="0" w:color="auto"/>
            </w:tcBorders>
            <w:vAlign w:val="center"/>
            <w:hideMark/>
          </w:tcPr>
          <w:p w14:paraId="0614ECBC"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vMerge w:val="restart"/>
            <w:tcBorders>
              <w:top w:val="nil"/>
              <w:left w:val="single" w:sz="4" w:space="0" w:color="auto"/>
              <w:bottom w:val="single" w:sz="4" w:space="0" w:color="auto"/>
              <w:right w:val="single" w:sz="4" w:space="0" w:color="auto"/>
            </w:tcBorders>
            <w:shd w:val="clear" w:color="auto" w:fill="auto"/>
            <w:vAlign w:val="bottom"/>
            <w:hideMark/>
          </w:tcPr>
          <w:p w14:paraId="6BCA90FB"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610 </w:t>
            </w:r>
          </w:p>
        </w:tc>
        <w:tc>
          <w:tcPr>
            <w:tcW w:w="992" w:type="dxa"/>
            <w:vMerge w:val="restart"/>
            <w:tcBorders>
              <w:top w:val="nil"/>
              <w:left w:val="single" w:sz="4" w:space="0" w:color="auto"/>
              <w:bottom w:val="single" w:sz="4" w:space="0" w:color="auto"/>
              <w:right w:val="single" w:sz="4" w:space="0" w:color="auto"/>
            </w:tcBorders>
            <w:shd w:val="clear" w:color="auto" w:fill="auto"/>
            <w:vAlign w:val="bottom"/>
            <w:hideMark/>
          </w:tcPr>
          <w:p w14:paraId="5528DF39"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59 400,1 </w:t>
            </w:r>
          </w:p>
        </w:tc>
        <w:tc>
          <w:tcPr>
            <w:tcW w:w="1418" w:type="dxa"/>
            <w:tcBorders>
              <w:top w:val="nil"/>
              <w:left w:val="nil"/>
              <w:bottom w:val="single" w:sz="4" w:space="0" w:color="auto"/>
              <w:right w:val="single" w:sz="4" w:space="0" w:color="auto"/>
            </w:tcBorders>
            <w:shd w:val="clear" w:color="auto" w:fill="auto"/>
            <w:vAlign w:val="bottom"/>
            <w:hideMark/>
          </w:tcPr>
          <w:p w14:paraId="1C08793B"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611 </w:t>
            </w:r>
          </w:p>
        </w:tc>
        <w:tc>
          <w:tcPr>
            <w:tcW w:w="1134" w:type="dxa"/>
            <w:tcBorders>
              <w:top w:val="nil"/>
              <w:left w:val="nil"/>
              <w:bottom w:val="single" w:sz="4" w:space="0" w:color="auto"/>
              <w:right w:val="single" w:sz="4" w:space="0" w:color="auto"/>
            </w:tcBorders>
            <w:shd w:val="clear" w:color="auto" w:fill="auto"/>
            <w:vAlign w:val="bottom"/>
            <w:hideMark/>
          </w:tcPr>
          <w:p w14:paraId="0C1F990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58 100,0 </w:t>
            </w:r>
          </w:p>
        </w:tc>
        <w:tc>
          <w:tcPr>
            <w:tcW w:w="1134" w:type="dxa"/>
            <w:tcBorders>
              <w:top w:val="nil"/>
              <w:left w:val="nil"/>
              <w:bottom w:val="single" w:sz="4" w:space="0" w:color="auto"/>
              <w:right w:val="single" w:sz="4" w:space="0" w:color="auto"/>
            </w:tcBorders>
            <w:shd w:val="clear" w:color="auto" w:fill="auto"/>
            <w:vAlign w:val="bottom"/>
            <w:hideMark/>
          </w:tcPr>
          <w:p w14:paraId="333DD3FE"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29 109,0 </w:t>
            </w:r>
          </w:p>
        </w:tc>
        <w:tc>
          <w:tcPr>
            <w:tcW w:w="992" w:type="dxa"/>
            <w:tcBorders>
              <w:top w:val="nil"/>
              <w:left w:val="nil"/>
              <w:bottom w:val="single" w:sz="4" w:space="0" w:color="auto"/>
              <w:right w:val="single" w:sz="4" w:space="0" w:color="auto"/>
            </w:tcBorders>
            <w:shd w:val="clear" w:color="auto" w:fill="auto"/>
            <w:noWrap/>
            <w:vAlign w:val="bottom"/>
            <w:hideMark/>
          </w:tcPr>
          <w:p w14:paraId="65FA912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29 109,0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58A0B71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50,1 </w:t>
            </w:r>
          </w:p>
        </w:tc>
      </w:tr>
      <w:tr w:rsidR="00AD5C59" w:rsidRPr="00AB1000" w14:paraId="7D6CB4DB" w14:textId="77777777" w:rsidTr="00565E3B">
        <w:trPr>
          <w:trHeight w:hRule="exact" w:val="255"/>
        </w:trPr>
        <w:tc>
          <w:tcPr>
            <w:tcW w:w="1111" w:type="dxa"/>
            <w:vMerge/>
            <w:tcBorders>
              <w:top w:val="nil"/>
              <w:left w:val="double" w:sz="4" w:space="0" w:color="auto"/>
              <w:bottom w:val="single" w:sz="4" w:space="0" w:color="auto"/>
              <w:right w:val="single" w:sz="4" w:space="0" w:color="auto"/>
            </w:tcBorders>
            <w:vAlign w:val="center"/>
            <w:hideMark/>
          </w:tcPr>
          <w:p w14:paraId="0FA4095F"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vMerge/>
            <w:tcBorders>
              <w:top w:val="nil"/>
              <w:left w:val="single" w:sz="4" w:space="0" w:color="auto"/>
              <w:bottom w:val="single" w:sz="4" w:space="0" w:color="auto"/>
              <w:right w:val="single" w:sz="4" w:space="0" w:color="auto"/>
            </w:tcBorders>
            <w:vAlign w:val="center"/>
            <w:hideMark/>
          </w:tcPr>
          <w:p w14:paraId="230849BF"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992" w:type="dxa"/>
            <w:vMerge/>
            <w:tcBorders>
              <w:top w:val="nil"/>
              <w:left w:val="single" w:sz="4" w:space="0" w:color="auto"/>
              <w:bottom w:val="single" w:sz="4" w:space="0" w:color="auto"/>
              <w:right w:val="single" w:sz="4" w:space="0" w:color="auto"/>
            </w:tcBorders>
            <w:vAlign w:val="center"/>
            <w:hideMark/>
          </w:tcPr>
          <w:p w14:paraId="1001DBC3"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nil"/>
              <w:left w:val="nil"/>
              <w:bottom w:val="single" w:sz="4" w:space="0" w:color="auto"/>
              <w:right w:val="single" w:sz="4" w:space="0" w:color="auto"/>
            </w:tcBorders>
            <w:shd w:val="clear" w:color="auto" w:fill="auto"/>
            <w:vAlign w:val="bottom"/>
            <w:hideMark/>
          </w:tcPr>
          <w:p w14:paraId="3258843C"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612 </w:t>
            </w:r>
          </w:p>
        </w:tc>
        <w:tc>
          <w:tcPr>
            <w:tcW w:w="1134" w:type="dxa"/>
            <w:tcBorders>
              <w:top w:val="nil"/>
              <w:left w:val="nil"/>
              <w:bottom w:val="single" w:sz="4" w:space="0" w:color="auto"/>
              <w:right w:val="single" w:sz="4" w:space="0" w:color="auto"/>
            </w:tcBorders>
            <w:shd w:val="clear" w:color="auto" w:fill="auto"/>
            <w:vAlign w:val="bottom"/>
            <w:hideMark/>
          </w:tcPr>
          <w:p w14:paraId="08D5B4B6"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1 300,1 </w:t>
            </w:r>
          </w:p>
        </w:tc>
        <w:tc>
          <w:tcPr>
            <w:tcW w:w="1134" w:type="dxa"/>
            <w:tcBorders>
              <w:top w:val="nil"/>
              <w:left w:val="nil"/>
              <w:bottom w:val="single" w:sz="4" w:space="0" w:color="auto"/>
              <w:right w:val="single" w:sz="4" w:space="0" w:color="auto"/>
            </w:tcBorders>
            <w:shd w:val="clear" w:color="auto" w:fill="auto"/>
            <w:vAlign w:val="bottom"/>
            <w:hideMark/>
          </w:tcPr>
          <w:p w14:paraId="09826577"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325,0 </w:t>
            </w:r>
          </w:p>
        </w:tc>
        <w:tc>
          <w:tcPr>
            <w:tcW w:w="992" w:type="dxa"/>
            <w:tcBorders>
              <w:top w:val="nil"/>
              <w:left w:val="nil"/>
              <w:bottom w:val="single" w:sz="4" w:space="0" w:color="auto"/>
              <w:right w:val="single" w:sz="4" w:space="0" w:color="auto"/>
            </w:tcBorders>
            <w:shd w:val="clear" w:color="auto" w:fill="auto"/>
            <w:noWrap/>
            <w:vAlign w:val="bottom"/>
            <w:hideMark/>
          </w:tcPr>
          <w:p w14:paraId="6A7B344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325,0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1392AFBE"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25,0 </w:t>
            </w:r>
          </w:p>
        </w:tc>
      </w:tr>
      <w:tr w:rsidR="00AD5C59" w:rsidRPr="00AB1000" w14:paraId="4F09ABE6" w14:textId="77777777" w:rsidTr="00565E3B">
        <w:trPr>
          <w:trHeight w:val="551"/>
        </w:trPr>
        <w:tc>
          <w:tcPr>
            <w:tcW w:w="9334" w:type="dxa"/>
            <w:gridSpan w:val="8"/>
            <w:tcBorders>
              <w:top w:val="single" w:sz="4" w:space="0" w:color="auto"/>
              <w:left w:val="double" w:sz="4" w:space="0" w:color="auto"/>
              <w:bottom w:val="single" w:sz="4" w:space="0" w:color="auto"/>
              <w:right w:val="double" w:sz="4" w:space="0" w:color="auto"/>
            </w:tcBorders>
            <w:shd w:val="clear" w:color="auto" w:fill="auto"/>
            <w:vAlign w:val="center"/>
            <w:hideMark/>
          </w:tcPr>
          <w:p w14:paraId="4E633589" w14:textId="77777777" w:rsidR="00722F36" w:rsidRPr="00AB1000" w:rsidRDefault="00722F36" w:rsidP="00722F36">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Задача № 4 «Услуги по оценке рыночной стоимости земельных участков и права аренды земельных участков, находящихся в государственной собственности АО, в целях предоставления на аукционах и для иных целей»</w:t>
            </w:r>
          </w:p>
        </w:tc>
      </w:tr>
      <w:tr w:rsidR="00AD5C59" w:rsidRPr="00AB1000" w14:paraId="11230648" w14:textId="77777777" w:rsidTr="00565E3B">
        <w:trPr>
          <w:trHeight w:hRule="exact" w:val="255"/>
        </w:trPr>
        <w:tc>
          <w:tcPr>
            <w:tcW w:w="1111" w:type="dxa"/>
            <w:vMerge w:val="restart"/>
            <w:tcBorders>
              <w:top w:val="single" w:sz="4" w:space="0" w:color="auto"/>
              <w:left w:val="double" w:sz="4" w:space="0" w:color="auto"/>
              <w:bottom w:val="single" w:sz="4" w:space="0" w:color="auto"/>
              <w:right w:val="single" w:sz="4" w:space="0" w:color="auto"/>
            </w:tcBorders>
            <w:shd w:val="clear" w:color="auto" w:fill="auto"/>
            <w:vAlign w:val="bottom"/>
            <w:hideMark/>
          </w:tcPr>
          <w:p w14:paraId="41147C4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47 874,0 </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F1AFCD"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57F221CA"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47 874,0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7F0725CF" w14:textId="77777777" w:rsidR="00722F36" w:rsidRPr="00AB1000" w:rsidRDefault="00722F36" w:rsidP="00722F36">
            <w:pPr>
              <w:spacing w:after="0" w:line="240" w:lineRule="auto"/>
              <w:rPr>
                <w:rFonts w:ascii="Times New Roman" w:eastAsia="Times New Roman" w:hAnsi="Times New Roman"/>
                <w:i/>
                <w:iCs/>
                <w:sz w:val="20"/>
                <w:szCs w:val="20"/>
                <w:lang w:eastAsia="ru-RU"/>
              </w:rPr>
            </w:pPr>
            <w:r w:rsidRPr="00AB1000">
              <w:rPr>
                <w:rFonts w:ascii="Times New Roman" w:eastAsia="Times New Roman" w:hAnsi="Times New Roman"/>
                <w:i/>
                <w:iCs/>
                <w:sz w:val="20"/>
                <w:szCs w:val="20"/>
                <w:lang w:eastAsia="ru-RU"/>
              </w:rPr>
              <w:t>в том числе:</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504277D3"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47 874,0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20FBBCC9"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23 839,5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74862A68"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19 021,1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5A15CB3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39,7 </w:t>
            </w:r>
          </w:p>
        </w:tc>
      </w:tr>
      <w:tr w:rsidR="00AD5C59" w:rsidRPr="00AB1000" w14:paraId="0905865F" w14:textId="77777777" w:rsidTr="00565E3B">
        <w:trPr>
          <w:trHeight w:hRule="exact" w:val="255"/>
        </w:trPr>
        <w:tc>
          <w:tcPr>
            <w:tcW w:w="1111" w:type="dxa"/>
            <w:vMerge/>
            <w:tcBorders>
              <w:top w:val="single" w:sz="4" w:space="0" w:color="auto"/>
              <w:left w:val="double" w:sz="4" w:space="0" w:color="auto"/>
              <w:bottom w:val="single" w:sz="4" w:space="0" w:color="auto"/>
              <w:right w:val="single" w:sz="4" w:space="0" w:color="auto"/>
            </w:tcBorders>
            <w:vAlign w:val="center"/>
            <w:hideMark/>
          </w:tcPr>
          <w:p w14:paraId="07B4BC32"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BA47AF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120 </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00D52E8"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45 561,4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0A32629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121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49FC888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34 367,7 </w:t>
            </w:r>
          </w:p>
        </w:tc>
        <w:tc>
          <w:tcPr>
            <w:tcW w:w="1134" w:type="dxa"/>
            <w:tcBorders>
              <w:top w:val="single" w:sz="4" w:space="0" w:color="auto"/>
              <w:left w:val="nil"/>
              <w:bottom w:val="single" w:sz="4" w:space="0" w:color="auto"/>
              <w:right w:val="nil"/>
            </w:tcBorders>
            <w:shd w:val="clear" w:color="auto" w:fill="auto"/>
            <w:noWrap/>
            <w:vAlign w:val="center"/>
            <w:hideMark/>
          </w:tcPr>
          <w:p w14:paraId="780D944D"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17 500,0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FF4D3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14 243,7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4C4187DA"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41,4 </w:t>
            </w:r>
          </w:p>
        </w:tc>
      </w:tr>
      <w:tr w:rsidR="00AD5C59" w:rsidRPr="00AB1000" w14:paraId="0B7533EF" w14:textId="77777777" w:rsidTr="00565E3B">
        <w:trPr>
          <w:trHeight w:hRule="exact" w:val="255"/>
        </w:trPr>
        <w:tc>
          <w:tcPr>
            <w:tcW w:w="1111" w:type="dxa"/>
            <w:vMerge/>
            <w:tcBorders>
              <w:top w:val="single" w:sz="4" w:space="0" w:color="auto"/>
              <w:left w:val="double" w:sz="4" w:space="0" w:color="auto"/>
              <w:bottom w:val="single" w:sz="4" w:space="0" w:color="auto"/>
              <w:right w:val="single" w:sz="4" w:space="0" w:color="auto"/>
            </w:tcBorders>
            <w:vAlign w:val="center"/>
            <w:hideMark/>
          </w:tcPr>
          <w:p w14:paraId="3400ABA0"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18C4ED0C"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5C6A99E"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4165FE72"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122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00DF3269"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1 503,6 </w:t>
            </w:r>
          </w:p>
        </w:tc>
        <w:tc>
          <w:tcPr>
            <w:tcW w:w="1134" w:type="dxa"/>
            <w:tcBorders>
              <w:top w:val="single" w:sz="4" w:space="0" w:color="auto"/>
              <w:left w:val="nil"/>
              <w:bottom w:val="single" w:sz="4" w:space="0" w:color="auto"/>
              <w:right w:val="nil"/>
            </w:tcBorders>
            <w:shd w:val="clear" w:color="auto" w:fill="auto"/>
            <w:noWrap/>
            <w:vAlign w:val="center"/>
            <w:hideMark/>
          </w:tcPr>
          <w:p w14:paraId="0D9D953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650,0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71A210"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229,0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2F6331AB"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15,2 </w:t>
            </w:r>
          </w:p>
        </w:tc>
      </w:tr>
      <w:tr w:rsidR="00AD5C59" w:rsidRPr="00AB1000" w14:paraId="3C7DB492" w14:textId="77777777" w:rsidTr="00565E3B">
        <w:trPr>
          <w:trHeight w:hRule="exact" w:val="255"/>
        </w:trPr>
        <w:tc>
          <w:tcPr>
            <w:tcW w:w="1111" w:type="dxa"/>
            <w:vMerge/>
            <w:tcBorders>
              <w:top w:val="single" w:sz="4" w:space="0" w:color="auto"/>
              <w:left w:val="double" w:sz="4" w:space="0" w:color="auto"/>
              <w:bottom w:val="single" w:sz="4" w:space="0" w:color="auto"/>
              <w:right w:val="single" w:sz="4" w:space="0" w:color="auto"/>
            </w:tcBorders>
            <w:vAlign w:val="center"/>
            <w:hideMark/>
          </w:tcPr>
          <w:p w14:paraId="2A55FDE4"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3FF9D1CB"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DF23AE6"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00CA87D0"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129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74C8EC95"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9 690,1 </w:t>
            </w:r>
          </w:p>
        </w:tc>
        <w:tc>
          <w:tcPr>
            <w:tcW w:w="1134" w:type="dxa"/>
            <w:tcBorders>
              <w:top w:val="single" w:sz="4" w:space="0" w:color="auto"/>
              <w:left w:val="nil"/>
              <w:bottom w:val="single" w:sz="4" w:space="0" w:color="auto"/>
              <w:right w:val="nil"/>
            </w:tcBorders>
            <w:shd w:val="clear" w:color="auto" w:fill="auto"/>
            <w:noWrap/>
            <w:vAlign w:val="center"/>
            <w:hideMark/>
          </w:tcPr>
          <w:p w14:paraId="5B290EE8"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4 800,0 </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2DCC8C"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3 873,6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650CF0C5"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40,0 </w:t>
            </w:r>
          </w:p>
        </w:tc>
      </w:tr>
      <w:tr w:rsidR="00AD5C59" w:rsidRPr="00AB1000" w14:paraId="1DE74643" w14:textId="77777777" w:rsidTr="00565E3B">
        <w:trPr>
          <w:trHeight w:hRule="exact" w:val="255"/>
        </w:trPr>
        <w:tc>
          <w:tcPr>
            <w:tcW w:w="1111" w:type="dxa"/>
            <w:vMerge/>
            <w:tcBorders>
              <w:top w:val="single" w:sz="4" w:space="0" w:color="auto"/>
              <w:left w:val="double" w:sz="4" w:space="0" w:color="auto"/>
              <w:bottom w:val="single" w:sz="4" w:space="0" w:color="auto"/>
              <w:right w:val="single" w:sz="4" w:space="0" w:color="auto"/>
            </w:tcBorders>
            <w:vAlign w:val="center"/>
            <w:hideMark/>
          </w:tcPr>
          <w:p w14:paraId="3D851A4F"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4F174D"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240 </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133DAD35"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2 172,6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402A81A0"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244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39BBB9E2"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2 172,6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71D6D603"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850,0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59DD12CC"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635,5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1126F08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29,3 </w:t>
            </w:r>
          </w:p>
        </w:tc>
      </w:tr>
      <w:tr w:rsidR="00AD5C59" w:rsidRPr="00AB1000" w14:paraId="252C7ACD" w14:textId="77777777" w:rsidTr="00565E3B">
        <w:trPr>
          <w:trHeight w:hRule="exact" w:val="255"/>
        </w:trPr>
        <w:tc>
          <w:tcPr>
            <w:tcW w:w="1111" w:type="dxa"/>
            <w:vMerge/>
            <w:tcBorders>
              <w:top w:val="single" w:sz="4" w:space="0" w:color="auto"/>
              <w:left w:val="double" w:sz="4" w:space="0" w:color="auto"/>
              <w:bottom w:val="single" w:sz="4" w:space="0" w:color="auto"/>
              <w:right w:val="single" w:sz="4" w:space="0" w:color="auto"/>
            </w:tcBorders>
            <w:vAlign w:val="center"/>
            <w:hideMark/>
          </w:tcPr>
          <w:p w14:paraId="4C7F478A" w14:textId="77777777" w:rsidR="00722F36" w:rsidRPr="00AB1000" w:rsidRDefault="00722F36" w:rsidP="00722F36">
            <w:pPr>
              <w:spacing w:after="0" w:line="240" w:lineRule="auto"/>
              <w:rPr>
                <w:rFonts w:ascii="Times New Roman" w:eastAsia="Times New Roman" w:hAnsi="Times New Roman"/>
                <w:sz w:val="20"/>
                <w:szCs w:val="20"/>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E852B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830 </w:t>
            </w:r>
          </w:p>
        </w:tc>
        <w:tc>
          <w:tcPr>
            <w:tcW w:w="992" w:type="dxa"/>
            <w:tcBorders>
              <w:top w:val="single" w:sz="4" w:space="0" w:color="auto"/>
              <w:left w:val="nil"/>
              <w:bottom w:val="single" w:sz="4" w:space="0" w:color="auto"/>
              <w:right w:val="single" w:sz="4" w:space="0" w:color="auto"/>
            </w:tcBorders>
            <w:shd w:val="clear" w:color="auto" w:fill="auto"/>
            <w:vAlign w:val="bottom"/>
            <w:hideMark/>
          </w:tcPr>
          <w:p w14:paraId="70BB4C8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140,0 </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5C7349B4"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831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4DDF720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140,0 </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14:paraId="1025749F"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39,5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07F7AC97"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39,3 </w:t>
            </w:r>
          </w:p>
        </w:tc>
        <w:tc>
          <w:tcPr>
            <w:tcW w:w="1135" w:type="dxa"/>
            <w:tcBorders>
              <w:top w:val="nil"/>
              <w:left w:val="single" w:sz="4" w:space="0" w:color="auto"/>
              <w:bottom w:val="single" w:sz="4" w:space="0" w:color="auto"/>
              <w:right w:val="double" w:sz="4" w:space="0" w:color="auto"/>
            </w:tcBorders>
            <w:shd w:val="clear" w:color="auto" w:fill="auto"/>
            <w:noWrap/>
            <w:vAlign w:val="bottom"/>
            <w:hideMark/>
          </w:tcPr>
          <w:p w14:paraId="43A4D28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28,1 </w:t>
            </w:r>
          </w:p>
        </w:tc>
      </w:tr>
      <w:tr w:rsidR="00722F36" w:rsidRPr="00AB1000" w14:paraId="734681E0" w14:textId="77777777" w:rsidTr="00565E3B">
        <w:trPr>
          <w:trHeight w:hRule="exact" w:val="255"/>
        </w:trPr>
        <w:tc>
          <w:tcPr>
            <w:tcW w:w="1111" w:type="dxa"/>
            <w:tcBorders>
              <w:top w:val="nil"/>
              <w:left w:val="double" w:sz="4" w:space="0" w:color="auto"/>
              <w:bottom w:val="double" w:sz="4" w:space="0" w:color="auto"/>
              <w:right w:val="single" w:sz="4" w:space="0" w:color="auto"/>
            </w:tcBorders>
            <w:shd w:val="clear" w:color="auto" w:fill="auto"/>
            <w:noWrap/>
            <w:vAlign w:val="bottom"/>
            <w:hideMark/>
          </w:tcPr>
          <w:p w14:paraId="366FDF71"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113 304,1 </w:t>
            </w:r>
          </w:p>
        </w:tc>
        <w:tc>
          <w:tcPr>
            <w:tcW w:w="1418" w:type="dxa"/>
            <w:tcBorders>
              <w:top w:val="single" w:sz="4" w:space="0" w:color="auto"/>
              <w:left w:val="nil"/>
              <w:bottom w:val="double" w:sz="4" w:space="0" w:color="auto"/>
              <w:right w:val="single" w:sz="4" w:space="0" w:color="auto"/>
            </w:tcBorders>
            <w:shd w:val="clear" w:color="auto" w:fill="auto"/>
            <w:vAlign w:val="center"/>
            <w:hideMark/>
          </w:tcPr>
          <w:p w14:paraId="7CDBCB23"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х</w:t>
            </w:r>
          </w:p>
        </w:tc>
        <w:tc>
          <w:tcPr>
            <w:tcW w:w="992" w:type="dxa"/>
            <w:tcBorders>
              <w:top w:val="single" w:sz="4" w:space="0" w:color="auto"/>
              <w:left w:val="nil"/>
              <w:bottom w:val="double" w:sz="4" w:space="0" w:color="auto"/>
              <w:right w:val="single" w:sz="4" w:space="0" w:color="auto"/>
            </w:tcBorders>
            <w:shd w:val="clear" w:color="auto" w:fill="auto"/>
            <w:noWrap/>
            <w:vAlign w:val="bottom"/>
            <w:hideMark/>
          </w:tcPr>
          <w:p w14:paraId="170CFCCC" w14:textId="77777777" w:rsidR="00722F36" w:rsidRPr="00AB1000" w:rsidRDefault="00722F36" w:rsidP="00722F36">
            <w:pPr>
              <w:spacing w:after="0" w:line="240" w:lineRule="auto"/>
              <w:ind w:right="-108"/>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113 304,1 </w:t>
            </w:r>
          </w:p>
        </w:tc>
        <w:tc>
          <w:tcPr>
            <w:tcW w:w="1418" w:type="dxa"/>
            <w:tcBorders>
              <w:top w:val="single" w:sz="4" w:space="0" w:color="auto"/>
              <w:left w:val="nil"/>
              <w:bottom w:val="double" w:sz="4" w:space="0" w:color="auto"/>
              <w:right w:val="single" w:sz="4" w:space="0" w:color="auto"/>
            </w:tcBorders>
            <w:shd w:val="clear" w:color="auto" w:fill="auto"/>
            <w:vAlign w:val="center"/>
            <w:hideMark/>
          </w:tcPr>
          <w:p w14:paraId="684AD3FB"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х</w:t>
            </w:r>
          </w:p>
        </w:tc>
        <w:tc>
          <w:tcPr>
            <w:tcW w:w="1134" w:type="dxa"/>
            <w:tcBorders>
              <w:top w:val="single" w:sz="4" w:space="0" w:color="auto"/>
              <w:left w:val="nil"/>
              <w:bottom w:val="double" w:sz="4" w:space="0" w:color="auto"/>
              <w:right w:val="single" w:sz="4" w:space="0" w:color="auto"/>
            </w:tcBorders>
            <w:shd w:val="clear" w:color="auto" w:fill="auto"/>
            <w:noWrap/>
            <w:vAlign w:val="bottom"/>
            <w:hideMark/>
          </w:tcPr>
          <w:p w14:paraId="19B33507" w14:textId="77777777" w:rsidR="00722F36" w:rsidRPr="00AB1000" w:rsidRDefault="00722F36" w:rsidP="00722F36">
            <w:pPr>
              <w:spacing w:after="0" w:line="240" w:lineRule="auto"/>
              <w:ind w:right="-108"/>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113 304,1 </w:t>
            </w:r>
          </w:p>
        </w:tc>
        <w:tc>
          <w:tcPr>
            <w:tcW w:w="1134" w:type="dxa"/>
            <w:tcBorders>
              <w:top w:val="single" w:sz="4" w:space="0" w:color="auto"/>
              <w:left w:val="nil"/>
              <w:bottom w:val="double" w:sz="4" w:space="0" w:color="auto"/>
              <w:right w:val="single" w:sz="4" w:space="0" w:color="auto"/>
            </w:tcBorders>
            <w:shd w:val="clear" w:color="auto" w:fill="auto"/>
            <w:noWrap/>
            <w:vAlign w:val="bottom"/>
            <w:hideMark/>
          </w:tcPr>
          <w:p w14:paraId="0B061627"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57 473,5 </w:t>
            </w:r>
          </w:p>
        </w:tc>
        <w:tc>
          <w:tcPr>
            <w:tcW w:w="992" w:type="dxa"/>
            <w:tcBorders>
              <w:top w:val="single" w:sz="4" w:space="0" w:color="auto"/>
              <w:left w:val="nil"/>
              <w:bottom w:val="double" w:sz="4" w:space="0" w:color="auto"/>
              <w:right w:val="single" w:sz="4" w:space="0" w:color="auto"/>
            </w:tcBorders>
            <w:shd w:val="clear" w:color="auto" w:fill="auto"/>
            <w:noWrap/>
            <w:vAlign w:val="bottom"/>
            <w:hideMark/>
          </w:tcPr>
          <w:p w14:paraId="038C8A06" w14:textId="77777777" w:rsidR="00722F36" w:rsidRPr="00AB1000" w:rsidRDefault="00722F36" w:rsidP="00722F36">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48 654,1 </w:t>
            </w:r>
          </w:p>
        </w:tc>
        <w:tc>
          <w:tcPr>
            <w:tcW w:w="1135" w:type="dxa"/>
            <w:tcBorders>
              <w:top w:val="nil"/>
              <w:left w:val="nil"/>
              <w:bottom w:val="double" w:sz="4" w:space="0" w:color="auto"/>
              <w:right w:val="double" w:sz="4" w:space="0" w:color="auto"/>
            </w:tcBorders>
            <w:shd w:val="clear" w:color="auto" w:fill="auto"/>
            <w:noWrap/>
            <w:vAlign w:val="bottom"/>
            <w:hideMark/>
          </w:tcPr>
          <w:p w14:paraId="4197AFF8" w14:textId="77777777" w:rsidR="00722F36" w:rsidRPr="00AB1000" w:rsidRDefault="00722F36" w:rsidP="00722F36">
            <w:pPr>
              <w:spacing w:after="0" w:line="240" w:lineRule="auto"/>
              <w:jc w:val="right"/>
              <w:rPr>
                <w:rFonts w:ascii="Times New Roman" w:eastAsia="Times New Roman" w:hAnsi="Times New Roman"/>
                <w:b/>
                <w:sz w:val="20"/>
                <w:szCs w:val="20"/>
                <w:lang w:eastAsia="ru-RU"/>
              </w:rPr>
            </w:pPr>
            <w:r w:rsidRPr="00AB1000">
              <w:rPr>
                <w:rFonts w:ascii="Times New Roman" w:eastAsia="Times New Roman" w:hAnsi="Times New Roman"/>
                <w:b/>
                <w:sz w:val="20"/>
                <w:szCs w:val="20"/>
                <w:lang w:eastAsia="ru-RU"/>
              </w:rPr>
              <w:t xml:space="preserve">42,9 </w:t>
            </w:r>
          </w:p>
        </w:tc>
      </w:tr>
    </w:tbl>
    <w:p w14:paraId="49D3FB5E" w14:textId="77777777" w:rsidR="00947B84" w:rsidRPr="00AB1000" w:rsidRDefault="00947B84" w:rsidP="00947B84">
      <w:pPr>
        <w:spacing w:after="0" w:line="240" w:lineRule="auto"/>
        <w:ind w:firstLine="851"/>
        <w:jc w:val="both"/>
        <w:rPr>
          <w:rFonts w:ascii="Times New Roman" w:hAnsi="Times New Roman"/>
          <w:sz w:val="28"/>
          <w:szCs w:val="28"/>
        </w:rPr>
      </w:pPr>
    </w:p>
    <w:p w14:paraId="72F164D5" w14:textId="77777777" w:rsidR="00722F36" w:rsidRPr="00AB1000" w:rsidRDefault="00722F36" w:rsidP="00947B84">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аналогичный период 2019 года кассовые расходы на реализацию мероприятий государственной программы составляли 42,5 млн.руб., что меньше на 6,2 млн.руб. или на 14,5 % расходов за январь-июнь 2020 года.</w:t>
      </w:r>
    </w:p>
    <w:p w14:paraId="31B64653" w14:textId="77777777" w:rsidR="00722F36" w:rsidRPr="00AB1000" w:rsidRDefault="00722F36" w:rsidP="00947B84">
      <w:pPr>
        <w:spacing w:after="0" w:line="240" w:lineRule="auto"/>
        <w:ind w:firstLine="851"/>
        <w:jc w:val="both"/>
        <w:rPr>
          <w:rFonts w:ascii="Times New Roman" w:hAnsi="Times New Roman"/>
          <w:sz w:val="28"/>
          <w:szCs w:val="28"/>
        </w:rPr>
      </w:pPr>
    </w:p>
    <w:p w14:paraId="38B4BD3D" w14:textId="41F8EB1D" w:rsidR="00722F36" w:rsidRPr="00AB1000" w:rsidRDefault="00722F36" w:rsidP="00722F36">
      <w:pPr>
        <w:pStyle w:val="a8"/>
        <w:ind w:left="0" w:firstLine="851"/>
        <w:jc w:val="both"/>
        <w:rPr>
          <w:sz w:val="28"/>
          <w:szCs w:val="28"/>
        </w:rPr>
      </w:pPr>
      <w:r w:rsidRPr="00AB1000">
        <w:rPr>
          <w:sz w:val="28"/>
          <w:szCs w:val="28"/>
        </w:rPr>
        <w:t>В нарушение п. 30 Порядка № 299-пп, а также п. 8 Приложения № 8 к данному Порядку, в Отчете о ГП показатели по графе «Освоено» в части программных мероприятий, предусмотренных Задачей № 3 «Государственная кадастровая оценка земельных участков и объектов недвижимости, расположенных на территории АО», и реализуемых ГБУ АО «Центр кадастровой оценки и технической инвентаризации» (далее – Учреждение), завышены в целом на 5,9 млн.руб. или на сумму остатка 5 925,1 тыс.руб., сложившуюся у Учреждения на 01.07.2020 (при отсутствии остатка на начало года), что представлено в таблице</w:t>
      </w:r>
      <w:r w:rsidR="0049792A" w:rsidRPr="00AB1000">
        <w:rPr>
          <w:sz w:val="28"/>
          <w:szCs w:val="28"/>
        </w:rPr>
        <w:t xml:space="preserve"> </w:t>
      </w:r>
      <w:r w:rsidR="003326C9" w:rsidRPr="00AB1000">
        <w:rPr>
          <w:sz w:val="28"/>
          <w:szCs w:val="28"/>
        </w:rPr>
        <w:t>29</w:t>
      </w:r>
      <w:r w:rsidR="0049792A" w:rsidRPr="00AB1000">
        <w:rPr>
          <w:sz w:val="28"/>
          <w:szCs w:val="28"/>
        </w:rPr>
        <w:t>.</w:t>
      </w:r>
    </w:p>
    <w:p w14:paraId="08CC93E5" w14:textId="77777777" w:rsidR="00722F36" w:rsidRPr="00AB1000" w:rsidRDefault="00722F36" w:rsidP="00722F36">
      <w:pPr>
        <w:pStyle w:val="a8"/>
        <w:ind w:left="0" w:firstLine="851"/>
        <w:jc w:val="both"/>
        <w:rPr>
          <w:sz w:val="28"/>
          <w:szCs w:val="28"/>
        </w:rPr>
      </w:pPr>
    </w:p>
    <w:p w14:paraId="2B527DA7" w14:textId="0C9EA4C8" w:rsidR="00722F36" w:rsidRPr="00AB1000" w:rsidRDefault="00722F36" w:rsidP="00722F3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29</w:t>
      </w:r>
      <w:r w:rsidRPr="00AB1000">
        <w:rPr>
          <w:rFonts w:ascii="Times New Roman" w:hAnsi="Times New Roman"/>
          <w:b w:val="0"/>
          <w:sz w:val="24"/>
          <w:szCs w:val="24"/>
        </w:rPr>
        <w:fldChar w:fldCharType="end"/>
      </w:r>
      <w:r w:rsidR="00F52282" w:rsidRPr="00AB1000">
        <w:rPr>
          <w:rFonts w:ascii="Times New Roman" w:hAnsi="Times New Roman"/>
          <w:b w:val="0"/>
          <w:sz w:val="24"/>
          <w:szCs w:val="24"/>
        </w:rPr>
        <w:t>.</w:t>
      </w:r>
      <w:r w:rsidR="0049792A" w:rsidRPr="00AB1000">
        <w:rPr>
          <w:rFonts w:ascii="Times New Roman" w:hAnsi="Times New Roman"/>
          <w:b w:val="0"/>
          <w:sz w:val="24"/>
          <w:szCs w:val="24"/>
        </w:rPr>
        <w:t xml:space="preserve"> </w:t>
      </w:r>
      <w:r w:rsidRPr="00AB1000">
        <w:rPr>
          <w:rFonts w:ascii="Times New Roman" w:hAnsi="Times New Roman"/>
          <w:b w:val="0"/>
          <w:sz w:val="24"/>
          <w:szCs w:val="24"/>
        </w:rPr>
        <w:t>Расходы Учреждения за январь-июнь 2020 года за счет субсидии бюджетным учреждениям по данным ф. 0503737, ф. 0503738, ф.</w:t>
      </w:r>
      <w:r w:rsidR="0049792A" w:rsidRPr="00AB1000">
        <w:rPr>
          <w:rFonts w:ascii="Times New Roman" w:hAnsi="Times New Roman"/>
          <w:b w:val="0"/>
          <w:sz w:val="24"/>
          <w:szCs w:val="24"/>
        </w:rPr>
        <w:t xml:space="preserve"> </w:t>
      </w:r>
      <w:r w:rsidRPr="00AB1000">
        <w:rPr>
          <w:rFonts w:ascii="Times New Roman" w:hAnsi="Times New Roman"/>
          <w:b w:val="0"/>
          <w:sz w:val="24"/>
          <w:szCs w:val="24"/>
        </w:rPr>
        <w:t>0503779, тыс.руб.</w:t>
      </w:r>
    </w:p>
    <w:tbl>
      <w:tblPr>
        <w:tblW w:w="9356"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956"/>
        <w:gridCol w:w="1444"/>
        <w:gridCol w:w="1414"/>
        <w:gridCol w:w="1372"/>
        <w:gridCol w:w="1455"/>
        <w:gridCol w:w="1156"/>
        <w:gridCol w:w="1559"/>
      </w:tblGrid>
      <w:tr w:rsidR="00AD5C59" w:rsidRPr="00AB1000" w14:paraId="6C631E9A" w14:textId="77777777" w:rsidTr="003326C9">
        <w:trPr>
          <w:trHeight w:val="132"/>
          <w:tblHeader/>
        </w:trPr>
        <w:tc>
          <w:tcPr>
            <w:tcW w:w="956" w:type="dxa"/>
            <w:vMerge w:val="restart"/>
            <w:shd w:val="clear" w:color="auto" w:fill="auto"/>
            <w:noWrap/>
            <w:vAlign w:val="center"/>
            <w:hideMark/>
          </w:tcPr>
          <w:p w14:paraId="16AB31C2" w14:textId="08BA12DE" w:rsidR="00722F36" w:rsidRPr="00AB1000" w:rsidRDefault="00F52282"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КФО</w:t>
            </w:r>
            <w:r w:rsidRPr="00AB1000">
              <w:rPr>
                <w:rStyle w:val="afff1"/>
                <w:rFonts w:ascii="Times New Roman" w:eastAsia="Times New Roman" w:hAnsi="Times New Roman"/>
                <w:lang w:eastAsia="ru-RU"/>
              </w:rPr>
              <w:footnoteReference w:id="5"/>
            </w:r>
          </w:p>
        </w:tc>
        <w:tc>
          <w:tcPr>
            <w:tcW w:w="8400" w:type="dxa"/>
            <w:gridSpan w:val="6"/>
            <w:shd w:val="clear" w:color="auto" w:fill="auto"/>
            <w:vAlign w:val="center"/>
            <w:hideMark/>
          </w:tcPr>
          <w:p w14:paraId="40A09AE5"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Наименование показателя</w:t>
            </w:r>
          </w:p>
        </w:tc>
      </w:tr>
      <w:tr w:rsidR="00AD5C59" w:rsidRPr="00AB1000" w14:paraId="3A23AC4B" w14:textId="77777777" w:rsidTr="003326C9">
        <w:trPr>
          <w:trHeight w:val="285"/>
          <w:tblHeader/>
        </w:trPr>
        <w:tc>
          <w:tcPr>
            <w:tcW w:w="956" w:type="dxa"/>
            <w:vMerge/>
            <w:vAlign w:val="center"/>
            <w:hideMark/>
          </w:tcPr>
          <w:p w14:paraId="3199EADD" w14:textId="77777777" w:rsidR="00722F36" w:rsidRPr="00AB1000" w:rsidRDefault="00722F36" w:rsidP="00722F36">
            <w:pPr>
              <w:spacing w:after="0" w:line="240" w:lineRule="auto"/>
              <w:rPr>
                <w:rFonts w:ascii="Times New Roman" w:eastAsia="Times New Roman" w:hAnsi="Times New Roman"/>
                <w:lang w:eastAsia="ru-RU"/>
              </w:rPr>
            </w:pPr>
          </w:p>
        </w:tc>
        <w:tc>
          <w:tcPr>
            <w:tcW w:w="2858" w:type="dxa"/>
            <w:gridSpan w:val="2"/>
            <w:shd w:val="clear" w:color="auto" w:fill="auto"/>
            <w:vAlign w:val="center"/>
            <w:hideMark/>
          </w:tcPr>
          <w:p w14:paraId="78D3EFEE"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Доходы</w:t>
            </w:r>
          </w:p>
        </w:tc>
        <w:tc>
          <w:tcPr>
            <w:tcW w:w="2827" w:type="dxa"/>
            <w:gridSpan w:val="2"/>
            <w:shd w:val="clear" w:color="auto" w:fill="auto"/>
            <w:vAlign w:val="center"/>
            <w:hideMark/>
          </w:tcPr>
          <w:p w14:paraId="75A880E2"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Расходы</w:t>
            </w:r>
          </w:p>
        </w:tc>
        <w:tc>
          <w:tcPr>
            <w:tcW w:w="1156" w:type="dxa"/>
            <w:vMerge w:val="restart"/>
            <w:shd w:val="clear" w:color="auto" w:fill="auto"/>
            <w:vAlign w:val="center"/>
            <w:hideMark/>
          </w:tcPr>
          <w:p w14:paraId="5C654F04"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Отклонение (+,-) </w:t>
            </w:r>
          </w:p>
        </w:tc>
        <w:tc>
          <w:tcPr>
            <w:tcW w:w="1559" w:type="dxa"/>
            <w:vMerge w:val="restart"/>
          </w:tcPr>
          <w:p w14:paraId="35954277"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Остаток денежных средств учреждения на 01.07.2020</w:t>
            </w:r>
          </w:p>
        </w:tc>
      </w:tr>
      <w:tr w:rsidR="00AD5C59" w:rsidRPr="00AB1000" w14:paraId="21FBE20E" w14:textId="77777777" w:rsidTr="003326C9">
        <w:trPr>
          <w:trHeight w:val="750"/>
          <w:tblHeader/>
        </w:trPr>
        <w:tc>
          <w:tcPr>
            <w:tcW w:w="956" w:type="dxa"/>
            <w:vMerge/>
            <w:vAlign w:val="center"/>
            <w:hideMark/>
          </w:tcPr>
          <w:p w14:paraId="059583A7" w14:textId="77777777" w:rsidR="00722F36" w:rsidRPr="00AB1000" w:rsidRDefault="00722F36" w:rsidP="00722F36">
            <w:pPr>
              <w:spacing w:after="0" w:line="240" w:lineRule="auto"/>
              <w:rPr>
                <w:rFonts w:ascii="Times New Roman" w:eastAsia="Times New Roman" w:hAnsi="Times New Roman"/>
                <w:lang w:eastAsia="ru-RU"/>
              </w:rPr>
            </w:pPr>
          </w:p>
        </w:tc>
        <w:tc>
          <w:tcPr>
            <w:tcW w:w="1444" w:type="dxa"/>
            <w:shd w:val="clear" w:color="auto" w:fill="auto"/>
            <w:vAlign w:val="center"/>
            <w:hideMark/>
          </w:tcPr>
          <w:p w14:paraId="53E85F4E"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Утверждено плановых назначений</w:t>
            </w:r>
          </w:p>
        </w:tc>
        <w:tc>
          <w:tcPr>
            <w:tcW w:w="1414" w:type="dxa"/>
            <w:shd w:val="clear" w:color="auto" w:fill="auto"/>
            <w:vAlign w:val="center"/>
            <w:hideMark/>
          </w:tcPr>
          <w:p w14:paraId="149D11AC"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Исполнено, 1 полугодие 2020</w:t>
            </w:r>
          </w:p>
        </w:tc>
        <w:tc>
          <w:tcPr>
            <w:tcW w:w="1372" w:type="dxa"/>
            <w:shd w:val="clear" w:color="auto" w:fill="auto"/>
            <w:vAlign w:val="center"/>
            <w:hideMark/>
          </w:tcPr>
          <w:p w14:paraId="68BBC142"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Утверждено плановых назначений</w:t>
            </w:r>
          </w:p>
        </w:tc>
        <w:tc>
          <w:tcPr>
            <w:tcW w:w="1455" w:type="dxa"/>
            <w:shd w:val="clear" w:color="auto" w:fill="auto"/>
            <w:vAlign w:val="center"/>
            <w:hideMark/>
          </w:tcPr>
          <w:p w14:paraId="05F1EFA6"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Исполнено, 1 полугодие 2020</w:t>
            </w:r>
          </w:p>
        </w:tc>
        <w:tc>
          <w:tcPr>
            <w:tcW w:w="1156" w:type="dxa"/>
            <w:vMerge/>
            <w:vAlign w:val="center"/>
            <w:hideMark/>
          </w:tcPr>
          <w:p w14:paraId="2D8371A5" w14:textId="77777777" w:rsidR="00722F36" w:rsidRPr="00AB1000" w:rsidRDefault="00722F36" w:rsidP="00722F36">
            <w:pPr>
              <w:spacing w:after="0" w:line="240" w:lineRule="auto"/>
              <w:rPr>
                <w:rFonts w:ascii="Times New Roman" w:eastAsia="Times New Roman" w:hAnsi="Times New Roman"/>
                <w:lang w:eastAsia="ru-RU"/>
              </w:rPr>
            </w:pPr>
          </w:p>
        </w:tc>
        <w:tc>
          <w:tcPr>
            <w:tcW w:w="1559" w:type="dxa"/>
            <w:vMerge/>
          </w:tcPr>
          <w:p w14:paraId="26ABA594" w14:textId="77777777" w:rsidR="00722F36" w:rsidRPr="00AB1000" w:rsidRDefault="00722F36" w:rsidP="00722F36">
            <w:pPr>
              <w:spacing w:after="0" w:line="240" w:lineRule="auto"/>
              <w:rPr>
                <w:rFonts w:ascii="Times New Roman" w:eastAsia="Times New Roman" w:hAnsi="Times New Roman"/>
                <w:lang w:eastAsia="ru-RU"/>
              </w:rPr>
            </w:pPr>
          </w:p>
        </w:tc>
      </w:tr>
      <w:tr w:rsidR="00AD5C59" w:rsidRPr="00AB1000" w14:paraId="74EDB4C1" w14:textId="77777777" w:rsidTr="003326C9">
        <w:trPr>
          <w:trHeight w:val="237"/>
          <w:tblHeader/>
        </w:trPr>
        <w:tc>
          <w:tcPr>
            <w:tcW w:w="956" w:type="dxa"/>
            <w:vMerge/>
            <w:vAlign w:val="center"/>
            <w:hideMark/>
          </w:tcPr>
          <w:p w14:paraId="571BEAE8" w14:textId="77777777" w:rsidR="00722F36" w:rsidRPr="00AB1000" w:rsidRDefault="00722F36" w:rsidP="00722F36">
            <w:pPr>
              <w:spacing w:after="0" w:line="240" w:lineRule="auto"/>
              <w:rPr>
                <w:rFonts w:ascii="Times New Roman" w:eastAsia="Times New Roman" w:hAnsi="Times New Roman"/>
                <w:lang w:eastAsia="ru-RU"/>
              </w:rPr>
            </w:pPr>
          </w:p>
        </w:tc>
        <w:tc>
          <w:tcPr>
            <w:tcW w:w="1444" w:type="dxa"/>
            <w:shd w:val="clear" w:color="auto" w:fill="auto"/>
            <w:vAlign w:val="center"/>
            <w:hideMark/>
          </w:tcPr>
          <w:p w14:paraId="650FAC7B"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p>
        </w:tc>
        <w:tc>
          <w:tcPr>
            <w:tcW w:w="1414" w:type="dxa"/>
            <w:shd w:val="clear" w:color="auto" w:fill="auto"/>
            <w:vAlign w:val="center"/>
            <w:hideMark/>
          </w:tcPr>
          <w:p w14:paraId="2558E199"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1372" w:type="dxa"/>
            <w:shd w:val="clear" w:color="auto" w:fill="auto"/>
            <w:vAlign w:val="center"/>
            <w:hideMark/>
          </w:tcPr>
          <w:p w14:paraId="5DD3682C"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w:t>
            </w:r>
          </w:p>
        </w:tc>
        <w:tc>
          <w:tcPr>
            <w:tcW w:w="1455" w:type="dxa"/>
            <w:shd w:val="clear" w:color="auto" w:fill="auto"/>
            <w:vAlign w:val="center"/>
            <w:hideMark/>
          </w:tcPr>
          <w:p w14:paraId="125045AA"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w:t>
            </w:r>
          </w:p>
        </w:tc>
        <w:tc>
          <w:tcPr>
            <w:tcW w:w="1156" w:type="dxa"/>
            <w:shd w:val="clear" w:color="auto" w:fill="auto"/>
            <w:vAlign w:val="center"/>
            <w:hideMark/>
          </w:tcPr>
          <w:p w14:paraId="2C8D50E4"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5=2-4</w:t>
            </w:r>
          </w:p>
        </w:tc>
        <w:tc>
          <w:tcPr>
            <w:tcW w:w="1559" w:type="dxa"/>
          </w:tcPr>
          <w:p w14:paraId="44651544" w14:textId="3D244ED2"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ф.</w:t>
            </w:r>
            <w:r w:rsidR="00F52282" w:rsidRPr="00AB1000">
              <w:rPr>
                <w:rFonts w:ascii="Times New Roman" w:eastAsia="Times New Roman" w:hAnsi="Times New Roman"/>
                <w:lang w:eastAsia="ru-RU"/>
              </w:rPr>
              <w:t xml:space="preserve"> </w:t>
            </w:r>
            <w:r w:rsidRPr="00AB1000">
              <w:rPr>
                <w:rFonts w:ascii="Times New Roman" w:eastAsia="Times New Roman" w:hAnsi="Times New Roman"/>
                <w:lang w:eastAsia="ru-RU"/>
              </w:rPr>
              <w:t>0503779</w:t>
            </w:r>
          </w:p>
        </w:tc>
      </w:tr>
      <w:tr w:rsidR="00AD5C59" w:rsidRPr="00AB1000" w14:paraId="284B1822" w14:textId="77777777" w:rsidTr="00FF5722">
        <w:trPr>
          <w:trHeight w:hRule="exact" w:val="255"/>
        </w:trPr>
        <w:tc>
          <w:tcPr>
            <w:tcW w:w="956" w:type="dxa"/>
            <w:shd w:val="clear" w:color="auto" w:fill="auto"/>
            <w:noWrap/>
            <w:vAlign w:val="bottom"/>
            <w:hideMark/>
          </w:tcPr>
          <w:p w14:paraId="5E3C5542"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w:t>
            </w:r>
          </w:p>
        </w:tc>
        <w:tc>
          <w:tcPr>
            <w:tcW w:w="1444" w:type="dxa"/>
            <w:shd w:val="clear" w:color="auto" w:fill="auto"/>
            <w:vAlign w:val="bottom"/>
            <w:hideMark/>
          </w:tcPr>
          <w:p w14:paraId="4B9FBCA3"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1 300,10 </w:t>
            </w:r>
          </w:p>
        </w:tc>
        <w:tc>
          <w:tcPr>
            <w:tcW w:w="1414" w:type="dxa"/>
            <w:shd w:val="clear" w:color="auto" w:fill="auto"/>
            <w:vAlign w:val="bottom"/>
            <w:hideMark/>
          </w:tcPr>
          <w:p w14:paraId="4A149620"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325,00 </w:t>
            </w:r>
          </w:p>
        </w:tc>
        <w:tc>
          <w:tcPr>
            <w:tcW w:w="1372" w:type="dxa"/>
            <w:shd w:val="clear" w:color="auto" w:fill="auto"/>
            <w:vAlign w:val="bottom"/>
            <w:hideMark/>
          </w:tcPr>
          <w:p w14:paraId="12D02C75"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1 300,1</w:t>
            </w:r>
          </w:p>
        </w:tc>
        <w:tc>
          <w:tcPr>
            <w:tcW w:w="1455" w:type="dxa"/>
            <w:shd w:val="clear" w:color="auto" w:fill="auto"/>
            <w:vAlign w:val="bottom"/>
            <w:hideMark/>
          </w:tcPr>
          <w:p w14:paraId="57464E62"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61,50 </w:t>
            </w:r>
          </w:p>
        </w:tc>
        <w:tc>
          <w:tcPr>
            <w:tcW w:w="1156" w:type="dxa"/>
            <w:shd w:val="clear" w:color="auto" w:fill="auto"/>
            <w:vAlign w:val="bottom"/>
            <w:hideMark/>
          </w:tcPr>
          <w:p w14:paraId="3F39E330"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263,50 </w:t>
            </w:r>
          </w:p>
        </w:tc>
        <w:tc>
          <w:tcPr>
            <w:tcW w:w="1559" w:type="dxa"/>
            <w:vAlign w:val="bottom"/>
          </w:tcPr>
          <w:p w14:paraId="2ACD7D42"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263,50 </w:t>
            </w:r>
          </w:p>
        </w:tc>
      </w:tr>
      <w:tr w:rsidR="00AD5C59" w:rsidRPr="00AB1000" w14:paraId="5497957E" w14:textId="77777777" w:rsidTr="00FF5722">
        <w:trPr>
          <w:trHeight w:hRule="exact" w:val="255"/>
        </w:trPr>
        <w:tc>
          <w:tcPr>
            <w:tcW w:w="956" w:type="dxa"/>
            <w:shd w:val="clear" w:color="auto" w:fill="auto"/>
            <w:noWrap/>
            <w:vAlign w:val="bottom"/>
            <w:hideMark/>
          </w:tcPr>
          <w:p w14:paraId="63E98AF2"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w:t>
            </w:r>
          </w:p>
        </w:tc>
        <w:tc>
          <w:tcPr>
            <w:tcW w:w="1444" w:type="dxa"/>
            <w:shd w:val="clear" w:color="auto" w:fill="auto"/>
            <w:noWrap/>
            <w:vAlign w:val="bottom"/>
            <w:hideMark/>
          </w:tcPr>
          <w:p w14:paraId="11844168"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58 100,00 </w:t>
            </w:r>
          </w:p>
        </w:tc>
        <w:tc>
          <w:tcPr>
            <w:tcW w:w="1414" w:type="dxa"/>
            <w:shd w:val="clear" w:color="auto" w:fill="auto"/>
            <w:noWrap/>
            <w:vAlign w:val="bottom"/>
            <w:hideMark/>
          </w:tcPr>
          <w:p w14:paraId="19CDDDF1"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29 109,00 </w:t>
            </w:r>
          </w:p>
        </w:tc>
        <w:tc>
          <w:tcPr>
            <w:tcW w:w="1372" w:type="dxa"/>
            <w:shd w:val="clear" w:color="auto" w:fill="auto"/>
            <w:noWrap/>
            <w:vAlign w:val="bottom"/>
            <w:hideMark/>
          </w:tcPr>
          <w:p w14:paraId="09C83202"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58 100,00 </w:t>
            </w:r>
          </w:p>
        </w:tc>
        <w:tc>
          <w:tcPr>
            <w:tcW w:w="1455" w:type="dxa"/>
            <w:shd w:val="clear" w:color="auto" w:fill="auto"/>
            <w:noWrap/>
            <w:vAlign w:val="bottom"/>
            <w:hideMark/>
          </w:tcPr>
          <w:p w14:paraId="603326D4"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23 447,40 </w:t>
            </w:r>
          </w:p>
        </w:tc>
        <w:tc>
          <w:tcPr>
            <w:tcW w:w="1156" w:type="dxa"/>
            <w:shd w:val="clear" w:color="auto" w:fill="auto"/>
            <w:vAlign w:val="bottom"/>
            <w:hideMark/>
          </w:tcPr>
          <w:p w14:paraId="25658462"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5 661,60 </w:t>
            </w:r>
          </w:p>
        </w:tc>
        <w:tc>
          <w:tcPr>
            <w:tcW w:w="1559" w:type="dxa"/>
            <w:vAlign w:val="bottom"/>
          </w:tcPr>
          <w:p w14:paraId="4294769F"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5 661,60 </w:t>
            </w:r>
          </w:p>
        </w:tc>
      </w:tr>
      <w:tr w:rsidR="00722F36" w:rsidRPr="00AB1000" w14:paraId="3D93FD97" w14:textId="77777777" w:rsidTr="00FF5722">
        <w:trPr>
          <w:trHeight w:hRule="exact" w:val="255"/>
        </w:trPr>
        <w:tc>
          <w:tcPr>
            <w:tcW w:w="956" w:type="dxa"/>
            <w:shd w:val="clear" w:color="auto" w:fill="auto"/>
            <w:noWrap/>
            <w:vAlign w:val="bottom"/>
          </w:tcPr>
          <w:p w14:paraId="564ED38C" w14:textId="77777777" w:rsidR="00722F36" w:rsidRPr="00AB1000" w:rsidRDefault="00722F36" w:rsidP="00722F3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Итого</w:t>
            </w:r>
          </w:p>
        </w:tc>
        <w:tc>
          <w:tcPr>
            <w:tcW w:w="1444" w:type="dxa"/>
            <w:shd w:val="clear" w:color="auto" w:fill="auto"/>
            <w:noWrap/>
            <w:vAlign w:val="bottom"/>
          </w:tcPr>
          <w:p w14:paraId="2916745B"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59 400,10</w:t>
            </w:r>
          </w:p>
        </w:tc>
        <w:tc>
          <w:tcPr>
            <w:tcW w:w="1414" w:type="dxa"/>
            <w:shd w:val="clear" w:color="auto" w:fill="auto"/>
            <w:noWrap/>
            <w:vAlign w:val="bottom"/>
          </w:tcPr>
          <w:p w14:paraId="5D7AA05F"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29 434,00</w:t>
            </w:r>
          </w:p>
        </w:tc>
        <w:tc>
          <w:tcPr>
            <w:tcW w:w="1372" w:type="dxa"/>
            <w:shd w:val="clear" w:color="auto" w:fill="auto"/>
            <w:noWrap/>
            <w:vAlign w:val="bottom"/>
          </w:tcPr>
          <w:p w14:paraId="44674A22"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59 400,10</w:t>
            </w:r>
          </w:p>
        </w:tc>
        <w:tc>
          <w:tcPr>
            <w:tcW w:w="1455" w:type="dxa"/>
            <w:shd w:val="clear" w:color="auto" w:fill="auto"/>
            <w:noWrap/>
            <w:vAlign w:val="bottom"/>
          </w:tcPr>
          <w:p w14:paraId="4993CA3A"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23 508,90</w:t>
            </w:r>
          </w:p>
        </w:tc>
        <w:tc>
          <w:tcPr>
            <w:tcW w:w="1156" w:type="dxa"/>
            <w:shd w:val="clear" w:color="auto" w:fill="auto"/>
            <w:vAlign w:val="bottom"/>
          </w:tcPr>
          <w:p w14:paraId="45C1DEAC"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5 925,10</w:t>
            </w:r>
          </w:p>
        </w:tc>
        <w:tc>
          <w:tcPr>
            <w:tcW w:w="1559" w:type="dxa"/>
            <w:vAlign w:val="bottom"/>
          </w:tcPr>
          <w:p w14:paraId="398850E4" w14:textId="77777777" w:rsidR="00722F36" w:rsidRPr="00AB1000" w:rsidRDefault="00722F36" w:rsidP="00722F36">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5 925,10</w:t>
            </w:r>
          </w:p>
        </w:tc>
      </w:tr>
    </w:tbl>
    <w:p w14:paraId="18389FD0" w14:textId="77777777" w:rsidR="00722F36" w:rsidRPr="00AB1000" w:rsidRDefault="00722F36" w:rsidP="00FF5722">
      <w:pPr>
        <w:spacing w:after="0" w:line="240" w:lineRule="auto"/>
        <w:ind w:firstLine="851"/>
        <w:jc w:val="both"/>
        <w:rPr>
          <w:rFonts w:ascii="Times New Roman" w:hAnsi="Times New Roman"/>
          <w:sz w:val="28"/>
          <w:szCs w:val="28"/>
        </w:rPr>
      </w:pPr>
    </w:p>
    <w:p w14:paraId="436CC0B7" w14:textId="19DBDDC9" w:rsidR="00F40095" w:rsidRPr="00AB1000" w:rsidRDefault="00F40095" w:rsidP="00F40095">
      <w:pPr>
        <w:spacing w:after="0" w:line="240" w:lineRule="auto"/>
        <w:ind w:firstLine="851"/>
        <w:jc w:val="both"/>
        <w:rPr>
          <w:rFonts w:ascii="Times New Roman" w:hAnsi="Times New Roman"/>
          <w:sz w:val="28"/>
          <w:szCs w:val="28"/>
        </w:rPr>
      </w:pPr>
      <w:r w:rsidRPr="00AB1000">
        <w:rPr>
          <w:rFonts w:ascii="Times New Roman" w:hAnsi="Times New Roman"/>
          <w:sz w:val="28"/>
          <w:szCs w:val="28"/>
        </w:rPr>
        <w:t>Таким образом, освоение государственной программы за январь-июнь 2020 года составляет 42 728,9 тыс.руб. или 74,3 % назначений первого полугодия и 37,7 % годовых назначений, что на 5 925,1 тыс.руб.</w:t>
      </w:r>
      <w:r w:rsidR="000C2AE4" w:rsidRPr="00AB1000">
        <w:rPr>
          <w:rFonts w:ascii="Times New Roman" w:hAnsi="Times New Roman"/>
          <w:sz w:val="28"/>
          <w:szCs w:val="28"/>
        </w:rPr>
        <w:t xml:space="preserve"> меньше</w:t>
      </w:r>
      <w:r w:rsidRPr="00AB1000">
        <w:rPr>
          <w:rFonts w:ascii="Times New Roman" w:hAnsi="Times New Roman"/>
          <w:sz w:val="28"/>
          <w:szCs w:val="28"/>
        </w:rPr>
        <w:t>, чем указано в Отчете о ГП.</w:t>
      </w:r>
    </w:p>
    <w:p w14:paraId="00941E19" w14:textId="2B3B2E03" w:rsidR="00A8667A" w:rsidRPr="00AB1000" w:rsidRDefault="00A8667A" w:rsidP="00FF5722">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 учетом изложенного, полагаем необходимым предложить ответственному исполнителю государственной программы </w:t>
      </w:r>
      <w:r w:rsidR="00E96114" w:rsidRPr="00AB1000">
        <w:rPr>
          <w:rFonts w:ascii="Times New Roman" w:hAnsi="Times New Roman"/>
          <w:sz w:val="28"/>
          <w:szCs w:val="28"/>
        </w:rPr>
        <w:t xml:space="preserve">обеспечить </w:t>
      </w:r>
      <w:r w:rsidRPr="00AB1000">
        <w:rPr>
          <w:rFonts w:ascii="Times New Roman" w:hAnsi="Times New Roman"/>
          <w:sz w:val="28"/>
          <w:szCs w:val="28"/>
        </w:rPr>
        <w:t>состав</w:t>
      </w:r>
      <w:r w:rsidR="00E96114" w:rsidRPr="00AB1000">
        <w:rPr>
          <w:rFonts w:ascii="Times New Roman" w:hAnsi="Times New Roman"/>
          <w:sz w:val="28"/>
          <w:szCs w:val="28"/>
        </w:rPr>
        <w:t>ление</w:t>
      </w:r>
      <w:r w:rsidRPr="00AB1000">
        <w:rPr>
          <w:rFonts w:ascii="Times New Roman" w:hAnsi="Times New Roman"/>
          <w:sz w:val="28"/>
          <w:szCs w:val="28"/>
        </w:rPr>
        <w:t xml:space="preserve"> отчетност</w:t>
      </w:r>
      <w:r w:rsidR="00E96114" w:rsidRPr="00AB1000">
        <w:rPr>
          <w:rFonts w:ascii="Times New Roman" w:hAnsi="Times New Roman"/>
          <w:sz w:val="28"/>
          <w:szCs w:val="28"/>
        </w:rPr>
        <w:t>и</w:t>
      </w:r>
      <w:r w:rsidRPr="00AB1000">
        <w:rPr>
          <w:rFonts w:ascii="Times New Roman" w:hAnsi="Times New Roman"/>
          <w:sz w:val="28"/>
          <w:szCs w:val="28"/>
        </w:rPr>
        <w:t xml:space="preserve"> об ее исполнении в соответствии с </w:t>
      </w:r>
      <w:r w:rsidR="00E96114" w:rsidRPr="00AB1000">
        <w:rPr>
          <w:rFonts w:ascii="Times New Roman" w:hAnsi="Times New Roman"/>
          <w:sz w:val="28"/>
          <w:szCs w:val="28"/>
        </w:rPr>
        <w:t>Порядком № 299-пп.</w:t>
      </w:r>
    </w:p>
    <w:p w14:paraId="69189605" w14:textId="0718B919" w:rsidR="00722F36" w:rsidRPr="00AB1000" w:rsidRDefault="00722F36" w:rsidP="00722F36">
      <w:pPr>
        <w:pStyle w:val="a8"/>
        <w:ind w:left="0" w:firstLine="851"/>
        <w:jc w:val="both"/>
        <w:rPr>
          <w:sz w:val="28"/>
          <w:szCs w:val="28"/>
        </w:rPr>
      </w:pPr>
      <w:r w:rsidRPr="00AB1000">
        <w:rPr>
          <w:sz w:val="28"/>
          <w:szCs w:val="28"/>
        </w:rPr>
        <w:t>В ходе реализации государственной программы за январь-июнь 2020 года не достигнуты плановые значения</w:t>
      </w:r>
      <w:r w:rsidR="00FF5722" w:rsidRPr="00AB1000">
        <w:rPr>
          <w:sz w:val="28"/>
          <w:szCs w:val="28"/>
        </w:rPr>
        <w:t xml:space="preserve"> 2</w:t>
      </w:r>
      <w:r w:rsidRPr="00AB1000">
        <w:rPr>
          <w:sz w:val="28"/>
          <w:szCs w:val="28"/>
        </w:rPr>
        <w:t xml:space="preserve"> показателей реализации прогр</w:t>
      </w:r>
      <w:r w:rsidR="00FF5722" w:rsidRPr="00AB1000">
        <w:rPr>
          <w:sz w:val="28"/>
          <w:szCs w:val="28"/>
        </w:rPr>
        <w:t xml:space="preserve">аммных мероприятий, которые представлены в приложении № </w:t>
      </w:r>
      <w:r w:rsidR="007F2785" w:rsidRPr="00AB1000">
        <w:rPr>
          <w:sz w:val="28"/>
          <w:szCs w:val="28"/>
        </w:rPr>
        <w:t>11</w:t>
      </w:r>
      <w:r w:rsidR="00FF5722" w:rsidRPr="00AB1000">
        <w:rPr>
          <w:sz w:val="28"/>
          <w:szCs w:val="28"/>
        </w:rPr>
        <w:t xml:space="preserve"> к настоящему заключению.</w:t>
      </w:r>
    </w:p>
    <w:p w14:paraId="5D299EB2" w14:textId="419C85AA" w:rsidR="009163DE" w:rsidRPr="00AB1000" w:rsidRDefault="009163DE" w:rsidP="009163DE">
      <w:pPr>
        <w:keepNext/>
        <w:spacing w:before="240" w:after="60" w:line="240" w:lineRule="auto"/>
        <w:jc w:val="center"/>
        <w:outlineLvl w:val="2"/>
        <w:rPr>
          <w:rFonts w:ascii="Times New Roman" w:eastAsia="Times New Roman" w:hAnsi="Times New Roman"/>
          <w:bCs/>
          <w:sz w:val="28"/>
          <w:szCs w:val="28"/>
          <w:u w:val="single"/>
          <w:lang w:eastAsia="ru-RU"/>
        </w:rPr>
      </w:pPr>
      <w:bookmarkStart w:id="35" w:name="_Toc51059109"/>
      <w:r w:rsidRPr="00AB1000">
        <w:rPr>
          <w:rFonts w:ascii="Times New Roman" w:eastAsia="Times New Roman" w:hAnsi="Times New Roman"/>
          <w:bCs/>
          <w:sz w:val="28"/>
          <w:szCs w:val="28"/>
          <w:u w:val="single"/>
          <w:lang w:eastAsia="ru-RU"/>
        </w:rPr>
        <w:t>3.2.1</w:t>
      </w:r>
      <w:r w:rsidR="003B6CD7" w:rsidRPr="00AB1000">
        <w:rPr>
          <w:rFonts w:ascii="Times New Roman" w:eastAsia="Times New Roman" w:hAnsi="Times New Roman"/>
          <w:bCs/>
          <w:sz w:val="28"/>
          <w:szCs w:val="28"/>
          <w:u w:val="single"/>
          <w:lang w:eastAsia="ru-RU"/>
        </w:rPr>
        <w:t>6</w:t>
      </w:r>
      <w:r w:rsidRPr="00AB1000">
        <w:rPr>
          <w:rFonts w:ascii="Times New Roman" w:eastAsia="Times New Roman" w:hAnsi="Times New Roman"/>
          <w:bCs/>
          <w:sz w:val="28"/>
          <w:szCs w:val="28"/>
          <w:u w:val="single"/>
          <w:lang w:eastAsia="ru-RU"/>
        </w:rPr>
        <w:t>. Адресные программы Архангельской области»</w:t>
      </w:r>
      <w:bookmarkEnd w:id="35"/>
    </w:p>
    <w:p w14:paraId="7787ADD1" w14:textId="77777777" w:rsidR="009163DE" w:rsidRPr="00AB1000" w:rsidRDefault="009163DE" w:rsidP="009163DE">
      <w:pPr>
        <w:pStyle w:val="a8"/>
        <w:ind w:left="0" w:firstLine="851"/>
        <w:jc w:val="both"/>
        <w:rPr>
          <w:sz w:val="28"/>
          <w:szCs w:val="28"/>
        </w:rPr>
      </w:pPr>
      <w:r w:rsidRPr="00AB1000">
        <w:rPr>
          <w:sz w:val="28"/>
          <w:szCs w:val="28"/>
        </w:rPr>
        <w:t>В 2020 году реализуется мероприятия адресных программ Архангельской области «Переселение граждан из аварийного жилищного фонда» на 2013 – 2018 годы» (далее АП 2013-2018) и «Переселение граждан из аварийного жилищного фонда» на 2019 – 2025 годы (далее АП 2019-2025).</w:t>
      </w:r>
    </w:p>
    <w:p w14:paraId="2B242642" w14:textId="77777777" w:rsidR="009163DE" w:rsidRPr="00AB1000" w:rsidRDefault="009163DE" w:rsidP="007B190D">
      <w:pPr>
        <w:pStyle w:val="a8"/>
        <w:ind w:left="0" w:firstLine="851"/>
        <w:jc w:val="both"/>
        <w:rPr>
          <w:sz w:val="28"/>
          <w:szCs w:val="28"/>
        </w:rPr>
      </w:pPr>
      <w:r w:rsidRPr="00AB1000">
        <w:rPr>
          <w:sz w:val="28"/>
          <w:szCs w:val="28"/>
        </w:rPr>
        <w:t>По состоянию на 01.07.2020 года поступили средства Фонда в размере 620,4 млн.руб. или 30% от плановых поступлений на год и 100% от поступлений согласно кассовому плану на 01.07.2020.</w:t>
      </w:r>
    </w:p>
    <w:p w14:paraId="24DC8B38" w14:textId="77777777" w:rsidR="009163DE" w:rsidRPr="00AB1000" w:rsidRDefault="009163DE" w:rsidP="007B190D">
      <w:pPr>
        <w:pStyle w:val="a8"/>
        <w:ind w:left="0" w:firstLine="851"/>
        <w:jc w:val="both"/>
        <w:rPr>
          <w:sz w:val="28"/>
          <w:szCs w:val="28"/>
        </w:rPr>
      </w:pPr>
      <w:r w:rsidRPr="00AB1000">
        <w:rPr>
          <w:sz w:val="28"/>
          <w:szCs w:val="28"/>
        </w:rPr>
        <w:t>Общий объем расходов утвержден областным законом на 2020 год и в соответствии с показателями сводной бюджетной росписи областного бюджета в сумме 4 020,4 млн.руб., (средства Фонда – 3 922,4 млн.руб., средства областного бюджета – 98,0 млн.руб.), в том числе:</w:t>
      </w:r>
    </w:p>
    <w:p w14:paraId="3BD5A3A2" w14:textId="47D131E8" w:rsidR="009163DE" w:rsidRPr="00AB1000" w:rsidRDefault="009163DE" w:rsidP="007B190D">
      <w:pPr>
        <w:pStyle w:val="a8"/>
        <w:numPr>
          <w:ilvl w:val="0"/>
          <w:numId w:val="25"/>
        </w:numPr>
        <w:shd w:val="clear" w:color="auto" w:fill="FFFFFF"/>
        <w:ind w:left="0" w:firstLine="839"/>
        <w:jc w:val="both"/>
        <w:rPr>
          <w:sz w:val="28"/>
          <w:szCs w:val="28"/>
        </w:rPr>
      </w:pPr>
      <w:r w:rsidRPr="00AB1000">
        <w:rPr>
          <w:sz w:val="28"/>
          <w:szCs w:val="28"/>
        </w:rPr>
        <w:t>АП 2013-2018 всего 0,048 млн.руб. за счет средств областного бюджета (восстановлено в бюдж</w:t>
      </w:r>
      <w:r w:rsidR="007B190D" w:rsidRPr="00AB1000">
        <w:rPr>
          <w:sz w:val="28"/>
          <w:szCs w:val="28"/>
        </w:rPr>
        <w:t>ет для возврата средств в Фонд);</w:t>
      </w:r>
    </w:p>
    <w:p w14:paraId="0DF351D9" w14:textId="50CEAFC1" w:rsidR="009163DE" w:rsidRPr="00AB1000" w:rsidRDefault="009163DE" w:rsidP="007B190D">
      <w:pPr>
        <w:pStyle w:val="a8"/>
        <w:numPr>
          <w:ilvl w:val="0"/>
          <w:numId w:val="25"/>
        </w:numPr>
        <w:shd w:val="clear" w:color="auto" w:fill="FFFFFF"/>
        <w:ind w:left="0" w:firstLine="839"/>
        <w:jc w:val="both"/>
        <w:rPr>
          <w:sz w:val="28"/>
          <w:szCs w:val="28"/>
        </w:rPr>
      </w:pPr>
      <w:r w:rsidRPr="00AB1000">
        <w:rPr>
          <w:sz w:val="28"/>
          <w:szCs w:val="28"/>
        </w:rPr>
        <w:t>АП 2019-2025 всего 4 020,35 млн.руб. (средства Фонда – 3 922,4 млн.руб., средства областного бюджета 97,95 млн.руб.).</w:t>
      </w:r>
    </w:p>
    <w:p w14:paraId="4A97BD0F" w14:textId="77777777" w:rsidR="009163DE" w:rsidRPr="00AB1000" w:rsidRDefault="009163DE" w:rsidP="0097731F">
      <w:pPr>
        <w:pStyle w:val="a8"/>
        <w:ind w:left="0" w:firstLine="851"/>
        <w:jc w:val="both"/>
        <w:rPr>
          <w:sz w:val="28"/>
          <w:szCs w:val="28"/>
        </w:rPr>
      </w:pPr>
      <w:r w:rsidRPr="00AB1000">
        <w:rPr>
          <w:sz w:val="28"/>
          <w:szCs w:val="28"/>
        </w:rPr>
        <w:t>Кассовые расходы по АП 2019-2025 за первое полугодие составили 896,7 млн.руб. или 22% от утвержденных обязательств на год и 99 % от кассового плана на полугодие, в том числе за счет средств Фонда – 868,7 млн.руб., за счет средств областного бюджета – 28,0 млн.руб.</w:t>
      </w:r>
    </w:p>
    <w:p w14:paraId="218CDC22" w14:textId="77777777" w:rsidR="0097731F" w:rsidRPr="00AB1000" w:rsidRDefault="0097731F" w:rsidP="0097731F">
      <w:pPr>
        <w:pStyle w:val="a8"/>
        <w:ind w:left="0" w:firstLine="851"/>
        <w:jc w:val="both"/>
        <w:rPr>
          <w:sz w:val="28"/>
          <w:szCs w:val="28"/>
        </w:rPr>
      </w:pPr>
    </w:p>
    <w:p w14:paraId="3A3CD060" w14:textId="625A3CB4" w:rsidR="009163DE" w:rsidRPr="00AB1000" w:rsidRDefault="009163DE" w:rsidP="0097731F">
      <w:pPr>
        <w:shd w:val="clear" w:color="auto" w:fill="FFFFFF"/>
        <w:spacing w:after="0" w:line="240" w:lineRule="auto"/>
        <w:ind w:firstLine="851"/>
        <w:jc w:val="both"/>
        <w:rPr>
          <w:rFonts w:ascii="Times New Roman" w:eastAsia="Times New Roman" w:hAnsi="Times New Roman"/>
          <w:b/>
          <w:sz w:val="28"/>
          <w:szCs w:val="28"/>
          <w:lang w:eastAsia="ru-RU"/>
        </w:rPr>
      </w:pPr>
      <w:r w:rsidRPr="00AB1000">
        <w:rPr>
          <w:rFonts w:ascii="Times New Roman" w:eastAsia="Times New Roman" w:hAnsi="Times New Roman"/>
          <w:b/>
          <w:sz w:val="28"/>
          <w:szCs w:val="28"/>
          <w:lang w:eastAsia="ru-RU"/>
        </w:rPr>
        <w:t>Министерство</w:t>
      </w:r>
      <w:r w:rsidR="003326C9" w:rsidRPr="00AB1000">
        <w:rPr>
          <w:rFonts w:ascii="Times New Roman" w:eastAsia="Times New Roman" w:hAnsi="Times New Roman"/>
          <w:b/>
          <w:sz w:val="28"/>
          <w:szCs w:val="28"/>
          <w:lang w:eastAsia="ru-RU"/>
        </w:rPr>
        <w:t xml:space="preserve"> строительства и архитектуры АО</w:t>
      </w:r>
    </w:p>
    <w:p w14:paraId="4A12CA3E" w14:textId="77777777" w:rsidR="009163DE" w:rsidRPr="00AB1000" w:rsidRDefault="009163DE" w:rsidP="0097731F">
      <w:pPr>
        <w:pStyle w:val="a8"/>
        <w:ind w:left="0" w:firstLine="851"/>
        <w:jc w:val="both"/>
        <w:rPr>
          <w:sz w:val="28"/>
          <w:szCs w:val="28"/>
        </w:rPr>
      </w:pPr>
      <w:r w:rsidRPr="00AB1000">
        <w:rPr>
          <w:sz w:val="28"/>
          <w:szCs w:val="28"/>
        </w:rPr>
        <w:t>Согласно приложению №12 по ведомственной структуре расходов, министерству строительства и архитектуры АО бюджетом утверждены расходы в рамках АП 2019-2025 в размере 3 522,4 млн.руб., кассовым планом на 01.07.2020 года утверждено – 773,6 млн.руб., исполнено 743,0 млн.руб. или 21 % от сводной бюджетной росписи на год или 96 % от кассового плана на первое полугодие, из них:</w:t>
      </w:r>
    </w:p>
    <w:p w14:paraId="7C6E451D" w14:textId="77777777" w:rsidR="00040A83" w:rsidRPr="00AB1000" w:rsidRDefault="00040A83" w:rsidP="00040A83">
      <w:pPr>
        <w:shd w:val="clear" w:color="auto" w:fill="FFFFFF"/>
        <w:spacing w:after="0" w:line="240" w:lineRule="auto"/>
        <w:rPr>
          <w:rFonts w:ascii="Times New Roman" w:eastAsia="Times New Roman" w:hAnsi="Times New Roman"/>
          <w:sz w:val="24"/>
          <w:szCs w:val="24"/>
          <w:lang w:eastAsia="ru-RU"/>
        </w:rPr>
      </w:pPr>
    </w:p>
    <w:p w14:paraId="782FBD2A" w14:textId="409A6CCD" w:rsidR="009163DE" w:rsidRPr="00AB1000" w:rsidRDefault="00040A83" w:rsidP="00040A83">
      <w:pPr>
        <w:pStyle w:val="aff0"/>
        <w:spacing w:after="0" w:line="240" w:lineRule="auto"/>
        <w:rPr>
          <w:rFonts w:ascii="Times New Roman" w:eastAsia="Times New Roman" w:hAnsi="Times New Roman"/>
          <w:b w:val="0"/>
          <w:sz w:val="24"/>
          <w:szCs w:val="24"/>
          <w:lang w:eastAsia="ru-RU"/>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30</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w:t>
      </w:r>
      <w:r w:rsidR="009163DE" w:rsidRPr="00AB1000">
        <w:rPr>
          <w:rFonts w:ascii="Times New Roman" w:eastAsia="Times New Roman" w:hAnsi="Times New Roman"/>
          <w:b w:val="0"/>
          <w:sz w:val="24"/>
          <w:szCs w:val="24"/>
          <w:lang w:eastAsia="ru-RU"/>
        </w:rPr>
        <w:t>Исполнение расходных обязательств министерством</w:t>
      </w:r>
      <w:r w:rsidRPr="00AB1000">
        <w:rPr>
          <w:rFonts w:ascii="Times New Roman" w:eastAsia="Times New Roman" w:hAnsi="Times New Roman"/>
          <w:b w:val="0"/>
          <w:sz w:val="24"/>
          <w:szCs w:val="24"/>
          <w:lang w:eastAsia="ru-RU"/>
        </w:rPr>
        <w:t xml:space="preserve"> строительства и архитектуры АО</w:t>
      </w:r>
      <w:r w:rsidR="00C344CD" w:rsidRPr="00AB1000">
        <w:rPr>
          <w:rFonts w:ascii="Times New Roman" w:eastAsia="Times New Roman" w:hAnsi="Times New Roman"/>
          <w:b w:val="0"/>
          <w:sz w:val="24"/>
          <w:szCs w:val="24"/>
          <w:lang w:eastAsia="ru-RU"/>
        </w:rPr>
        <w:t>, млн.руб.</w:t>
      </w:r>
    </w:p>
    <w:tbl>
      <w:tblPr>
        <w:tblW w:w="9189"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000"/>
        <w:gridCol w:w="1723"/>
        <w:gridCol w:w="1556"/>
        <w:gridCol w:w="1296"/>
        <w:gridCol w:w="1485"/>
        <w:gridCol w:w="1129"/>
      </w:tblGrid>
      <w:tr w:rsidR="00AD5C59" w:rsidRPr="00AB1000" w14:paraId="4006D940" w14:textId="77777777" w:rsidTr="00C344CD">
        <w:trPr>
          <w:trHeight w:val="625"/>
        </w:trPr>
        <w:tc>
          <w:tcPr>
            <w:tcW w:w="2000" w:type="dxa"/>
            <w:shd w:val="clear" w:color="auto" w:fill="auto"/>
            <w:vAlign w:val="center"/>
            <w:hideMark/>
          </w:tcPr>
          <w:p w14:paraId="5A78DC7B"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источник финансирования</w:t>
            </w:r>
          </w:p>
        </w:tc>
        <w:tc>
          <w:tcPr>
            <w:tcW w:w="1723" w:type="dxa"/>
            <w:shd w:val="clear" w:color="auto" w:fill="auto"/>
            <w:vAlign w:val="center"/>
            <w:hideMark/>
          </w:tcPr>
          <w:p w14:paraId="69AF4DFF"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распределение</w:t>
            </w:r>
          </w:p>
        </w:tc>
        <w:tc>
          <w:tcPr>
            <w:tcW w:w="1556" w:type="dxa"/>
            <w:shd w:val="clear" w:color="auto" w:fill="auto"/>
            <w:vAlign w:val="center"/>
            <w:hideMark/>
          </w:tcPr>
          <w:p w14:paraId="05501E62"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утверждено на 2020 год</w:t>
            </w:r>
          </w:p>
        </w:tc>
        <w:tc>
          <w:tcPr>
            <w:tcW w:w="1296" w:type="dxa"/>
            <w:shd w:val="clear" w:color="auto" w:fill="auto"/>
            <w:vAlign w:val="center"/>
            <w:hideMark/>
          </w:tcPr>
          <w:p w14:paraId="6DAA5AE8"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кассовый план на 01.07.2020</w:t>
            </w:r>
          </w:p>
        </w:tc>
        <w:tc>
          <w:tcPr>
            <w:tcW w:w="1485" w:type="dxa"/>
            <w:shd w:val="clear" w:color="auto" w:fill="auto"/>
            <w:vAlign w:val="center"/>
            <w:hideMark/>
          </w:tcPr>
          <w:p w14:paraId="3B6E7729"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исполнено на 01.07.2020</w:t>
            </w:r>
          </w:p>
        </w:tc>
        <w:tc>
          <w:tcPr>
            <w:tcW w:w="1129" w:type="dxa"/>
            <w:shd w:val="clear" w:color="auto" w:fill="auto"/>
            <w:vAlign w:val="center"/>
            <w:hideMark/>
          </w:tcPr>
          <w:p w14:paraId="17DE238F"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от годового плана</w:t>
            </w:r>
          </w:p>
        </w:tc>
      </w:tr>
      <w:tr w:rsidR="00AD5C59" w:rsidRPr="00AB1000" w14:paraId="35B48801" w14:textId="77777777" w:rsidTr="00C344CD">
        <w:trPr>
          <w:trHeight w:hRule="exact" w:val="255"/>
        </w:trPr>
        <w:tc>
          <w:tcPr>
            <w:tcW w:w="2000" w:type="dxa"/>
            <w:vMerge w:val="restart"/>
            <w:shd w:val="clear" w:color="auto" w:fill="auto"/>
            <w:vAlign w:val="center"/>
            <w:hideMark/>
          </w:tcPr>
          <w:p w14:paraId="61C93DD8" w14:textId="77777777" w:rsidR="009163DE" w:rsidRPr="00AB1000" w:rsidRDefault="009163DE"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средства Фонда</w:t>
            </w:r>
          </w:p>
        </w:tc>
        <w:tc>
          <w:tcPr>
            <w:tcW w:w="1723" w:type="dxa"/>
            <w:shd w:val="clear" w:color="auto" w:fill="auto"/>
            <w:vAlign w:val="center"/>
            <w:hideMark/>
          </w:tcPr>
          <w:p w14:paraId="00568042"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ГУКС</w:t>
            </w:r>
          </w:p>
        </w:tc>
        <w:tc>
          <w:tcPr>
            <w:tcW w:w="1556" w:type="dxa"/>
            <w:shd w:val="clear" w:color="auto" w:fill="auto"/>
            <w:vAlign w:val="center"/>
            <w:hideMark/>
          </w:tcPr>
          <w:p w14:paraId="11830FF6"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1 921,0  </w:t>
            </w:r>
          </w:p>
        </w:tc>
        <w:tc>
          <w:tcPr>
            <w:tcW w:w="1296" w:type="dxa"/>
            <w:shd w:val="clear" w:color="auto" w:fill="auto"/>
            <w:vAlign w:val="center"/>
            <w:hideMark/>
          </w:tcPr>
          <w:p w14:paraId="6C081BBF"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454,3  </w:t>
            </w:r>
          </w:p>
        </w:tc>
        <w:tc>
          <w:tcPr>
            <w:tcW w:w="1485" w:type="dxa"/>
            <w:shd w:val="clear" w:color="auto" w:fill="auto"/>
            <w:vAlign w:val="center"/>
            <w:hideMark/>
          </w:tcPr>
          <w:p w14:paraId="0E1D4C42"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454,3  </w:t>
            </w:r>
          </w:p>
        </w:tc>
        <w:tc>
          <w:tcPr>
            <w:tcW w:w="1129" w:type="dxa"/>
            <w:shd w:val="clear" w:color="auto" w:fill="auto"/>
            <w:vAlign w:val="center"/>
            <w:hideMark/>
          </w:tcPr>
          <w:p w14:paraId="15032BD0"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23,6  </w:t>
            </w:r>
          </w:p>
        </w:tc>
      </w:tr>
      <w:tr w:rsidR="00AD5C59" w:rsidRPr="00AB1000" w14:paraId="12C87127" w14:textId="77777777" w:rsidTr="00C344CD">
        <w:trPr>
          <w:trHeight w:hRule="exact" w:val="255"/>
        </w:trPr>
        <w:tc>
          <w:tcPr>
            <w:tcW w:w="2000" w:type="dxa"/>
            <w:vMerge/>
            <w:vAlign w:val="center"/>
            <w:hideMark/>
          </w:tcPr>
          <w:p w14:paraId="69D2661A" w14:textId="77777777" w:rsidR="009163DE" w:rsidRPr="00AB1000" w:rsidRDefault="009163DE" w:rsidP="009163DE">
            <w:pPr>
              <w:spacing w:after="0" w:line="240" w:lineRule="auto"/>
              <w:rPr>
                <w:rFonts w:ascii="Times New Roman" w:eastAsia="Times New Roman" w:hAnsi="Times New Roman"/>
                <w:lang w:eastAsia="ru-RU"/>
              </w:rPr>
            </w:pPr>
          </w:p>
        </w:tc>
        <w:tc>
          <w:tcPr>
            <w:tcW w:w="1723" w:type="dxa"/>
            <w:shd w:val="clear" w:color="auto" w:fill="auto"/>
            <w:vAlign w:val="center"/>
            <w:hideMark/>
          </w:tcPr>
          <w:p w14:paraId="47A3E82F"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МО</w:t>
            </w:r>
          </w:p>
        </w:tc>
        <w:tc>
          <w:tcPr>
            <w:tcW w:w="1556" w:type="dxa"/>
            <w:shd w:val="clear" w:color="auto" w:fill="auto"/>
            <w:vAlign w:val="center"/>
            <w:hideMark/>
          </w:tcPr>
          <w:p w14:paraId="760F2CC3"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1 512,8  </w:t>
            </w:r>
          </w:p>
        </w:tc>
        <w:tc>
          <w:tcPr>
            <w:tcW w:w="1296" w:type="dxa"/>
            <w:shd w:val="clear" w:color="auto" w:fill="auto"/>
            <w:vAlign w:val="center"/>
            <w:hideMark/>
          </w:tcPr>
          <w:p w14:paraId="3F351EF0"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293,5  </w:t>
            </w:r>
          </w:p>
        </w:tc>
        <w:tc>
          <w:tcPr>
            <w:tcW w:w="1485" w:type="dxa"/>
            <w:shd w:val="clear" w:color="auto" w:fill="auto"/>
            <w:vAlign w:val="center"/>
            <w:hideMark/>
          </w:tcPr>
          <w:p w14:paraId="73F0BED1"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288,7  </w:t>
            </w:r>
          </w:p>
        </w:tc>
        <w:tc>
          <w:tcPr>
            <w:tcW w:w="1129" w:type="dxa"/>
            <w:shd w:val="clear" w:color="auto" w:fill="auto"/>
            <w:vAlign w:val="center"/>
            <w:hideMark/>
          </w:tcPr>
          <w:p w14:paraId="75D54BC3"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19,0  </w:t>
            </w:r>
          </w:p>
        </w:tc>
      </w:tr>
      <w:tr w:rsidR="00AD5C59" w:rsidRPr="00AB1000" w14:paraId="0B60068A" w14:textId="77777777" w:rsidTr="00C344CD">
        <w:trPr>
          <w:trHeight w:hRule="exact" w:val="255"/>
        </w:trPr>
        <w:tc>
          <w:tcPr>
            <w:tcW w:w="2000" w:type="dxa"/>
            <w:vMerge w:val="restart"/>
            <w:shd w:val="clear" w:color="auto" w:fill="auto"/>
            <w:vAlign w:val="center"/>
            <w:hideMark/>
          </w:tcPr>
          <w:p w14:paraId="2EA99BA4" w14:textId="77777777" w:rsidR="009163DE" w:rsidRPr="00AB1000" w:rsidRDefault="009163DE"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средства обл. бюджета</w:t>
            </w:r>
          </w:p>
        </w:tc>
        <w:tc>
          <w:tcPr>
            <w:tcW w:w="1723" w:type="dxa"/>
            <w:shd w:val="clear" w:color="auto" w:fill="auto"/>
            <w:vAlign w:val="center"/>
            <w:hideMark/>
          </w:tcPr>
          <w:p w14:paraId="3BC4BE71"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ГУКС</w:t>
            </w:r>
          </w:p>
        </w:tc>
        <w:tc>
          <w:tcPr>
            <w:tcW w:w="1556" w:type="dxa"/>
            <w:shd w:val="clear" w:color="auto" w:fill="auto"/>
            <w:vAlign w:val="center"/>
            <w:hideMark/>
          </w:tcPr>
          <w:p w14:paraId="05CAC30E"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58,2  </w:t>
            </w:r>
          </w:p>
        </w:tc>
        <w:tc>
          <w:tcPr>
            <w:tcW w:w="1296" w:type="dxa"/>
            <w:shd w:val="clear" w:color="auto" w:fill="auto"/>
            <w:vAlign w:val="center"/>
            <w:hideMark/>
          </w:tcPr>
          <w:p w14:paraId="4EA9A6EF"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19,8  </w:t>
            </w:r>
          </w:p>
        </w:tc>
        <w:tc>
          <w:tcPr>
            <w:tcW w:w="1485" w:type="dxa"/>
            <w:shd w:val="clear" w:color="auto" w:fill="auto"/>
            <w:vAlign w:val="center"/>
            <w:hideMark/>
          </w:tcPr>
          <w:p w14:paraId="5D75F72A"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19,8  </w:t>
            </w:r>
          </w:p>
        </w:tc>
        <w:tc>
          <w:tcPr>
            <w:tcW w:w="1129" w:type="dxa"/>
            <w:shd w:val="clear" w:color="auto" w:fill="auto"/>
            <w:vAlign w:val="center"/>
            <w:hideMark/>
          </w:tcPr>
          <w:p w14:paraId="1197E605"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34,0  </w:t>
            </w:r>
          </w:p>
        </w:tc>
      </w:tr>
      <w:tr w:rsidR="00AD5C59" w:rsidRPr="00AB1000" w14:paraId="1EA08D8C" w14:textId="77777777" w:rsidTr="00C344CD">
        <w:trPr>
          <w:trHeight w:hRule="exact" w:val="255"/>
        </w:trPr>
        <w:tc>
          <w:tcPr>
            <w:tcW w:w="2000" w:type="dxa"/>
            <w:vMerge/>
            <w:vAlign w:val="center"/>
            <w:hideMark/>
          </w:tcPr>
          <w:p w14:paraId="7DE7A2DD" w14:textId="77777777" w:rsidR="009163DE" w:rsidRPr="00AB1000" w:rsidRDefault="009163DE" w:rsidP="009163DE">
            <w:pPr>
              <w:spacing w:after="0" w:line="240" w:lineRule="auto"/>
              <w:rPr>
                <w:rFonts w:ascii="Times New Roman" w:eastAsia="Times New Roman" w:hAnsi="Times New Roman"/>
                <w:lang w:eastAsia="ru-RU"/>
              </w:rPr>
            </w:pPr>
          </w:p>
        </w:tc>
        <w:tc>
          <w:tcPr>
            <w:tcW w:w="1723" w:type="dxa"/>
            <w:shd w:val="clear" w:color="auto" w:fill="auto"/>
            <w:vAlign w:val="center"/>
            <w:hideMark/>
          </w:tcPr>
          <w:p w14:paraId="3A5FE41C"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МО</w:t>
            </w:r>
          </w:p>
        </w:tc>
        <w:tc>
          <w:tcPr>
            <w:tcW w:w="1556" w:type="dxa"/>
            <w:shd w:val="clear" w:color="auto" w:fill="auto"/>
            <w:vAlign w:val="center"/>
            <w:hideMark/>
          </w:tcPr>
          <w:p w14:paraId="0BBEC856"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30,3  </w:t>
            </w:r>
          </w:p>
        </w:tc>
        <w:tc>
          <w:tcPr>
            <w:tcW w:w="1296" w:type="dxa"/>
            <w:shd w:val="clear" w:color="auto" w:fill="auto"/>
            <w:vAlign w:val="center"/>
            <w:hideMark/>
          </w:tcPr>
          <w:p w14:paraId="31184DA1"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5,9  </w:t>
            </w:r>
          </w:p>
        </w:tc>
        <w:tc>
          <w:tcPr>
            <w:tcW w:w="1485" w:type="dxa"/>
            <w:shd w:val="clear" w:color="auto" w:fill="auto"/>
            <w:vAlign w:val="center"/>
            <w:hideMark/>
          </w:tcPr>
          <w:p w14:paraId="0C66F0C9"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5,8  </w:t>
            </w:r>
          </w:p>
        </w:tc>
        <w:tc>
          <w:tcPr>
            <w:tcW w:w="1129" w:type="dxa"/>
            <w:shd w:val="clear" w:color="auto" w:fill="auto"/>
            <w:vAlign w:val="center"/>
            <w:hideMark/>
          </w:tcPr>
          <w:p w14:paraId="642FF395"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19,1  </w:t>
            </w:r>
          </w:p>
        </w:tc>
      </w:tr>
      <w:tr w:rsidR="00AD5C59" w:rsidRPr="00AB1000" w14:paraId="4147DC87" w14:textId="77777777" w:rsidTr="00C344CD">
        <w:trPr>
          <w:trHeight w:hRule="exact" w:val="255"/>
        </w:trPr>
        <w:tc>
          <w:tcPr>
            <w:tcW w:w="2000" w:type="dxa"/>
            <w:vMerge w:val="restart"/>
            <w:shd w:val="clear" w:color="auto" w:fill="auto"/>
            <w:vAlign w:val="center"/>
            <w:hideMark/>
          </w:tcPr>
          <w:p w14:paraId="1062F55A" w14:textId="77777777" w:rsidR="009163DE" w:rsidRPr="00AB1000" w:rsidRDefault="009163DE"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всего</w:t>
            </w:r>
          </w:p>
        </w:tc>
        <w:tc>
          <w:tcPr>
            <w:tcW w:w="1723" w:type="dxa"/>
            <w:shd w:val="clear" w:color="auto" w:fill="auto"/>
            <w:vAlign w:val="center"/>
            <w:hideMark/>
          </w:tcPr>
          <w:p w14:paraId="3F6B27BB"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ГУКС</w:t>
            </w:r>
          </w:p>
        </w:tc>
        <w:tc>
          <w:tcPr>
            <w:tcW w:w="1556" w:type="dxa"/>
            <w:shd w:val="clear" w:color="auto" w:fill="auto"/>
            <w:vAlign w:val="center"/>
            <w:hideMark/>
          </w:tcPr>
          <w:p w14:paraId="0CE006F4"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1 979,2  </w:t>
            </w:r>
          </w:p>
        </w:tc>
        <w:tc>
          <w:tcPr>
            <w:tcW w:w="1296" w:type="dxa"/>
            <w:shd w:val="clear" w:color="auto" w:fill="auto"/>
            <w:vAlign w:val="center"/>
            <w:hideMark/>
          </w:tcPr>
          <w:p w14:paraId="09778633"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474,1  </w:t>
            </w:r>
          </w:p>
        </w:tc>
        <w:tc>
          <w:tcPr>
            <w:tcW w:w="1485" w:type="dxa"/>
            <w:shd w:val="clear" w:color="auto" w:fill="auto"/>
            <w:vAlign w:val="center"/>
            <w:hideMark/>
          </w:tcPr>
          <w:p w14:paraId="496417E9"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474,1  </w:t>
            </w:r>
          </w:p>
        </w:tc>
        <w:tc>
          <w:tcPr>
            <w:tcW w:w="1129" w:type="dxa"/>
            <w:shd w:val="clear" w:color="auto" w:fill="auto"/>
            <w:vAlign w:val="center"/>
            <w:hideMark/>
          </w:tcPr>
          <w:p w14:paraId="1FF62721"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23,9  </w:t>
            </w:r>
          </w:p>
        </w:tc>
      </w:tr>
      <w:tr w:rsidR="009163DE" w:rsidRPr="00AB1000" w14:paraId="6AC94F65" w14:textId="77777777" w:rsidTr="00C344CD">
        <w:trPr>
          <w:trHeight w:hRule="exact" w:val="255"/>
        </w:trPr>
        <w:tc>
          <w:tcPr>
            <w:tcW w:w="2000" w:type="dxa"/>
            <w:vMerge/>
            <w:vAlign w:val="center"/>
            <w:hideMark/>
          </w:tcPr>
          <w:p w14:paraId="7CE40214" w14:textId="77777777" w:rsidR="009163DE" w:rsidRPr="00AB1000" w:rsidRDefault="009163DE" w:rsidP="009163DE">
            <w:pPr>
              <w:spacing w:after="0" w:line="240" w:lineRule="auto"/>
              <w:rPr>
                <w:rFonts w:ascii="Times New Roman" w:eastAsia="Times New Roman" w:hAnsi="Times New Roman"/>
                <w:lang w:eastAsia="ru-RU"/>
              </w:rPr>
            </w:pPr>
          </w:p>
        </w:tc>
        <w:tc>
          <w:tcPr>
            <w:tcW w:w="1723" w:type="dxa"/>
            <w:shd w:val="clear" w:color="auto" w:fill="auto"/>
            <w:vAlign w:val="center"/>
            <w:hideMark/>
          </w:tcPr>
          <w:p w14:paraId="5230ADB4"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МО</w:t>
            </w:r>
          </w:p>
        </w:tc>
        <w:tc>
          <w:tcPr>
            <w:tcW w:w="1556" w:type="dxa"/>
            <w:shd w:val="clear" w:color="auto" w:fill="auto"/>
            <w:vAlign w:val="center"/>
            <w:hideMark/>
          </w:tcPr>
          <w:p w14:paraId="3084B6B9"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1 543,1  </w:t>
            </w:r>
          </w:p>
        </w:tc>
        <w:tc>
          <w:tcPr>
            <w:tcW w:w="1296" w:type="dxa"/>
            <w:shd w:val="clear" w:color="auto" w:fill="auto"/>
            <w:vAlign w:val="center"/>
            <w:hideMark/>
          </w:tcPr>
          <w:p w14:paraId="6E6292FF"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299,4  </w:t>
            </w:r>
          </w:p>
        </w:tc>
        <w:tc>
          <w:tcPr>
            <w:tcW w:w="1485" w:type="dxa"/>
            <w:shd w:val="clear" w:color="auto" w:fill="auto"/>
            <w:vAlign w:val="center"/>
            <w:hideMark/>
          </w:tcPr>
          <w:p w14:paraId="56AE3EE4"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294,5  </w:t>
            </w:r>
          </w:p>
        </w:tc>
        <w:tc>
          <w:tcPr>
            <w:tcW w:w="1129" w:type="dxa"/>
            <w:shd w:val="clear" w:color="auto" w:fill="auto"/>
            <w:vAlign w:val="center"/>
            <w:hideMark/>
          </w:tcPr>
          <w:p w14:paraId="75AF8D36" w14:textId="77777777" w:rsidR="009163DE" w:rsidRPr="00AB1000" w:rsidRDefault="009163DE" w:rsidP="00A13A01">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19,0  </w:t>
            </w:r>
          </w:p>
        </w:tc>
      </w:tr>
    </w:tbl>
    <w:p w14:paraId="47F7BC6B" w14:textId="77777777" w:rsidR="009163DE" w:rsidRPr="00AB1000" w:rsidRDefault="009163DE" w:rsidP="009163DE">
      <w:pPr>
        <w:shd w:val="clear" w:color="auto" w:fill="FFFFFF"/>
        <w:spacing w:after="0" w:line="240" w:lineRule="auto"/>
        <w:ind w:firstLine="709"/>
        <w:jc w:val="both"/>
        <w:rPr>
          <w:rFonts w:ascii="Times New Roman" w:eastAsia="Times New Roman" w:hAnsi="Times New Roman"/>
          <w:sz w:val="28"/>
          <w:szCs w:val="28"/>
          <w:highlight w:val="cyan"/>
          <w:lang w:eastAsia="ru-RU"/>
        </w:rPr>
      </w:pPr>
    </w:p>
    <w:p w14:paraId="06042FEA" w14:textId="77777777" w:rsidR="009163DE" w:rsidRPr="00AB1000" w:rsidRDefault="009163DE" w:rsidP="00040A83">
      <w:pPr>
        <w:pStyle w:val="a8"/>
        <w:ind w:left="0" w:firstLine="851"/>
        <w:jc w:val="both"/>
        <w:rPr>
          <w:sz w:val="28"/>
          <w:szCs w:val="28"/>
        </w:rPr>
      </w:pPr>
      <w:r w:rsidRPr="00AB1000">
        <w:rPr>
          <w:sz w:val="28"/>
          <w:szCs w:val="28"/>
        </w:rPr>
        <w:t>Средства направлены на строительство шестнадцати многоквартирных домов на территории Архангельской области.</w:t>
      </w:r>
    </w:p>
    <w:p w14:paraId="69AECBB8" w14:textId="77777777" w:rsidR="009163DE" w:rsidRPr="00AB1000" w:rsidRDefault="009163DE" w:rsidP="00040A83">
      <w:pPr>
        <w:pStyle w:val="a8"/>
        <w:ind w:left="0" w:firstLine="851"/>
        <w:jc w:val="both"/>
        <w:rPr>
          <w:sz w:val="28"/>
          <w:szCs w:val="28"/>
        </w:rPr>
      </w:pPr>
    </w:p>
    <w:p w14:paraId="71CA3605" w14:textId="002947E6" w:rsidR="009163DE" w:rsidRPr="00AB1000" w:rsidRDefault="003326C9" w:rsidP="00040A83">
      <w:pPr>
        <w:shd w:val="clear" w:color="auto" w:fill="FFFFFF"/>
        <w:spacing w:after="0" w:line="240" w:lineRule="auto"/>
        <w:ind w:firstLine="851"/>
        <w:jc w:val="both"/>
        <w:rPr>
          <w:rFonts w:ascii="Times New Roman" w:eastAsia="Times New Roman" w:hAnsi="Times New Roman"/>
          <w:sz w:val="28"/>
          <w:szCs w:val="28"/>
          <w:lang w:eastAsia="ru-RU"/>
        </w:rPr>
      </w:pPr>
      <w:r w:rsidRPr="00AB1000">
        <w:rPr>
          <w:rFonts w:ascii="Times New Roman" w:eastAsia="Times New Roman" w:hAnsi="Times New Roman"/>
          <w:b/>
          <w:sz w:val="28"/>
          <w:szCs w:val="28"/>
          <w:lang w:eastAsia="ru-RU"/>
        </w:rPr>
        <w:t>Министерство ТЭК и ЖКХ АО</w:t>
      </w:r>
    </w:p>
    <w:p w14:paraId="75875865" w14:textId="1F98B668" w:rsidR="009163DE" w:rsidRPr="00AB1000" w:rsidRDefault="009163DE" w:rsidP="00040A83">
      <w:pPr>
        <w:pStyle w:val="a8"/>
        <w:ind w:left="0" w:firstLine="851"/>
        <w:jc w:val="both"/>
        <w:rPr>
          <w:sz w:val="28"/>
          <w:szCs w:val="28"/>
        </w:rPr>
      </w:pPr>
      <w:r w:rsidRPr="00AB1000">
        <w:rPr>
          <w:sz w:val="28"/>
          <w:szCs w:val="28"/>
        </w:rPr>
        <w:t>Согласно приложению №</w:t>
      </w:r>
      <w:r w:rsidR="00C344CD" w:rsidRPr="00AB1000">
        <w:rPr>
          <w:sz w:val="28"/>
          <w:szCs w:val="28"/>
        </w:rPr>
        <w:t xml:space="preserve"> </w:t>
      </w:r>
      <w:r w:rsidRPr="00AB1000">
        <w:rPr>
          <w:sz w:val="28"/>
          <w:szCs w:val="28"/>
        </w:rPr>
        <w:t>12 к отчету по ведомственной структуре расходов, министерству ТЭК и ЖКХ АО бюджетом утверждены расходы в рамках АП 2019-2015 в размере 498,1 млн.руб., кассовым планом на 01.07.2020 года утверждено – 130,7 млн.руб., исполнено – 128,1 млн.руб. или 26 % от сводной бюджетной росписи на год и 96 % от кассового плана на первое полугодие, из них:</w:t>
      </w:r>
    </w:p>
    <w:p w14:paraId="5F3974AE" w14:textId="77777777" w:rsidR="00BF3643" w:rsidRPr="00AB1000" w:rsidRDefault="00BF3643" w:rsidP="009163DE">
      <w:pPr>
        <w:shd w:val="clear" w:color="auto" w:fill="FFFFFF"/>
        <w:spacing w:after="0" w:line="240" w:lineRule="auto"/>
        <w:rPr>
          <w:rFonts w:ascii="Times New Roman" w:hAnsi="Times New Roman"/>
          <w:sz w:val="24"/>
          <w:szCs w:val="24"/>
        </w:rPr>
      </w:pPr>
    </w:p>
    <w:p w14:paraId="7DA10A12" w14:textId="0D7814E2" w:rsidR="009163DE" w:rsidRPr="00AB1000" w:rsidRDefault="00C344CD" w:rsidP="009163DE">
      <w:pPr>
        <w:shd w:val="clear" w:color="auto" w:fill="FFFFFF"/>
        <w:spacing w:after="0" w:line="240" w:lineRule="auto"/>
        <w:rPr>
          <w:rFonts w:ascii="Times New Roman" w:eastAsia="Times New Roman" w:hAnsi="Times New Roman"/>
          <w:sz w:val="24"/>
          <w:szCs w:val="24"/>
          <w:lang w:eastAsia="ru-RU"/>
        </w:rPr>
      </w:pPr>
      <w:r w:rsidRPr="00AB1000">
        <w:rPr>
          <w:rFonts w:ascii="Times New Roman" w:hAnsi="Times New Roman"/>
          <w:sz w:val="24"/>
          <w:szCs w:val="24"/>
        </w:rPr>
        <w:t xml:space="preserve">Таблица </w:t>
      </w:r>
      <w:r w:rsidRPr="00AB1000">
        <w:rPr>
          <w:rFonts w:ascii="Times New Roman" w:hAnsi="Times New Roman"/>
          <w:sz w:val="24"/>
          <w:szCs w:val="24"/>
        </w:rPr>
        <w:fldChar w:fldCharType="begin"/>
      </w:r>
      <w:r w:rsidRPr="00AB1000">
        <w:rPr>
          <w:rFonts w:ascii="Times New Roman" w:hAnsi="Times New Roman"/>
          <w:sz w:val="24"/>
          <w:szCs w:val="24"/>
        </w:rPr>
        <w:instrText xml:space="preserve"> SEQ Таблица \* ARABIC </w:instrText>
      </w:r>
      <w:r w:rsidRPr="00AB1000">
        <w:rPr>
          <w:rFonts w:ascii="Times New Roman" w:hAnsi="Times New Roman"/>
          <w:sz w:val="24"/>
          <w:szCs w:val="24"/>
        </w:rPr>
        <w:fldChar w:fldCharType="separate"/>
      </w:r>
      <w:r w:rsidR="00466B36" w:rsidRPr="00AB1000">
        <w:rPr>
          <w:rFonts w:ascii="Times New Roman" w:hAnsi="Times New Roman"/>
          <w:noProof/>
          <w:sz w:val="24"/>
          <w:szCs w:val="24"/>
        </w:rPr>
        <w:t>31</w:t>
      </w:r>
      <w:r w:rsidRPr="00AB1000">
        <w:rPr>
          <w:rFonts w:ascii="Times New Roman" w:hAnsi="Times New Roman"/>
          <w:sz w:val="24"/>
          <w:szCs w:val="24"/>
        </w:rPr>
        <w:fldChar w:fldCharType="end"/>
      </w:r>
      <w:r w:rsidRPr="00AB1000">
        <w:rPr>
          <w:rFonts w:ascii="Times New Roman" w:hAnsi="Times New Roman"/>
          <w:sz w:val="24"/>
          <w:szCs w:val="24"/>
        </w:rPr>
        <w:t xml:space="preserve">. </w:t>
      </w:r>
      <w:r w:rsidR="009163DE" w:rsidRPr="00AB1000">
        <w:rPr>
          <w:rFonts w:ascii="Times New Roman" w:eastAsia="Times New Roman" w:hAnsi="Times New Roman"/>
          <w:sz w:val="24"/>
          <w:szCs w:val="24"/>
          <w:lang w:eastAsia="ru-RU"/>
        </w:rPr>
        <w:t>Исполнение расходных обязательств министерством ТЭК и ЖКХ АО</w:t>
      </w:r>
      <w:r w:rsidRPr="00AB1000">
        <w:rPr>
          <w:rFonts w:ascii="Times New Roman" w:eastAsia="Times New Roman" w:hAnsi="Times New Roman"/>
          <w:sz w:val="24"/>
          <w:szCs w:val="24"/>
          <w:lang w:eastAsia="ru-RU"/>
        </w:rPr>
        <w:t>, млн.руб.</w:t>
      </w:r>
    </w:p>
    <w:tbl>
      <w:tblPr>
        <w:tblW w:w="9371"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567"/>
        <w:gridCol w:w="1424"/>
        <w:gridCol w:w="1949"/>
        <w:gridCol w:w="1730"/>
        <w:gridCol w:w="1701"/>
      </w:tblGrid>
      <w:tr w:rsidR="00AD5C59" w:rsidRPr="00AB1000" w14:paraId="3F5D39A0" w14:textId="77777777" w:rsidTr="00C344CD">
        <w:trPr>
          <w:trHeight w:val="274"/>
        </w:trPr>
        <w:tc>
          <w:tcPr>
            <w:tcW w:w="2567" w:type="dxa"/>
            <w:shd w:val="clear" w:color="auto" w:fill="auto"/>
            <w:vAlign w:val="center"/>
            <w:hideMark/>
          </w:tcPr>
          <w:p w14:paraId="260C5A5D"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источник финансирования</w:t>
            </w:r>
          </w:p>
        </w:tc>
        <w:tc>
          <w:tcPr>
            <w:tcW w:w="1424" w:type="dxa"/>
            <w:shd w:val="clear" w:color="auto" w:fill="auto"/>
            <w:vAlign w:val="center"/>
            <w:hideMark/>
          </w:tcPr>
          <w:p w14:paraId="42F36525"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утверждено на 2020 год</w:t>
            </w:r>
          </w:p>
        </w:tc>
        <w:tc>
          <w:tcPr>
            <w:tcW w:w="1949" w:type="dxa"/>
            <w:shd w:val="clear" w:color="auto" w:fill="auto"/>
            <w:vAlign w:val="center"/>
            <w:hideMark/>
          </w:tcPr>
          <w:p w14:paraId="0E7C2199"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кассовый план на 01.07.2020</w:t>
            </w:r>
          </w:p>
        </w:tc>
        <w:tc>
          <w:tcPr>
            <w:tcW w:w="1730" w:type="dxa"/>
            <w:shd w:val="clear" w:color="auto" w:fill="auto"/>
            <w:vAlign w:val="center"/>
            <w:hideMark/>
          </w:tcPr>
          <w:p w14:paraId="4B21A64D"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исполнено на 01.07.2020</w:t>
            </w:r>
          </w:p>
        </w:tc>
        <w:tc>
          <w:tcPr>
            <w:tcW w:w="1701" w:type="dxa"/>
            <w:shd w:val="clear" w:color="auto" w:fill="auto"/>
            <w:vAlign w:val="center"/>
            <w:hideMark/>
          </w:tcPr>
          <w:p w14:paraId="64F5A8E5"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от годового плана</w:t>
            </w:r>
          </w:p>
        </w:tc>
      </w:tr>
      <w:tr w:rsidR="00AD5C59" w:rsidRPr="00AB1000" w14:paraId="4AF9E1D2" w14:textId="77777777" w:rsidTr="00C344CD">
        <w:trPr>
          <w:trHeight w:hRule="exact" w:val="255"/>
        </w:trPr>
        <w:tc>
          <w:tcPr>
            <w:tcW w:w="2567" w:type="dxa"/>
            <w:shd w:val="clear" w:color="auto" w:fill="auto"/>
            <w:vAlign w:val="center"/>
            <w:hideMark/>
          </w:tcPr>
          <w:p w14:paraId="76788032" w14:textId="77777777" w:rsidR="009163DE" w:rsidRPr="00AB1000" w:rsidRDefault="009163DE"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средства Фонда</w:t>
            </w:r>
          </w:p>
        </w:tc>
        <w:tc>
          <w:tcPr>
            <w:tcW w:w="1424" w:type="dxa"/>
            <w:shd w:val="clear" w:color="auto" w:fill="auto"/>
            <w:vAlign w:val="center"/>
            <w:hideMark/>
          </w:tcPr>
          <w:p w14:paraId="07DAEC8A"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488,6  </w:t>
            </w:r>
          </w:p>
        </w:tc>
        <w:tc>
          <w:tcPr>
            <w:tcW w:w="1949" w:type="dxa"/>
            <w:shd w:val="clear" w:color="auto" w:fill="auto"/>
            <w:vAlign w:val="center"/>
            <w:hideMark/>
          </w:tcPr>
          <w:p w14:paraId="74B10CAC"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128,3  </w:t>
            </w:r>
          </w:p>
        </w:tc>
        <w:tc>
          <w:tcPr>
            <w:tcW w:w="1730" w:type="dxa"/>
            <w:shd w:val="clear" w:color="auto" w:fill="auto"/>
            <w:vAlign w:val="center"/>
            <w:hideMark/>
          </w:tcPr>
          <w:p w14:paraId="47401892"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125,7  </w:t>
            </w:r>
          </w:p>
        </w:tc>
        <w:tc>
          <w:tcPr>
            <w:tcW w:w="1701" w:type="dxa"/>
            <w:shd w:val="clear" w:color="auto" w:fill="auto"/>
            <w:vAlign w:val="center"/>
            <w:hideMark/>
          </w:tcPr>
          <w:p w14:paraId="00FB7D13"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25,7  </w:t>
            </w:r>
          </w:p>
        </w:tc>
      </w:tr>
      <w:tr w:rsidR="00AD5C59" w:rsidRPr="00AB1000" w14:paraId="5A44EE11" w14:textId="77777777" w:rsidTr="00C344CD">
        <w:trPr>
          <w:trHeight w:hRule="exact" w:val="255"/>
        </w:trPr>
        <w:tc>
          <w:tcPr>
            <w:tcW w:w="2567" w:type="dxa"/>
            <w:shd w:val="clear" w:color="auto" w:fill="auto"/>
            <w:vAlign w:val="center"/>
            <w:hideMark/>
          </w:tcPr>
          <w:p w14:paraId="6F591DAA" w14:textId="77777777" w:rsidR="009163DE" w:rsidRPr="00AB1000" w:rsidRDefault="009163DE"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средства обл. бюджета</w:t>
            </w:r>
          </w:p>
        </w:tc>
        <w:tc>
          <w:tcPr>
            <w:tcW w:w="1424" w:type="dxa"/>
            <w:shd w:val="clear" w:color="auto" w:fill="auto"/>
            <w:vAlign w:val="center"/>
            <w:hideMark/>
          </w:tcPr>
          <w:p w14:paraId="48D3E909"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9,5  </w:t>
            </w:r>
          </w:p>
        </w:tc>
        <w:tc>
          <w:tcPr>
            <w:tcW w:w="1949" w:type="dxa"/>
            <w:shd w:val="clear" w:color="auto" w:fill="auto"/>
            <w:vAlign w:val="center"/>
            <w:hideMark/>
          </w:tcPr>
          <w:p w14:paraId="049FD5DD"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2,4  </w:t>
            </w:r>
          </w:p>
        </w:tc>
        <w:tc>
          <w:tcPr>
            <w:tcW w:w="1730" w:type="dxa"/>
            <w:shd w:val="clear" w:color="auto" w:fill="auto"/>
            <w:vAlign w:val="center"/>
            <w:hideMark/>
          </w:tcPr>
          <w:p w14:paraId="02DC3FBA"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2,4  </w:t>
            </w:r>
          </w:p>
        </w:tc>
        <w:tc>
          <w:tcPr>
            <w:tcW w:w="1701" w:type="dxa"/>
            <w:shd w:val="clear" w:color="auto" w:fill="auto"/>
            <w:vAlign w:val="center"/>
            <w:hideMark/>
          </w:tcPr>
          <w:p w14:paraId="56857E23"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25,3  </w:t>
            </w:r>
          </w:p>
        </w:tc>
      </w:tr>
      <w:tr w:rsidR="009163DE" w:rsidRPr="00AB1000" w14:paraId="118FC05E" w14:textId="77777777" w:rsidTr="00C344CD">
        <w:trPr>
          <w:trHeight w:hRule="exact" w:val="255"/>
        </w:trPr>
        <w:tc>
          <w:tcPr>
            <w:tcW w:w="2567" w:type="dxa"/>
            <w:shd w:val="clear" w:color="auto" w:fill="auto"/>
            <w:vAlign w:val="center"/>
            <w:hideMark/>
          </w:tcPr>
          <w:p w14:paraId="216DDB7E" w14:textId="77777777" w:rsidR="009163DE" w:rsidRPr="00AB1000" w:rsidRDefault="009163DE"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всего</w:t>
            </w:r>
          </w:p>
        </w:tc>
        <w:tc>
          <w:tcPr>
            <w:tcW w:w="1424" w:type="dxa"/>
            <w:shd w:val="clear" w:color="auto" w:fill="auto"/>
            <w:vAlign w:val="center"/>
            <w:hideMark/>
          </w:tcPr>
          <w:p w14:paraId="0E8A3809"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498,1  </w:t>
            </w:r>
          </w:p>
        </w:tc>
        <w:tc>
          <w:tcPr>
            <w:tcW w:w="1949" w:type="dxa"/>
            <w:shd w:val="clear" w:color="auto" w:fill="auto"/>
            <w:vAlign w:val="center"/>
            <w:hideMark/>
          </w:tcPr>
          <w:p w14:paraId="67945AC7"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130,7  </w:t>
            </w:r>
          </w:p>
        </w:tc>
        <w:tc>
          <w:tcPr>
            <w:tcW w:w="1730" w:type="dxa"/>
            <w:shd w:val="clear" w:color="auto" w:fill="auto"/>
            <w:vAlign w:val="center"/>
            <w:hideMark/>
          </w:tcPr>
          <w:p w14:paraId="416B7642"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128,1  </w:t>
            </w:r>
          </w:p>
        </w:tc>
        <w:tc>
          <w:tcPr>
            <w:tcW w:w="1701" w:type="dxa"/>
            <w:shd w:val="clear" w:color="auto" w:fill="auto"/>
            <w:vAlign w:val="center"/>
            <w:hideMark/>
          </w:tcPr>
          <w:p w14:paraId="52A4A661" w14:textId="77777777" w:rsidR="009163DE" w:rsidRPr="00AB1000" w:rsidRDefault="009163DE" w:rsidP="00BF3643">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25,7  </w:t>
            </w:r>
          </w:p>
        </w:tc>
      </w:tr>
    </w:tbl>
    <w:p w14:paraId="52D3838E" w14:textId="77777777" w:rsidR="009163DE" w:rsidRPr="00AB1000" w:rsidRDefault="009163DE" w:rsidP="00525359">
      <w:pPr>
        <w:pStyle w:val="a8"/>
        <w:ind w:left="0" w:firstLine="851"/>
        <w:jc w:val="both"/>
        <w:rPr>
          <w:sz w:val="28"/>
          <w:szCs w:val="28"/>
        </w:rPr>
      </w:pPr>
    </w:p>
    <w:p w14:paraId="176ABB46" w14:textId="58639EFB" w:rsidR="009163DE" w:rsidRPr="00AB1000" w:rsidRDefault="009163DE" w:rsidP="00525359">
      <w:pPr>
        <w:pStyle w:val="a8"/>
        <w:ind w:left="0" w:firstLine="851"/>
        <w:jc w:val="both"/>
        <w:rPr>
          <w:sz w:val="28"/>
          <w:szCs w:val="28"/>
        </w:rPr>
      </w:pPr>
      <w:r w:rsidRPr="00AB1000">
        <w:rPr>
          <w:sz w:val="28"/>
          <w:szCs w:val="28"/>
        </w:rPr>
        <w:t>По состоянию на 01.07.2020 года министерством ТЭК и ЖКХ АО путем выплаты собственникам жилых помещений возмещения за изымаемые помещения расселено 4,4 тыс</w:t>
      </w:r>
      <w:r w:rsidR="00525359" w:rsidRPr="00AB1000">
        <w:rPr>
          <w:sz w:val="28"/>
          <w:szCs w:val="28"/>
        </w:rPr>
        <w:t>.кв.м., переселено 0,2 тыс.чел.</w:t>
      </w:r>
    </w:p>
    <w:p w14:paraId="749F3A5A" w14:textId="77777777" w:rsidR="009163DE" w:rsidRPr="00AB1000" w:rsidRDefault="009163DE" w:rsidP="00525359">
      <w:pPr>
        <w:pStyle w:val="a8"/>
        <w:ind w:left="0" w:firstLine="851"/>
        <w:jc w:val="both"/>
        <w:rPr>
          <w:sz w:val="28"/>
          <w:szCs w:val="28"/>
        </w:rPr>
      </w:pPr>
      <w:r w:rsidRPr="00AB1000">
        <w:rPr>
          <w:sz w:val="28"/>
          <w:szCs w:val="28"/>
        </w:rPr>
        <w:t>Необходимо отметить, что 31.12.2020 года завершается исполнение этапа 2019 года (или первого этапа) АП 2019-2025, стоимостью расселения согласно приложению № 4 к АП 2019-2025 в редакции от 20.05.2020 года и в рамках этапа 2019 года в размере 1 824,9 млн.руб., из них средства Фонда - 1 756,2 млн.руб., средства областного бюджета – 52,1 млн.руб., средства местного бюджета – 16,6 млн.руб.</w:t>
      </w:r>
    </w:p>
    <w:p w14:paraId="1B8E8B4E" w14:textId="77777777" w:rsidR="009163DE" w:rsidRPr="00AB1000" w:rsidRDefault="009163DE" w:rsidP="00525359">
      <w:pPr>
        <w:pStyle w:val="a8"/>
        <w:ind w:left="0" w:firstLine="851"/>
        <w:jc w:val="both"/>
        <w:rPr>
          <w:sz w:val="28"/>
          <w:szCs w:val="28"/>
        </w:rPr>
      </w:pPr>
      <w:r w:rsidRPr="00AB1000">
        <w:rPr>
          <w:sz w:val="28"/>
          <w:szCs w:val="28"/>
        </w:rPr>
        <w:t>В соответствии с отчетом о расходовании средств Фонда бюджета субъекта, местных бюджетов на реализацию региональной программы по переселению граждан из аварийного жилищного фонда на 01.07.2020:</w:t>
      </w:r>
    </w:p>
    <w:p w14:paraId="4682E582" w14:textId="2D7F27D0" w:rsidR="009163DE" w:rsidRPr="00AB1000" w:rsidRDefault="009163DE" w:rsidP="00525359">
      <w:pPr>
        <w:pStyle w:val="a8"/>
        <w:numPr>
          <w:ilvl w:val="0"/>
          <w:numId w:val="25"/>
        </w:numPr>
        <w:shd w:val="clear" w:color="auto" w:fill="FFFFFF"/>
        <w:ind w:left="0" w:firstLine="839"/>
        <w:jc w:val="both"/>
        <w:rPr>
          <w:sz w:val="28"/>
          <w:szCs w:val="28"/>
        </w:rPr>
      </w:pPr>
      <w:r w:rsidRPr="00AB1000">
        <w:rPr>
          <w:sz w:val="28"/>
          <w:szCs w:val="28"/>
        </w:rPr>
        <w:t>по заявке этапа 2019 года (срок реализации этапа 01.04.2019-31.12.2020), средства Фонда поступили в размере 1 661,4 млн.руб., кассовые расходы с начала действия программы на 01.07.2020 года составили 1 123,3 млн.руб. (64 % от плана этапа) за счет средств Фонда и 36,6 млн.руб. (70 % от плана этапа) за счет средств областного бюджета;</w:t>
      </w:r>
    </w:p>
    <w:p w14:paraId="26AB9295" w14:textId="6BCE3ED5" w:rsidR="009163DE" w:rsidRPr="00AB1000" w:rsidRDefault="009163DE" w:rsidP="00525359">
      <w:pPr>
        <w:pStyle w:val="a8"/>
        <w:numPr>
          <w:ilvl w:val="0"/>
          <w:numId w:val="25"/>
        </w:numPr>
        <w:shd w:val="clear" w:color="auto" w:fill="FFFFFF"/>
        <w:ind w:left="0" w:firstLine="839"/>
        <w:jc w:val="both"/>
        <w:rPr>
          <w:sz w:val="28"/>
          <w:szCs w:val="28"/>
        </w:rPr>
      </w:pPr>
      <w:r w:rsidRPr="00AB1000">
        <w:rPr>
          <w:sz w:val="28"/>
          <w:szCs w:val="28"/>
        </w:rPr>
        <w:t xml:space="preserve">по заявке этапа 2020 года (срок реализации этапа 01.01.2020 -31.12.2021), средства Фонда поступили в размере 620,4 млн.руб., кассовые расходы на 01.07.2020 года составили 150,9 млн.руб. за счет средств Фонда и 2,95 млн.руб. за </w:t>
      </w:r>
      <w:r w:rsidR="00525359" w:rsidRPr="00AB1000">
        <w:rPr>
          <w:sz w:val="28"/>
          <w:szCs w:val="28"/>
        </w:rPr>
        <w:t>счет средств областного бюджета;</w:t>
      </w:r>
    </w:p>
    <w:p w14:paraId="1F231641" w14:textId="4EBDC1E0" w:rsidR="009163DE" w:rsidRPr="00AB1000" w:rsidRDefault="009163DE" w:rsidP="00525359">
      <w:pPr>
        <w:pStyle w:val="a8"/>
        <w:numPr>
          <w:ilvl w:val="0"/>
          <w:numId w:val="25"/>
        </w:numPr>
        <w:shd w:val="clear" w:color="auto" w:fill="FFFFFF"/>
        <w:ind w:left="0" w:firstLine="839"/>
        <w:jc w:val="both"/>
        <w:rPr>
          <w:sz w:val="28"/>
          <w:szCs w:val="28"/>
        </w:rPr>
      </w:pPr>
      <w:r w:rsidRPr="00AB1000">
        <w:rPr>
          <w:sz w:val="28"/>
          <w:szCs w:val="28"/>
        </w:rPr>
        <w:t>по заявке этапа 2021 года (срок реализации этапа 01.01.2021 -31.12.2022), средства Фонда поступили в размере 620,4 млн.руб., а кассовые расходы на 01.07.2020 года со</w:t>
      </w:r>
      <w:r w:rsidR="00525359" w:rsidRPr="00AB1000">
        <w:rPr>
          <w:sz w:val="28"/>
          <w:szCs w:val="28"/>
        </w:rPr>
        <w:t>ставили 0,00 млн.руб.</w:t>
      </w:r>
    </w:p>
    <w:p w14:paraId="201970F7" w14:textId="77777777" w:rsidR="009163DE" w:rsidRPr="00AB1000" w:rsidRDefault="009163DE" w:rsidP="006C2DDD">
      <w:pPr>
        <w:pStyle w:val="a8"/>
        <w:ind w:left="0" w:firstLine="851"/>
        <w:jc w:val="both"/>
        <w:rPr>
          <w:sz w:val="28"/>
          <w:szCs w:val="28"/>
        </w:rPr>
      </w:pPr>
      <w:r w:rsidRPr="00AB1000">
        <w:rPr>
          <w:sz w:val="28"/>
          <w:szCs w:val="28"/>
        </w:rPr>
        <w:t>В соответствии с отчетом по мониторингу реализации АП 2019-2025, направленным Архангельской областью в адрес Фонда, целевые показатели текущего года по состоянию на 01.07.2020 года достигнуты:</w:t>
      </w:r>
    </w:p>
    <w:p w14:paraId="57A75EC8" w14:textId="77777777" w:rsidR="006C2DDD" w:rsidRPr="00AB1000" w:rsidRDefault="006C2DDD" w:rsidP="006C2DDD">
      <w:pPr>
        <w:autoSpaceDE w:val="0"/>
        <w:autoSpaceDN w:val="0"/>
        <w:adjustRightInd w:val="0"/>
        <w:spacing w:after="0" w:line="240" w:lineRule="auto"/>
        <w:rPr>
          <w:rFonts w:ascii="Times New Roman" w:hAnsi="Times New Roman"/>
          <w:sz w:val="24"/>
          <w:szCs w:val="24"/>
        </w:rPr>
      </w:pPr>
    </w:p>
    <w:p w14:paraId="0B0F73CC" w14:textId="726639CB" w:rsidR="009163DE" w:rsidRPr="00AB1000" w:rsidRDefault="006C2DDD" w:rsidP="006C2DDD">
      <w:pPr>
        <w:autoSpaceDE w:val="0"/>
        <w:autoSpaceDN w:val="0"/>
        <w:adjustRightInd w:val="0"/>
        <w:spacing w:after="0" w:line="240" w:lineRule="auto"/>
        <w:rPr>
          <w:rFonts w:ascii="Times New Roman" w:eastAsia="Times New Roman" w:hAnsi="Times New Roman"/>
          <w:sz w:val="24"/>
          <w:szCs w:val="24"/>
          <w:lang w:eastAsia="ru-RU"/>
        </w:rPr>
      </w:pPr>
      <w:r w:rsidRPr="00AB1000">
        <w:rPr>
          <w:rFonts w:ascii="Times New Roman" w:hAnsi="Times New Roman"/>
          <w:sz w:val="24"/>
          <w:szCs w:val="24"/>
        </w:rPr>
        <w:t xml:space="preserve">Таблица </w:t>
      </w:r>
      <w:r w:rsidRPr="00AB1000">
        <w:rPr>
          <w:rFonts w:ascii="Times New Roman" w:hAnsi="Times New Roman"/>
          <w:sz w:val="24"/>
          <w:szCs w:val="24"/>
        </w:rPr>
        <w:fldChar w:fldCharType="begin"/>
      </w:r>
      <w:r w:rsidRPr="00AB1000">
        <w:rPr>
          <w:rFonts w:ascii="Times New Roman" w:hAnsi="Times New Roman"/>
          <w:sz w:val="24"/>
          <w:szCs w:val="24"/>
        </w:rPr>
        <w:instrText xml:space="preserve"> SEQ Таблица \* ARABIC </w:instrText>
      </w:r>
      <w:r w:rsidRPr="00AB1000">
        <w:rPr>
          <w:rFonts w:ascii="Times New Roman" w:hAnsi="Times New Roman"/>
          <w:sz w:val="24"/>
          <w:szCs w:val="24"/>
        </w:rPr>
        <w:fldChar w:fldCharType="separate"/>
      </w:r>
      <w:r w:rsidR="00466B36" w:rsidRPr="00AB1000">
        <w:rPr>
          <w:rFonts w:ascii="Times New Roman" w:hAnsi="Times New Roman"/>
          <w:noProof/>
          <w:sz w:val="24"/>
          <w:szCs w:val="24"/>
        </w:rPr>
        <w:t>32</w:t>
      </w:r>
      <w:r w:rsidRPr="00AB1000">
        <w:rPr>
          <w:rFonts w:ascii="Times New Roman" w:hAnsi="Times New Roman"/>
          <w:sz w:val="24"/>
          <w:szCs w:val="24"/>
        </w:rPr>
        <w:fldChar w:fldCharType="end"/>
      </w:r>
      <w:r w:rsidRPr="00AB1000">
        <w:rPr>
          <w:rFonts w:ascii="Times New Roman" w:hAnsi="Times New Roman"/>
          <w:sz w:val="24"/>
          <w:szCs w:val="24"/>
        </w:rPr>
        <w:t xml:space="preserve">. </w:t>
      </w:r>
      <w:r w:rsidR="009163DE" w:rsidRPr="00AB1000">
        <w:rPr>
          <w:rFonts w:ascii="Times New Roman" w:eastAsia="Times New Roman" w:hAnsi="Times New Roman"/>
          <w:sz w:val="24"/>
          <w:szCs w:val="24"/>
          <w:lang w:eastAsia="ru-RU"/>
        </w:rPr>
        <w:t xml:space="preserve"> Достижение целевых показателей за первое полугодие 2020 года.</w:t>
      </w:r>
    </w:p>
    <w:tbl>
      <w:tblPr>
        <w:tblW w:w="9258"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572"/>
        <w:gridCol w:w="851"/>
        <w:gridCol w:w="992"/>
        <w:gridCol w:w="1843"/>
      </w:tblGrid>
      <w:tr w:rsidR="00AD5C59" w:rsidRPr="00AB1000" w14:paraId="67A29692" w14:textId="77777777" w:rsidTr="009525C2">
        <w:trPr>
          <w:trHeight w:val="218"/>
        </w:trPr>
        <w:tc>
          <w:tcPr>
            <w:tcW w:w="5572" w:type="dxa"/>
            <w:shd w:val="clear" w:color="auto" w:fill="auto"/>
            <w:vAlign w:val="center"/>
            <w:hideMark/>
          </w:tcPr>
          <w:p w14:paraId="4BDF341E"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наименование ЦП</w:t>
            </w:r>
          </w:p>
        </w:tc>
        <w:tc>
          <w:tcPr>
            <w:tcW w:w="851" w:type="dxa"/>
            <w:shd w:val="clear" w:color="auto" w:fill="auto"/>
            <w:vAlign w:val="center"/>
            <w:hideMark/>
          </w:tcPr>
          <w:p w14:paraId="4CDF49C6"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план</w:t>
            </w:r>
          </w:p>
        </w:tc>
        <w:tc>
          <w:tcPr>
            <w:tcW w:w="992" w:type="dxa"/>
            <w:shd w:val="clear" w:color="auto" w:fill="auto"/>
            <w:vAlign w:val="center"/>
            <w:hideMark/>
          </w:tcPr>
          <w:p w14:paraId="2D1E19D5"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факт</w:t>
            </w:r>
          </w:p>
        </w:tc>
        <w:tc>
          <w:tcPr>
            <w:tcW w:w="1843" w:type="dxa"/>
            <w:shd w:val="clear" w:color="auto" w:fill="auto"/>
            <w:vAlign w:val="center"/>
            <w:hideMark/>
          </w:tcPr>
          <w:p w14:paraId="76D1BF3E" w14:textId="77777777" w:rsidR="009163DE" w:rsidRPr="00AB1000" w:rsidRDefault="009163DE" w:rsidP="009163DE">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исполнения</w:t>
            </w:r>
          </w:p>
        </w:tc>
      </w:tr>
      <w:tr w:rsidR="00AD5C59" w:rsidRPr="00AB1000" w14:paraId="3ECD2EB8" w14:textId="77777777" w:rsidTr="006C2DDD">
        <w:trPr>
          <w:trHeight w:val="58"/>
        </w:trPr>
        <w:tc>
          <w:tcPr>
            <w:tcW w:w="5572" w:type="dxa"/>
            <w:shd w:val="clear" w:color="auto" w:fill="auto"/>
            <w:vAlign w:val="center"/>
            <w:hideMark/>
          </w:tcPr>
          <w:p w14:paraId="6377525A" w14:textId="71C82A99" w:rsidR="009163DE" w:rsidRPr="00AB1000" w:rsidRDefault="003D22FF"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w:t>
            </w:r>
            <w:r w:rsidR="009163DE" w:rsidRPr="00AB1000">
              <w:rPr>
                <w:rFonts w:ascii="Times New Roman" w:eastAsia="Times New Roman" w:hAnsi="Times New Roman"/>
                <w:lang w:eastAsia="ru-RU"/>
              </w:rPr>
              <w:t>лощадь аварийного жилищного фонда, тыс. кв.м.</w:t>
            </w:r>
          </w:p>
        </w:tc>
        <w:tc>
          <w:tcPr>
            <w:tcW w:w="851" w:type="dxa"/>
            <w:shd w:val="clear" w:color="auto" w:fill="auto"/>
            <w:vAlign w:val="center"/>
            <w:hideMark/>
          </w:tcPr>
          <w:p w14:paraId="739F3570" w14:textId="77777777" w:rsidR="009163DE" w:rsidRPr="00AB1000" w:rsidRDefault="009163DE" w:rsidP="003D22F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38,82</w:t>
            </w:r>
          </w:p>
        </w:tc>
        <w:tc>
          <w:tcPr>
            <w:tcW w:w="992" w:type="dxa"/>
            <w:shd w:val="clear" w:color="auto" w:fill="auto"/>
            <w:vAlign w:val="center"/>
            <w:hideMark/>
          </w:tcPr>
          <w:p w14:paraId="3DD1F55C" w14:textId="77777777" w:rsidR="009163DE" w:rsidRPr="00AB1000" w:rsidRDefault="009163DE" w:rsidP="003D22F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6,5</w:t>
            </w:r>
          </w:p>
        </w:tc>
        <w:tc>
          <w:tcPr>
            <w:tcW w:w="1843" w:type="dxa"/>
            <w:shd w:val="clear" w:color="auto" w:fill="auto"/>
            <w:vAlign w:val="center"/>
            <w:hideMark/>
          </w:tcPr>
          <w:p w14:paraId="3ABEA503" w14:textId="77777777" w:rsidR="009163DE" w:rsidRPr="00AB1000" w:rsidRDefault="009163DE" w:rsidP="003D22F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16,7</w:t>
            </w:r>
          </w:p>
        </w:tc>
      </w:tr>
      <w:tr w:rsidR="009163DE" w:rsidRPr="00AB1000" w14:paraId="57860455" w14:textId="77777777" w:rsidTr="006C2DDD">
        <w:trPr>
          <w:trHeight w:val="58"/>
        </w:trPr>
        <w:tc>
          <w:tcPr>
            <w:tcW w:w="5572" w:type="dxa"/>
            <w:shd w:val="clear" w:color="auto" w:fill="auto"/>
            <w:vAlign w:val="center"/>
            <w:hideMark/>
          </w:tcPr>
          <w:p w14:paraId="60861F62" w14:textId="3D43BE5B" w:rsidR="009163DE" w:rsidRPr="00AB1000" w:rsidRDefault="003D22FF" w:rsidP="009163DE">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Ч</w:t>
            </w:r>
            <w:r w:rsidR="009163DE" w:rsidRPr="00AB1000">
              <w:rPr>
                <w:rFonts w:ascii="Times New Roman" w:eastAsia="Times New Roman" w:hAnsi="Times New Roman"/>
                <w:lang w:eastAsia="ru-RU"/>
              </w:rPr>
              <w:t>исленность переселяемых жителей, тыс.чел.</w:t>
            </w:r>
          </w:p>
        </w:tc>
        <w:tc>
          <w:tcPr>
            <w:tcW w:w="851" w:type="dxa"/>
            <w:shd w:val="clear" w:color="auto" w:fill="auto"/>
            <w:vAlign w:val="center"/>
            <w:hideMark/>
          </w:tcPr>
          <w:p w14:paraId="146EEAF0" w14:textId="77777777" w:rsidR="009163DE" w:rsidRPr="00AB1000" w:rsidRDefault="009163DE" w:rsidP="003D22F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2,12</w:t>
            </w:r>
          </w:p>
        </w:tc>
        <w:tc>
          <w:tcPr>
            <w:tcW w:w="992" w:type="dxa"/>
            <w:shd w:val="clear" w:color="auto" w:fill="auto"/>
            <w:vAlign w:val="center"/>
            <w:hideMark/>
          </w:tcPr>
          <w:p w14:paraId="7E37C815" w14:textId="77777777" w:rsidR="009163DE" w:rsidRPr="00AB1000" w:rsidRDefault="009163DE" w:rsidP="003D22F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0,34</w:t>
            </w:r>
          </w:p>
        </w:tc>
        <w:tc>
          <w:tcPr>
            <w:tcW w:w="1843" w:type="dxa"/>
            <w:shd w:val="clear" w:color="auto" w:fill="auto"/>
            <w:vAlign w:val="center"/>
            <w:hideMark/>
          </w:tcPr>
          <w:p w14:paraId="3D03D819" w14:textId="77777777" w:rsidR="009163DE" w:rsidRPr="00AB1000" w:rsidRDefault="009163DE" w:rsidP="003D22FF">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16,03</w:t>
            </w:r>
          </w:p>
        </w:tc>
      </w:tr>
    </w:tbl>
    <w:p w14:paraId="4B611522" w14:textId="77777777" w:rsidR="009163DE" w:rsidRPr="00AB1000" w:rsidRDefault="009163DE" w:rsidP="009163DE">
      <w:pPr>
        <w:autoSpaceDE w:val="0"/>
        <w:autoSpaceDN w:val="0"/>
        <w:adjustRightInd w:val="0"/>
        <w:spacing w:after="0" w:line="240" w:lineRule="auto"/>
        <w:ind w:firstLine="720"/>
        <w:jc w:val="both"/>
        <w:rPr>
          <w:rFonts w:ascii="Times New Roman" w:eastAsia="Times New Roman" w:hAnsi="Times New Roman"/>
          <w:sz w:val="28"/>
          <w:szCs w:val="28"/>
          <w:lang w:eastAsia="ru-RU"/>
        </w:rPr>
      </w:pPr>
    </w:p>
    <w:p w14:paraId="6674948A" w14:textId="77777777" w:rsidR="009163DE" w:rsidRPr="00AB1000" w:rsidRDefault="009163DE" w:rsidP="009525C2">
      <w:pPr>
        <w:pStyle w:val="a8"/>
        <w:ind w:left="0" w:firstLine="851"/>
        <w:jc w:val="both"/>
        <w:rPr>
          <w:sz w:val="28"/>
          <w:szCs w:val="28"/>
        </w:rPr>
      </w:pPr>
      <w:r w:rsidRPr="00AB1000">
        <w:rPr>
          <w:sz w:val="28"/>
          <w:szCs w:val="28"/>
        </w:rPr>
        <w:t>Из достигнутых показателей в 2020 году:</w:t>
      </w:r>
    </w:p>
    <w:p w14:paraId="21734E26" w14:textId="4F64D4C8" w:rsidR="009163DE" w:rsidRPr="00AB1000" w:rsidRDefault="009163DE" w:rsidP="009525C2">
      <w:pPr>
        <w:pStyle w:val="a8"/>
        <w:numPr>
          <w:ilvl w:val="0"/>
          <w:numId w:val="25"/>
        </w:numPr>
        <w:shd w:val="clear" w:color="auto" w:fill="FFFFFF"/>
        <w:ind w:left="0" w:firstLine="839"/>
        <w:jc w:val="both"/>
        <w:rPr>
          <w:sz w:val="28"/>
          <w:szCs w:val="28"/>
        </w:rPr>
      </w:pPr>
      <w:r w:rsidRPr="00AB1000">
        <w:rPr>
          <w:sz w:val="28"/>
          <w:szCs w:val="28"/>
        </w:rPr>
        <w:t>реализовано по этапу 2019 года 3,42 тыс.кв.м. и 0,18 тыс.чел., из запланированных к расселению 2,1 тыс.чел. с 37,97 тыс.кв.</w:t>
      </w:r>
      <w:r w:rsidR="00213EC4" w:rsidRPr="00AB1000">
        <w:rPr>
          <w:sz w:val="28"/>
          <w:szCs w:val="28"/>
        </w:rPr>
        <w:t>м</w:t>
      </w:r>
      <w:r w:rsidR="003F0F36" w:rsidRPr="00AB1000">
        <w:rPr>
          <w:sz w:val="28"/>
          <w:szCs w:val="28"/>
        </w:rPr>
        <w:t>;</w:t>
      </w:r>
    </w:p>
    <w:p w14:paraId="5F89BD60" w14:textId="6A43E601" w:rsidR="009163DE" w:rsidRPr="00AB1000" w:rsidRDefault="009163DE" w:rsidP="009525C2">
      <w:pPr>
        <w:pStyle w:val="a8"/>
        <w:numPr>
          <w:ilvl w:val="0"/>
          <w:numId w:val="25"/>
        </w:numPr>
        <w:shd w:val="clear" w:color="auto" w:fill="FFFFFF"/>
        <w:ind w:left="0" w:firstLine="839"/>
        <w:jc w:val="both"/>
        <w:rPr>
          <w:sz w:val="28"/>
          <w:szCs w:val="28"/>
        </w:rPr>
      </w:pPr>
      <w:r w:rsidRPr="00AB1000">
        <w:rPr>
          <w:sz w:val="28"/>
          <w:szCs w:val="28"/>
        </w:rPr>
        <w:t>реализовано по этапу 2020 года 3,08 тыс.кв.м. и 0,16 тыс.чел., из запланированных к расселению 2,3 тыс.чел. с 4,6 тыс.кв.</w:t>
      </w:r>
      <w:r w:rsidR="00213EC4" w:rsidRPr="00AB1000">
        <w:rPr>
          <w:sz w:val="28"/>
          <w:szCs w:val="28"/>
        </w:rPr>
        <w:t>м</w:t>
      </w:r>
      <w:r w:rsidR="003F0F36" w:rsidRPr="00AB1000">
        <w:rPr>
          <w:sz w:val="28"/>
          <w:szCs w:val="28"/>
        </w:rPr>
        <w:t>.</w:t>
      </w:r>
    </w:p>
    <w:p w14:paraId="42330735" w14:textId="0372FDAA" w:rsidR="009163DE" w:rsidRPr="00AB1000" w:rsidRDefault="009163DE" w:rsidP="009525C2">
      <w:pPr>
        <w:pStyle w:val="a8"/>
        <w:ind w:left="0" w:firstLine="851"/>
        <w:jc w:val="both"/>
        <w:rPr>
          <w:sz w:val="28"/>
          <w:szCs w:val="28"/>
        </w:rPr>
      </w:pPr>
      <w:r w:rsidRPr="00AB1000">
        <w:rPr>
          <w:sz w:val="28"/>
          <w:szCs w:val="28"/>
        </w:rPr>
        <w:t>С учетом вышеизложенного</w:t>
      </w:r>
      <w:r w:rsidR="007E49DE" w:rsidRPr="00AB1000">
        <w:rPr>
          <w:sz w:val="28"/>
          <w:szCs w:val="28"/>
        </w:rPr>
        <w:t>,</w:t>
      </w:r>
      <w:r w:rsidRPr="00AB1000">
        <w:rPr>
          <w:sz w:val="28"/>
          <w:szCs w:val="28"/>
        </w:rPr>
        <w:t xml:space="preserve"> усматриваются риски невыполнения в срок мероприятий этапа 2019 г. (первого этапа) программы, что может повлечь за собой возврат средств Фонда из расчета 5 тыс.руб. за каждый день просрочки и за каждое жилое помещение, переселение граждан из которого просрочено, в соответствии с пунктом 6.2. Договора о предоставлении и использовании финансовой поддержки за счет средств Фонда №</w:t>
      </w:r>
      <w:r w:rsidR="00D408DE" w:rsidRPr="00AB1000">
        <w:rPr>
          <w:sz w:val="28"/>
          <w:szCs w:val="28"/>
        </w:rPr>
        <w:t xml:space="preserve"> </w:t>
      </w:r>
      <w:r w:rsidRPr="00AB1000">
        <w:rPr>
          <w:sz w:val="28"/>
          <w:szCs w:val="28"/>
        </w:rPr>
        <w:t>21/пс от 25.04.2019 года.</w:t>
      </w:r>
    </w:p>
    <w:p w14:paraId="3AA85558" w14:textId="77777777" w:rsidR="009163DE" w:rsidRPr="00AB1000" w:rsidRDefault="009163DE" w:rsidP="009525C2">
      <w:pPr>
        <w:pStyle w:val="a8"/>
        <w:ind w:left="0" w:firstLine="851"/>
        <w:jc w:val="both"/>
        <w:rPr>
          <w:sz w:val="28"/>
          <w:szCs w:val="28"/>
        </w:rPr>
      </w:pPr>
      <w:r w:rsidRPr="00AB1000">
        <w:rPr>
          <w:sz w:val="28"/>
          <w:szCs w:val="28"/>
        </w:rPr>
        <w:t>При условии исполнения расходных обязательств за первое полугодие 2020 года менее 26 % у обоих ответственных исполнителей, также наблюдаются риски невыполнения бюджетных ассигнований, предусмотренных плановыми показателями года.</w:t>
      </w:r>
    </w:p>
    <w:p w14:paraId="703916F8" w14:textId="47DB237F" w:rsidR="007C1C62" w:rsidRPr="00AB1000" w:rsidRDefault="00B45569" w:rsidP="00772338">
      <w:pPr>
        <w:pStyle w:val="2"/>
        <w:spacing w:line="240" w:lineRule="auto"/>
        <w:jc w:val="center"/>
        <w:rPr>
          <w:rFonts w:ascii="Times New Roman" w:hAnsi="Times New Roman"/>
          <w:lang w:val="ru-RU"/>
        </w:rPr>
      </w:pPr>
      <w:bookmarkStart w:id="36" w:name="_Toc51059110"/>
      <w:r w:rsidRPr="00AB1000">
        <w:rPr>
          <w:rFonts w:ascii="Times New Roman" w:hAnsi="Times New Roman"/>
          <w:lang w:val="ru-RU"/>
        </w:rPr>
        <w:t>3</w:t>
      </w:r>
      <w:r w:rsidR="007C1C62" w:rsidRPr="00AB1000">
        <w:rPr>
          <w:rFonts w:ascii="Times New Roman" w:hAnsi="Times New Roman"/>
          <w:lang w:val="ru-RU"/>
        </w:rPr>
        <w:t>.</w:t>
      </w:r>
      <w:r w:rsidRPr="00AB1000">
        <w:rPr>
          <w:rFonts w:ascii="Times New Roman" w:hAnsi="Times New Roman"/>
          <w:lang w:val="ru-RU"/>
        </w:rPr>
        <w:t>3</w:t>
      </w:r>
      <w:r w:rsidR="007C1C62" w:rsidRPr="00AB1000">
        <w:rPr>
          <w:rFonts w:ascii="Times New Roman" w:hAnsi="Times New Roman"/>
          <w:lang w:val="ru-RU"/>
        </w:rPr>
        <w:t xml:space="preserve">. </w:t>
      </w:r>
      <w:r w:rsidR="000871B0" w:rsidRPr="00AB1000">
        <w:rPr>
          <w:rFonts w:ascii="Times New Roman" w:hAnsi="Times New Roman"/>
          <w:lang w:val="ru-RU"/>
        </w:rPr>
        <w:t xml:space="preserve">Реализация областной адресной инвестиционной программы в </w:t>
      </w:r>
      <w:r w:rsidR="00A91952" w:rsidRPr="00AB1000">
        <w:rPr>
          <w:rFonts w:ascii="Times New Roman" w:hAnsi="Times New Roman"/>
          <w:lang w:val="en-US"/>
        </w:rPr>
        <w:t>I</w:t>
      </w:r>
      <w:r w:rsidR="00A91952" w:rsidRPr="00AB1000">
        <w:rPr>
          <w:rFonts w:ascii="Times New Roman" w:hAnsi="Times New Roman"/>
          <w:lang w:val="ru-RU"/>
        </w:rPr>
        <w:t xml:space="preserve"> полугодии </w:t>
      </w:r>
      <w:r w:rsidR="000871B0" w:rsidRPr="00AB1000">
        <w:rPr>
          <w:rFonts w:ascii="Times New Roman" w:hAnsi="Times New Roman"/>
          <w:lang w:val="ru-RU"/>
        </w:rPr>
        <w:t>20</w:t>
      </w:r>
      <w:r w:rsidR="00A91952" w:rsidRPr="00AB1000">
        <w:rPr>
          <w:rFonts w:ascii="Times New Roman" w:hAnsi="Times New Roman"/>
          <w:lang w:val="ru-RU"/>
        </w:rPr>
        <w:t>20</w:t>
      </w:r>
      <w:r w:rsidR="000871B0" w:rsidRPr="00AB1000">
        <w:rPr>
          <w:rFonts w:ascii="Times New Roman" w:hAnsi="Times New Roman"/>
          <w:lang w:val="ru-RU"/>
        </w:rPr>
        <w:t xml:space="preserve"> год</w:t>
      </w:r>
      <w:r w:rsidR="00A91952" w:rsidRPr="00AB1000">
        <w:rPr>
          <w:rFonts w:ascii="Times New Roman" w:hAnsi="Times New Roman"/>
          <w:lang w:val="ru-RU"/>
        </w:rPr>
        <w:t>а</w:t>
      </w:r>
      <w:bookmarkEnd w:id="36"/>
    </w:p>
    <w:p w14:paraId="435F71E7" w14:textId="337EC664" w:rsidR="00A91952" w:rsidRPr="00AB1000" w:rsidRDefault="00B823F8" w:rsidP="00FA7261">
      <w:pPr>
        <w:spacing w:after="0" w:line="240" w:lineRule="auto"/>
        <w:ind w:firstLine="851"/>
        <w:jc w:val="both"/>
        <w:rPr>
          <w:rFonts w:ascii="Times New Roman" w:eastAsia="Times New Roman" w:hAnsi="Times New Roman"/>
          <w:bCs/>
          <w:sz w:val="28"/>
          <w:szCs w:val="28"/>
          <w:lang w:eastAsia="ru-RU"/>
        </w:rPr>
      </w:pPr>
      <w:r w:rsidRPr="00AB1000">
        <w:rPr>
          <w:rFonts w:ascii="Times New Roman" w:hAnsi="Times New Roman"/>
          <w:sz w:val="28"/>
          <w:szCs w:val="28"/>
        </w:rPr>
        <w:t xml:space="preserve"> </w:t>
      </w:r>
      <w:r w:rsidR="00A91952" w:rsidRPr="00AB1000">
        <w:rPr>
          <w:rFonts w:ascii="Times New Roman" w:hAnsi="Times New Roman"/>
          <w:sz w:val="28"/>
          <w:szCs w:val="28"/>
        </w:rPr>
        <w:t>Законом «</w:t>
      </w:r>
      <w:r w:rsidR="00A91952" w:rsidRPr="00AB1000">
        <w:rPr>
          <w:rFonts w:ascii="Times New Roman" w:eastAsiaTheme="minorHAnsi" w:hAnsi="Times New Roman"/>
          <w:sz w:val="28"/>
          <w:szCs w:val="28"/>
        </w:rPr>
        <w:t xml:space="preserve">Об областном бюджете на 2020 год и на плановый период 2021 и 2022 годов» (в ред. от 29.05.2020) на реализацию мероприятий областной адресной инвестиционной программы на 2020 год (далее – ОАИП на 2020 год) предусмотрены средства областного бюджета в размере </w:t>
      </w:r>
      <w:r w:rsidR="00FA7261" w:rsidRPr="00AB1000">
        <w:rPr>
          <w:rFonts w:ascii="Times New Roman" w:eastAsia="Times New Roman" w:hAnsi="Times New Roman"/>
          <w:bCs/>
          <w:sz w:val="28"/>
          <w:szCs w:val="28"/>
          <w:lang w:eastAsia="ru-RU"/>
        </w:rPr>
        <w:t>4 003,5 млн.</w:t>
      </w:r>
      <w:r w:rsidR="00A91952" w:rsidRPr="00AB1000">
        <w:rPr>
          <w:rFonts w:ascii="Times New Roman" w:eastAsia="Times New Roman" w:hAnsi="Times New Roman"/>
          <w:bCs/>
          <w:sz w:val="28"/>
          <w:szCs w:val="28"/>
          <w:lang w:eastAsia="ru-RU"/>
        </w:rPr>
        <w:t>руб.</w:t>
      </w:r>
    </w:p>
    <w:p w14:paraId="3FA1722D" w14:textId="1232BDCE" w:rsidR="00A91952" w:rsidRPr="00AB1000" w:rsidRDefault="00A91952" w:rsidP="00FA7261">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Сведения об исполнении мероприятий ОАИП (с учетом средств федерального бюджета и Фонда содействия реформированию ЖКХ) по состоянию на 01.07.2020 в разрезе программ представлены в таблице </w:t>
      </w:r>
      <w:r w:rsidR="00A42331" w:rsidRPr="00AB1000">
        <w:rPr>
          <w:rFonts w:ascii="Times New Roman" w:hAnsi="Times New Roman"/>
          <w:sz w:val="28"/>
          <w:szCs w:val="28"/>
        </w:rPr>
        <w:t>33</w:t>
      </w:r>
      <w:r w:rsidRPr="00AB1000">
        <w:rPr>
          <w:rFonts w:ascii="Times New Roman" w:hAnsi="Times New Roman"/>
          <w:sz w:val="28"/>
          <w:szCs w:val="28"/>
        </w:rPr>
        <w:t>.</w:t>
      </w:r>
    </w:p>
    <w:p w14:paraId="13F01330" w14:textId="77777777" w:rsidR="00240497" w:rsidRPr="00AB1000" w:rsidRDefault="00240497" w:rsidP="00240497">
      <w:pPr>
        <w:pStyle w:val="aff0"/>
        <w:spacing w:after="0" w:line="240" w:lineRule="auto"/>
        <w:rPr>
          <w:rFonts w:ascii="Times New Roman" w:hAnsi="Times New Roman"/>
          <w:b w:val="0"/>
          <w:sz w:val="24"/>
          <w:szCs w:val="24"/>
        </w:rPr>
      </w:pPr>
    </w:p>
    <w:p w14:paraId="2FA5F839" w14:textId="7C1CCEE8" w:rsidR="00A91952" w:rsidRPr="00AB1000" w:rsidRDefault="00FA7261" w:rsidP="00240497">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33</w:t>
      </w:r>
      <w:r w:rsidRPr="00AB1000">
        <w:rPr>
          <w:rFonts w:ascii="Times New Roman" w:hAnsi="Times New Roman"/>
          <w:b w:val="0"/>
          <w:sz w:val="24"/>
          <w:szCs w:val="24"/>
        </w:rPr>
        <w:fldChar w:fldCharType="end"/>
      </w:r>
      <w:r w:rsidR="00240497" w:rsidRPr="00AB1000">
        <w:rPr>
          <w:rFonts w:ascii="Times New Roman" w:hAnsi="Times New Roman"/>
          <w:b w:val="0"/>
          <w:sz w:val="24"/>
          <w:szCs w:val="24"/>
        </w:rPr>
        <w:t xml:space="preserve">. </w:t>
      </w:r>
      <w:r w:rsidR="00A91952" w:rsidRPr="00AB1000">
        <w:rPr>
          <w:rFonts w:ascii="Times New Roman" w:hAnsi="Times New Roman"/>
          <w:b w:val="0"/>
          <w:sz w:val="24"/>
          <w:szCs w:val="24"/>
        </w:rPr>
        <w:t>Расходы областного бюджета за первое полугодие 2020 год на реализацию ОАИП</w:t>
      </w:r>
      <w:r w:rsidR="00240497" w:rsidRPr="00AB1000">
        <w:rPr>
          <w:rFonts w:ascii="Times New Roman" w:hAnsi="Times New Roman"/>
          <w:b w:val="0"/>
          <w:sz w:val="24"/>
          <w:szCs w:val="24"/>
        </w:rPr>
        <w:t>, млн.руб.</w:t>
      </w:r>
    </w:p>
    <w:tbl>
      <w:tblPr>
        <w:tblW w:w="9356"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268"/>
        <w:gridCol w:w="851"/>
        <w:gridCol w:w="870"/>
        <w:gridCol w:w="821"/>
        <w:gridCol w:w="860"/>
        <w:gridCol w:w="850"/>
        <w:gridCol w:w="709"/>
        <w:gridCol w:w="709"/>
        <w:gridCol w:w="709"/>
        <w:gridCol w:w="709"/>
      </w:tblGrid>
      <w:tr w:rsidR="00AD5C59" w:rsidRPr="00AB1000" w14:paraId="732678E2" w14:textId="77777777" w:rsidTr="00E5028A">
        <w:trPr>
          <w:trHeight w:val="627"/>
          <w:tblHeader/>
        </w:trPr>
        <w:tc>
          <w:tcPr>
            <w:tcW w:w="2268" w:type="dxa"/>
            <w:vMerge w:val="restart"/>
            <w:shd w:val="clear" w:color="auto" w:fill="auto"/>
            <w:vAlign w:val="center"/>
            <w:hideMark/>
          </w:tcPr>
          <w:p w14:paraId="0D306E50"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Наименование программы</w:t>
            </w:r>
          </w:p>
        </w:tc>
        <w:tc>
          <w:tcPr>
            <w:tcW w:w="2542" w:type="dxa"/>
            <w:gridSpan w:val="3"/>
            <w:shd w:val="clear" w:color="auto" w:fill="auto"/>
            <w:vAlign w:val="center"/>
            <w:hideMark/>
          </w:tcPr>
          <w:p w14:paraId="1604B11B"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Бюджетные ассигнования на 2020 год, млн. руб.</w:t>
            </w:r>
          </w:p>
        </w:tc>
        <w:tc>
          <w:tcPr>
            <w:tcW w:w="2419" w:type="dxa"/>
            <w:gridSpan w:val="3"/>
            <w:shd w:val="clear" w:color="auto" w:fill="auto"/>
            <w:vAlign w:val="center"/>
            <w:hideMark/>
          </w:tcPr>
          <w:p w14:paraId="4D0B1B92"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Кассовые расходы за 1 полугодие 2020 года, млн. руб.</w:t>
            </w:r>
          </w:p>
        </w:tc>
        <w:tc>
          <w:tcPr>
            <w:tcW w:w="2127" w:type="dxa"/>
            <w:gridSpan w:val="3"/>
            <w:shd w:val="clear" w:color="auto" w:fill="auto"/>
            <w:vAlign w:val="center"/>
            <w:hideMark/>
          </w:tcPr>
          <w:p w14:paraId="3E2D83CF"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Процент исполнения к бюджетным ассигнованиям на 2020 год, %</w:t>
            </w:r>
          </w:p>
        </w:tc>
      </w:tr>
      <w:tr w:rsidR="00AD5C59" w:rsidRPr="00AB1000" w14:paraId="2A178D08" w14:textId="77777777" w:rsidTr="00E5028A">
        <w:trPr>
          <w:trHeight w:val="173"/>
          <w:tblHeader/>
        </w:trPr>
        <w:tc>
          <w:tcPr>
            <w:tcW w:w="2268" w:type="dxa"/>
            <w:vMerge/>
            <w:vAlign w:val="center"/>
            <w:hideMark/>
          </w:tcPr>
          <w:p w14:paraId="25F86A64" w14:textId="77777777" w:rsidR="00A91952" w:rsidRPr="00AB1000" w:rsidRDefault="00A91952" w:rsidP="00A91952">
            <w:pPr>
              <w:spacing w:after="0" w:line="240" w:lineRule="auto"/>
              <w:rPr>
                <w:rFonts w:ascii="Times New Roman" w:eastAsia="Times New Roman" w:hAnsi="Times New Roman"/>
                <w:sz w:val="18"/>
                <w:szCs w:val="18"/>
                <w:lang w:eastAsia="ru-RU"/>
              </w:rPr>
            </w:pPr>
          </w:p>
        </w:tc>
        <w:tc>
          <w:tcPr>
            <w:tcW w:w="851" w:type="dxa"/>
            <w:vMerge w:val="restart"/>
            <w:shd w:val="clear" w:color="auto" w:fill="auto"/>
            <w:vAlign w:val="center"/>
            <w:hideMark/>
          </w:tcPr>
          <w:p w14:paraId="46165492"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691" w:type="dxa"/>
            <w:gridSpan w:val="2"/>
            <w:shd w:val="clear" w:color="auto" w:fill="auto"/>
            <w:vAlign w:val="center"/>
            <w:hideMark/>
          </w:tcPr>
          <w:p w14:paraId="61B74180"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 том числе:</w:t>
            </w:r>
          </w:p>
        </w:tc>
        <w:tc>
          <w:tcPr>
            <w:tcW w:w="860" w:type="dxa"/>
            <w:vMerge w:val="restart"/>
            <w:shd w:val="clear" w:color="auto" w:fill="auto"/>
            <w:vAlign w:val="center"/>
            <w:hideMark/>
          </w:tcPr>
          <w:p w14:paraId="4E58AAE2"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559" w:type="dxa"/>
            <w:gridSpan w:val="2"/>
            <w:shd w:val="clear" w:color="auto" w:fill="auto"/>
            <w:vAlign w:val="center"/>
            <w:hideMark/>
          </w:tcPr>
          <w:p w14:paraId="3AA082B5"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 том числе:</w:t>
            </w:r>
          </w:p>
        </w:tc>
        <w:tc>
          <w:tcPr>
            <w:tcW w:w="709" w:type="dxa"/>
            <w:vMerge w:val="restart"/>
            <w:shd w:val="clear" w:color="auto" w:fill="auto"/>
            <w:vAlign w:val="center"/>
            <w:hideMark/>
          </w:tcPr>
          <w:p w14:paraId="3AC33518"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418" w:type="dxa"/>
            <w:gridSpan w:val="2"/>
            <w:shd w:val="clear" w:color="auto" w:fill="auto"/>
            <w:noWrap/>
            <w:vAlign w:val="bottom"/>
            <w:hideMark/>
          </w:tcPr>
          <w:p w14:paraId="6DD89D4D"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 том числе:</w:t>
            </w:r>
          </w:p>
        </w:tc>
      </w:tr>
      <w:tr w:rsidR="00AD5C59" w:rsidRPr="00AB1000" w14:paraId="07216CD9" w14:textId="77777777" w:rsidTr="00E5028A">
        <w:trPr>
          <w:trHeight w:val="547"/>
          <w:tblHeader/>
        </w:trPr>
        <w:tc>
          <w:tcPr>
            <w:tcW w:w="2268" w:type="dxa"/>
            <w:vMerge/>
            <w:vAlign w:val="center"/>
            <w:hideMark/>
          </w:tcPr>
          <w:p w14:paraId="648A41B2" w14:textId="77777777" w:rsidR="00A91952" w:rsidRPr="00AB1000" w:rsidRDefault="00A91952" w:rsidP="00A91952">
            <w:pPr>
              <w:spacing w:after="0" w:line="240" w:lineRule="auto"/>
              <w:rPr>
                <w:rFonts w:ascii="Times New Roman" w:eastAsia="Times New Roman" w:hAnsi="Times New Roman"/>
                <w:sz w:val="18"/>
                <w:szCs w:val="18"/>
                <w:lang w:eastAsia="ru-RU"/>
              </w:rPr>
            </w:pPr>
          </w:p>
        </w:tc>
        <w:tc>
          <w:tcPr>
            <w:tcW w:w="851" w:type="dxa"/>
            <w:vMerge/>
            <w:vAlign w:val="center"/>
            <w:hideMark/>
          </w:tcPr>
          <w:p w14:paraId="2707490B" w14:textId="77777777" w:rsidR="00A91952" w:rsidRPr="00AB1000" w:rsidRDefault="00A91952" w:rsidP="00A91952">
            <w:pPr>
              <w:spacing w:after="0" w:line="240" w:lineRule="auto"/>
              <w:rPr>
                <w:rFonts w:ascii="Times New Roman" w:eastAsia="Times New Roman" w:hAnsi="Times New Roman"/>
                <w:sz w:val="18"/>
                <w:szCs w:val="18"/>
                <w:lang w:eastAsia="ru-RU"/>
              </w:rPr>
            </w:pPr>
          </w:p>
        </w:tc>
        <w:tc>
          <w:tcPr>
            <w:tcW w:w="870" w:type="dxa"/>
            <w:shd w:val="clear" w:color="auto" w:fill="auto"/>
            <w:vAlign w:val="center"/>
            <w:hideMark/>
          </w:tcPr>
          <w:p w14:paraId="5D89FCBE"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ФБ, Фонд ЖКХ</w:t>
            </w:r>
          </w:p>
        </w:tc>
        <w:tc>
          <w:tcPr>
            <w:tcW w:w="821" w:type="dxa"/>
            <w:shd w:val="clear" w:color="auto" w:fill="auto"/>
            <w:vAlign w:val="center"/>
            <w:hideMark/>
          </w:tcPr>
          <w:p w14:paraId="11B1E562"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ОБ</w:t>
            </w:r>
          </w:p>
        </w:tc>
        <w:tc>
          <w:tcPr>
            <w:tcW w:w="860" w:type="dxa"/>
            <w:vMerge/>
            <w:vAlign w:val="center"/>
            <w:hideMark/>
          </w:tcPr>
          <w:p w14:paraId="70B9AAB4" w14:textId="77777777" w:rsidR="00A91952" w:rsidRPr="00AB1000" w:rsidRDefault="00A91952" w:rsidP="00A91952">
            <w:pPr>
              <w:spacing w:after="0" w:line="240" w:lineRule="auto"/>
              <w:rPr>
                <w:rFonts w:ascii="Times New Roman" w:eastAsia="Times New Roman" w:hAnsi="Times New Roman"/>
                <w:sz w:val="18"/>
                <w:szCs w:val="18"/>
                <w:lang w:eastAsia="ru-RU"/>
              </w:rPr>
            </w:pPr>
          </w:p>
        </w:tc>
        <w:tc>
          <w:tcPr>
            <w:tcW w:w="850" w:type="dxa"/>
            <w:shd w:val="clear" w:color="auto" w:fill="auto"/>
            <w:vAlign w:val="center"/>
            <w:hideMark/>
          </w:tcPr>
          <w:p w14:paraId="1DD6ADE2"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ФБ, Фонд ЖКХ</w:t>
            </w:r>
          </w:p>
        </w:tc>
        <w:tc>
          <w:tcPr>
            <w:tcW w:w="709" w:type="dxa"/>
            <w:shd w:val="clear" w:color="auto" w:fill="auto"/>
            <w:vAlign w:val="center"/>
            <w:hideMark/>
          </w:tcPr>
          <w:p w14:paraId="4FD97F8E"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ОБ</w:t>
            </w:r>
          </w:p>
        </w:tc>
        <w:tc>
          <w:tcPr>
            <w:tcW w:w="709" w:type="dxa"/>
            <w:vMerge/>
            <w:vAlign w:val="center"/>
            <w:hideMark/>
          </w:tcPr>
          <w:p w14:paraId="65FF5D39" w14:textId="77777777" w:rsidR="00A91952" w:rsidRPr="00AB1000" w:rsidRDefault="00A91952" w:rsidP="00A91952">
            <w:pPr>
              <w:spacing w:after="0" w:line="240" w:lineRule="auto"/>
              <w:rPr>
                <w:rFonts w:ascii="Times New Roman" w:eastAsia="Times New Roman" w:hAnsi="Times New Roman"/>
                <w:sz w:val="18"/>
                <w:szCs w:val="18"/>
                <w:lang w:eastAsia="ru-RU"/>
              </w:rPr>
            </w:pPr>
          </w:p>
        </w:tc>
        <w:tc>
          <w:tcPr>
            <w:tcW w:w="709" w:type="dxa"/>
            <w:shd w:val="clear" w:color="auto" w:fill="auto"/>
            <w:vAlign w:val="center"/>
            <w:hideMark/>
          </w:tcPr>
          <w:p w14:paraId="10A85077"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ФБ, Фонд ЖКХ</w:t>
            </w:r>
          </w:p>
        </w:tc>
        <w:tc>
          <w:tcPr>
            <w:tcW w:w="709" w:type="dxa"/>
            <w:shd w:val="clear" w:color="auto" w:fill="auto"/>
            <w:vAlign w:val="center"/>
            <w:hideMark/>
          </w:tcPr>
          <w:p w14:paraId="2423A944"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ОБ</w:t>
            </w:r>
          </w:p>
        </w:tc>
      </w:tr>
      <w:tr w:rsidR="00AD5C59" w:rsidRPr="00AB1000" w14:paraId="57094B97" w14:textId="77777777" w:rsidTr="00E5028A">
        <w:trPr>
          <w:trHeight w:val="377"/>
        </w:trPr>
        <w:tc>
          <w:tcPr>
            <w:tcW w:w="2268" w:type="dxa"/>
            <w:shd w:val="clear" w:color="auto" w:fill="auto"/>
            <w:vAlign w:val="center"/>
            <w:hideMark/>
          </w:tcPr>
          <w:p w14:paraId="28597DD3"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 Обеспечение качественным, доступным жильем и объектами инженерной инфраструктуры населения Архангельской области</w:t>
            </w:r>
          </w:p>
        </w:tc>
        <w:tc>
          <w:tcPr>
            <w:tcW w:w="851" w:type="dxa"/>
            <w:shd w:val="clear" w:color="auto" w:fill="auto"/>
            <w:vAlign w:val="center"/>
            <w:hideMark/>
          </w:tcPr>
          <w:p w14:paraId="0C3CDBF3"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1300,7</w:t>
            </w:r>
          </w:p>
        </w:tc>
        <w:tc>
          <w:tcPr>
            <w:tcW w:w="870" w:type="dxa"/>
            <w:shd w:val="clear" w:color="auto" w:fill="auto"/>
            <w:vAlign w:val="center"/>
            <w:hideMark/>
          </w:tcPr>
          <w:p w14:paraId="15CEBA0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710,8</w:t>
            </w:r>
          </w:p>
        </w:tc>
        <w:tc>
          <w:tcPr>
            <w:tcW w:w="821" w:type="dxa"/>
            <w:shd w:val="clear" w:color="auto" w:fill="auto"/>
            <w:vAlign w:val="center"/>
            <w:hideMark/>
          </w:tcPr>
          <w:p w14:paraId="36C302E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589,9</w:t>
            </w:r>
          </w:p>
        </w:tc>
        <w:tc>
          <w:tcPr>
            <w:tcW w:w="860" w:type="dxa"/>
            <w:shd w:val="clear" w:color="auto" w:fill="auto"/>
            <w:vAlign w:val="center"/>
            <w:hideMark/>
          </w:tcPr>
          <w:p w14:paraId="7252E40E"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600,3</w:t>
            </w:r>
          </w:p>
        </w:tc>
        <w:tc>
          <w:tcPr>
            <w:tcW w:w="850" w:type="dxa"/>
            <w:shd w:val="clear" w:color="auto" w:fill="auto"/>
            <w:vAlign w:val="center"/>
            <w:hideMark/>
          </w:tcPr>
          <w:p w14:paraId="7103D74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395,6</w:t>
            </w:r>
          </w:p>
        </w:tc>
        <w:tc>
          <w:tcPr>
            <w:tcW w:w="709" w:type="dxa"/>
            <w:shd w:val="clear" w:color="auto" w:fill="auto"/>
            <w:vAlign w:val="center"/>
            <w:hideMark/>
          </w:tcPr>
          <w:p w14:paraId="3B65E7A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204,7</w:t>
            </w:r>
          </w:p>
        </w:tc>
        <w:tc>
          <w:tcPr>
            <w:tcW w:w="709" w:type="dxa"/>
            <w:shd w:val="clear" w:color="auto" w:fill="auto"/>
            <w:vAlign w:val="center"/>
          </w:tcPr>
          <w:p w14:paraId="4F74C211" w14:textId="77777777" w:rsidR="00A91952" w:rsidRPr="00AB1000" w:rsidRDefault="00A91952" w:rsidP="00A91952">
            <w:pPr>
              <w:spacing w:after="0" w:line="240" w:lineRule="auto"/>
              <w:jc w:val="right"/>
              <w:rPr>
                <w:rFonts w:ascii="Times New Roman" w:eastAsia="Times New Roman" w:hAnsi="Times New Roman"/>
                <w:sz w:val="18"/>
                <w:szCs w:val="18"/>
              </w:rPr>
            </w:pPr>
            <w:r w:rsidRPr="00AB1000">
              <w:rPr>
                <w:rFonts w:ascii="Times New Roman" w:hAnsi="Times New Roman"/>
                <w:sz w:val="18"/>
                <w:szCs w:val="18"/>
              </w:rPr>
              <w:t>46,2</w:t>
            </w:r>
          </w:p>
        </w:tc>
        <w:tc>
          <w:tcPr>
            <w:tcW w:w="709" w:type="dxa"/>
            <w:shd w:val="clear" w:color="auto" w:fill="auto"/>
            <w:noWrap/>
            <w:vAlign w:val="center"/>
          </w:tcPr>
          <w:p w14:paraId="4D45DC31"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55,7</w:t>
            </w:r>
          </w:p>
        </w:tc>
        <w:tc>
          <w:tcPr>
            <w:tcW w:w="709" w:type="dxa"/>
            <w:shd w:val="clear" w:color="auto" w:fill="auto"/>
            <w:noWrap/>
            <w:vAlign w:val="center"/>
          </w:tcPr>
          <w:p w14:paraId="0C1D31B9"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34,7</w:t>
            </w:r>
          </w:p>
        </w:tc>
      </w:tr>
      <w:tr w:rsidR="00AD5C59" w:rsidRPr="00AB1000" w14:paraId="3B57F16A" w14:textId="77777777" w:rsidTr="00E5028A">
        <w:trPr>
          <w:trHeight w:val="300"/>
        </w:trPr>
        <w:tc>
          <w:tcPr>
            <w:tcW w:w="2268" w:type="dxa"/>
            <w:shd w:val="clear" w:color="auto" w:fill="auto"/>
            <w:vAlign w:val="center"/>
            <w:hideMark/>
          </w:tcPr>
          <w:p w14:paraId="1AA5C157"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 Развитие здравоохранения Архангельской области</w:t>
            </w:r>
          </w:p>
        </w:tc>
        <w:tc>
          <w:tcPr>
            <w:tcW w:w="851" w:type="dxa"/>
            <w:shd w:val="clear" w:color="auto" w:fill="auto"/>
            <w:vAlign w:val="center"/>
            <w:hideMark/>
          </w:tcPr>
          <w:p w14:paraId="63F6E62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1030,4</w:t>
            </w:r>
          </w:p>
        </w:tc>
        <w:tc>
          <w:tcPr>
            <w:tcW w:w="870" w:type="dxa"/>
            <w:shd w:val="clear" w:color="auto" w:fill="auto"/>
            <w:vAlign w:val="center"/>
            <w:hideMark/>
          </w:tcPr>
          <w:p w14:paraId="11E7F47B"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638,0</w:t>
            </w:r>
          </w:p>
        </w:tc>
        <w:tc>
          <w:tcPr>
            <w:tcW w:w="821" w:type="dxa"/>
            <w:shd w:val="clear" w:color="auto" w:fill="auto"/>
            <w:vAlign w:val="center"/>
            <w:hideMark/>
          </w:tcPr>
          <w:p w14:paraId="0A9AE0C3"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392,4</w:t>
            </w:r>
          </w:p>
        </w:tc>
        <w:tc>
          <w:tcPr>
            <w:tcW w:w="860" w:type="dxa"/>
            <w:shd w:val="clear" w:color="auto" w:fill="auto"/>
            <w:vAlign w:val="center"/>
            <w:hideMark/>
          </w:tcPr>
          <w:p w14:paraId="72AD56A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103,6</w:t>
            </w:r>
          </w:p>
        </w:tc>
        <w:tc>
          <w:tcPr>
            <w:tcW w:w="850" w:type="dxa"/>
            <w:shd w:val="clear" w:color="auto" w:fill="auto"/>
            <w:vAlign w:val="center"/>
            <w:hideMark/>
          </w:tcPr>
          <w:p w14:paraId="7EE23F3F"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hideMark/>
          </w:tcPr>
          <w:p w14:paraId="48A15A6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103,6</w:t>
            </w:r>
          </w:p>
        </w:tc>
        <w:tc>
          <w:tcPr>
            <w:tcW w:w="709" w:type="dxa"/>
            <w:shd w:val="clear" w:color="auto" w:fill="auto"/>
            <w:vAlign w:val="center"/>
          </w:tcPr>
          <w:p w14:paraId="71153D3C"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10,1</w:t>
            </w:r>
          </w:p>
        </w:tc>
        <w:tc>
          <w:tcPr>
            <w:tcW w:w="709" w:type="dxa"/>
            <w:shd w:val="clear" w:color="auto" w:fill="auto"/>
            <w:noWrap/>
            <w:vAlign w:val="center"/>
          </w:tcPr>
          <w:p w14:paraId="56DB2C9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0,0</w:t>
            </w:r>
          </w:p>
        </w:tc>
        <w:tc>
          <w:tcPr>
            <w:tcW w:w="709" w:type="dxa"/>
            <w:shd w:val="clear" w:color="auto" w:fill="auto"/>
            <w:noWrap/>
            <w:vAlign w:val="center"/>
          </w:tcPr>
          <w:p w14:paraId="314B9320"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26,4</w:t>
            </w:r>
          </w:p>
        </w:tc>
      </w:tr>
      <w:tr w:rsidR="00AD5C59" w:rsidRPr="00AB1000" w14:paraId="31D27A32" w14:textId="77777777" w:rsidTr="00E5028A">
        <w:trPr>
          <w:trHeight w:val="450"/>
        </w:trPr>
        <w:tc>
          <w:tcPr>
            <w:tcW w:w="2268" w:type="dxa"/>
            <w:shd w:val="clear" w:color="auto" w:fill="auto"/>
            <w:vAlign w:val="center"/>
            <w:hideMark/>
          </w:tcPr>
          <w:p w14:paraId="37D55197"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3. Развитие образования и науки Архангельской области </w:t>
            </w:r>
          </w:p>
        </w:tc>
        <w:tc>
          <w:tcPr>
            <w:tcW w:w="851" w:type="dxa"/>
            <w:shd w:val="clear" w:color="auto" w:fill="auto"/>
            <w:vAlign w:val="center"/>
            <w:hideMark/>
          </w:tcPr>
          <w:p w14:paraId="0DA7DEC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3516,6</w:t>
            </w:r>
          </w:p>
        </w:tc>
        <w:tc>
          <w:tcPr>
            <w:tcW w:w="870" w:type="dxa"/>
            <w:shd w:val="clear" w:color="auto" w:fill="auto"/>
            <w:vAlign w:val="center"/>
            <w:hideMark/>
          </w:tcPr>
          <w:p w14:paraId="7C1A58B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2760,3</w:t>
            </w:r>
          </w:p>
        </w:tc>
        <w:tc>
          <w:tcPr>
            <w:tcW w:w="821" w:type="dxa"/>
            <w:shd w:val="clear" w:color="auto" w:fill="auto"/>
            <w:vAlign w:val="center"/>
            <w:hideMark/>
          </w:tcPr>
          <w:p w14:paraId="19CAA8A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756,3</w:t>
            </w:r>
          </w:p>
        </w:tc>
        <w:tc>
          <w:tcPr>
            <w:tcW w:w="860" w:type="dxa"/>
            <w:shd w:val="clear" w:color="auto" w:fill="auto"/>
            <w:vAlign w:val="center"/>
            <w:hideMark/>
          </w:tcPr>
          <w:p w14:paraId="0EB48A1A"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1020,0</w:t>
            </w:r>
          </w:p>
        </w:tc>
        <w:tc>
          <w:tcPr>
            <w:tcW w:w="850" w:type="dxa"/>
            <w:shd w:val="clear" w:color="auto" w:fill="auto"/>
            <w:vAlign w:val="center"/>
            <w:hideMark/>
          </w:tcPr>
          <w:p w14:paraId="3F22B7D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773,5</w:t>
            </w:r>
          </w:p>
        </w:tc>
        <w:tc>
          <w:tcPr>
            <w:tcW w:w="709" w:type="dxa"/>
            <w:shd w:val="clear" w:color="auto" w:fill="auto"/>
            <w:vAlign w:val="center"/>
            <w:hideMark/>
          </w:tcPr>
          <w:p w14:paraId="31F3E6B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246,5</w:t>
            </w:r>
          </w:p>
        </w:tc>
        <w:tc>
          <w:tcPr>
            <w:tcW w:w="709" w:type="dxa"/>
            <w:shd w:val="clear" w:color="auto" w:fill="auto"/>
            <w:vAlign w:val="center"/>
          </w:tcPr>
          <w:p w14:paraId="74E696A7"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29,0</w:t>
            </w:r>
          </w:p>
        </w:tc>
        <w:tc>
          <w:tcPr>
            <w:tcW w:w="709" w:type="dxa"/>
            <w:shd w:val="clear" w:color="auto" w:fill="auto"/>
            <w:noWrap/>
            <w:vAlign w:val="center"/>
          </w:tcPr>
          <w:p w14:paraId="4D2E69E5"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28,0</w:t>
            </w:r>
          </w:p>
        </w:tc>
        <w:tc>
          <w:tcPr>
            <w:tcW w:w="709" w:type="dxa"/>
            <w:shd w:val="clear" w:color="auto" w:fill="auto"/>
            <w:noWrap/>
            <w:vAlign w:val="center"/>
          </w:tcPr>
          <w:p w14:paraId="08A15F52"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32,6</w:t>
            </w:r>
          </w:p>
        </w:tc>
      </w:tr>
      <w:tr w:rsidR="00AD5C59" w:rsidRPr="00AB1000" w14:paraId="6B716137" w14:textId="77777777" w:rsidTr="00E5028A">
        <w:trPr>
          <w:trHeight w:val="211"/>
        </w:trPr>
        <w:tc>
          <w:tcPr>
            <w:tcW w:w="2268" w:type="dxa"/>
            <w:shd w:val="clear" w:color="auto" w:fill="auto"/>
            <w:vAlign w:val="center"/>
            <w:hideMark/>
          </w:tcPr>
          <w:p w14:paraId="72A6ACD9"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4. Культура Русского Севера </w:t>
            </w:r>
          </w:p>
        </w:tc>
        <w:tc>
          <w:tcPr>
            <w:tcW w:w="851" w:type="dxa"/>
            <w:shd w:val="clear" w:color="auto" w:fill="auto"/>
            <w:vAlign w:val="center"/>
            <w:hideMark/>
          </w:tcPr>
          <w:p w14:paraId="7F41F51E"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196,3</w:t>
            </w:r>
          </w:p>
        </w:tc>
        <w:tc>
          <w:tcPr>
            <w:tcW w:w="870" w:type="dxa"/>
            <w:shd w:val="clear" w:color="auto" w:fill="auto"/>
            <w:vAlign w:val="center"/>
            <w:hideMark/>
          </w:tcPr>
          <w:p w14:paraId="20657C8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176,2</w:t>
            </w:r>
          </w:p>
        </w:tc>
        <w:tc>
          <w:tcPr>
            <w:tcW w:w="821" w:type="dxa"/>
            <w:shd w:val="clear" w:color="auto" w:fill="auto"/>
            <w:vAlign w:val="center"/>
            <w:hideMark/>
          </w:tcPr>
          <w:p w14:paraId="70663D6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20,1</w:t>
            </w:r>
          </w:p>
        </w:tc>
        <w:tc>
          <w:tcPr>
            <w:tcW w:w="860" w:type="dxa"/>
            <w:shd w:val="clear" w:color="auto" w:fill="auto"/>
            <w:vAlign w:val="center"/>
            <w:hideMark/>
          </w:tcPr>
          <w:p w14:paraId="1D4E586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107,5</w:t>
            </w:r>
          </w:p>
        </w:tc>
        <w:tc>
          <w:tcPr>
            <w:tcW w:w="850" w:type="dxa"/>
            <w:shd w:val="clear" w:color="auto" w:fill="auto"/>
            <w:vAlign w:val="center"/>
            <w:hideMark/>
          </w:tcPr>
          <w:p w14:paraId="61A26C6A"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96,7</w:t>
            </w:r>
          </w:p>
        </w:tc>
        <w:tc>
          <w:tcPr>
            <w:tcW w:w="709" w:type="dxa"/>
            <w:shd w:val="clear" w:color="auto" w:fill="auto"/>
            <w:vAlign w:val="center"/>
            <w:hideMark/>
          </w:tcPr>
          <w:p w14:paraId="2F26082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10,8</w:t>
            </w:r>
          </w:p>
        </w:tc>
        <w:tc>
          <w:tcPr>
            <w:tcW w:w="709" w:type="dxa"/>
            <w:shd w:val="clear" w:color="auto" w:fill="auto"/>
            <w:vAlign w:val="center"/>
          </w:tcPr>
          <w:p w14:paraId="6113C4B7"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54,8</w:t>
            </w:r>
          </w:p>
        </w:tc>
        <w:tc>
          <w:tcPr>
            <w:tcW w:w="709" w:type="dxa"/>
            <w:shd w:val="clear" w:color="auto" w:fill="auto"/>
            <w:noWrap/>
            <w:vAlign w:val="center"/>
          </w:tcPr>
          <w:p w14:paraId="4E6E86AF"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54,9</w:t>
            </w:r>
          </w:p>
        </w:tc>
        <w:tc>
          <w:tcPr>
            <w:tcW w:w="709" w:type="dxa"/>
            <w:shd w:val="clear" w:color="auto" w:fill="auto"/>
            <w:noWrap/>
            <w:vAlign w:val="center"/>
          </w:tcPr>
          <w:p w14:paraId="0131B820"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53,7</w:t>
            </w:r>
          </w:p>
        </w:tc>
      </w:tr>
      <w:tr w:rsidR="00AD5C59" w:rsidRPr="00AB1000" w14:paraId="0E3F0D6E" w14:textId="77777777" w:rsidTr="00E5028A">
        <w:trPr>
          <w:trHeight w:val="1065"/>
        </w:trPr>
        <w:tc>
          <w:tcPr>
            <w:tcW w:w="2268" w:type="dxa"/>
            <w:shd w:val="clear" w:color="auto" w:fill="auto"/>
            <w:vAlign w:val="center"/>
            <w:hideMark/>
          </w:tcPr>
          <w:p w14:paraId="77AB60A8"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851" w:type="dxa"/>
            <w:shd w:val="clear" w:color="auto" w:fill="auto"/>
            <w:vAlign w:val="center"/>
            <w:hideMark/>
          </w:tcPr>
          <w:p w14:paraId="04A8052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137,3</w:t>
            </w:r>
          </w:p>
        </w:tc>
        <w:tc>
          <w:tcPr>
            <w:tcW w:w="870" w:type="dxa"/>
            <w:shd w:val="clear" w:color="auto" w:fill="auto"/>
            <w:vAlign w:val="center"/>
            <w:hideMark/>
          </w:tcPr>
          <w:p w14:paraId="3CDA1683"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821" w:type="dxa"/>
            <w:shd w:val="clear" w:color="auto" w:fill="auto"/>
            <w:vAlign w:val="center"/>
            <w:hideMark/>
          </w:tcPr>
          <w:p w14:paraId="159E70AA"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137,3</w:t>
            </w:r>
          </w:p>
        </w:tc>
        <w:tc>
          <w:tcPr>
            <w:tcW w:w="860" w:type="dxa"/>
            <w:shd w:val="clear" w:color="auto" w:fill="auto"/>
            <w:vAlign w:val="center"/>
            <w:hideMark/>
          </w:tcPr>
          <w:p w14:paraId="7A54F1C3"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34,8</w:t>
            </w:r>
          </w:p>
        </w:tc>
        <w:tc>
          <w:tcPr>
            <w:tcW w:w="850" w:type="dxa"/>
            <w:shd w:val="clear" w:color="auto" w:fill="auto"/>
            <w:vAlign w:val="center"/>
            <w:hideMark/>
          </w:tcPr>
          <w:p w14:paraId="27CBB50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hideMark/>
          </w:tcPr>
          <w:p w14:paraId="4CECE30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34,8</w:t>
            </w:r>
          </w:p>
        </w:tc>
        <w:tc>
          <w:tcPr>
            <w:tcW w:w="709" w:type="dxa"/>
            <w:shd w:val="clear" w:color="auto" w:fill="auto"/>
            <w:vAlign w:val="center"/>
          </w:tcPr>
          <w:p w14:paraId="36CE4555"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25,3</w:t>
            </w:r>
          </w:p>
        </w:tc>
        <w:tc>
          <w:tcPr>
            <w:tcW w:w="709" w:type="dxa"/>
            <w:shd w:val="clear" w:color="auto" w:fill="auto"/>
            <w:noWrap/>
            <w:vAlign w:val="center"/>
          </w:tcPr>
          <w:p w14:paraId="224693CA"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 </w:t>
            </w:r>
          </w:p>
        </w:tc>
        <w:tc>
          <w:tcPr>
            <w:tcW w:w="709" w:type="dxa"/>
            <w:shd w:val="clear" w:color="auto" w:fill="auto"/>
            <w:noWrap/>
            <w:vAlign w:val="center"/>
          </w:tcPr>
          <w:p w14:paraId="08A071EC"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25,3</w:t>
            </w:r>
          </w:p>
        </w:tc>
      </w:tr>
      <w:tr w:rsidR="00AD5C59" w:rsidRPr="00AB1000" w14:paraId="0C6E3875" w14:textId="77777777" w:rsidTr="00E5028A">
        <w:trPr>
          <w:trHeight w:val="1110"/>
        </w:trPr>
        <w:tc>
          <w:tcPr>
            <w:tcW w:w="2268" w:type="dxa"/>
            <w:shd w:val="clear" w:color="auto" w:fill="auto"/>
            <w:vAlign w:val="center"/>
            <w:hideMark/>
          </w:tcPr>
          <w:p w14:paraId="23F2EC43"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851" w:type="dxa"/>
            <w:shd w:val="clear" w:color="auto" w:fill="auto"/>
            <w:vAlign w:val="center"/>
            <w:hideMark/>
          </w:tcPr>
          <w:p w14:paraId="395E7BC4"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3,1</w:t>
            </w:r>
          </w:p>
        </w:tc>
        <w:tc>
          <w:tcPr>
            <w:tcW w:w="870" w:type="dxa"/>
            <w:shd w:val="clear" w:color="auto" w:fill="auto"/>
            <w:vAlign w:val="center"/>
            <w:hideMark/>
          </w:tcPr>
          <w:p w14:paraId="78BED53B"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821" w:type="dxa"/>
            <w:shd w:val="clear" w:color="auto" w:fill="auto"/>
            <w:vAlign w:val="center"/>
            <w:hideMark/>
          </w:tcPr>
          <w:p w14:paraId="4C074021"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3,1</w:t>
            </w:r>
          </w:p>
        </w:tc>
        <w:tc>
          <w:tcPr>
            <w:tcW w:w="860" w:type="dxa"/>
            <w:shd w:val="clear" w:color="auto" w:fill="auto"/>
            <w:vAlign w:val="center"/>
            <w:hideMark/>
          </w:tcPr>
          <w:p w14:paraId="4D340A0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850" w:type="dxa"/>
            <w:shd w:val="clear" w:color="auto" w:fill="auto"/>
            <w:vAlign w:val="center"/>
            <w:hideMark/>
          </w:tcPr>
          <w:p w14:paraId="607198CA"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hideMark/>
          </w:tcPr>
          <w:p w14:paraId="00FF6CF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tcPr>
          <w:p w14:paraId="620391DF"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0,0</w:t>
            </w:r>
          </w:p>
        </w:tc>
        <w:tc>
          <w:tcPr>
            <w:tcW w:w="709" w:type="dxa"/>
            <w:shd w:val="clear" w:color="auto" w:fill="auto"/>
            <w:noWrap/>
            <w:vAlign w:val="center"/>
          </w:tcPr>
          <w:p w14:paraId="3E0011EC"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 </w:t>
            </w:r>
          </w:p>
        </w:tc>
        <w:tc>
          <w:tcPr>
            <w:tcW w:w="709" w:type="dxa"/>
            <w:shd w:val="clear" w:color="auto" w:fill="auto"/>
            <w:noWrap/>
            <w:vAlign w:val="center"/>
          </w:tcPr>
          <w:p w14:paraId="23BC5DFB"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0,0</w:t>
            </w:r>
          </w:p>
        </w:tc>
      </w:tr>
      <w:tr w:rsidR="00AD5C59" w:rsidRPr="00AB1000" w14:paraId="5461A1AF" w14:textId="77777777" w:rsidTr="00E5028A">
        <w:trPr>
          <w:trHeight w:val="1035"/>
        </w:trPr>
        <w:tc>
          <w:tcPr>
            <w:tcW w:w="2268" w:type="dxa"/>
            <w:shd w:val="clear" w:color="auto" w:fill="auto"/>
            <w:vAlign w:val="center"/>
            <w:hideMark/>
          </w:tcPr>
          <w:p w14:paraId="7B78A4E9"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851" w:type="dxa"/>
            <w:shd w:val="clear" w:color="auto" w:fill="auto"/>
            <w:vAlign w:val="center"/>
            <w:hideMark/>
          </w:tcPr>
          <w:p w14:paraId="5E5B78A0"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6,1</w:t>
            </w:r>
          </w:p>
        </w:tc>
        <w:tc>
          <w:tcPr>
            <w:tcW w:w="870" w:type="dxa"/>
            <w:shd w:val="clear" w:color="auto" w:fill="auto"/>
            <w:vAlign w:val="center"/>
            <w:hideMark/>
          </w:tcPr>
          <w:p w14:paraId="762F873C"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821" w:type="dxa"/>
            <w:shd w:val="clear" w:color="auto" w:fill="auto"/>
            <w:vAlign w:val="center"/>
            <w:hideMark/>
          </w:tcPr>
          <w:p w14:paraId="1864055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6,1</w:t>
            </w:r>
          </w:p>
        </w:tc>
        <w:tc>
          <w:tcPr>
            <w:tcW w:w="860" w:type="dxa"/>
            <w:shd w:val="clear" w:color="auto" w:fill="auto"/>
            <w:vAlign w:val="center"/>
            <w:hideMark/>
          </w:tcPr>
          <w:p w14:paraId="502D3D2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6,1</w:t>
            </w:r>
          </w:p>
        </w:tc>
        <w:tc>
          <w:tcPr>
            <w:tcW w:w="850" w:type="dxa"/>
            <w:shd w:val="clear" w:color="auto" w:fill="auto"/>
            <w:vAlign w:val="center"/>
            <w:hideMark/>
          </w:tcPr>
          <w:p w14:paraId="729018F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hideMark/>
          </w:tcPr>
          <w:p w14:paraId="1D1AE273"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6,1</w:t>
            </w:r>
          </w:p>
        </w:tc>
        <w:tc>
          <w:tcPr>
            <w:tcW w:w="709" w:type="dxa"/>
            <w:shd w:val="clear" w:color="auto" w:fill="auto"/>
            <w:vAlign w:val="center"/>
          </w:tcPr>
          <w:p w14:paraId="2B6E0F19"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100,0</w:t>
            </w:r>
          </w:p>
        </w:tc>
        <w:tc>
          <w:tcPr>
            <w:tcW w:w="709" w:type="dxa"/>
            <w:shd w:val="clear" w:color="auto" w:fill="auto"/>
            <w:noWrap/>
            <w:vAlign w:val="center"/>
          </w:tcPr>
          <w:p w14:paraId="38460A33"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 </w:t>
            </w:r>
          </w:p>
        </w:tc>
        <w:tc>
          <w:tcPr>
            <w:tcW w:w="709" w:type="dxa"/>
            <w:shd w:val="clear" w:color="auto" w:fill="auto"/>
            <w:noWrap/>
            <w:vAlign w:val="center"/>
          </w:tcPr>
          <w:p w14:paraId="72021161"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100,0</w:t>
            </w:r>
          </w:p>
        </w:tc>
      </w:tr>
      <w:tr w:rsidR="00AD5C59" w:rsidRPr="00AB1000" w14:paraId="09F7F9D1" w14:textId="77777777" w:rsidTr="00E5028A">
        <w:trPr>
          <w:trHeight w:val="472"/>
        </w:trPr>
        <w:tc>
          <w:tcPr>
            <w:tcW w:w="2268" w:type="dxa"/>
            <w:shd w:val="clear" w:color="auto" w:fill="auto"/>
            <w:vAlign w:val="center"/>
            <w:hideMark/>
          </w:tcPr>
          <w:p w14:paraId="4084A2B2"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 Развитие транспортной системы Архангельской области</w:t>
            </w:r>
          </w:p>
        </w:tc>
        <w:tc>
          <w:tcPr>
            <w:tcW w:w="851" w:type="dxa"/>
            <w:shd w:val="clear" w:color="auto" w:fill="auto"/>
            <w:vAlign w:val="center"/>
            <w:hideMark/>
          </w:tcPr>
          <w:p w14:paraId="3B6264A0"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350,9</w:t>
            </w:r>
          </w:p>
        </w:tc>
        <w:tc>
          <w:tcPr>
            <w:tcW w:w="870" w:type="dxa"/>
            <w:shd w:val="clear" w:color="auto" w:fill="auto"/>
            <w:vAlign w:val="center"/>
            <w:hideMark/>
          </w:tcPr>
          <w:p w14:paraId="48BB1F6C"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100,0</w:t>
            </w:r>
          </w:p>
        </w:tc>
        <w:tc>
          <w:tcPr>
            <w:tcW w:w="821" w:type="dxa"/>
            <w:shd w:val="clear" w:color="auto" w:fill="auto"/>
            <w:vAlign w:val="center"/>
            <w:hideMark/>
          </w:tcPr>
          <w:p w14:paraId="4DB14F2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250,9</w:t>
            </w:r>
          </w:p>
        </w:tc>
        <w:tc>
          <w:tcPr>
            <w:tcW w:w="860" w:type="dxa"/>
            <w:shd w:val="clear" w:color="auto" w:fill="auto"/>
            <w:vAlign w:val="center"/>
            <w:hideMark/>
          </w:tcPr>
          <w:p w14:paraId="2636214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148,4</w:t>
            </w:r>
          </w:p>
        </w:tc>
        <w:tc>
          <w:tcPr>
            <w:tcW w:w="850" w:type="dxa"/>
            <w:shd w:val="clear" w:color="auto" w:fill="auto"/>
            <w:vAlign w:val="center"/>
            <w:hideMark/>
          </w:tcPr>
          <w:p w14:paraId="05A74450"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34,4</w:t>
            </w:r>
          </w:p>
        </w:tc>
        <w:tc>
          <w:tcPr>
            <w:tcW w:w="709" w:type="dxa"/>
            <w:shd w:val="clear" w:color="auto" w:fill="auto"/>
            <w:vAlign w:val="center"/>
            <w:hideMark/>
          </w:tcPr>
          <w:p w14:paraId="7CF4684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114,0</w:t>
            </w:r>
          </w:p>
        </w:tc>
        <w:tc>
          <w:tcPr>
            <w:tcW w:w="709" w:type="dxa"/>
            <w:shd w:val="clear" w:color="auto" w:fill="auto"/>
            <w:vAlign w:val="center"/>
          </w:tcPr>
          <w:p w14:paraId="47518D57"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42,3</w:t>
            </w:r>
          </w:p>
        </w:tc>
        <w:tc>
          <w:tcPr>
            <w:tcW w:w="709" w:type="dxa"/>
            <w:shd w:val="clear" w:color="auto" w:fill="auto"/>
            <w:noWrap/>
            <w:vAlign w:val="center"/>
          </w:tcPr>
          <w:p w14:paraId="1EA80DC3"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34,4</w:t>
            </w:r>
          </w:p>
        </w:tc>
        <w:tc>
          <w:tcPr>
            <w:tcW w:w="709" w:type="dxa"/>
            <w:shd w:val="clear" w:color="auto" w:fill="auto"/>
            <w:noWrap/>
            <w:vAlign w:val="center"/>
          </w:tcPr>
          <w:p w14:paraId="3024AC6F"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45,4</w:t>
            </w:r>
          </w:p>
        </w:tc>
      </w:tr>
      <w:tr w:rsidR="00AD5C59" w:rsidRPr="00AB1000" w14:paraId="0ABF164C" w14:textId="77777777" w:rsidTr="00E5028A">
        <w:trPr>
          <w:trHeight w:val="315"/>
        </w:trPr>
        <w:tc>
          <w:tcPr>
            <w:tcW w:w="2268" w:type="dxa"/>
            <w:shd w:val="clear" w:color="auto" w:fill="auto"/>
            <w:vAlign w:val="center"/>
            <w:hideMark/>
          </w:tcPr>
          <w:p w14:paraId="09377217"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 Развитие инфраструктуры Соловецкого архипелага</w:t>
            </w:r>
          </w:p>
        </w:tc>
        <w:tc>
          <w:tcPr>
            <w:tcW w:w="851" w:type="dxa"/>
            <w:shd w:val="clear" w:color="auto" w:fill="auto"/>
            <w:vAlign w:val="center"/>
            <w:hideMark/>
          </w:tcPr>
          <w:p w14:paraId="2F20817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1612,6</w:t>
            </w:r>
          </w:p>
        </w:tc>
        <w:tc>
          <w:tcPr>
            <w:tcW w:w="870" w:type="dxa"/>
            <w:shd w:val="clear" w:color="auto" w:fill="auto"/>
            <w:vAlign w:val="center"/>
            <w:hideMark/>
          </w:tcPr>
          <w:p w14:paraId="0D12C8E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1303,2</w:t>
            </w:r>
          </w:p>
        </w:tc>
        <w:tc>
          <w:tcPr>
            <w:tcW w:w="821" w:type="dxa"/>
            <w:shd w:val="clear" w:color="auto" w:fill="auto"/>
            <w:vAlign w:val="center"/>
            <w:hideMark/>
          </w:tcPr>
          <w:p w14:paraId="24B1511B"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309,4</w:t>
            </w:r>
          </w:p>
        </w:tc>
        <w:tc>
          <w:tcPr>
            <w:tcW w:w="860" w:type="dxa"/>
            <w:shd w:val="clear" w:color="auto" w:fill="auto"/>
            <w:vAlign w:val="center"/>
            <w:hideMark/>
          </w:tcPr>
          <w:p w14:paraId="41814BD4"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424,8</w:t>
            </w:r>
          </w:p>
        </w:tc>
        <w:tc>
          <w:tcPr>
            <w:tcW w:w="850" w:type="dxa"/>
            <w:shd w:val="clear" w:color="auto" w:fill="auto"/>
            <w:vAlign w:val="center"/>
            <w:hideMark/>
          </w:tcPr>
          <w:p w14:paraId="1846E7BF"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367,4</w:t>
            </w:r>
          </w:p>
        </w:tc>
        <w:tc>
          <w:tcPr>
            <w:tcW w:w="709" w:type="dxa"/>
            <w:shd w:val="clear" w:color="auto" w:fill="auto"/>
            <w:vAlign w:val="center"/>
            <w:hideMark/>
          </w:tcPr>
          <w:p w14:paraId="73355B2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57,4</w:t>
            </w:r>
          </w:p>
        </w:tc>
        <w:tc>
          <w:tcPr>
            <w:tcW w:w="709" w:type="dxa"/>
            <w:shd w:val="clear" w:color="auto" w:fill="auto"/>
            <w:vAlign w:val="center"/>
          </w:tcPr>
          <w:p w14:paraId="60F70664"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26,3</w:t>
            </w:r>
          </w:p>
        </w:tc>
        <w:tc>
          <w:tcPr>
            <w:tcW w:w="709" w:type="dxa"/>
            <w:shd w:val="clear" w:color="auto" w:fill="auto"/>
            <w:noWrap/>
            <w:vAlign w:val="center"/>
          </w:tcPr>
          <w:p w14:paraId="7FBD03B7"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28,2</w:t>
            </w:r>
          </w:p>
        </w:tc>
        <w:tc>
          <w:tcPr>
            <w:tcW w:w="709" w:type="dxa"/>
            <w:shd w:val="clear" w:color="auto" w:fill="auto"/>
            <w:noWrap/>
            <w:vAlign w:val="center"/>
          </w:tcPr>
          <w:p w14:paraId="11447812"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18,6</w:t>
            </w:r>
          </w:p>
        </w:tc>
      </w:tr>
      <w:tr w:rsidR="00AD5C59" w:rsidRPr="00AB1000" w14:paraId="045B20C1" w14:textId="77777777" w:rsidTr="00E5028A">
        <w:trPr>
          <w:trHeight w:val="660"/>
        </w:trPr>
        <w:tc>
          <w:tcPr>
            <w:tcW w:w="2268" w:type="dxa"/>
            <w:shd w:val="clear" w:color="auto" w:fill="auto"/>
            <w:vAlign w:val="center"/>
            <w:hideMark/>
          </w:tcPr>
          <w:p w14:paraId="5FC70739"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 Комплексное развитие сельских территорий Архангельской области</w:t>
            </w:r>
          </w:p>
        </w:tc>
        <w:tc>
          <w:tcPr>
            <w:tcW w:w="851" w:type="dxa"/>
            <w:shd w:val="clear" w:color="auto" w:fill="auto"/>
            <w:vAlign w:val="center"/>
            <w:hideMark/>
          </w:tcPr>
          <w:p w14:paraId="716CF69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1300,8</w:t>
            </w:r>
          </w:p>
        </w:tc>
        <w:tc>
          <w:tcPr>
            <w:tcW w:w="870" w:type="dxa"/>
            <w:shd w:val="clear" w:color="auto" w:fill="auto"/>
            <w:vAlign w:val="center"/>
            <w:hideMark/>
          </w:tcPr>
          <w:p w14:paraId="7C3CD35F"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866,8</w:t>
            </w:r>
          </w:p>
        </w:tc>
        <w:tc>
          <w:tcPr>
            <w:tcW w:w="821" w:type="dxa"/>
            <w:shd w:val="clear" w:color="auto" w:fill="auto"/>
            <w:vAlign w:val="center"/>
            <w:hideMark/>
          </w:tcPr>
          <w:p w14:paraId="4485DF8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434,0</w:t>
            </w:r>
          </w:p>
        </w:tc>
        <w:tc>
          <w:tcPr>
            <w:tcW w:w="860" w:type="dxa"/>
            <w:shd w:val="clear" w:color="auto" w:fill="auto"/>
            <w:vAlign w:val="center"/>
            <w:hideMark/>
          </w:tcPr>
          <w:p w14:paraId="5EDCBC7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315,3</w:t>
            </w:r>
          </w:p>
        </w:tc>
        <w:tc>
          <w:tcPr>
            <w:tcW w:w="850" w:type="dxa"/>
            <w:shd w:val="clear" w:color="auto" w:fill="auto"/>
            <w:vAlign w:val="center"/>
            <w:hideMark/>
          </w:tcPr>
          <w:p w14:paraId="5537288D"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156,8</w:t>
            </w:r>
          </w:p>
        </w:tc>
        <w:tc>
          <w:tcPr>
            <w:tcW w:w="709" w:type="dxa"/>
            <w:shd w:val="clear" w:color="auto" w:fill="auto"/>
            <w:vAlign w:val="center"/>
            <w:hideMark/>
          </w:tcPr>
          <w:p w14:paraId="401B84B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158,5</w:t>
            </w:r>
          </w:p>
        </w:tc>
        <w:tc>
          <w:tcPr>
            <w:tcW w:w="709" w:type="dxa"/>
            <w:shd w:val="clear" w:color="auto" w:fill="auto"/>
            <w:vAlign w:val="center"/>
          </w:tcPr>
          <w:p w14:paraId="7ABF0BA3"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24,2</w:t>
            </w:r>
          </w:p>
        </w:tc>
        <w:tc>
          <w:tcPr>
            <w:tcW w:w="709" w:type="dxa"/>
            <w:shd w:val="clear" w:color="auto" w:fill="auto"/>
            <w:noWrap/>
            <w:vAlign w:val="center"/>
          </w:tcPr>
          <w:p w14:paraId="0E2E5E09"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18,1</w:t>
            </w:r>
          </w:p>
        </w:tc>
        <w:tc>
          <w:tcPr>
            <w:tcW w:w="709" w:type="dxa"/>
            <w:shd w:val="clear" w:color="auto" w:fill="auto"/>
            <w:noWrap/>
            <w:vAlign w:val="center"/>
          </w:tcPr>
          <w:p w14:paraId="23DA2F73"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36,5</w:t>
            </w:r>
          </w:p>
        </w:tc>
      </w:tr>
      <w:tr w:rsidR="00AD5C59" w:rsidRPr="00AB1000" w14:paraId="4D1CF1DF" w14:textId="77777777" w:rsidTr="00E5028A">
        <w:trPr>
          <w:trHeight w:val="480"/>
        </w:trPr>
        <w:tc>
          <w:tcPr>
            <w:tcW w:w="2268" w:type="dxa"/>
            <w:shd w:val="clear" w:color="auto" w:fill="auto"/>
            <w:vAlign w:val="center"/>
            <w:hideMark/>
          </w:tcPr>
          <w:p w14:paraId="370434A6"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11. Экономическое развитие и инвестиционная деятельность в Архангельской области</w:t>
            </w:r>
          </w:p>
        </w:tc>
        <w:tc>
          <w:tcPr>
            <w:tcW w:w="851" w:type="dxa"/>
            <w:shd w:val="clear" w:color="auto" w:fill="auto"/>
            <w:vAlign w:val="center"/>
            <w:hideMark/>
          </w:tcPr>
          <w:p w14:paraId="3764A86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3,3</w:t>
            </w:r>
          </w:p>
        </w:tc>
        <w:tc>
          <w:tcPr>
            <w:tcW w:w="870" w:type="dxa"/>
            <w:shd w:val="clear" w:color="auto" w:fill="auto"/>
            <w:vAlign w:val="center"/>
            <w:hideMark/>
          </w:tcPr>
          <w:p w14:paraId="2B9D916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821" w:type="dxa"/>
            <w:shd w:val="clear" w:color="auto" w:fill="auto"/>
            <w:vAlign w:val="center"/>
            <w:hideMark/>
          </w:tcPr>
          <w:p w14:paraId="56DFB3F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3,3</w:t>
            </w:r>
          </w:p>
        </w:tc>
        <w:tc>
          <w:tcPr>
            <w:tcW w:w="860" w:type="dxa"/>
            <w:shd w:val="clear" w:color="auto" w:fill="auto"/>
            <w:vAlign w:val="center"/>
            <w:hideMark/>
          </w:tcPr>
          <w:p w14:paraId="5F07261A"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850" w:type="dxa"/>
            <w:shd w:val="clear" w:color="auto" w:fill="auto"/>
            <w:vAlign w:val="center"/>
            <w:hideMark/>
          </w:tcPr>
          <w:p w14:paraId="304D8F7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hideMark/>
          </w:tcPr>
          <w:p w14:paraId="2A855771"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tcPr>
          <w:p w14:paraId="58785F05"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0,0</w:t>
            </w:r>
          </w:p>
        </w:tc>
        <w:tc>
          <w:tcPr>
            <w:tcW w:w="709" w:type="dxa"/>
            <w:shd w:val="clear" w:color="auto" w:fill="auto"/>
            <w:noWrap/>
            <w:vAlign w:val="center"/>
          </w:tcPr>
          <w:p w14:paraId="1CE21BE9"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 </w:t>
            </w:r>
          </w:p>
        </w:tc>
        <w:tc>
          <w:tcPr>
            <w:tcW w:w="709" w:type="dxa"/>
            <w:shd w:val="clear" w:color="auto" w:fill="auto"/>
            <w:noWrap/>
            <w:vAlign w:val="center"/>
          </w:tcPr>
          <w:p w14:paraId="29556C00"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0,0</w:t>
            </w:r>
          </w:p>
        </w:tc>
      </w:tr>
      <w:tr w:rsidR="00AD5C59" w:rsidRPr="00AB1000" w14:paraId="3115A82A" w14:textId="77777777" w:rsidTr="00E5028A">
        <w:trPr>
          <w:trHeight w:val="780"/>
        </w:trPr>
        <w:tc>
          <w:tcPr>
            <w:tcW w:w="2268" w:type="dxa"/>
            <w:shd w:val="clear" w:color="auto" w:fill="auto"/>
            <w:vAlign w:val="center"/>
            <w:hideMark/>
          </w:tcPr>
          <w:p w14:paraId="6A77E8DA"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12. Охрана окружающей среды, воспроизводство и использование природных ресурсов Архангельской области</w:t>
            </w:r>
          </w:p>
        </w:tc>
        <w:tc>
          <w:tcPr>
            <w:tcW w:w="851" w:type="dxa"/>
            <w:shd w:val="clear" w:color="auto" w:fill="auto"/>
            <w:vAlign w:val="center"/>
            <w:hideMark/>
          </w:tcPr>
          <w:p w14:paraId="152CE22B"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255,7</w:t>
            </w:r>
          </w:p>
        </w:tc>
        <w:tc>
          <w:tcPr>
            <w:tcW w:w="870" w:type="dxa"/>
            <w:shd w:val="clear" w:color="auto" w:fill="auto"/>
            <w:vAlign w:val="center"/>
            <w:hideMark/>
          </w:tcPr>
          <w:p w14:paraId="75ED3F7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97,2</w:t>
            </w:r>
          </w:p>
        </w:tc>
        <w:tc>
          <w:tcPr>
            <w:tcW w:w="821" w:type="dxa"/>
            <w:shd w:val="clear" w:color="auto" w:fill="auto"/>
            <w:vAlign w:val="center"/>
            <w:hideMark/>
          </w:tcPr>
          <w:p w14:paraId="29A8D31C"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158,5</w:t>
            </w:r>
          </w:p>
        </w:tc>
        <w:tc>
          <w:tcPr>
            <w:tcW w:w="860" w:type="dxa"/>
            <w:shd w:val="clear" w:color="auto" w:fill="auto"/>
            <w:vAlign w:val="center"/>
            <w:hideMark/>
          </w:tcPr>
          <w:p w14:paraId="4CB79E0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1,8</w:t>
            </w:r>
          </w:p>
        </w:tc>
        <w:tc>
          <w:tcPr>
            <w:tcW w:w="850" w:type="dxa"/>
            <w:shd w:val="clear" w:color="auto" w:fill="auto"/>
            <w:vAlign w:val="center"/>
            <w:hideMark/>
          </w:tcPr>
          <w:p w14:paraId="3B366FF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9" w:type="dxa"/>
            <w:shd w:val="clear" w:color="auto" w:fill="auto"/>
            <w:vAlign w:val="center"/>
            <w:hideMark/>
          </w:tcPr>
          <w:p w14:paraId="32727FD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1,8</w:t>
            </w:r>
          </w:p>
        </w:tc>
        <w:tc>
          <w:tcPr>
            <w:tcW w:w="709" w:type="dxa"/>
            <w:shd w:val="clear" w:color="auto" w:fill="auto"/>
            <w:vAlign w:val="center"/>
          </w:tcPr>
          <w:p w14:paraId="6D9F59E2"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0,7</w:t>
            </w:r>
          </w:p>
        </w:tc>
        <w:tc>
          <w:tcPr>
            <w:tcW w:w="709" w:type="dxa"/>
            <w:shd w:val="clear" w:color="auto" w:fill="auto"/>
            <w:noWrap/>
            <w:vAlign w:val="center"/>
          </w:tcPr>
          <w:p w14:paraId="154819D5"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0,0</w:t>
            </w:r>
          </w:p>
        </w:tc>
        <w:tc>
          <w:tcPr>
            <w:tcW w:w="709" w:type="dxa"/>
            <w:shd w:val="clear" w:color="auto" w:fill="auto"/>
            <w:noWrap/>
            <w:vAlign w:val="center"/>
          </w:tcPr>
          <w:p w14:paraId="0A13B50F"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1,1</w:t>
            </w:r>
          </w:p>
        </w:tc>
      </w:tr>
      <w:tr w:rsidR="00AD5C59" w:rsidRPr="00AB1000" w14:paraId="5F3716D5" w14:textId="77777777" w:rsidTr="00E5028A">
        <w:trPr>
          <w:trHeight w:val="674"/>
        </w:trPr>
        <w:tc>
          <w:tcPr>
            <w:tcW w:w="2268" w:type="dxa"/>
            <w:shd w:val="clear" w:color="auto" w:fill="auto"/>
            <w:vAlign w:val="center"/>
            <w:hideMark/>
          </w:tcPr>
          <w:p w14:paraId="26E11113"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13. 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w:t>
            </w:r>
          </w:p>
        </w:tc>
        <w:tc>
          <w:tcPr>
            <w:tcW w:w="851" w:type="dxa"/>
            <w:shd w:val="clear" w:color="auto" w:fill="auto"/>
            <w:vAlign w:val="center"/>
            <w:hideMark/>
          </w:tcPr>
          <w:p w14:paraId="2358DA20"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457,7</w:t>
            </w:r>
          </w:p>
        </w:tc>
        <w:tc>
          <w:tcPr>
            <w:tcW w:w="870" w:type="dxa"/>
            <w:shd w:val="clear" w:color="auto" w:fill="auto"/>
            <w:vAlign w:val="center"/>
            <w:hideMark/>
          </w:tcPr>
          <w:p w14:paraId="22B4B76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246,8</w:t>
            </w:r>
          </w:p>
        </w:tc>
        <w:tc>
          <w:tcPr>
            <w:tcW w:w="821" w:type="dxa"/>
            <w:shd w:val="clear" w:color="auto" w:fill="auto"/>
            <w:vAlign w:val="center"/>
            <w:hideMark/>
          </w:tcPr>
          <w:p w14:paraId="09EC794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210,9</w:t>
            </w:r>
          </w:p>
        </w:tc>
        <w:tc>
          <w:tcPr>
            <w:tcW w:w="860" w:type="dxa"/>
            <w:shd w:val="clear" w:color="auto" w:fill="auto"/>
            <w:vAlign w:val="center"/>
            <w:hideMark/>
          </w:tcPr>
          <w:p w14:paraId="4FF48B1A"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96,7</w:t>
            </w:r>
          </w:p>
        </w:tc>
        <w:tc>
          <w:tcPr>
            <w:tcW w:w="850" w:type="dxa"/>
            <w:shd w:val="clear" w:color="auto" w:fill="auto"/>
            <w:vAlign w:val="center"/>
            <w:hideMark/>
          </w:tcPr>
          <w:p w14:paraId="73895223"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86,3</w:t>
            </w:r>
          </w:p>
        </w:tc>
        <w:tc>
          <w:tcPr>
            <w:tcW w:w="709" w:type="dxa"/>
            <w:shd w:val="clear" w:color="auto" w:fill="auto"/>
            <w:vAlign w:val="center"/>
            <w:hideMark/>
          </w:tcPr>
          <w:p w14:paraId="762105EB"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10,4</w:t>
            </w:r>
          </w:p>
        </w:tc>
        <w:tc>
          <w:tcPr>
            <w:tcW w:w="709" w:type="dxa"/>
            <w:shd w:val="clear" w:color="auto" w:fill="auto"/>
            <w:vAlign w:val="center"/>
          </w:tcPr>
          <w:p w14:paraId="6BECF64A"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21,1</w:t>
            </w:r>
          </w:p>
        </w:tc>
        <w:tc>
          <w:tcPr>
            <w:tcW w:w="709" w:type="dxa"/>
            <w:shd w:val="clear" w:color="auto" w:fill="auto"/>
            <w:noWrap/>
            <w:vAlign w:val="center"/>
          </w:tcPr>
          <w:p w14:paraId="7CB160B4"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35,0</w:t>
            </w:r>
          </w:p>
        </w:tc>
        <w:tc>
          <w:tcPr>
            <w:tcW w:w="709" w:type="dxa"/>
            <w:shd w:val="clear" w:color="auto" w:fill="auto"/>
            <w:noWrap/>
            <w:vAlign w:val="center"/>
          </w:tcPr>
          <w:p w14:paraId="3BD7C1EB"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4,9</w:t>
            </w:r>
          </w:p>
        </w:tc>
      </w:tr>
      <w:tr w:rsidR="00AD5C59" w:rsidRPr="00AB1000" w14:paraId="537C3921" w14:textId="77777777" w:rsidTr="00E5028A">
        <w:trPr>
          <w:trHeight w:val="460"/>
        </w:trPr>
        <w:tc>
          <w:tcPr>
            <w:tcW w:w="2268" w:type="dxa"/>
            <w:shd w:val="clear" w:color="auto" w:fill="auto"/>
            <w:vAlign w:val="center"/>
            <w:hideMark/>
          </w:tcPr>
          <w:p w14:paraId="5F73C7A3"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14. Переселение граждан из аварийного жилищного фонда на 2019 – 2025 годы</w:t>
            </w:r>
          </w:p>
        </w:tc>
        <w:tc>
          <w:tcPr>
            <w:tcW w:w="851" w:type="dxa"/>
            <w:shd w:val="clear" w:color="auto" w:fill="auto"/>
            <w:vAlign w:val="center"/>
            <w:hideMark/>
          </w:tcPr>
          <w:p w14:paraId="77BEA56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4020,4</w:t>
            </w:r>
          </w:p>
        </w:tc>
        <w:tc>
          <w:tcPr>
            <w:tcW w:w="870" w:type="dxa"/>
            <w:shd w:val="clear" w:color="auto" w:fill="auto"/>
            <w:vAlign w:val="center"/>
            <w:hideMark/>
          </w:tcPr>
          <w:p w14:paraId="67DB9364"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3922,4</w:t>
            </w:r>
          </w:p>
        </w:tc>
        <w:tc>
          <w:tcPr>
            <w:tcW w:w="821" w:type="dxa"/>
            <w:shd w:val="clear" w:color="auto" w:fill="auto"/>
            <w:vAlign w:val="center"/>
            <w:hideMark/>
          </w:tcPr>
          <w:p w14:paraId="6DB247A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98,0</w:t>
            </w:r>
          </w:p>
        </w:tc>
        <w:tc>
          <w:tcPr>
            <w:tcW w:w="860" w:type="dxa"/>
            <w:shd w:val="clear" w:color="auto" w:fill="auto"/>
            <w:vAlign w:val="center"/>
            <w:hideMark/>
          </w:tcPr>
          <w:p w14:paraId="6B73DA2F"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896,7</w:t>
            </w:r>
          </w:p>
        </w:tc>
        <w:tc>
          <w:tcPr>
            <w:tcW w:w="850" w:type="dxa"/>
            <w:shd w:val="clear" w:color="auto" w:fill="auto"/>
            <w:vAlign w:val="center"/>
            <w:hideMark/>
          </w:tcPr>
          <w:p w14:paraId="56863B7A"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868,7</w:t>
            </w:r>
          </w:p>
        </w:tc>
        <w:tc>
          <w:tcPr>
            <w:tcW w:w="709" w:type="dxa"/>
            <w:shd w:val="clear" w:color="auto" w:fill="auto"/>
            <w:vAlign w:val="center"/>
            <w:hideMark/>
          </w:tcPr>
          <w:p w14:paraId="76A4A1A4"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28,0</w:t>
            </w:r>
          </w:p>
        </w:tc>
        <w:tc>
          <w:tcPr>
            <w:tcW w:w="709" w:type="dxa"/>
            <w:shd w:val="clear" w:color="auto" w:fill="auto"/>
            <w:vAlign w:val="center"/>
          </w:tcPr>
          <w:p w14:paraId="24DA071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22,3</w:t>
            </w:r>
          </w:p>
        </w:tc>
        <w:tc>
          <w:tcPr>
            <w:tcW w:w="709" w:type="dxa"/>
            <w:shd w:val="clear" w:color="auto" w:fill="auto"/>
            <w:noWrap/>
            <w:vAlign w:val="center"/>
          </w:tcPr>
          <w:p w14:paraId="5B4FCB29"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22,1</w:t>
            </w:r>
          </w:p>
        </w:tc>
        <w:tc>
          <w:tcPr>
            <w:tcW w:w="709" w:type="dxa"/>
            <w:shd w:val="clear" w:color="auto" w:fill="auto"/>
            <w:noWrap/>
            <w:vAlign w:val="center"/>
          </w:tcPr>
          <w:p w14:paraId="1F31C5C1"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28,6</w:t>
            </w:r>
          </w:p>
        </w:tc>
      </w:tr>
      <w:tr w:rsidR="00C405DE" w:rsidRPr="00AB1000" w14:paraId="35D5FF7F" w14:textId="77777777" w:rsidTr="00E5028A">
        <w:trPr>
          <w:trHeight w:val="117"/>
        </w:trPr>
        <w:tc>
          <w:tcPr>
            <w:tcW w:w="2268" w:type="dxa"/>
            <w:shd w:val="clear" w:color="auto" w:fill="auto"/>
            <w:vAlign w:val="center"/>
            <w:hideMark/>
          </w:tcPr>
          <w:p w14:paraId="5FA893C8" w14:textId="77777777" w:rsidR="00C405DE" w:rsidRPr="00AB1000" w:rsidRDefault="00C405DE" w:rsidP="00C405DE">
            <w:pPr>
              <w:spacing w:after="0" w:line="240" w:lineRule="auto"/>
              <w:jc w:val="both"/>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Итого</w:t>
            </w:r>
          </w:p>
        </w:tc>
        <w:tc>
          <w:tcPr>
            <w:tcW w:w="851" w:type="dxa"/>
            <w:shd w:val="clear" w:color="auto" w:fill="auto"/>
            <w:vAlign w:val="center"/>
            <w:hideMark/>
          </w:tcPr>
          <w:p w14:paraId="613A55F7" w14:textId="77777777" w:rsidR="00C405DE" w:rsidRPr="00AB1000" w:rsidRDefault="00C405DE" w:rsidP="00C405DE">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14191,9</w:t>
            </w:r>
          </w:p>
        </w:tc>
        <w:tc>
          <w:tcPr>
            <w:tcW w:w="870" w:type="dxa"/>
            <w:shd w:val="clear" w:color="auto" w:fill="auto"/>
            <w:vAlign w:val="center"/>
            <w:hideMark/>
          </w:tcPr>
          <w:p w14:paraId="1600DDAB" w14:textId="77777777" w:rsidR="00C405DE" w:rsidRPr="00AB1000" w:rsidRDefault="00C405DE" w:rsidP="00C405DE">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10821,7</w:t>
            </w:r>
          </w:p>
        </w:tc>
        <w:tc>
          <w:tcPr>
            <w:tcW w:w="821" w:type="dxa"/>
            <w:shd w:val="clear" w:color="auto" w:fill="auto"/>
            <w:vAlign w:val="center"/>
            <w:hideMark/>
          </w:tcPr>
          <w:p w14:paraId="3A44A30B" w14:textId="6238C532" w:rsidR="00C405DE" w:rsidRPr="00AB1000" w:rsidRDefault="00C405DE" w:rsidP="00C405DE">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3370,2</w:t>
            </w:r>
          </w:p>
        </w:tc>
        <w:tc>
          <w:tcPr>
            <w:tcW w:w="860" w:type="dxa"/>
            <w:shd w:val="clear" w:color="auto" w:fill="auto"/>
            <w:vAlign w:val="center"/>
            <w:hideMark/>
          </w:tcPr>
          <w:p w14:paraId="762FA021" w14:textId="77777777" w:rsidR="00C405DE" w:rsidRPr="00AB1000" w:rsidRDefault="00C405DE" w:rsidP="00C405DE">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3756,0</w:t>
            </w:r>
          </w:p>
        </w:tc>
        <w:tc>
          <w:tcPr>
            <w:tcW w:w="850" w:type="dxa"/>
            <w:shd w:val="clear" w:color="auto" w:fill="auto"/>
            <w:vAlign w:val="center"/>
            <w:hideMark/>
          </w:tcPr>
          <w:p w14:paraId="1C1F089A" w14:textId="77777777" w:rsidR="00C405DE" w:rsidRPr="00AB1000" w:rsidRDefault="00C405DE" w:rsidP="00C405DE">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2779,4</w:t>
            </w:r>
          </w:p>
        </w:tc>
        <w:tc>
          <w:tcPr>
            <w:tcW w:w="709" w:type="dxa"/>
            <w:shd w:val="clear" w:color="auto" w:fill="auto"/>
            <w:vAlign w:val="center"/>
            <w:hideMark/>
          </w:tcPr>
          <w:p w14:paraId="6D99C419" w14:textId="77777777" w:rsidR="00C405DE" w:rsidRPr="00AB1000" w:rsidRDefault="00C405DE" w:rsidP="00C405DE">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976,6</w:t>
            </w:r>
          </w:p>
        </w:tc>
        <w:tc>
          <w:tcPr>
            <w:tcW w:w="709" w:type="dxa"/>
            <w:shd w:val="clear" w:color="auto" w:fill="auto"/>
            <w:vAlign w:val="center"/>
          </w:tcPr>
          <w:p w14:paraId="3F04F036" w14:textId="77777777" w:rsidR="00C405DE" w:rsidRPr="00AB1000" w:rsidRDefault="00C405DE" w:rsidP="00C405DE">
            <w:pPr>
              <w:spacing w:after="0" w:line="240" w:lineRule="auto"/>
              <w:jc w:val="right"/>
              <w:rPr>
                <w:rFonts w:ascii="Times New Roman" w:hAnsi="Times New Roman"/>
                <w:sz w:val="18"/>
                <w:szCs w:val="18"/>
              </w:rPr>
            </w:pPr>
            <w:r w:rsidRPr="00AB1000">
              <w:rPr>
                <w:rFonts w:ascii="Times New Roman" w:hAnsi="Times New Roman"/>
                <w:sz w:val="18"/>
                <w:szCs w:val="18"/>
              </w:rPr>
              <w:t>26,5</w:t>
            </w:r>
          </w:p>
        </w:tc>
        <w:tc>
          <w:tcPr>
            <w:tcW w:w="709" w:type="dxa"/>
            <w:shd w:val="clear" w:color="auto" w:fill="auto"/>
            <w:noWrap/>
            <w:vAlign w:val="center"/>
          </w:tcPr>
          <w:p w14:paraId="3B802EA5" w14:textId="77777777" w:rsidR="00C405DE" w:rsidRPr="00AB1000" w:rsidRDefault="00C405DE" w:rsidP="00C405DE">
            <w:pPr>
              <w:spacing w:after="0" w:line="240" w:lineRule="auto"/>
              <w:jc w:val="right"/>
              <w:rPr>
                <w:rFonts w:ascii="Times New Roman" w:hAnsi="Times New Roman"/>
                <w:sz w:val="18"/>
                <w:szCs w:val="18"/>
              </w:rPr>
            </w:pPr>
            <w:r w:rsidRPr="00AB1000">
              <w:rPr>
                <w:rFonts w:ascii="Times New Roman" w:hAnsi="Times New Roman"/>
                <w:sz w:val="18"/>
                <w:szCs w:val="18"/>
              </w:rPr>
              <w:t>25,7</w:t>
            </w:r>
          </w:p>
        </w:tc>
        <w:tc>
          <w:tcPr>
            <w:tcW w:w="709" w:type="dxa"/>
            <w:shd w:val="clear" w:color="auto" w:fill="auto"/>
            <w:noWrap/>
            <w:vAlign w:val="center"/>
          </w:tcPr>
          <w:p w14:paraId="3F8A406A" w14:textId="77777777" w:rsidR="00C405DE" w:rsidRPr="00AB1000" w:rsidRDefault="00C405DE" w:rsidP="00C405DE">
            <w:pPr>
              <w:spacing w:after="0" w:line="240" w:lineRule="auto"/>
              <w:jc w:val="right"/>
              <w:rPr>
                <w:rFonts w:ascii="Times New Roman" w:hAnsi="Times New Roman"/>
                <w:sz w:val="18"/>
                <w:szCs w:val="18"/>
              </w:rPr>
            </w:pPr>
            <w:r w:rsidRPr="00AB1000">
              <w:rPr>
                <w:rFonts w:ascii="Times New Roman" w:hAnsi="Times New Roman"/>
                <w:sz w:val="18"/>
                <w:szCs w:val="18"/>
              </w:rPr>
              <w:t>29,0</w:t>
            </w:r>
          </w:p>
        </w:tc>
      </w:tr>
    </w:tbl>
    <w:p w14:paraId="6DB76E92" w14:textId="77777777" w:rsidR="00A91952" w:rsidRPr="00AB1000" w:rsidRDefault="00A91952" w:rsidP="00A91952">
      <w:pPr>
        <w:spacing w:after="0" w:line="240" w:lineRule="auto"/>
        <w:ind w:firstLine="709"/>
        <w:jc w:val="both"/>
        <w:rPr>
          <w:rFonts w:ascii="Times New Roman" w:eastAsia="Times New Roman" w:hAnsi="Times New Roman"/>
          <w:bCs/>
          <w:sz w:val="28"/>
          <w:szCs w:val="28"/>
          <w:highlight w:val="cyan"/>
          <w:lang w:eastAsia="ru-RU"/>
        </w:rPr>
      </w:pPr>
    </w:p>
    <w:p w14:paraId="3119C329" w14:textId="77777777" w:rsidR="00A91952" w:rsidRPr="00AB1000" w:rsidRDefault="00A91952" w:rsidP="00A91952">
      <w:pPr>
        <w:spacing w:after="0" w:line="240" w:lineRule="auto"/>
        <w:ind w:firstLine="851"/>
        <w:jc w:val="both"/>
        <w:rPr>
          <w:rFonts w:ascii="Times New Roman" w:hAnsi="Times New Roman"/>
          <w:sz w:val="28"/>
          <w:szCs w:val="28"/>
        </w:rPr>
      </w:pPr>
      <w:r w:rsidRPr="00AB1000">
        <w:rPr>
          <w:rFonts w:ascii="Times New Roman" w:hAnsi="Times New Roman"/>
          <w:sz w:val="28"/>
          <w:szCs w:val="28"/>
        </w:rPr>
        <w:t>Исполнение показателей ОАИП на 2020 год в разрезе главных распорядителей бюджетных средств характеризуется следующим образом:</w:t>
      </w:r>
    </w:p>
    <w:p w14:paraId="01FB99AA" w14:textId="77777777" w:rsidR="007726C3" w:rsidRPr="00AB1000" w:rsidRDefault="007726C3" w:rsidP="00A91952">
      <w:pPr>
        <w:spacing w:after="0" w:line="240" w:lineRule="auto"/>
        <w:rPr>
          <w:rFonts w:ascii="Times New Roman" w:hAnsi="Times New Roman"/>
          <w:sz w:val="24"/>
          <w:szCs w:val="24"/>
        </w:rPr>
      </w:pPr>
    </w:p>
    <w:p w14:paraId="4460D9EE" w14:textId="2C9FF390" w:rsidR="00A91952" w:rsidRPr="00AB1000" w:rsidRDefault="007726C3" w:rsidP="00A91952">
      <w:pPr>
        <w:spacing w:after="0" w:line="240" w:lineRule="auto"/>
        <w:rPr>
          <w:rFonts w:ascii="Times New Roman" w:hAnsi="Times New Roman"/>
          <w:sz w:val="24"/>
          <w:szCs w:val="28"/>
        </w:rPr>
      </w:pPr>
      <w:r w:rsidRPr="00AB1000">
        <w:rPr>
          <w:rFonts w:ascii="Times New Roman" w:hAnsi="Times New Roman"/>
          <w:sz w:val="24"/>
          <w:szCs w:val="24"/>
        </w:rPr>
        <w:t xml:space="preserve">Таблица </w:t>
      </w:r>
      <w:r w:rsidRPr="00AB1000">
        <w:rPr>
          <w:rFonts w:ascii="Times New Roman" w:hAnsi="Times New Roman"/>
          <w:sz w:val="24"/>
          <w:szCs w:val="24"/>
        </w:rPr>
        <w:fldChar w:fldCharType="begin"/>
      </w:r>
      <w:r w:rsidRPr="00AB1000">
        <w:rPr>
          <w:rFonts w:ascii="Times New Roman" w:hAnsi="Times New Roman"/>
          <w:sz w:val="24"/>
          <w:szCs w:val="24"/>
        </w:rPr>
        <w:instrText xml:space="preserve"> SEQ Таблица \* ARABIC </w:instrText>
      </w:r>
      <w:r w:rsidRPr="00AB1000">
        <w:rPr>
          <w:rFonts w:ascii="Times New Roman" w:hAnsi="Times New Roman"/>
          <w:sz w:val="24"/>
          <w:szCs w:val="24"/>
        </w:rPr>
        <w:fldChar w:fldCharType="separate"/>
      </w:r>
      <w:r w:rsidR="00466B36" w:rsidRPr="00AB1000">
        <w:rPr>
          <w:rFonts w:ascii="Times New Roman" w:hAnsi="Times New Roman"/>
          <w:noProof/>
          <w:sz w:val="24"/>
          <w:szCs w:val="24"/>
        </w:rPr>
        <w:t>34</w:t>
      </w:r>
      <w:r w:rsidRPr="00AB1000">
        <w:rPr>
          <w:rFonts w:ascii="Times New Roman" w:hAnsi="Times New Roman"/>
          <w:sz w:val="24"/>
          <w:szCs w:val="24"/>
        </w:rPr>
        <w:fldChar w:fldCharType="end"/>
      </w:r>
      <w:r w:rsidRPr="00AB1000">
        <w:rPr>
          <w:rFonts w:ascii="Times New Roman" w:hAnsi="Times New Roman"/>
          <w:sz w:val="24"/>
          <w:szCs w:val="24"/>
        </w:rPr>
        <w:t xml:space="preserve">. </w:t>
      </w:r>
      <w:r w:rsidR="00A91952" w:rsidRPr="00AB1000">
        <w:rPr>
          <w:rFonts w:ascii="Times New Roman" w:hAnsi="Times New Roman"/>
          <w:sz w:val="24"/>
          <w:szCs w:val="28"/>
        </w:rPr>
        <w:t>Исполнение показателей ОАИП на 2020 год главными распорядителями бюджетных средств</w:t>
      </w:r>
      <w:r w:rsidR="00D942B0" w:rsidRPr="00AB1000">
        <w:rPr>
          <w:rFonts w:ascii="Times New Roman" w:hAnsi="Times New Roman"/>
          <w:sz w:val="24"/>
          <w:szCs w:val="28"/>
        </w:rPr>
        <w:t>, млн.руб.</w:t>
      </w:r>
    </w:p>
    <w:tbl>
      <w:tblPr>
        <w:tblW w:w="9356"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27"/>
        <w:gridCol w:w="992"/>
        <w:gridCol w:w="850"/>
        <w:gridCol w:w="851"/>
        <w:gridCol w:w="851"/>
        <w:gridCol w:w="850"/>
        <w:gridCol w:w="850"/>
        <w:gridCol w:w="710"/>
        <w:gridCol w:w="708"/>
        <w:gridCol w:w="567"/>
      </w:tblGrid>
      <w:tr w:rsidR="00AD5C59" w:rsidRPr="00AB1000" w14:paraId="201E86D1" w14:textId="77777777" w:rsidTr="009F6EE6">
        <w:trPr>
          <w:trHeight w:val="300"/>
          <w:tblHeader/>
        </w:trPr>
        <w:tc>
          <w:tcPr>
            <w:tcW w:w="2127" w:type="dxa"/>
            <w:vMerge w:val="restart"/>
            <w:shd w:val="clear" w:color="auto" w:fill="auto"/>
            <w:vAlign w:val="bottom"/>
            <w:hideMark/>
          </w:tcPr>
          <w:p w14:paraId="529557BA" w14:textId="77777777" w:rsidR="00A91952" w:rsidRPr="00AB1000" w:rsidRDefault="00A91952" w:rsidP="00A91952">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ГРБС</w:t>
            </w:r>
          </w:p>
        </w:tc>
        <w:tc>
          <w:tcPr>
            <w:tcW w:w="2693" w:type="dxa"/>
            <w:gridSpan w:val="3"/>
            <w:shd w:val="clear" w:color="auto" w:fill="auto"/>
            <w:vAlign w:val="bottom"/>
            <w:hideMark/>
          </w:tcPr>
          <w:p w14:paraId="4653535C"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Бюджетные ассигнования, млн. руб.</w:t>
            </w:r>
          </w:p>
        </w:tc>
        <w:tc>
          <w:tcPr>
            <w:tcW w:w="2551" w:type="dxa"/>
            <w:gridSpan w:val="3"/>
            <w:shd w:val="clear" w:color="auto" w:fill="auto"/>
            <w:vAlign w:val="bottom"/>
            <w:hideMark/>
          </w:tcPr>
          <w:p w14:paraId="05B1D3A1"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Кассовое исполнение, млн. руб.</w:t>
            </w:r>
          </w:p>
        </w:tc>
        <w:tc>
          <w:tcPr>
            <w:tcW w:w="1985" w:type="dxa"/>
            <w:gridSpan w:val="3"/>
            <w:shd w:val="clear" w:color="auto" w:fill="auto"/>
            <w:vAlign w:val="bottom"/>
            <w:hideMark/>
          </w:tcPr>
          <w:p w14:paraId="12108DD9"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Процент исполнения, %</w:t>
            </w:r>
          </w:p>
        </w:tc>
      </w:tr>
      <w:tr w:rsidR="00AD5C59" w:rsidRPr="00AB1000" w14:paraId="16674F16" w14:textId="77777777" w:rsidTr="009F6EE6">
        <w:trPr>
          <w:trHeight w:val="144"/>
          <w:tblHeader/>
        </w:trPr>
        <w:tc>
          <w:tcPr>
            <w:tcW w:w="2127" w:type="dxa"/>
            <w:vMerge/>
            <w:vAlign w:val="center"/>
            <w:hideMark/>
          </w:tcPr>
          <w:p w14:paraId="4E26B041" w14:textId="77777777" w:rsidR="00A91952" w:rsidRPr="00AB1000" w:rsidRDefault="00A91952" w:rsidP="00A91952">
            <w:pPr>
              <w:spacing w:after="0" w:line="240" w:lineRule="auto"/>
              <w:rPr>
                <w:rFonts w:ascii="Times New Roman" w:eastAsia="Times New Roman" w:hAnsi="Times New Roman"/>
                <w:sz w:val="18"/>
                <w:szCs w:val="18"/>
                <w:lang w:eastAsia="ru-RU"/>
              </w:rPr>
            </w:pPr>
          </w:p>
        </w:tc>
        <w:tc>
          <w:tcPr>
            <w:tcW w:w="992" w:type="dxa"/>
            <w:vMerge w:val="restart"/>
            <w:shd w:val="clear" w:color="auto" w:fill="auto"/>
            <w:vAlign w:val="bottom"/>
            <w:hideMark/>
          </w:tcPr>
          <w:p w14:paraId="3D448D86"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701" w:type="dxa"/>
            <w:gridSpan w:val="2"/>
            <w:shd w:val="clear" w:color="auto" w:fill="auto"/>
            <w:vAlign w:val="bottom"/>
            <w:hideMark/>
          </w:tcPr>
          <w:p w14:paraId="09F61457"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 том числе</w:t>
            </w:r>
          </w:p>
        </w:tc>
        <w:tc>
          <w:tcPr>
            <w:tcW w:w="851" w:type="dxa"/>
            <w:vMerge w:val="restart"/>
            <w:shd w:val="clear" w:color="auto" w:fill="auto"/>
            <w:vAlign w:val="bottom"/>
            <w:hideMark/>
          </w:tcPr>
          <w:p w14:paraId="40770C19"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700" w:type="dxa"/>
            <w:gridSpan w:val="2"/>
            <w:shd w:val="clear" w:color="auto" w:fill="auto"/>
            <w:vAlign w:val="bottom"/>
            <w:hideMark/>
          </w:tcPr>
          <w:p w14:paraId="3217E14B"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 том числе</w:t>
            </w:r>
          </w:p>
        </w:tc>
        <w:tc>
          <w:tcPr>
            <w:tcW w:w="710" w:type="dxa"/>
            <w:vMerge w:val="restart"/>
            <w:shd w:val="clear" w:color="auto" w:fill="auto"/>
            <w:vAlign w:val="bottom"/>
            <w:hideMark/>
          </w:tcPr>
          <w:p w14:paraId="592AB54A"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275" w:type="dxa"/>
            <w:gridSpan w:val="2"/>
            <w:shd w:val="clear" w:color="auto" w:fill="auto"/>
            <w:vAlign w:val="bottom"/>
            <w:hideMark/>
          </w:tcPr>
          <w:p w14:paraId="5679B6D1"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 том числе</w:t>
            </w:r>
          </w:p>
        </w:tc>
      </w:tr>
      <w:tr w:rsidR="00AD5C59" w:rsidRPr="00AB1000" w14:paraId="194D6669" w14:textId="77777777" w:rsidTr="009F6EE6">
        <w:trPr>
          <w:trHeight w:val="531"/>
          <w:tblHeader/>
        </w:trPr>
        <w:tc>
          <w:tcPr>
            <w:tcW w:w="2127" w:type="dxa"/>
            <w:vMerge/>
            <w:vAlign w:val="center"/>
            <w:hideMark/>
          </w:tcPr>
          <w:p w14:paraId="1451CCB2" w14:textId="77777777" w:rsidR="00A91952" w:rsidRPr="00AB1000" w:rsidRDefault="00A91952" w:rsidP="00A91952">
            <w:pPr>
              <w:spacing w:after="0" w:line="240" w:lineRule="auto"/>
              <w:rPr>
                <w:rFonts w:ascii="Times New Roman" w:eastAsia="Times New Roman" w:hAnsi="Times New Roman"/>
                <w:sz w:val="18"/>
                <w:szCs w:val="18"/>
                <w:lang w:eastAsia="ru-RU"/>
              </w:rPr>
            </w:pPr>
          </w:p>
        </w:tc>
        <w:tc>
          <w:tcPr>
            <w:tcW w:w="992" w:type="dxa"/>
            <w:vMerge/>
            <w:vAlign w:val="center"/>
            <w:hideMark/>
          </w:tcPr>
          <w:p w14:paraId="21268A01"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p>
        </w:tc>
        <w:tc>
          <w:tcPr>
            <w:tcW w:w="850" w:type="dxa"/>
            <w:shd w:val="clear" w:color="auto" w:fill="auto"/>
            <w:vAlign w:val="bottom"/>
            <w:hideMark/>
          </w:tcPr>
          <w:p w14:paraId="5E890AD3"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ФБ, Фонд ЖКХ</w:t>
            </w:r>
          </w:p>
        </w:tc>
        <w:tc>
          <w:tcPr>
            <w:tcW w:w="851" w:type="dxa"/>
            <w:shd w:val="clear" w:color="auto" w:fill="auto"/>
            <w:vAlign w:val="bottom"/>
            <w:hideMark/>
          </w:tcPr>
          <w:p w14:paraId="4A711EE9"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ОБ</w:t>
            </w:r>
          </w:p>
        </w:tc>
        <w:tc>
          <w:tcPr>
            <w:tcW w:w="851" w:type="dxa"/>
            <w:vMerge/>
            <w:vAlign w:val="center"/>
            <w:hideMark/>
          </w:tcPr>
          <w:p w14:paraId="70BBBDD0"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p>
        </w:tc>
        <w:tc>
          <w:tcPr>
            <w:tcW w:w="850" w:type="dxa"/>
            <w:shd w:val="clear" w:color="auto" w:fill="auto"/>
            <w:vAlign w:val="bottom"/>
            <w:hideMark/>
          </w:tcPr>
          <w:p w14:paraId="6D6DC75A"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ФБ, Фонд ЖКХ</w:t>
            </w:r>
          </w:p>
        </w:tc>
        <w:tc>
          <w:tcPr>
            <w:tcW w:w="850" w:type="dxa"/>
            <w:shd w:val="clear" w:color="auto" w:fill="auto"/>
            <w:vAlign w:val="bottom"/>
            <w:hideMark/>
          </w:tcPr>
          <w:p w14:paraId="2785AC07"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ОБ</w:t>
            </w:r>
          </w:p>
        </w:tc>
        <w:tc>
          <w:tcPr>
            <w:tcW w:w="710" w:type="dxa"/>
            <w:vMerge/>
            <w:vAlign w:val="center"/>
            <w:hideMark/>
          </w:tcPr>
          <w:p w14:paraId="4E254469"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p>
        </w:tc>
        <w:tc>
          <w:tcPr>
            <w:tcW w:w="708" w:type="dxa"/>
            <w:shd w:val="clear" w:color="auto" w:fill="auto"/>
            <w:vAlign w:val="bottom"/>
            <w:hideMark/>
          </w:tcPr>
          <w:p w14:paraId="06BE4F02"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ФБ, Фонд ЖКХ</w:t>
            </w:r>
          </w:p>
        </w:tc>
        <w:tc>
          <w:tcPr>
            <w:tcW w:w="567" w:type="dxa"/>
            <w:shd w:val="clear" w:color="auto" w:fill="auto"/>
            <w:vAlign w:val="bottom"/>
            <w:hideMark/>
          </w:tcPr>
          <w:p w14:paraId="4DE9B18E" w14:textId="77777777" w:rsidR="00A91952" w:rsidRPr="00AB1000" w:rsidRDefault="00A91952" w:rsidP="00D942B0">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ОБ</w:t>
            </w:r>
          </w:p>
        </w:tc>
      </w:tr>
      <w:tr w:rsidR="00AD5C59" w:rsidRPr="00AB1000" w14:paraId="75255327" w14:textId="77777777" w:rsidTr="00D942B0">
        <w:trPr>
          <w:trHeight w:hRule="exact" w:val="255"/>
        </w:trPr>
        <w:tc>
          <w:tcPr>
            <w:tcW w:w="2127" w:type="dxa"/>
            <w:shd w:val="clear" w:color="auto" w:fill="auto"/>
            <w:vAlign w:val="bottom"/>
            <w:hideMark/>
          </w:tcPr>
          <w:p w14:paraId="495E8B1B"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Минстрой АО</w:t>
            </w:r>
          </w:p>
        </w:tc>
        <w:tc>
          <w:tcPr>
            <w:tcW w:w="992" w:type="dxa"/>
            <w:shd w:val="clear" w:color="auto" w:fill="auto"/>
            <w:vAlign w:val="bottom"/>
            <w:hideMark/>
          </w:tcPr>
          <w:p w14:paraId="4B0B772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12553,8</w:t>
            </w:r>
          </w:p>
        </w:tc>
        <w:tc>
          <w:tcPr>
            <w:tcW w:w="850" w:type="dxa"/>
            <w:shd w:val="clear" w:color="auto" w:fill="auto"/>
            <w:vAlign w:val="bottom"/>
            <w:hideMark/>
          </w:tcPr>
          <w:p w14:paraId="11E7060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9825</w:t>
            </w:r>
          </w:p>
        </w:tc>
        <w:tc>
          <w:tcPr>
            <w:tcW w:w="851" w:type="dxa"/>
            <w:shd w:val="clear" w:color="auto" w:fill="auto"/>
            <w:vAlign w:val="bottom"/>
            <w:hideMark/>
          </w:tcPr>
          <w:p w14:paraId="66DF4C34"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2728,8</w:t>
            </w:r>
          </w:p>
        </w:tc>
        <w:tc>
          <w:tcPr>
            <w:tcW w:w="851" w:type="dxa"/>
            <w:shd w:val="clear" w:color="auto" w:fill="auto"/>
            <w:vAlign w:val="bottom"/>
            <w:hideMark/>
          </w:tcPr>
          <w:p w14:paraId="1F7B44EE"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3112,3</w:t>
            </w:r>
          </w:p>
        </w:tc>
        <w:tc>
          <w:tcPr>
            <w:tcW w:w="850" w:type="dxa"/>
            <w:shd w:val="clear" w:color="auto" w:fill="auto"/>
            <w:vAlign w:val="bottom"/>
            <w:hideMark/>
          </w:tcPr>
          <w:p w14:paraId="5710105D"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2408,9</w:t>
            </w:r>
          </w:p>
        </w:tc>
        <w:tc>
          <w:tcPr>
            <w:tcW w:w="850" w:type="dxa"/>
            <w:shd w:val="clear" w:color="auto" w:fill="auto"/>
            <w:vAlign w:val="bottom"/>
            <w:hideMark/>
          </w:tcPr>
          <w:p w14:paraId="1E509894"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703,4</w:t>
            </w:r>
          </w:p>
        </w:tc>
        <w:tc>
          <w:tcPr>
            <w:tcW w:w="710" w:type="dxa"/>
            <w:shd w:val="clear" w:color="auto" w:fill="auto"/>
            <w:vAlign w:val="bottom"/>
            <w:hideMark/>
          </w:tcPr>
          <w:p w14:paraId="14FA229C"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24,8</w:t>
            </w:r>
          </w:p>
        </w:tc>
        <w:tc>
          <w:tcPr>
            <w:tcW w:w="708" w:type="dxa"/>
            <w:shd w:val="clear" w:color="auto" w:fill="auto"/>
            <w:vAlign w:val="bottom"/>
            <w:hideMark/>
          </w:tcPr>
          <w:p w14:paraId="5B0E810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24,5</w:t>
            </w:r>
          </w:p>
        </w:tc>
        <w:tc>
          <w:tcPr>
            <w:tcW w:w="567" w:type="dxa"/>
            <w:shd w:val="clear" w:color="auto" w:fill="auto"/>
            <w:vAlign w:val="bottom"/>
            <w:hideMark/>
          </w:tcPr>
          <w:p w14:paraId="5678D8E3"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25,8</w:t>
            </w:r>
          </w:p>
        </w:tc>
      </w:tr>
      <w:tr w:rsidR="00AD5C59" w:rsidRPr="00AB1000" w14:paraId="37C55F60" w14:textId="77777777" w:rsidTr="00D942B0">
        <w:trPr>
          <w:trHeight w:hRule="exact" w:val="255"/>
        </w:trPr>
        <w:tc>
          <w:tcPr>
            <w:tcW w:w="2127" w:type="dxa"/>
            <w:shd w:val="clear" w:color="auto" w:fill="auto"/>
            <w:vAlign w:val="bottom"/>
            <w:hideMark/>
          </w:tcPr>
          <w:p w14:paraId="33F40571"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Минтранс АО</w:t>
            </w:r>
          </w:p>
        </w:tc>
        <w:tc>
          <w:tcPr>
            <w:tcW w:w="992" w:type="dxa"/>
            <w:shd w:val="clear" w:color="auto" w:fill="auto"/>
            <w:vAlign w:val="bottom"/>
            <w:hideMark/>
          </w:tcPr>
          <w:p w14:paraId="338186B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1095,2</w:t>
            </w:r>
          </w:p>
        </w:tc>
        <w:tc>
          <w:tcPr>
            <w:tcW w:w="850" w:type="dxa"/>
            <w:shd w:val="clear" w:color="auto" w:fill="auto"/>
            <w:vAlign w:val="bottom"/>
            <w:hideMark/>
          </w:tcPr>
          <w:p w14:paraId="0B19B29C"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476,7</w:t>
            </w:r>
          </w:p>
        </w:tc>
        <w:tc>
          <w:tcPr>
            <w:tcW w:w="851" w:type="dxa"/>
            <w:shd w:val="clear" w:color="auto" w:fill="auto"/>
            <w:vAlign w:val="bottom"/>
            <w:hideMark/>
          </w:tcPr>
          <w:p w14:paraId="73E5D0E0"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618,5</w:t>
            </w:r>
          </w:p>
        </w:tc>
        <w:tc>
          <w:tcPr>
            <w:tcW w:w="851" w:type="dxa"/>
            <w:shd w:val="clear" w:color="auto" w:fill="auto"/>
            <w:vAlign w:val="bottom"/>
            <w:hideMark/>
          </w:tcPr>
          <w:p w14:paraId="528B292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512,7</w:t>
            </w:r>
          </w:p>
        </w:tc>
        <w:tc>
          <w:tcPr>
            <w:tcW w:w="850" w:type="dxa"/>
            <w:shd w:val="clear" w:color="auto" w:fill="auto"/>
            <w:vAlign w:val="bottom"/>
            <w:hideMark/>
          </w:tcPr>
          <w:p w14:paraId="3FB64F60"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245</w:t>
            </w:r>
          </w:p>
        </w:tc>
        <w:tc>
          <w:tcPr>
            <w:tcW w:w="850" w:type="dxa"/>
            <w:shd w:val="clear" w:color="auto" w:fill="auto"/>
            <w:vAlign w:val="bottom"/>
            <w:hideMark/>
          </w:tcPr>
          <w:p w14:paraId="500FF50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267,7</w:t>
            </w:r>
          </w:p>
        </w:tc>
        <w:tc>
          <w:tcPr>
            <w:tcW w:w="710" w:type="dxa"/>
            <w:shd w:val="clear" w:color="auto" w:fill="auto"/>
            <w:vAlign w:val="bottom"/>
            <w:hideMark/>
          </w:tcPr>
          <w:p w14:paraId="0F3827F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46,8</w:t>
            </w:r>
          </w:p>
        </w:tc>
        <w:tc>
          <w:tcPr>
            <w:tcW w:w="708" w:type="dxa"/>
            <w:shd w:val="clear" w:color="auto" w:fill="auto"/>
            <w:vAlign w:val="bottom"/>
            <w:hideMark/>
          </w:tcPr>
          <w:p w14:paraId="78623CCB"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51,4</w:t>
            </w:r>
          </w:p>
        </w:tc>
        <w:tc>
          <w:tcPr>
            <w:tcW w:w="567" w:type="dxa"/>
            <w:shd w:val="clear" w:color="auto" w:fill="auto"/>
            <w:vAlign w:val="bottom"/>
            <w:hideMark/>
          </w:tcPr>
          <w:p w14:paraId="6BC32092"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43,3</w:t>
            </w:r>
          </w:p>
        </w:tc>
      </w:tr>
      <w:tr w:rsidR="00AD5C59" w:rsidRPr="00AB1000" w14:paraId="20A500EA" w14:textId="77777777" w:rsidTr="00D942B0">
        <w:trPr>
          <w:trHeight w:hRule="exact" w:val="255"/>
        </w:trPr>
        <w:tc>
          <w:tcPr>
            <w:tcW w:w="2127" w:type="dxa"/>
            <w:shd w:val="clear" w:color="auto" w:fill="auto"/>
            <w:vAlign w:val="bottom"/>
            <w:hideMark/>
          </w:tcPr>
          <w:p w14:paraId="29E8B3BA" w14:textId="35BE4DC0" w:rsidR="00A91952" w:rsidRPr="00AB1000" w:rsidRDefault="00A91952" w:rsidP="00673459">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Мин</w:t>
            </w:r>
            <w:r w:rsidR="00673459" w:rsidRPr="00AB1000">
              <w:rPr>
                <w:rFonts w:ascii="Times New Roman" w:eastAsia="Times New Roman" w:hAnsi="Times New Roman"/>
                <w:sz w:val="18"/>
                <w:szCs w:val="18"/>
                <w:lang w:eastAsia="ru-RU"/>
              </w:rPr>
              <w:t>ТЭК и ЖКХ</w:t>
            </w:r>
            <w:r w:rsidRPr="00AB1000">
              <w:rPr>
                <w:rFonts w:ascii="Times New Roman" w:eastAsia="Times New Roman" w:hAnsi="Times New Roman"/>
                <w:sz w:val="18"/>
                <w:szCs w:val="18"/>
                <w:lang w:eastAsia="ru-RU"/>
              </w:rPr>
              <w:t xml:space="preserve"> АО</w:t>
            </w:r>
          </w:p>
        </w:tc>
        <w:tc>
          <w:tcPr>
            <w:tcW w:w="992" w:type="dxa"/>
            <w:shd w:val="clear" w:color="auto" w:fill="auto"/>
            <w:vAlign w:val="bottom"/>
            <w:hideMark/>
          </w:tcPr>
          <w:p w14:paraId="5F43B5D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538,5</w:t>
            </w:r>
          </w:p>
        </w:tc>
        <w:tc>
          <w:tcPr>
            <w:tcW w:w="850" w:type="dxa"/>
            <w:shd w:val="clear" w:color="auto" w:fill="auto"/>
            <w:vAlign w:val="bottom"/>
            <w:hideMark/>
          </w:tcPr>
          <w:p w14:paraId="43A4000D"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520</w:t>
            </w:r>
          </w:p>
        </w:tc>
        <w:tc>
          <w:tcPr>
            <w:tcW w:w="851" w:type="dxa"/>
            <w:shd w:val="clear" w:color="auto" w:fill="auto"/>
            <w:vAlign w:val="bottom"/>
            <w:hideMark/>
          </w:tcPr>
          <w:p w14:paraId="05A2D1BC"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18,5</w:t>
            </w:r>
          </w:p>
        </w:tc>
        <w:tc>
          <w:tcPr>
            <w:tcW w:w="851" w:type="dxa"/>
            <w:shd w:val="clear" w:color="auto" w:fill="auto"/>
            <w:vAlign w:val="bottom"/>
            <w:hideMark/>
          </w:tcPr>
          <w:p w14:paraId="5254D90F"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158,4</w:t>
            </w:r>
          </w:p>
        </w:tc>
        <w:tc>
          <w:tcPr>
            <w:tcW w:w="850" w:type="dxa"/>
            <w:shd w:val="clear" w:color="auto" w:fill="auto"/>
            <w:vAlign w:val="bottom"/>
            <w:hideMark/>
          </w:tcPr>
          <w:p w14:paraId="1C18046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152,9</w:t>
            </w:r>
          </w:p>
        </w:tc>
        <w:tc>
          <w:tcPr>
            <w:tcW w:w="850" w:type="dxa"/>
            <w:shd w:val="clear" w:color="auto" w:fill="auto"/>
            <w:vAlign w:val="bottom"/>
            <w:hideMark/>
          </w:tcPr>
          <w:p w14:paraId="606D586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5,5</w:t>
            </w:r>
          </w:p>
        </w:tc>
        <w:tc>
          <w:tcPr>
            <w:tcW w:w="710" w:type="dxa"/>
            <w:shd w:val="clear" w:color="auto" w:fill="auto"/>
            <w:vAlign w:val="bottom"/>
            <w:hideMark/>
          </w:tcPr>
          <w:p w14:paraId="5DE54CB8"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29,4</w:t>
            </w:r>
          </w:p>
        </w:tc>
        <w:tc>
          <w:tcPr>
            <w:tcW w:w="708" w:type="dxa"/>
            <w:shd w:val="clear" w:color="auto" w:fill="auto"/>
            <w:vAlign w:val="bottom"/>
            <w:hideMark/>
          </w:tcPr>
          <w:p w14:paraId="40BD1EDD"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29,4</w:t>
            </w:r>
          </w:p>
        </w:tc>
        <w:tc>
          <w:tcPr>
            <w:tcW w:w="567" w:type="dxa"/>
            <w:shd w:val="clear" w:color="auto" w:fill="auto"/>
            <w:vAlign w:val="bottom"/>
            <w:hideMark/>
          </w:tcPr>
          <w:p w14:paraId="3255CCF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29,7</w:t>
            </w:r>
          </w:p>
        </w:tc>
      </w:tr>
      <w:tr w:rsidR="00AD5C59" w:rsidRPr="00AB1000" w14:paraId="7EF22257" w14:textId="77777777" w:rsidTr="00A91952">
        <w:trPr>
          <w:trHeight w:val="585"/>
        </w:trPr>
        <w:tc>
          <w:tcPr>
            <w:tcW w:w="2127" w:type="dxa"/>
            <w:shd w:val="clear" w:color="auto" w:fill="auto"/>
            <w:vAlign w:val="bottom"/>
            <w:hideMark/>
          </w:tcPr>
          <w:p w14:paraId="7520DB09"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Агентство по развитию Соловецкого архипелага АО</w:t>
            </w:r>
          </w:p>
        </w:tc>
        <w:tc>
          <w:tcPr>
            <w:tcW w:w="992" w:type="dxa"/>
            <w:shd w:val="clear" w:color="auto" w:fill="auto"/>
            <w:vAlign w:val="bottom"/>
            <w:hideMark/>
          </w:tcPr>
          <w:p w14:paraId="087FD3CC"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w:t>
            </w:r>
          </w:p>
        </w:tc>
        <w:tc>
          <w:tcPr>
            <w:tcW w:w="850" w:type="dxa"/>
            <w:shd w:val="clear" w:color="auto" w:fill="auto"/>
            <w:vAlign w:val="bottom"/>
            <w:hideMark/>
          </w:tcPr>
          <w:p w14:paraId="2AECDF6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851" w:type="dxa"/>
            <w:shd w:val="clear" w:color="auto" w:fill="auto"/>
            <w:vAlign w:val="bottom"/>
            <w:hideMark/>
          </w:tcPr>
          <w:p w14:paraId="5C431EED"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3,9</w:t>
            </w:r>
          </w:p>
        </w:tc>
        <w:tc>
          <w:tcPr>
            <w:tcW w:w="851" w:type="dxa"/>
            <w:shd w:val="clear" w:color="auto" w:fill="auto"/>
            <w:vAlign w:val="bottom"/>
            <w:hideMark/>
          </w:tcPr>
          <w:p w14:paraId="16063FE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850" w:type="dxa"/>
            <w:shd w:val="clear" w:color="auto" w:fill="auto"/>
            <w:vAlign w:val="bottom"/>
            <w:hideMark/>
          </w:tcPr>
          <w:p w14:paraId="08CDE6D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850" w:type="dxa"/>
            <w:shd w:val="clear" w:color="auto" w:fill="auto"/>
            <w:vAlign w:val="bottom"/>
            <w:hideMark/>
          </w:tcPr>
          <w:p w14:paraId="5E1DBE3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710" w:type="dxa"/>
            <w:shd w:val="clear" w:color="auto" w:fill="auto"/>
            <w:vAlign w:val="bottom"/>
            <w:hideMark/>
          </w:tcPr>
          <w:p w14:paraId="36172457"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8" w:type="dxa"/>
            <w:shd w:val="clear" w:color="auto" w:fill="auto"/>
            <w:vAlign w:val="bottom"/>
            <w:hideMark/>
          </w:tcPr>
          <w:p w14:paraId="30D9E7B6"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567" w:type="dxa"/>
            <w:shd w:val="clear" w:color="auto" w:fill="auto"/>
            <w:vAlign w:val="bottom"/>
            <w:hideMark/>
          </w:tcPr>
          <w:p w14:paraId="329AFD3F"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r>
      <w:tr w:rsidR="00AD5C59" w:rsidRPr="00AB1000" w14:paraId="67F0030E" w14:textId="77777777" w:rsidTr="00D942B0">
        <w:trPr>
          <w:trHeight w:hRule="exact" w:val="255"/>
        </w:trPr>
        <w:tc>
          <w:tcPr>
            <w:tcW w:w="2127" w:type="dxa"/>
            <w:shd w:val="clear" w:color="auto" w:fill="auto"/>
            <w:vAlign w:val="bottom"/>
            <w:hideMark/>
          </w:tcPr>
          <w:p w14:paraId="2A1C563F" w14:textId="77777777" w:rsidR="00A91952" w:rsidRPr="00AB1000" w:rsidRDefault="00A91952" w:rsidP="00A91952">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Минкульт АО</w:t>
            </w:r>
          </w:p>
        </w:tc>
        <w:tc>
          <w:tcPr>
            <w:tcW w:w="992" w:type="dxa"/>
            <w:shd w:val="clear" w:color="auto" w:fill="auto"/>
            <w:vAlign w:val="bottom"/>
            <w:hideMark/>
          </w:tcPr>
          <w:p w14:paraId="1C25856E"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0,5</w:t>
            </w:r>
          </w:p>
        </w:tc>
        <w:tc>
          <w:tcPr>
            <w:tcW w:w="850" w:type="dxa"/>
            <w:shd w:val="clear" w:color="auto" w:fill="auto"/>
            <w:vAlign w:val="bottom"/>
            <w:hideMark/>
          </w:tcPr>
          <w:p w14:paraId="667C9EEE"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851" w:type="dxa"/>
            <w:shd w:val="clear" w:color="auto" w:fill="auto"/>
            <w:vAlign w:val="bottom"/>
            <w:hideMark/>
          </w:tcPr>
          <w:p w14:paraId="55EA05B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0,5</w:t>
            </w:r>
          </w:p>
        </w:tc>
        <w:tc>
          <w:tcPr>
            <w:tcW w:w="851" w:type="dxa"/>
            <w:shd w:val="clear" w:color="auto" w:fill="auto"/>
            <w:vAlign w:val="bottom"/>
            <w:hideMark/>
          </w:tcPr>
          <w:p w14:paraId="0DEA6E51"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850" w:type="dxa"/>
            <w:shd w:val="clear" w:color="auto" w:fill="auto"/>
            <w:vAlign w:val="bottom"/>
            <w:hideMark/>
          </w:tcPr>
          <w:p w14:paraId="7596C050"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850" w:type="dxa"/>
            <w:shd w:val="clear" w:color="auto" w:fill="auto"/>
            <w:vAlign w:val="bottom"/>
            <w:hideMark/>
          </w:tcPr>
          <w:p w14:paraId="335CA151"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710" w:type="dxa"/>
            <w:shd w:val="clear" w:color="auto" w:fill="auto"/>
            <w:vAlign w:val="bottom"/>
            <w:hideMark/>
          </w:tcPr>
          <w:p w14:paraId="03A57BC4"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708" w:type="dxa"/>
            <w:shd w:val="clear" w:color="auto" w:fill="auto"/>
            <w:vAlign w:val="bottom"/>
            <w:hideMark/>
          </w:tcPr>
          <w:p w14:paraId="7E89D1C9"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c>
          <w:tcPr>
            <w:tcW w:w="567" w:type="dxa"/>
            <w:shd w:val="clear" w:color="auto" w:fill="auto"/>
            <w:vAlign w:val="bottom"/>
            <w:hideMark/>
          </w:tcPr>
          <w:p w14:paraId="08420615" w14:textId="77777777" w:rsidR="00A91952" w:rsidRPr="00AB1000" w:rsidRDefault="00A91952" w:rsidP="00A91952">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0,0</w:t>
            </w:r>
          </w:p>
        </w:tc>
      </w:tr>
      <w:tr w:rsidR="00A91952" w:rsidRPr="00AB1000" w14:paraId="09A769ED" w14:textId="77777777" w:rsidTr="00D942B0">
        <w:trPr>
          <w:trHeight w:hRule="exact" w:val="255"/>
        </w:trPr>
        <w:tc>
          <w:tcPr>
            <w:tcW w:w="2127" w:type="dxa"/>
            <w:shd w:val="clear" w:color="auto" w:fill="auto"/>
            <w:vAlign w:val="bottom"/>
            <w:hideMark/>
          </w:tcPr>
          <w:p w14:paraId="7DB22F76" w14:textId="77777777" w:rsidR="00A91952" w:rsidRPr="00AB1000" w:rsidRDefault="00A91952" w:rsidP="00A91952">
            <w:pPr>
              <w:spacing w:after="0" w:line="240" w:lineRule="auto"/>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Итого</w:t>
            </w:r>
          </w:p>
        </w:tc>
        <w:tc>
          <w:tcPr>
            <w:tcW w:w="992" w:type="dxa"/>
            <w:shd w:val="clear" w:color="auto" w:fill="auto"/>
            <w:vAlign w:val="bottom"/>
            <w:hideMark/>
          </w:tcPr>
          <w:p w14:paraId="37D3B9FA"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14191,9</w:t>
            </w:r>
          </w:p>
        </w:tc>
        <w:tc>
          <w:tcPr>
            <w:tcW w:w="850" w:type="dxa"/>
            <w:shd w:val="clear" w:color="auto" w:fill="auto"/>
            <w:vAlign w:val="bottom"/>
            <w:hideMark/>
          </w:tcPr>
          <w:p w14:paraId="50928C41"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10821,7</w:t>
            </w:r>
          </w:p>
        </w:tc>
        <w:tc>
          <w:tcPr>
            <w:tcW w:w="851" w:type="dxa"/>
            <w:shd w:val="clear" w:color="auto" w:fill="auto"/>
            <w:vAlign w:val="bottom"/>
            <w:hideMark/>
          </w:tcPr>
          <w:p w14:paraId="211B6AB0"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3370,2</w:t>
            </w:r>
          </w:p>
        </w:tc>
        <w:tc>
          <w:tcPr>
            <w:tcW w:w="851" w:type="dxa"/>
            <w:shd w:val="clear" w:color="auto" w:fill="auto"/>
            <w:vAlign w:val="bottom"/>
            <w:hideMark/>
          </w:tcPr>
          <w:p w14:paraId="33D8A9F2"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3783,4</w:t>
            </w:r>
          </w:p>
        </w:tc>
        <w:tc>
          <w:tcPr>
            <w:tcW w:w="850" w:type="dxa"/>
            <w:shd w:val="clear" w:color="auto" w:fill="auto"/>
            <w:vAlign w:val="bottom"/>
            <w:hideMark/>
          </w:tcPr>
          <w:p w14:paraId="19FC71BF"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2806,8</w:t>
            </w:r>
          </w:p>
        </w:tc>
        <w:tc>
          <w:tcPr>
            <w:tcW w:w="850" w:type="dxa"/>
            <w:shd w:val="clear" w:color="auto" w:fill="auto"/>
            <w:vAlign w:val="bottom"/>
            <w:hideMark/>
          </w:tcPr>
          <w:p w14:paraId="04A47525"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976,6</w:t>
            </w:r>
          </w:p>
        </w:tc>
        <w:tc>
          <w:tcPr>
            <w:tcW w:w="710" w:type="dxa"/>
            <w:shd w:val="clear" w:color="auto" w:fill="auto"/>
            <w:vAlign w:val="bottom"/>
            <w:hideMark/>
          </w:tcPr>
          <w:p w14:paraId="342ECE3B"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26,7</w:t>
            </w:r>
          </w:p>
        </w:tc>
        <w:tc>
          <w:tcPr>
            <w:tcW w:w="708" w:type="dxa"/>
            <w:shd w:val="clear" w:color="auto" w:fill="auto"/>
            <w:vAlign w:val="bottom"/>
            <w:hideMark/>
          </w:tcPr>
          <w:p w14:paraId="02AA7359"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25,9</w:t>
            </w:r>
          </w:p>
        </w:tc>
        <w:tc>
          <w:tcPr>
            <w:tcW w:w="567" w:type="dxa"/>
            <w:shd w:val="clear" w:color="auto" w:fill="auto"/>
            <w:vAlign w:val="bottom"/>
            <w:hideMark/>
          </w:tcPr>
          <w:p w14:paraId="6017BC80" w14:textId="77777777" w:rsidR="00A91952" w:rsidRPr="00AB1000" w:rsidRDefault="00A91952" w:rsidP="00A91952">
            <w:pPr>
              <w:spacing w:after="0" w:line="240" w:lineRule="auto"/>
              <w:jc w:val="right"/>
              <w:rPr>
                <w:rFonts w:ascii="Times New Roman" w:eastAsia="Times New Roman" w:hAnsi="Times New Roman"/>
                <w:bCs/>
                <w:sz w:val="18"/>
                <w:szCs w:val="18"/>
                <w:lang w:eastAsia="ru-RU"/>
              </w:rPr>
            </w:pPr>
            <w:r w:rsidRPr="00AB1000">
              <w:rPr>
                <w:rFonts w:ascii="Times New Roman" w:eastAsia="Times New Roman" w:hAnsi="Times New Roman"/>
                <w:bCs/>
                <w:sz w:val="18"/>
                <w:szCs w:val="18"/>
                <w:lang w:eastAsia="ru-RU"/>
              </w:rPr>
              <w:t>29,0</w:t>
            </w:r>
          </w:p>
        </w:tc>
      </w:tr>
    </w:tbl>
    <w:p w14:paraId="76975108" w14:textId="77777777" w:rsidR="00A91952" w:rsidRPr="00AB1000" w:rsidRDefault="00A91952" w:rsidP="00A91952">
      <w:pPr>
        <w:spacing w:after="0" w:line="240" w:lineRule="auto"/>
        <w:ind w:firstLine="851"/>
        <w:jc w:val="both"/>
        <w:rPr>
          <w:rFonts w:ascii="Times New Roman" w:hAnsi="Times New Roman"/>
          <w:sz w:val="28"/>
          <w:szCs w:val="28"/>
        </w:rPr>
      </w:pPr>
    </w:p>
    <w:p w14:paraId="260C98FE" w14:textId="77777777" w:rsidR="00A91952" w:rsidRPr="00AB1000" w:rsidRDefault="00A91952" w:rsidP="0067345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Необходимо отметить, что профильным министерством (минстроем АО), чья деятельность напрямую связана со строительством и иными направлениями расходования средств в части капитальных вложений,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израсходовано менее 25% от годового объема средств, запланированных ему на осуществление капитальных вложений. </w:t>
      </w:r>
    </w:p>
    <w:p w14:paraId="1B02DF30" w14:textId="33BE923F" w:rsidR="00336949" w:rsidRPr="00AB1000" w:rsidRDefault="00336949" w:rsidP="004348D0">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отчетном периоде из 124 объектов (мероприятий), по которым на 2020 год предусмотрены бюджетные ассигнования на капитальные вложения</w:t>
      </w:r>
      <w:r w:rsidRPr="00AB1000">
        <w:rPr>
          <w:rStyle w:val="af0"/>
        </w:rPr>
        <w:t>,</w:t>
      </w:r>
      <w:r w:rsidRPr="00AB1000">
        <w:rPr>
          <w:rFonts w:ascii="Times New Roman" w:hAnsi="Times New Roman"/>
          <w:sz w:val="28"/>
          <w:szCs w:val="28"/>
        </w:rPr>
        <w:t xml:space="preserve"> в течение </w:t>
      </w:r>
      <w:r w:rsidRPr="00AB1000">
        <w:rPr>
          <w:rFonts w:ascii="Times New Roman" w:hAnsi="Times New Roman"/>
          <w:sz w:val="28"/>
          <w:szCs w:val="28"/>
          <w:lang w:val="en-US"/>
        </w:rPr>
        <w:t>I</w:t>
      </w:r>
      <w:r w:rsidRPr="00AB1000">
        <w:rPr>
          <w:rFonts w:ascii="Times New Roman" w:hAnsi="Times New Roman"/>
          <w:sz w:val="28"/>
          <w:szCs w:val="28"/>
        </w:rPr>
        <w:t xml:space="preserve"> полугодия отсутствовали кассовые расходы по 54 объектам (мероприятиям), в том числе по 28 объектам (мероприятиям), чье строительство, проектирование либо приобретение должно быть завершено уже в 2020 году (таблица </w:t>
      </w:r>
      <w:r w:rsidR="004348D0" w:rsidRPr="00AB1000">
        <w:rPr>
          <w:rFonts w:ascii="Times New Roman" w:hAnsi="Times New Roman"/>
          <w:sz w:val="28"/>
          <w:szCs w:val="28"/>
        </w:rPr>
        <w:t>35</w:t>
      </w:r>
      <w:r w:rsidRPr="00AB1000">
        <w:rPr>
          <w:rFonts w:ascii="Times New Roman" w:hAnsi="Times New Roman"/>
          <w:sz w:val="28"/>
          <w:szCs w:val="28"/>
        </w:rPr>
        <w:t>).</w:t>
      </w:r>
    </w:p>
    <w:p w14:paraId="190799EB" w14:textId="77777777" w:rsidR="00336949" w:rsidRPr="00AB1000" w:rsidRDefault="00336949" w:rsidP="00336949">
      <w:pPr>
        <w:spacing w:after="0" w:line="240" w:lineRule="auto"/>
        <w:ind w:firstLine="709"/>
        <w:jc w:val="both"/>
        <w:rPr>
          <w:rFonts w:ascii="Times New Roman" w:hAnsi="Times New Roman"/>
          <w:sz w:val="28"/>
          <w:szCs w:val="28"/>
        </w:rPr>
      </w:pPr>
    </w:p>
    <w:p w14:paraId="5838EBCF" w14:textId="77777777" w:rsidR="00336949" w:rsidRPr="00AB1000" w:rsidRDefault="00336949" w:rsidP="00336949">
      <w:pPr>
        <w:spacing w:after="0" w:line="240" w:lineRule="auto"/>
        <w:rPr>
          <w:rFonts w:ascii="Times New Roman" w:hAnsi="Times New Roman"/>
          <w:sz w:val="28"/>
          <w:szCs w:val="28"/>
        </w:rPr>
      </w:pPr>
      <w:r w:rsidRPr="00AB1000">
        <w:rPr>
          <w:rFonts w:ascii="Times New Roman" w:hAnsi="Times New Roman"/>
          <w:sz w:val="24"/>
          <w:szCs w:val="24"/>
        </w:rPr>
        <w:t xml:space="preserve">Таблица </w:t>
      </w:r>
      <w:r w:rsidRPr="00AB1000">
        <w:rPr>
          <w:rFonts w:ascii="Times New Roman" w:hAnsi="Times New Roman"/>
          <w:sz w:val="24"/>
          <w:szCs w:val="24"/>
        </w:rPr>
        <w:fldChar w:fldCharType="begin"/>
      </w:r>
      <w:r w:rsidRPr="00AB1000">
        <w:rPr>
          <w:rFonts w:ascii="Times New Roman" w:hAnsi="Times New Roman"/>
          <w:sz w:val="24"/>
          <w:szCs w:val="24"/>
        </w:rPr>
        <w:instrText xml:space="preserve"> SEQ Таблица \* ARABIC </w:instrText>
      </w:r>
      <w:r w:rsidRPr="00AB1000">
        <w:rPr>
          <w:rFonts w:ascii="Times New Roman" w:hAnsi="Times New Roman"/>
          <w:sz w:val="24"/>
          <w:szCs w:val="24"/>
        </w:rPr>
        <w:fldChar w:fldCharType="separate"/>
      </w:r>
      <w:r w:rsidR="00466B36" w:rsidRPr="00AB1000">
        <w:rPr>
          <w:rFonts w:ascii="Times New Roman" w:hAnsi="Times New Roman"/>
          <w:noProof/>
          <w:sz w:val="24"/>
          <w:szCs w:val="24"/>
        </w:rPr>
        <w:t>35</w:t>
      </w:r>
      <w:r w:rsidRPr="00AB1000">
        <w:rPr>
          <w:rFonts w:ascii="Times New Roman" w:hAnsi="Times New Roman"/>
          <w:sz w:val="24"/>
          <w:szCs w:val="24"/>
        </w:rPr>
        <w:fldChar w:fldCharType="end"/>
      </w:r>
      <w:r w:rsidRPr="00AB1000">
        <w:rPr>
          <w:rFonts w:ascii="Times New Roman" w:hAnsi="Times New Roman"/>
          <w:sz w:val="24"/>
          <w:szCs w:val="24"/>
        </w:rPr>
        <w:t xml:space="preserve">. Информация о капитальных вложениях </w:t>
      </w:r>
      <w:r w:rsidRPr="00AB1000">
        <w:rPr>
          <w:rFonts w:ascii="Times New Roman" w:hAnsi="Times New Roman"/>
          <w:sz w:val="24"/>
          <w:szCs w:val="28"/>
        </w:rPr>
        <w:t>за 1 полугодие 2020 года в разрезе объектов (мероприятий)</w:t>
      </w:r>
    </w:p>
    <w:tbl>
      <w:tblPr>
        <w:tblW w:w="9199"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947"/>
        <w:gridCol w:w="1842"/>
        <w:gridCol w:w="806"/>
        <w:gridCol w:w="1604"/>
      </w:tblGrid>
      <w:tr w:rsidR="00AD5C59" w:rsidRPr="00AB1000" w14:paraId="470489ED" w14:textId="77777777" w:rsidTr="00336949">
        <w:trPr>
          <w:trHeight w:val="516"/>
          <w:tblHeader/>
        </w:trPr>
        <w:tc>
          <w:tcPr>
            <w:tcW w:w="4947" w:type="dxa"/>
            <w:vMerge w:val="restart"/>
            <w:shd w:val="clear" w:color="auto" w:fill="auto"/>
            <w:vAlign w:val="center"/>
            <w:hideMark/>
          </w:tcPr>
          <w:p w14:paraId="1ABB46F5" w14:textId="77777777" w:rsidR="00336949" w:rsidRPr="00AB1000" w:rsidRDefault="00336949" w:rsidP="00431831">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Наименование программы Архангельской области</w:t>
            </w:r>
          </w:p>
        </w:tc>
        <w:tc>
          <w:tcPr>
            <w:tcW w:w="1842" w:type="dxa"/>
            <w:vMerge w:val="restart"/>
          </w:tcPr>
          <w:p w14:paraId="1D9DE7EB" w14:textId="77777777" w:rsidR="00336949" w:rsidRPr="00AB1000" w:rsidRDefault="00336949" w:rsidP="00431831">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Количество объектов (мероприятий), на капитальные вложения в которые выделены бюджетные ассигнования на 2020 год по состоянию на 01.07.2020, всего</w:t>
            </w:r>
          </w:p>
        </w:tc>
        <w:tc>
          <w:tcPr>
            <w:tcW w:w="2410" w:type="dxa"/>
            <w:gridSpan w:val="2"/>
            <w:shd w:val="clear" w:color="auto" w:fill="auto"/>
            <w:vAlign w:val="bottom"/>
            <w:hideMark/>
          </w:tcPr>
          <w:p w14:paraId="4DD6DDB7" w14:textId="77777777" w:rsidR="00336949" w:rsidRPr="00AB1000" w:rsidRDefault="00336949" w:rsidP="00431831">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Количество объектов (мероприятий), по которым кассовые расходы в 1 полугодии 2020 года не осуществлены</w:t>
            </w:r>
          </w:p>
        </w:tc>
      </w:tr>
      <w:tr w:rsidR="00AD5C59" w:rsidRPr="00AB1000" w14:paraId="54CE0AA7" w14:textId="77777777" w:rsidTr="00336949">
        <w:trPr>
          <w:trHeight w:val="1060"/>
          <w:tblHeader/>
        </w:trPr>
        <w:tc>
          <w:tcPr>
            <w:tcW w:w="4947" w:type="dxa"/>
            <w:vMerge/>
            <w:vAlign w:val="center"/>
            <w:hideMark/>
          </w:tcPr>
          <w:p w14:paraId="142C17C6" w14:textId="77777777" w:rsidR="00336949" w:rsidRPr="00AB1000" w:rsidRDefault="00336949" w:rsidP="00431831">
            <w:pPr>
              <w:spacing w:after="0" w:line="240" w:lineRule="auto"/>
              <w:rPr>
                <w:rFonts w:ascii="Times New Roman" w:eastAsia="Times New Roman" w:hAnsi="Times New Roman"/>
                <w:sz w:val="18"/>
                <w:szCs w:val="18"/>
                <w:lang w:eastAsia="ru-RU"/>
              </w:rPr>
            </w:pPr>
          </w:p>
        </w:tc>
        <w:tc>
          <w:tcPr>
            <w:tcW w:w="1842" w:type="dxa"/>
            <w:vMerge/>
          </w:tcPr>
          <w:p w14:paraId="7A98D620" w14:textId="77777777" w:rsidR="00336949" w:rsidRPr="00AB1000" w:rsidRDefault="00336949" w:rsidP="00431831">
            <w:pPr>
              <w:spacing w:after="0" w:line="240" w:lineRule="auto"/>
              <w:jc w:val="center"/>
              <w:rPr>
                <w:rFonts w:ascii="Times New Roman" w:eastAsia="Times New Roman" w:hAnsi="Times New Roman"/>
                <w:sz w:val="18"/>
                <w:szCs w:val="18"/>
                <w:lang w:eastAsia="ru-RU"/>
              </w:rPr>
            </w:pPr>
          </w:p>
        </w:tc>
        <w:tc>
          <w:tcPr>
            <w:tcW w:w="806" w:type="dxa"/>
            <w:shd w:val="clear" w:color="auto" w:fill="auto"/>
            <w:vAlign w:val="center"/>
            <w:hideMark/>
          </w:tcPr>
          <w:p w14:paraId="545B899A" w14:textId="77777777" w:rsidR="00336949" w:rsidRPr="00AB1000" w:rsidRDefault="00336949" w:rsidP="00431831">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всего</w:t>
            </w:r>
          </w:p>
        </w:tc>
        <w:tc>
          <w:tcPr>
            <w:tcW w:w="1604" w:type="dxa"/>
            <w:shd w:val="clear" w:color="auto" w:fill="auto"/>
            <w:vAlign w:val="center"/>
            <w:hideMark/>
          </w:tcPr>
          <w:p w14:paraId="56BABC13" w14:textId="53A87B6D" w:rsidR="00336949" w:rsidRPr="00AB1000" w:rsidRDefault="00336949" w:rsidP="00336949">
            <w:pPr>
              <w:spacing w:after="0" w:line="240" w:lineRule="auto"/>
              <w:jc w:val="center"/>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в том числе должны быть завершены в 2020 году</w:t>
            </w:r>
          </w:p>
        </w:tc>
      </w:tr>
      <w:tr w:rsidR="00AD5C59" w:rsidRPr="00AB1000" w14:paraId="01CBE108" w14:textId="77777777" w:rsidTr="00336949">
        <w:trPr>
          <w:trHeight w:val="193"/>
        </w:trPr>
        <w:tc>
          <w:tcPr>
            <w:tcW w:w="4947" w:type="dxa"/>
            <w:shd w:val="clear" w:color="auto" w:fill="auto"/>
            <w:vAlign w:val="bottom"/>
            <w:hideMark/>
          </w:tcPr>
          <w:p w14:paraId="7F7B9C21"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«Развитие здравоохранения Архангельской области»</w:t>
            </w:r>
          </w:p>
        </w:tc>
        <w:tc>
          <w:tcPr>
            <w:tcW w:w="1842" w:type="dxa"/>
            <w:vAlign w:val="bottom"/>
          </w:tcPr>
          <w:p w14:paraId="44219AAB"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25</w:t>
            </w:r>
          </w:p>
        </w:tc>
        <w:tc>
          <w:tcPr>
            <w:tcW w:w="806" w:type="dxa"/>
            <w:shd w:val="clear" w:color="auto" w:fill="auto"/>
            <w:vAlign w:val="bottom"/>
            <w:hideMark/>
          </w:tcPr>
          <w:p w14:paraId="5837758D"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21</w:t>
            </w:r>
          </w:p>
        </w:tc>
        <w:tc>
          <w:tcPr>
            <w:tcW w:w="1604" w:type="dxa"/>
            <w:shd w:val="clear" w:color="auto" w:fill="auto"/>
            <w:vAlign w:val="bottom"/>
            <w:hideMark/>
          </w:tcPr>
          <w:p w14:paraId="62A57D7C"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12</w:t>
            </w:r>
          </w:p>
        </w:tc>
      </w:tr>
      <w:tr w:rsidR="00AD5C59" w:rsidRPr="00AB1000" w14:paraId="4A4A83FD" w14:textId="77777777" w:rsidTr="00336949">
        <w:trPr>
          <w:trHeight w:val="179"/>
        </w:trPr>
        <w:tc>
          <w:tcPr>
            <w:tcW w:w="4947" w:type="dxa"/>
            <w:shd w:val="clear" w:color="auto" w:fill="auto"/>
            <w:vAlign w:val="bottom"/>
            <w:hideMark/>
          </w:tcPr>
          <w:p w14:paraId="0584A15D"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«Развитие образования и науки Архангельской области»</w:t>
            </w:r>
          </w:p>
        </w:tc>
        <w:tc>
          <w:tcPr>
            <w:tcW w:w="1842" w:type="dxa"/>
            <w:vAlign w:val="bottom"/>
          </w:tcPr>
          <w:p w14:paraId="4C2F1BC4"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28</w:t>
            </w:r>
          </w:p>
        </w:tc>
        <w:tc>
          <w:tcPr>
            <w:tcW w:w="806" w:type="dxa"/>
            <w:shd w:val="clear" w:color="auto" w:fill="auto"/>
            <w:vAlign w:val="bottom"/>
            <w:hideMark/>
          </w:tcPr>
          <w:p w14:paraId="46491AC4"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6</w:t>
            </w:r>
          </w:p>
        </w:tc>
        <w:tc>
          <w:tcPr>
            <w:tcW w:w="1604" w:type="dxa"/>
            <w:shd w:val="clear" w:color="auto" w:fill="auto"/>
            <w:vAlign w:val="bottom"/>
            <w:hideMark/>
          </w:tcPr>
          <w:p w14:paraId="7D94A352"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w:t>
            </w:r>
          </w:p>
        </w:tc>
      </w:tr>
      <w:tr w:rsidR="00AD5C59" w:rsidRPr="00AB1000" w14:paraId="5C4F33C7" w14:textId="77777777" w:rsidTr="00336949">
        <w:trPr>
          <w:trHeight w:val="129"/>
        </w:trPr>
        <w:tc>
          <w:tcPr>
            <w:tcW w:w="4947" w:type="dxa"/>
            <w:shd w:val="clear" w:color="auto" w:fill="auto"/>
            <w:vAlign w:val="bottom"/>
            <w:hideMark/>
          </w:tcPr>
          <w:p w14:paraId="27B65CD9"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«Культура Русского Севера»</w:t>
            </w:r>
          </w:p>
        </w:tc>
        <w:tc>
          <w:tcPr>
            <w:tcW w:w="1842" w:type="dxa"/>
            <w:vAlign w:val="bottom"/>
          </w:tcPr>
          <w:p w14:paraId="1A14C5CE"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2</w:t>
            </w:r>
          </w:p>
        </w:tc>
        <w:tc>
          <w:tcPr>
            <w:tcW w:w="806" w:type="dxa"/>
            <w:shd w:val="clear" w:color="auto" w:fill="auto"/>
            <w:vAlign w:val="bottom"/>
            <w:hideMark/>
          </w:tcPr>
          <w:p w14:paraId="29F52290"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c>
          <w:tcPr>
            <w:tcW w:w="1604" w:type="dxa"/>
            <w:shd w:val="clear" w:color="auto" w:fill="auto"/>
            <w:vAlign w:val="bottom"/>
            <w:hideMark/>
          </w:tcPr>
          <w:p w14:paraId="3C3BC707"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r>
      <w:tr w:rsidR="00AD5C59" w:rsidRPr="00AB1000" w14:paraId="7A5501BC" w14:textId="77777777" w:rsidTr="00336949">
        <w:trPr>
          <w:trHeight w:val="385"/>
        </w:trPr>
        <w:tc>
          <w:tcPr>
            <w:tcW w:w="4947" w:type="dxa"/>
            <w:shd w:val="clear" w:color="auto" w:fill="auto"/>
            <w:vAlign w:val="bottom"/>
            <w:hideMark/>
          </w:tcPr>
          <w:p w14:paraId="65824A22"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«Обеспечение качественным, доступным жильем и объектами инженерной инфраструктуры населения Архангельской области»</w:t>
            </w:r>
          </w:p>
        </w:tc>
        <w:tc>
          <w:tcPr>
            <w:tcW w:w="1842" w:type="dxa"/>
            <w:vAlign w:val="bottom"/>
          </w:tcPr>
          <w:p w14:paraId="5262E952"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9</w:t>
            </w:r>
          </w:p>
        </w:tc>
        <w:tc>
          <w:tcPr>
            <w:tcW w:w="806" w:type="dxa"/>
            <w:shd w:val="clear" w:color="auto" w:fill="auto"/>
            <w:vAlign w:val="bottom"/>
            <w:hideMark/>
          </w:tcPr>
          <w:p w14:paraId="379DC901"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w:t>
            </w:r>
          </w:p>
        </w:tc>
        <w:tc>
          <w:tcPr>
            <w:tcW w:w="1604" w:type="dxa"/>
            <w:shd w:val="clear" w:color="auto" w:fill="auto"/>
            <w:vAlign w:val="bottom"/>
            <w:hideMark/>
          </w:tcPr>
          <w:p w14:paraId="3B34F984"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w:t>
            </w:r>
          </w:p>
        </w:tc>
      </w:tr>
      <w:tr w:rsidR="00AD5C59" w:rsidRPr="00AB1000" w14:paraId="2EE6026F" w14:textId="77777777" w:rsidTr="00336949">
        <w:trPr>
          <w:trHeight w:val="610"/>
        </w:trPr>
        <w:tc>
          <w:tcPr>
            <w:tcW w:w="4947" w:type="dxa"/>
            <w:shd w:val="clear" w:color="auto" w:fill="auto"/>
            <w:vAlign w:val="bottom"/>
            <w:hideMark/>
          </w:tcPr>
          <w:p w14:paraId="2A307FC3"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1842" w:type="dxa"/>
            <w:vAlign w:val="bottom"/>
          </w:tcPr>
          <w:p w14:paraId="21A21610"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1</w:t>
            </w:r>
          </w:p>
        </w:tc>
        <w:tc>
          <w:tcPr>
            <w:tcW w:w="806" w:type="dxa"/>
            <w:shd w:val="clear" w:color="auto" w:fill="auto"/>
            <w:vAlign w:val="bottom"/>
            <w:hideMark/>
          </w:tcPr>
          <w:p w14:paraId="62351C75"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c>
          <w:tcPr>
            <w:tcW w:w="1604" w:type="dxa"/>
            <w:shd w:val="clear" w:color="auto" w:fill="auto"/>
            <w:vAlign w:val="bottom"/>
            <w:hideMark/>
          </w:tcPr>
          <w:p w14:paraId="2A919AA2"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r>
      <w:tr w:rsidR="00AD5C59" w:rsidRPr="00AB1000" w14:paraId="04B7680B" w14:textId="77777777" w:rsidTr="00336949">
        <w:trPr>
          <w:trHeight w:val="480"/>
        </w:trPr>
        <w:tc>
          <w:tcPr>
            <w:tcW w:w="4947" w:type="dxa"/>
            <w:shd w:val="clear" w:color="auto" w:fill="auto"/>
            <w:vAlign w:val="bottom"/>
            <w:hideMark/>
          </w:tcPr>
          <w:p w14:paraId="48F81E09"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1842" w:type="dxa"/>
            <w:vAlign w:val="bottom"/>
          </w:tcPr>
          <w:p w14:paraId="71A52492"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1</w:t>
            </w:r>
          </w:p>
        </w:tc>
        <w:tc>
          <w:tcPr>
            <w:tcW w:w="806" w:type="dxa"/>
            <w:shd w:val="clear" w:color="auto" w:fill="auto"/>
            <w:vAlign w:val="bottom"/>
            <w:hideMark/>
          </w:tcPr>
          <w:p w14:paraId="6778E50E"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c>
          <w:tcPr>
            <w:tcW w:w="1604" w:type="dxa"/>
            <w:shd w:val="clear" w:color="auto" w:fill="auto"/>
            <w:vAlign w:val="bottom"/>
            <w:hideMark/>
          </w:tcPr>
          <w:p w14:paraId="23F83935"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0</w:t>
            </w:r>
          </w:p>
        </w:tc>
      </w:tr>
      <w:tr w:rsidR="00AD5C59" w:rsidRPr="00AB1000" w14:paraId="5D654641" w14:textId="77777777" w:rsidTr="00336949">
        <w:trPr>
          <w:trHeight w:val="191"/>
        </w:trPr>
        <w:tc>
          <w:tcPr>
            <w:tcW w:w="4947" w:type="dxa"/>
            <w:shd w:val="clear" w:color="auto" w:fill="auto"/>
            <w:vAlign w:val="bottom"/>
            <w:hideMark/>
          </w:tcPr>
          <w:p w14:paraId="0B1F33E8"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«Охрана окружающей среды, воспроизводство и использование природных ресурсов Архангельской области»</w:t>
            </w:r>
          </w:p>
        </w:tc>
        <w:tc>
          <w:tcPr>
            <w:tcW w:w="1842" w:type="dxa"/>
            <w:vAlign w:val="bottom"/>
          </w:tcPr>
          <w:p w14:paraId="471710D1"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5</w:t>
            </w:r>
          </w:p>
        </w:tc>
        <w:tc>
          <w:tcPr>
            <w:tcW w:w="806" w:type="dxa"/>
            <w:shd w:val="clear" w:color="auto" w:fill="auto"/>
            <w:vAlign w:val="bottom"/>
            <w:hideMark/>
          </w:tcPr>
          <w:p w14:paraId="5AECEAFB"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w:t>
            </w:r>
          </w:p>
        </w:tc>
        <w:tc>
          <w:tcPr>
            <w:tcW w:w="1604" w:type="dxa"/>
            <w:shd w:val="clear" w:color="auto" w:fill="auto"/>
            <w:vAlign w:val="bottom"/>
            <w:hideMark/>
          </w:tcPr>
          <w:p w14:paraId="4DFF7CD8"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r>
      <w:tr w:rsidR="00AD5C59" w:rsidRPr="00AB1000" w14:paraId="095B01B6" w14:textId="77777777" w:rsidTr="00336949">
        <w:trPr>
          <w:trHeight w:val="338"/>
        </w:trPr>
        <w:tc>
          <w:tcPr>
            <w:tcW w:w="4947" w:type="dxa"/>
            <w:shd w:val="clear" w:color="auto" w:fill="auto"/>
            <w:vAlign w:val="bottom"/>
            <w:hideMark/>
          </w:tcPr>
          <w:p w14:paraId="11451903"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«Патриотическое воспитание, развитие физической культуры, спорта, туризма и повышение эффективности реализации молодежной политики в Архангельской области»</w:t>
            </w:r>
          </w:p>
        </w:tc>
        <w:tc>
          <w:tcPr>
            <w:tcW w:w="1842" w:type="dxa"/>
            <w:vAlign w:val="bottom"/>
          </w:tcPr>
          <w:p w14:paraId="22DD430F"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6</w:t>
            </w:r>
          </w:p>
        </w:tc>
        <w:tc>
          <w:tcPr>
            <w:tcW w:w="806" w:type="dxa"/>
            <w:shd w:val="clear" w:color="auto" w:fill="auto"/>
            <w:vAlign w:val="bottom"/>
            <w:hideMark/>
          </w:tcPr>
          <w:p w14:paraId="1D626E6B"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w:t>
            </w:r>
          </w:p>
        </w:tc>
        <w:tc>
          <w:tcPr>
            <w:tcW w:w="1604" w:type="dxa"/>
            <w:shd w:val="clear" w:color="auto" w:fill="auto"/>
            <w:vAlign w:val="bottom"/>
            <w:hideMark/>
          </w:tcPr>
          <w:p w14:paraId="6432BBC9"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w:t>
            </w:r>
          </w:p>
        </w:tc>
      </w:tr>
      <w:tr w:rsidR="00AD5C59" w:rsidRPr="00AB1000" w14:paraId="4E225666" w14:textId="77777777" w:rsidTr="00336949">
        <w:trPr>
          <w:trHeight w:val="600"/>
        </w:trPr>
        <w:tc>
          <w:tcPr>
            <w:tcW w:w="4947" w:type="dxa"/>
            <w:shd w:val="clear" w:color="auto" w:fill="auto"/>
            <w:vAlign w:val="bottom"/>
            <w:hideMark/>
          </w:tcPr>
          <w:p w14:paraId="035D67FB"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1842" w:type="dxa"/>
            <w:vAlign w:val="bottom"/>
          </w:tcPr>
          <w:p w14:paraId="316AB8E3"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1</w:t>
            </w:r>
          </w:p>
        </w:tc>
        <w:tc>
          <w:tcPr>
            <w:tcW w:w="806" w:type="dxa"/>
            <w:shd w:val="clear" w:color="auto" w:fill="auto"/>
            <w:vAlign w:val="bottom"/>
            <w:hideMark/>
          </w:tcPr>
          <w:p w14:paraId="6643B8D9"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w:t>
            </w:r>
          </w:p>
        </w:tc>
        <w:tc>
          <w:tcPr>
            <w:tcW w:w="1604" w:type="dxa"/>
            <w:shd w:val="clear" w:color="auto" w:fill="auto"/>
            <w:vAlign w:val="bottom"/>
            <w:hideMark/>
          </w:tcPr>
          <w:p w14:paraId="4F175B9C"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r>
      <w:tr w:rsidR="00AD5C59" w:rsidRPr="00AB1000" w14:paraId="3FD52B31" w14:textId="77777777" w:rsidTr="00336949">
        <w:trPr>
          <w:trHeight w:val="69"/>
        </w:trPr>
        <w:tc>
          <w:tcPr>
            <w:tcW w:w="4947" w:type="dxa"/>
            <w:shd w:val="clear" w:color="auto" w:fill="auto"/>
            <w:vAlign w:val="bottom"/>
            <w:hideMark/>
          </w:tcPr>
          <w:p w14:paraId="16596205"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«Развитие транспортной системы Архангельской области»</w:t>
            </w:r>
          </w:p>
        </w:tc>
        <w:tc>
          <w:tcPr>
            <w:tcW w:w="1842" w:type="dxa"/>
            <w:vAlign w:val="bottom"/>
          </w:tcPr>
          <w:p w14:paraId="7E1220EB"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7</w:t>
            </w:r>
          </w:p>
        </w:tc>
        <w:tc>
          <w:tcPr>
            <w:tcW w:w="806" w:type="dxa"/>
            <w:shd w:val="clear" w:color="auto" w:fill="auto"/>
            <w:vAlign w:val="bottom"/>
            <w:hideMark/>
          </w:tcPr>
          <w:p w14:paraId="1885E60A"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4</w:t>
            </w:r>
          </w:p>
        </w:tc>
        <w:tc>
          <w:tcPr>
            <w:tcW w:w="1604" w:type="dxa"/>
            <w:shd w:val="clear" w:color="auto" w:fill="auto"/>
            <w:vAlign w:val="bottom"/>
            <w:hideMark/>
          </w:tcPr>
          <w:p w14:paraId="63D6BB1D"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r>
      <w:tr w:rsidR="00AD5C59" w:rsidRPr="00AB1000" w14:paraId="15C2AEA1" w14:textId="77777777" w:rsidTr="00336949">
        <w:trPr>
          <w:trHeight w:val="98"/>
        </w:trPr>
        <w:tc>
          <w:tcPr>
            <w:tcW w:w="4947" w:type="dxa"/>
            <w:shd w:val="clear" w:color="auto" w:fill="auto"/>
            <w:vAlign w:val="bottom"/>
            <w:hideMark/>
          </w:tcPr>
          <w:p w14:paraId="6FE6C09A"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«Развитие инфраструктуры Соловецкого архипелага»</w:t>
            </w:r>
          </w:p>
        </w:tc>
        <w:tc>
          <w:tcPr>
            <w:tcW w:w="1842" w:type="dxa"/>
            <w:vAlign w:val="bottom"/>
          </w:tcPr>
          <w:p w14:paraId="0277D0EE"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8</w:t>
            </w:r>
          </w:p>
        </w:tc>
        <w:tc>
          <w:tcPr>
            <w:tcW w:w="806" w:type="dxa"/>
            <w:shd w:val="clear" w:color="auto" w:fill="auto"/>
            <w:vAlign w:val="bottom"/>
            <w:hideMark/>
          </w:tcPr>
          <w:p w14:paraId="4996ED0A"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w:t>
            </w:r>
          </w:p>
        </w:tc>
        <w:tc>
          <w:tcPr>
            <w:tcW w:w="1604" w:type="dxa"/>
            <w:shd w:val="clear" w:color="auto" w:fill="auto"/>
            <w:vAlign w:val="bottom"/>
            <w:hideMark/>
          </w:tcPr>
          <w:p w14:paraId="3E10636A"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w:t>
            </w:r>
          </w:p>
        </w:tc>
      </w:tr>
      <w:tr w:rsidR="00AD5C59" w:rsidRPr="00AB1000" w14:paraId="2CA4E34B" w14:textId="77777777" w:rsidTr="00336949">
        <w:trPr>
          <w:trHeight w:val="133"/>
        </w:trPr>
        <w:tc>
          <w:tcPr>
            <w:tcW w:w="4947" w:type="dxa"/>
            <w:shd w:val="clear" w:color="auto" w:fill="auto"/>
            <w:vAlign w:val="bottom"/>
            <w:hideMark/>
          </w:tcPr>
          <w:p w14:paraId="68B21726"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«Комплексное развитие сельских территорий Архангельской области»</w:t>
            </w:r>
          </w:p>
        </w:tc>
        <w:tc>
          <w:tcPr>
            <w:tcW w:w="1842" w:type="dxa"/>
            <w:vAlign w:val="bottom"/>
          </w:tcPr>
          <w:p w14:paraId="132F03A5"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10</w:t>
            </w:r>
          </w:p>
        </w:tc>
        <w:tc>
          <w:tcPr>
            <w:tcW w:w="806" w:type="dxa"/>
            <w:shd w:val="clear" w:color="auto" w:fill="auto"/>
            <w:vAlign w:val="bottom"/>
            <w:hideMark/>
          </w:tcPr>
          <w:p w14:paraId="0DAB8791"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3</w:t>
            </w:r>
          </w:p>
        </w:tc>
        <w:tc>
          <w:tcPr>
            <w:tcW w:w="1604" w:type="dxa"/>
            <w:shd w:val="clear" w:color="auto" w:fill="auto"/>
            <w:vAlign w:val="bottom"/>
            <w:hideMark/>
          </w:tcPr>
          <w:p w14:paraId="087C891D"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r>
      <w:tr w:rsidR="00AD5C59" w:rsidRPr="00AB1000" w14:paraId="0FF16DF5" w14:textId="77777777" w:rsidTr="00336949">
        <w:trPr>
          <w:trHeight w:val="339"/>
        </w:trPr>
        <w:tc>
          <w:tcPr>
            <w:tcW w:w="4947" w:type="dxa"/>
            <w:shd w:val="clear" w:color="auto" w:fill="auto"/>
            <w:vAlign w:val="bottom"/>
            <w:hideMark/>
          </w:tcPr>
          <w:p w14:paraId="4CB09235"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 xml:space="preserve"> «Экономическое развитие и инвестиционная деятельность в Архангельской области»</w:t>
            </w:r>
          </w:p>
        </w:tc>
        <w:tc>
          <w:tcPr>
            <w:tcW w:w="1842" w:type="dxa"/>
            <w:vAlign w:val="bottom"/>
          </w:tcPr>
          <w:p w14:paraId="2CE5CC8D"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1</w:t>
            </w:r>
          </w:p>
        </w:tc>
        <w:tc>
          <w:tcPr>
            <w:tcW w:w="806" w:type="dxa"/>
            <w:shd w:val="clear" w:color="auto" w:fill="auto"/>
            <w:vAlign w:val="bottom"/>
            <w:hideMark/>
          </w:tcPr>
          <w:p w14:paraId="06E51A23"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c>
          <w:tcPr>
            <w:tcW w:w="1604" w:type="dxa"/>
            <w:shd w:val="clear" w:color="auto" w:fill="auto"/>
            <w:vAlign w:val="bottom"/>
            <w:hideMark/>
          </w:tcPr>
          <w:p w14:paraId="1E286D2F"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1</w:t>
            </w:r>
          </w:p>
        </w:tc>
      </w:tr>
      <w:tr w:rsidR="00AD5C59" w:rsidRPr="00AB1000" w14:paraId="3A5BB391" w14:textId="77777777" w:rsidTr="00336949">
        <w:trPr>
          <w:trHeight w:val="339"/>
        </w:trPr>
        <w:tc>
          <w:tcPr>
            <w:tcW w:w="4947" w:type="dxa"/>
            <w:shd w:val="clear" w:color="auto" w:fill="auto"/>
            <w:vAlign w:val="bottom"/>
          </w:tcPr>
          <w:p w14:paraId="3C14073A"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«Переселение граждан из аварийного жилищного фонда на 2019-2025 годы»</w:t>
            </w:r>
          </w:p>
        </w:tc>
        <w:tc>
          <w:tcPr>
            <w:tcW w:w="1842" w:type="dxa"/>
            <w:vAlign w:val="bottom"/>
          </w:tcPr>
          <w:p w14:paraId="676610E3"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20</w:t>
            </w:r>
          </w:p>
        </w:tc>
        <w:tc>
          <w:tcPr>
            <w:tcW w:w="806" w:type="dxa"/>
            <w:shd w:val="clear" w:color="auto" w:fill="auto"/>
            <w:vAlign w:val="bottom"/>
          </w:tcPr>
          <w:p w14:paraId="51A2C5FB"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p>
        </w:tc>
        <w:tc>
          <w:tcPr>
            <w:tcW w:w="1604" w:type="dxa"/>
            <w:shd w:val="clear" w:color="auto" w:fill="auto"/>
            <w:vAlign w:val="bottom"/>
          </w:tcPr>
          <w:p w14:paraId="6C920F23"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p>
        </w:tc>
      </w:tr>
      <w:tr w:rsidR="00336949" w:rsidRPr="00AB1000" w14:paraId="130CD707" w14:textId="77777777" w:rsidTr="00336949">
        <w:trPr>
          <w:trHeight w:val="189"/>
        </w:trPr>
        <w:tc>
          <w:tcPr>
            <w:tcW w:w="4947" w:type="dxa"/>
            <w:shd w:val="clear" w:color="auto" w:fill="auto"/>
            <w:vAlign w:val="bottom"/>
            <w:hideMark/>
          </w:tcPr>
          <w:p w14:paraId="6B049345" w14:textId="77777777" w:rsidR="00336949" w:rsidRPr="00AB1000" w:rsidRDefault="00336949" w:rsidP="00431831">
            <w:pPr>
              <w:spacing w:after="0" w:line="240" w:lineRule="auto"/>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Итого</w:t>
            </w:r>
          </w:p>
        </w:tc>
        <w:tc>
          <w:tcPr>
            <w:tcW w:w="1842" w:type="dxa"/>
            <w:vAlign w:val="bottom"/>
          </w:tcPr>
          <w:p w14:paraId="2992B6DA" w14:textId="77777777" w:rsidR="00336949" w:rsidRPr="00AB1000" w:rsidRDefault="00336949" w:rsidP="00431831">
            <w:pPr>
              <w:spacing w:after="0" w:line="240" w:lineRule="auto"/>
              <w:jc w:val="right"/>
              <w:rPr>
                <w:rFonts w:ascii="Times New Roman" w:eastAsia="Times New Roman" w:hAnsi="Times New Roman"/>
                <w:sz w:val="18"/>
                <w:szCs w:val="18"/>
                <w:highlight w:val="yellow"/>
                <w:lang w:eastAsia="ru-RU"/>
              </w:rPr>
            </w:pPr>
            <w:r w:rsidRPr="00AB1000">
              <w:rPr>
                <w:rFonts w:ascii="Times New Roman" w:eastAsia="Times New Roman" w:hAnsi="Times New Roman"/>
                <w:sz w:val="18"/>
                <w:szCs w:val="18"/>
                <w:lang w:eastAsia="ru-RU"/>
              </w:rPr>
              <w:t>124</w:t>
            </w:r>
          </w:p>
        </w:tc>
        <w:tc>
          <w:tcPr>
            <w:tcW w:w="806" w:type="dxa"/>
            <w:shd w:val="clear" w:color="auto" w:fill="auto"/>
            <w:vAlign w:val="bottom"/>
            <w:hideMark/>
          </w:tcPr>
          <w:p w14:paraId="7C7D9B8A"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54</w:t>
            </w:r>
          </w:p>
        </w:tc>
        <w:tc>
          <w:tcPr>
            <w:tcW w:w="1604" w:type="dxa"/>
            <w:shd w:val="clear" w:color="auto" w:fill="auto"/>
            <w:vAlign w:val="bottom"/>
            <w:hideMark/>
          </w:tcPr>
          <w:p w14:paraId="79C4EEDF" w14:textId="77777777" w:rsidR="00336949" w:rsidRPr="00AB1000" w:rsidRDefault="00336949" w:rsidP="00431831">
            <w:pPr>
              <w:spacing w:after="0" w:line="240" w:lineRule="auto"/>
              <w:jc w:val="right"/>
              <w:rPr>
                <w:rFonts w:ascii="Times New Roman" w:eastAsia="Times New Roman" w:hAnsi="Times New Roman"/>
                <w:sz w:val="18"/>
                <w:szCs w:val="18"/>
                <w:lang w:eastAsia="ru-RU"/>
              </w:rPr>
            </w:pPr>
            <w:r w:rsidRPr="00AB1000">
              <w:rPr>
                <w:rFonts w:ascii="Times New Roman" w:eastAsia="Times New Roman" w:hAnsi="Times New Roman"/>
                <w:sz w:val="18"/>
                <w:szCs w:val="18"/>
                <w:lang w:eastAsia="ru-RU"/>
              </w:rPr>
              <w:t>28</w:t>
            </w:r>
          </w:p>
        </w:tc>
      </w:tr>
    </w:tbl>
    <w:p w14:paraId="6EA1DE50" w14:textId="77777777" w:rsidR="00336949" w:rsidRPr="00AB1000" w:rsidRDefault="00336949" w:rsidP="00336949">
      <w:pPr>
        <w:spacing w:after="0" w:line="240" w:lineRule="auto"/>
        <w:ind w:firstLine="709"/>
        <w:jc w:val="both"/>
        <w:rPr>
          <w:rFonts w:ascii="Times New Roman" w:hAnsi="Times New Roman"/>
          <w:sz w:val="28"/>
          <w:szCs w:val="28"/>
        </w:rPr>
      </w:pPr>
    </w:p>
    <w:p w14:paraId="52DA9ACC" w14:textId="77777777" w:rsidR="00336949" w:rsidRPr="00AB1000" w:rsidRDefault="00336949" w:rsidP="00336949">
      <w:pPr>
        <w:autoSpaceDE w:val="0"/>
        <w:autoSpaceDN w:val="0"/>
        <w:adjustRightInd w:val="0"/>
        <w:spacing w:after="0" w:line="240" w:lineRule="auto"/>
        <w:ind w:firstLine="709"/>
        <w:jc w:val="both"/>
        <w:rPr>
          <w:rFonts w:ascii="Times New Roman" w:hAnsi="Times New Roman"/>
          <w:sz w:val="28"/>
          <w:szCs w:val="28"/>
        </w:rPr>
      </w:pPr>
      <w:r w:rsidRPr="00AB1000">
        <w:rPr>
          <w:rFonts w:ascii="Times New Roman" w:hAnsi="Times New Roman"/>
          <w:sz w:val="28"/>
          <w:szCs w:val="28"/>
        </w:rPr>
        <w:t xml:space="preserve">По информации, полученной от ГКУ АО «Главное управление капитального строительства», причинами, по которым по ряду объектов капитального строительства отсутствуют кассовые расходы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являются:</w:t>
      </w:r>
    </w:p>
    <w:p w14:paraId="27716824" w14:textId="77777777" w:rsidR="00336949" w:rsidRPr="00AB1000" w:rsidRDefault="00336949" w:rsidP="00336949">
      <w:pPr>
        <w:autoSpaceDE w:val="0"/>
        <w:autoSpaceDN w:val="0"/>
        <w:adjustRightInd w:val="0"/>
        <w:spacing w:after="0" w:line="240" w:lineRule="auto"/>
        <w:ind w:firstLine="709"/>
        <w:jc w:val="both"/>
        <w:rPr>
          <w:rFonts w:ascii="Times New Roman" w:hAnsi="Times New Roman"/>
          <w:sz w:val="28"/>
          <w:szCs w:val="28"/>
        </w:rPr>
      </w:pPr>
      <w:r w:rsidRPr="00AB1000">
        <w:rPr>
          <w:rFonts w:ascii="Times New Roman" w:hAnsi="Times New Roman"/>
          <w:sz w:val="28"/>
          <w:szCs w:val="28"/>
        </w:rPr>
        <w:t>– некачественная подготовка муниципальными образованиями Архангельской области исходно-разрешительной документации, задержки ее предоставления в ГКУ АО «ГУКС»;</w:t>
      </w:r>
    </w:p>
    <w:p w14:paraId="44B4F35C" w14:textId="77777777" w:rsidR="00336949" w:rsidRPr="00AB1000" w:rsidRDefault="00336949" w:rsidP="00336949">
      <w:pPr>
        <w:autoSpaceDE w:val="0"/>
        <w:autoSpaceDN w:val="0"/>
        <w:adjustRightInd w:val="0"/>
        <w:spacing w:after="0" w:line="240" w:lineRule="auto"/>
        <w:ind w:firstLine="709"/>
        <w:jc w:val="both"/>
        <w:rPr>
          <w:rFonts w:ascii="Times New Roman" w:hAnsi="Times New Roman"/>
          <w:sz w:val="28"/>
          <w:szCs w:val="28"/>
        </w:rPr>
      </w:pPr>
      <w:r w:rsidRPr="00AB1000">
        <w:rPr>
          <w:rFonts w:ascii="Times New Roman" w:hAnsi="Times New Roman"/>
          <w:sz w:val="28"/>
          <w:szCs w:val="28"/>
        </w:rPr>
        <w:t>– отсутствие в муниципальных образованиях Архангельской области земельных участков, сформированных в установленном законе порядке для строительства объектов;</w:t>
      </w:r>
    </w:p>
    <w:p w14:paraId="6CE8F8CB" w14:textId="77777777" w:rsidR="00336949" w:rsidRPr="00AB1000" w:rsidRDefault="00336949" w:rsidP="00336949">
      <w:pPr>
        <w:autoSpaceDE w:val="0"/>
        <w:autoSpaceDN w:val="0"/>
        <w:adjustRightInd w:val="0"/>
        <w:spacing w:after="0" w:line="240" w:lineRule="auto"/>
        <w:ind w:firstLine="709"/>
        <w:jc w:val="both"/>
        <w:rPr>
          <w:rFonts w:ascii="Times New Roman" w:hAnsi="Times New Roman"/>
          <w:sz w:val="28"/>
          <w:szCs w:val="28"/>
        </w:rPr>
      </w:pPr>
      <w:r w:rsidRPr="00AB1000">
        <w:rPr>
          <w:rFonts w:ascii="Times New Roman" w:hAnsi="Times New Roman"/>
          <w:sz w:val="28"/>
          <w:szCs w:val="28"/>
        </w:rPr>
        <w:t>– просрочка исполнения обязательств по контрактам, систематически допускаемая подрядчиками;</w:t>
      </w:r>
    </w:p>
    <w:p w14:paraId="409D84EC" w14:textId="77777777" w:rsidR="00336949" w:rsidRPr="00AB1000" w:rsidRDefault="00336949" w:rsidP="00336949">
      <w:pPr>
        <w:autoSpaceDE w:val="0"/>
        <w:autoSpaceDN w:val="0"/>
        <w:adjustRightInd w:val="0"/>
        <w:spacing w:after="0" w:line="240" w:lineRule="auto"/>
        <w:ind w:firstLine="709"/>
        <w:jc w:val="both"/>
        <w:rPr>
          <w:rFonts w:ascii="Times New Roman" w:hAnsi="Times New Roman"/>
          <w:sz w:val="28"/>
          <w:szCs w:val="28"/>
        </w:rPr>
      </w:pPr>
      <w:r w:rsidRPr="00AB1000">
        <w:rPr>
          <w:rFonts w:ascii="Times New Roman" w:hAnsi="Times New Roman"/>
          <w:sz w:val="28"/>
          <w:szCs w:val="28"/>
        </w:rPr>
        <w:t>– приостановка выполнения строительных работ по причине корректировки проектной документации.</w:t>
      </w:r>
    </w:p>
    <w:p w14:paraId="76013144" w14:textId="77777777" w:rsidR="00336949" w:rsidRPr="00AB1000" w:rsidRDefault="00336949" w:rsidP="00336949">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 124 объектов (мероприятий), по которым предусмотрены бюджетные ассигнования на капитальные вложения, 48 объектов (мероприятий) включены на стадии, когда проектно-сметная документация еще не разработана и не утверждена.</w:t>
      </w:r>
    </w:p>
    <w:p w14:paraId="65F92CBB" w14:textId="6E392E50" w:rsidR="00A91952" w:rsidRPr="00AB1000" w:rsidRDefault="00A91952" w:rsidP="002D645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Информация об объектах незавершенного строительства (далее – ОНС) согласно данным Реестра объектов незавершенного строительства, находящихся в государственной собственности Архангельской области и муниципальной собственности муниципальных образований Архангельской области, сформированного по состоянию на 01.01.2020 (далее – Реестр ОНС на 01.01.2020), представлена в таблице </w:t>
      </w:r>
      <w:r w:rsidR="004348D0" w:rsidRPr="00AB1000">
        <w:rPr>
          <w:rFonts w:ascii="Times New Roman" w:hAnsi="Times New Roman"/>
          <w:sz w:val="28"/>
          <w:szCs w:val="28"/>
        </w:rPr>
        <w:t>36</w:t>
      </w:r>
      <w:r w:rsidRPr="00AB1000">
        <w:rPr>
          <w:rFonts w:ascii="Times New Roman" w:hAnsi="Times New Roman"/>
          <w:sz w:val="28"/>
          <w:szCs w:val="28"/>
        </w:rPr>
        <w:t>.</w:t>
      </w:r>
    </w:p>
    <w:p w14:paraId="2AEAB53E" w14:textId="77777777" w:rsidR="005C63B8" w:rsidRPr="00AB1000" w:rsidRDefault="005C63B8" w:rsidP="005C63B8">
      <w:pPr>
        <w:spacing w:after="0" w:line="240" w:lineRule="auto"/>
        <w:rPr>
          <w:rFonts w:ascii="Times New Roman" w:hAnsi="Times New Roman"/>
          <w:sz w:val="24"/>
          <w:szCs w:val="24"/>
        </w:rPr>
      </w:pPr>
    </w:p>
    <w:p w14:paraId="31A507E6" w14:textId="77777777" w:rsidR="0097360E" w:rsidRPr="00AB1000" w:rsidRDefault="0097360E" w:rsidP="0097360E">
      <w:pPr>
        <w:spacing w:after="0" w:line="240" w:lineRule="auto"/>
        <w:rPr>
          <w:rFonts w:ascii="Times New Roman" w:hAnsi="Times New Roman"/>
          <w:sz w:val="24"/>
          <w:szCs w:val="28"/>
        </w:rPr>
      </w:pPr>
      <w:r w:rsidRPr="00AB1000">
        <w:rPr>
          <w:rFonts w:ascii="Times New Roman" w:hAnsi="Times New Roman"/>
          <w:sz w:val="24"/>
          <w:szCs w:val="24"/>
        </w:rPr>
        <w:t xml:space="preserve">Таблица </w:t>
      </w:r>
      <w:r w:rsidRPr="00AB1000">
        <w:rPr>
          <w:rFonts w:ascii="Times New Roman" w:hAnsi="Times New Roman"/>
          <w:sz w:val="24"/>
          <w:szCs w:val="24"/>
        </w:rPr>
        <w:fldChar w:fldCharType="begin"/>
      </w:r>
      <w:r w:rsidRPr="00AB1000">
        <w:rPr>
          <w:rFonts w:ascii="Times New Roman" w:hAnsi="Times New Roman"/>
          <w:sz w:val="24"/>
          <w:szCs w:val="24"/>
        </w:rPr>
        <w:instrText xml:space="preserve"> SEQ Таблица \* ARABIC </w:instrText>
      </w:r>
      <w:r w:rsidRPr="00AB1000">
        <w:rPr>
          <w:rFonts w:ascii="Times New Roman" w:hAnsi="Times New Roman"/>
          <w:sz w:val="24"/>
          <w:szCs w:val="24"/>
        </w:rPr>
        <w:fldChar w:fldCharType="separate"/>
      </w:r>
      <w:r w:rsidR="00466B36" w:rsidRPr="00AB1000">
        <w:rPr>
          <w:rFonts w:ascii="Times New Roman" w:hAnsi="Times New Roman"/>
          <w:noProof/>
          <w:sz w:val="24"/>
          <w:szCs w:val="24"/>
        </w:rPr>
        <w:t>36</w:t>
      </w:r>
      <w:r w:rsidRPr="00AB1000">
        <w:rPr>
          <w:rFonts w:ascii="Times New Roman" w:hAnsi="Times New Roman"/>
          <w:sz w:val="24"/>
          <w:szCs w:val="24"/>
        </w:rPr>
        <w:fldChar w:fldCharType="end"/>
      </w:r>
      <w:r w:rsidRPr="00AB1000">
        <w:rPr>
          <w:rFonts w:ascii="Times New Roman" w:hAnsi="Times New Roman"/>
          <w:sz w:val="24"/>
          <w:szCs w:val="24"/>
        </w:rPr>
        <w:t xml:space="preserve">. </w:t>
      </w:r>
      <w:r w:rsidRPr="00AB1000">
        <w:rPr>
          <w:rFonts w:ascii="Times New Roman" w:hAnsi="Times New Roman"/>
          <w:sz w:val="24"/>
          <w:szCs w:val="28"/>
        </w:rPr>
        <w:t>Информация об объектах незавершенного строительства Архангельской области по состоянию на 01.01.2020</w:t>
      </w:r>
    </w:p>
    <w:tbl>
      <w:tblPr>
        <w:tblStyle w:val="a7"/>
        <w:tblW w:w="922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096"/>
        <w:gridCol w:w="733"/>
        <w:gridCol w:w="826"/>
        <w:gridCol w:w="859"/>
        <w:gridCol w:w="900"/>
        <w:gridCol w:w="876"/>
        <w:gridCol w:w="938"/>
      </w:tblGrid>
      <w:tr w:rsidR="00AD5C59" w:rsidRPr="00AB1000" w14:paraId="20284392" w14:textId="77777777" w:rsidTr="00F42685">
        <w:trPr>
          <w:tblHeader/>
        </w:trPr>
        <w:tc>
          <w:tcPr>
            <w:tcW w:w="4096" w:type="dxa"/>
            <w:vMerge w:val="restart"/>
          </w:tcPr>
          <w:p w14:paraId="67CC5A9B"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Категория ОНС</w:t>
            </w:r>
          </w:p>
        </w:tc>
        <w:tc>
          <w:tcPr>
            <w:tcW w:w="2418" w:type="dxa"/>
            <w:gridSpan w:val="3"/>
          </w:tcPr>
          <w:p w14:paraId="25BCE0F9"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Количество объектов</w:t>
            </w:r>
          </w:p>
        </w:tc>
        <w:tc>
          <w:tcPr>
            <w:tcW w:w="2714" w:type="dxa"/>
            <w:gridSpan w:val="3"/>
          </w:tcPr>
          <w:p w14:paraId="5A0F832D" w14:textId="2AB8C21E" w:rsidR="00A91952" w:rsidRPr="00AB1000" w:rsidRDefault="00F42685" w:rsidP="005C63B8">
            <w:pPr>
              <w:spacing w:after="0" w:line="240" w:lineRule="auto"/>
              <w:jc w:val="center"/>
              <w:rPr>
                <w:rFonts w:ascii="Times New Roman" w:hAnsi="Times New Roman"/>
                <w:sz w:val="18"/>
                <w:szCs w:val="18"/>
              </w:rPr>
            </w:pPr>
            <w:r w:rsidRPr="00AB1000">
              <w:rPr>
                <w:rFonts w:ascii="Times New Roman" w:hAnsi="Times New Roman"/>
                <w:sz w:val="18"/>
                <w:szCs w:val="18"/>
              </w:rPr>
              <w:t>Объем затрат, млн.</w:t>
            </w:r>
            <w:r w:rsidR="00A91952" w:rsidRPr="00AB1000">
              <w:rPr>
                <w:rFonts w:ascii="Times New Roman" w:hAnsi="Times New Roman"/>
                <w:sz w:val="18"/>
                <w:szCs w:val="18"/>
              </w:rPr>
              <w:t>руб.</w:t>
            </w:r>
          </w:p>
        </w:tc>
      </w:tr>
      <w:tr w:rsidR="00AD5C59" w:rsidRPr="00AB1000" w14:paraId="6E2CD39C" w14:textId="77777777" w:rsidTr="00F42685">
        <w:trPr>
          <w:tblHeader/>
        </w:trPr>
        <w:tc>
          <w:tcPr>
            <w:tcW w:w="4096" w:type="dxa"/>
            <w:vMerge/>
          </w:tcPr>
          <w:p w14:paraId="43B4F2EF" w14:textId="77777777" w:rsidR="00A91952" w:rsidRPr="00AB1000" w:rsidRDefault="00A91952" w:rsidP="005C63B8">
            <w:pPr>
              <w:spacing w:after="0" w:line="240" w:lineRule="auto"/>
              <w:jc w:val="center"/>
              <w:rPr>
                <w:rFonts w:ascii="Times New Roman" w:hAnsi="Times New Roman"/>
                <w:sz w:val="18"/>
                <w:szCs w:val="18"/>
              </w:rPr>
            </w:pPr>
          </w:p>
        </w:tc>
        <w:tc>
          <w:tcPr>
            <w:tcW w:w="733" w:type="dxa"/>
            <w:vMerge w:val="restart"/>
          </w:tcPr>
          <w:p w14:paraId="0FD88BD3"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всего</w:t>
            </w:r>
          </w:p>
        </w:tc>
        <w:tc>
          <w:tcPr>
            <w:tcW w:w="1685" w:type="dxa"/>
            <w:gridSpan w:val="2"/>
          </w:tcPr>
          <w:p w14:paraId="0178DEB2" w14:textId="2C98C86A"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в том числе</w:t>
            </w:r>
          </w:p>
          <w:p w14:paraId="1503F941"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в собственности</w:t>
            </w:r>
          </w:p>
        </w:tc>
        <w:tc>
          <w:tcPr>
            <w:tcW w:w="900" w:type="dxa"/>
            <w:vMerge w:val="restart"/>
          </w:tcPr>
          <w:p w14:paraId="547DFAFF"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всего</w:t>
            </w:r>
          </w:p>
        </w:tc>
        <w:tc>
          <w:tcPr>
            <w:tcW w:w="1814" w:type="dxa"/>
            <w:gridSpan w:val="2"/>
          </w:tcPr>
          <w:p w14:paraId="0012D973"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в том числе в собственности</w:t>
            </w:r>
          </w:p>
        </w:tc>
      </w:tr>
      <w:tr w:rsidR="00AD5C59" w:rsidRPr="00AB1000" w14:paraId="67F606C6" w14:textId="77777777" w:rsidTr="00F42685">
        <w:trPr>
          <w:tblHeader/>
        </w:trPr>
        <w:tc>
          <w:tcPr>
            <w:tcW w:w="4096" w:type="dxa"/>
            <w:vMerge/>
          </w:tcPr>
          <w:p w14:paraId="48BF08C6" w14:textId="77777777" w:rsidR="00A91952" w:rsidRPr="00AB1000" w:rsidRDefault="00A91952" w:rsidP="005C63B8">
            <w:pPr>
              <w:spacing w:after="0" w:line="240" w:lineRule="auto"/>
              <w:jc w:val="center"/>
              <w:rPr>
                <w:rFonts w:ascii="Times New Roman" w:hAnsi="Times New Roman"/>
                <w:sz w:val="18"/>
                <w:szCs w:val="18"/>
              </w:rPr>
            </w:pPr>
          </w:p>
        </w:tc>
        <w:tc>
          <w:tcPr>
            <w:tcW w:w="733" w:type="dxa"/>
            <w:vMerge/>
          </w:tcPr>
          <w:p w14:paraId="63C07A34" w14:textId="77777777" w:rsidR="00A91952" w:rsidRPr="00AB1000" w:rsidRDefault="00A91952" w:rsidP="005C63B8">
            <w:pPr>
              <w:spacing w:after="0" w:line="240" w:lineRule="auto"/>
              <w:jc w:val="center"/>
              <w:rPr>
                <w:rFonts w:ascii="Times New Roman" w:hAnsi="Times New Roman"/>
                <w:sz w:val="18"/>
                <w:szCs w:val="18"/>
              </w:rPr>
            </w:pPr>
          </w:p>
        </w:tc>
        <w:tc>
          <w:tcPr>
            <w:tcW w:w="826" w:type="dxa"/>
          </w:tcPr>
          <w:p w14:paraId="6A1D1AC5"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Арханг.</w:t>
            </w:r>
          </w:p>
          <w:p w14:paraId="7998D766"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область</w:t>
            </w:r>
          </w:p>
        </w:tc>
        <w:tc>
          <w:tcPr>
            <w:tcW w:w="859" w:type="dxa"/>
          </w:tcPr>
          <w:p w14:paraId="778C4A1B" w14:textId="7C4D42A0"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муниц. образов.</w:t>
            </w:r>
          </w:p>
        </w:tc>
        <w:tc>
          <w:tcPr>
            <w:tcW w:w="900" w:type="dxa"/>
            <w:vMerge/>
          </w:tcPr>
          <w:p w14:paraId="5C03D6EE" w14:textId="77777777" w:rsidR="00A91952" w:rsidRPr="00AB1000" w:rsidRDefault="00A91952" w:rsidP="005C63B8">
            <w:pPr>
              <w:spacing w:after="0" w:line="240" w:lineRule="auto"/>
              <w:jc w:val="center"/>
              <w:rPr>
                <w:rFonts w:ascii="Times New Roman" w:hAnsi="Times New Roman"/>
                <w:sz w:val="18"/>
                <w:szCs w:val="18"/>
              </w:rPr>
            </w:pPr>
          </w:p>
        </w:tc>
        <w:tc>
          <w:tcPr>
            <w:tcW w:w="876" w:type="dxa"/>
          </w:tcPr>
          <w:p w14:paraId="1A5962AC"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Арханг.</w:t>
            </w:r>
          </w:p>
          <w:p w14:paraId="722B1DC6"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область</w:t>
            </w:r>
          </w:p>
        </w:tc>
        <w:tc>
          <w:tcPr>
            <w:tcW w:w="938" w:type="dxa"/>
          </w:tcPr>
          <w:p w14:paraId="7B222518" w14:textId="77777777" w:rsidR="00A91952" w:rsidRPr="00AB1000" w:rsidRDefault="00A91952" w:rsidP="005C63B8">
            <w:pPr>
              <w:spacing w:after="0" w:line="240" w:lineRule="auto"/>
              <w:jc w:val="center"/>
              <w:rPr>
                <w:rFonts w:ascii="Times New Roman" w:hAnsi="Times New Roman"/>
                <w:sz w:val="18"/>
                <w:szCs w:val="18"/>
              </w:rPr>
            </w:pPr>
            <w:r w:rsidRPr="00AB1000">
              <w:rPr>
                <w:rFonts w:ascii="Times New Roman" w:hAnsi="Times New Roman"/>
                <w:sz w:val="18"/>
                <w:szCs w:val="18"/>
              </w:rPr>
              <w:t>муниц. образов.</w:t>
            </w:r>
          </w:p>
        </w:tc>
      </w:tr>
      <w:tr w:rsidR="00AD5C59" w:rsidRPr="00AB1000" w14:paraId="3B041B43" w14:textId="77777777" w:rsidTr="00A91952">
        <w:tc>
          <w:tcPr>
            <w:tcW w:w="4096" w:type="dxa"/>
          </w:tcPr>
          <w:p w14:paraId="646EB9E9" w14:textId="77777777" w:rsidR="00A91952" w:rsidRPr="00AB1000" w:rsidRDefault="00A91952" w:rsidP="00F42685">
            <w:pPr>
              <w:spacing w:after="0" w:line="240" w:lineRule="auto"/>
              <w:rPr>
                <w:rFonts w:ascii="Times New Roman" w:hAnsi="Times New Roman"/>
                <w:sz w:val="18"/>
                <w:szCs w:val="18"/>
              </w:rPr>
            </w:pPr>
            <w:r w:rsidRPr="00AB1000">
              <w:rPr>
                <w:rFonts w:ascii="Times New Roman" w:eastAsia="Times New Roman" w:hAnsi="Times New Roman"/>
                <w:sz w:val="18"/>
                <w:szCs w:val="18"/>
                <w:lang w:eastAsia="ru-RU"/>
              </w:rPr>
              <w:t>1. ОНС, не являющиеся предметом действующих договоров строительного подряда и (или) не вовлеченных в хозяйственный оборот</w:t>
            </w:r>
          </w:p>
        </w:tc>
        <w:tc>
          <w:tcPr>
            <w:tcW w:w="733" w:type="dxa"/>
            <w:vAlign w:val="center"/>
          </w:tcPr>
          <w:p w14:paraId="06DF13A3"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437</w:t>
            </w:r>
          </w:p>
        </w:tc>
        <w:tc>
          <w:tcPr>
            <w:tcW w:w="826" w:type="dxa"/>
            <w:vAlign w:val="center"/>
          </w:tcPr>
          <w:p w14:paraId="37010E96"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153</w:t>
            </w:r>
          </w:p>
        </w:tc>
        <w:tc>
          <w:tcPr>
            <w:tcW w:w="859" w:type="dxa"/>
            <w:vAlign w:val="center"/>
          </w:tcPr>
          <w:p w14:paraId="3E995713"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284</w:t>
            </w:r>
          </w:p>
        </w:tc>
        <w:tc>
          <w:tcPr>
            <w:tcW w:w="900" w:type="dxa"/>
            <w:vAlign w:val="center"/>
          </w:tcPr>
          <w:p w14:paraId="1BAE51CA" w14:textId="77777777" w:rsidR="00A91952" w:rsidRPr="00AB1000" w:rsidRDefault="00A91952" w:rsidP="00A91952">
            <w:pPr>
              <w:spacing w:after="0" w:line="240" w:lineRule="auto"/>
              <w:jc w:val="right"/>
              <w:rPr>
                <w:rFonts w:ascii="Times New Roman" w:eastAsia="Times New Roman" w:hAnsi="Times New Roman"/>
                <w:sz w:val="18"/>
                <w:szCs w:val="18"/>
              </w:rPr>
            </w:pPr>
            <w:r w:rsidRPr="00AB1000">
              <w:rPr>
                <w:rFonts w:ascii="Times New Roman" w:hAnsi="Times New Roman"/>
                <w:sz w:val="18"/>
                <w:szCs w:val="18"/>
              </w:rPr>
              <w:t>6564,9</w:t>
            </w:r>
          </w:p>
        </w:tc>
        <w:tc>
          <w:tcPr>
            <w:tcW w:w="876" w:type="dxa"/>
            <w:vAlign w:val="center"/>
          </w:tcPr>
          <w:p w14:paraId="09847CB7"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1514,0</w:t>
            </w:r>
          </w:p>
        </w:tc>
        <w:tc>
          <w:tcPr>
            <w:tcW w:w="938" w:type="dxa"/>
            <w:vAlign w:val="center"/>
          </w:tcPr>
          <w:p w14:paraId="3AB13326"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5050,9</w:t>
            </w:r>
          </w:p>
        </w:tc>
      </w:tr>
      <w:tr w:rsidR="00AD5C59" w:rsidRPr="00AB1000" w14:paraId="636DF0F1" w14:textId="77777777" w:rsidTr="00A91952">
        <w:tc>
          <w:tcPr>
            <w:tcW w:w="4096" w:type="dxa"/>
          </w:tcPr>
          <w:p w14:paraId="2796A6BE" w14:textId="77777777" w:rsidR="00A91952" w:rsidRPr="00AB1000" w:rsidRDefault="00A91952" w:rsidP="00F42685">
            <w:pPr>
              <w:spacing w:after="0" w:line="240" w:lineRule="auto"/>
              <w:rPr>
                <w:rFonts w:ascii="Times New Roman" w:hAnsi="Times New Roman"/>
                <w:sz w:val="18"/>
                <w:szCs w:val="18"/>
              </w:rPr>
            </w:pPr>
            <w:r w:rsidRPr="00AB1000">
              <w:rPr>
                <w:rFonts w:ascii="Times New Roman" w:hAnsi="Times New Roman"/>
                <w:sz w:val="18"/>
                <w:szCs w:val="18"/>
              </w:rPr>
              <w:t>- в том числе социального назначения</w:t>
            </w:r>
          </w:p>
        </w:tc>
        <w:tc>
          <w:tcPr>
            <w:tcW w:w="733" w:type="dxa"/>
            <w:vAlign w:val="center"/>
          </w:tcPr>
          <w:p w14:paraId="598792DA"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220</w:t>
            </w:r>
          </w:p>
        </w:tc>
        <w:tc>
          <w:tcPr>
            <w:tcW w:w="826" w:type="dxa"/>
            <w:vAlign w:val="center"/>
          </w:tcPr>
          <w:p w14:paraId="41198824"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79</w:t>
            </w:r>
          </w:p>
        </w:tc>
        <w:tc>
          <w:tcPr>
            <w:tcW w:w="859" w:type="dxa"/>
            <w:vAlign w:val="center"/>
          </w:tcPr>
          <w:p w14:paraId="0B88A9D8"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141</w:t>
            </w:r>
          </w:p>
        </w:tc>
        <w:tc>
          <w:tcPr>
            <w:tcW w:w="900" w:type="dxa"/>
            <w:vAlign w:val="center"/>
          </w:tcPr>
          <w:p w14:paraId="14E87201"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2875,0</w:t>
            </w:r>
          </w:p>
        </w:tc>
        <w:tc>
          <w:tcPr>
            <w:tcW w:w="876" w:type="dxa"/>
            <w:vAlign w:val="center"/>
          </w:tcPr>
          <w:p w14:paraId="346A3C1F"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369,4</w:t>
            </w:r>
          </w:p>
        </w:tc>
        <w:tc>
          <w:tcPr>
            <w:tcW w:w="938" w:type="dxa"/>
            <w:vAlign w:val="center"/>
          </w:tcPr>
          <w:p w14:paraId="6A914E18"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2505,6</w:t>
            </w:r>
          </w:p>
        </w:tc>
      </w:tr>
      <w:tr w:rsidR="00AD5C59" w:rsidRPr="00AB1000" w14:paraId="743603CA" w14:textId="77777777" w:rsidTr="00A91952">
        <w:tc>
          <w:tcPr>
            <w:tcW w:w="4096" w:type="dxa"/>
          </w:tcPr>
          <w:p w14:paraId="0BC141EB" w14:textId="77777777" w:rsidR="00A91952" w:rsidRPr="00AB1000" w:rsidRDefault="00A91952" w:rsidP="00F42685">
            <w:pPr>
              <w:spacing w:after="0" w:line="240" w:lineRule="auto"/>
              <w:rPr>
                <w:rFonts w:ascii="Times New Roman" w:hAnsi="Times New Roman"/>
                <w:sz w:val="18"/>
                <w:szCs w:val="18"/>
              </w:rPr>
            </w:pPr>
            <w:r w:rsidRPr="00AB1000">
              <w:rPr>
                <w:rFonts w:ascii="Times New Roman" w:hAnsi="Times New Roman"/>
                <w:sz w:val="18"/>
                <w:szCs w:val="18"/>
              </w:rPr>
              <w:t>2. ОНС, находящиеся в процессе строительства и являющиеся предметами действующих договоров строительного подряда</w:t>
            </w:r>
          </w:p>
        </w:tc>
        <w:tc>
          <w:tcPr>
            <w:tcW w:w="733" w:type="dxa"/>
            <w:vAlign w:val="center"/>
          </w:tcPr>
          <w:p w14:paraId="100A8B39"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117</w:t>
            </w:r>
          </w:p>
        </w:tc>
        <w:tc>
          <w:tcPr>
            <w:tcW w:w="826" w:type="dxa"/>
            <w:vAlign w:val="center"/>
          </w:tcPr>
          <w:p w14:paraId="7F8BBBA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50</w:t>
            </w:r>
          </w:p>
        </w:tc>
        <w:tc>
          <w:tcPr>
            <w:tcW w:w="859" w:type="dxa"/>
            <w:vAlign w:val="center"/>
          </w:tcPr>
          <w:p w14:paraId="2EAC0855"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67</w:t>
            </w:r>
          </w:p>
        </w:tc>
        <w:tc>
          <w:tcPr>
            <w:tcW w:w="900" w:type="dxa"/>
            <w:vAlign w:val="center"/>
          </w:tcPr>
          <w:p w14:paraId="18C8841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13891,8</w:t>
            </w:r>
          </w:p>
        </w:tc>
        <w:tc>
          <w:tcPr>
            <w:tcW w:w="876" w:type="dxa"/>
            <w:vAlign w:val="center"/>
          </w:tcPr>
          <w:p w14:paraId="5F812134"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6170,0</w:t>
            </w:r>
          </w:p>
        </w:tc>
        <w:tc>
          <w:tcPr>
            <w:tcW w:w="938" w:type="dxa"/>
            <w:vAlign w:val="center"/>
          </w:tcPr>
          <w:p w14:paraId="77E3AB78"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7721,8</w:t>
            </w:r>
          </w:p>
        </w:tc>
      </w:tr>
      <w:tr w:rsidR="00AD5C59" w:rsidRPr="00AB1000" w14:paraId="7346EAF0" w14:textId="77777777" w:rsidTr="00A91952">
        <w:tc>
          <w:tcPr>
            <w:tcW w:w="4096" w:type="dxa"/>
          </w:tcPr>
          <w:p w14:paraId="573C5D7C" w14:textId="77777777" w:rsidR="00A91952" w:rsidRPr="00AB1000" w:rsidRDefault="00A91952" w:rsidP="00F42685">
            <w:pPr>
              <w:spacing w:after="0" w:line="240" w:lineRule="auto"/>
              <w:rPr>
                <w:rFonts w:ascii="Times New Roman" w:hAnsi="Times New Roman"/>
                <w:sz w:val="18"/>
                <w:szCs w:val="18"/>
              </w:rPr>
            </w:pPr>
            <w:r w:rsidRPr="00AB1000">
              <w:rPr>
                <w:rFonts w:ascii="Times New Roman" w:hAnsi="Times New Roman"/>
                <w:sz w:val="18"/>
                <w:szCs w:val="18"/>
              </w:rPr>
              <w:t>- в том числе социального назначения</w:t>
            </w:r>
          </w:p>
        </w:tc>
        <w:tc>
          <w:tcPr>
            <w:tcW w:w="733" w:type="dxa"/>
            <w:vAlign w:val="center"/>
          </w:tcPr>
          <w:p w14:paraId="41DB36B0"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86</w:t>
            </w:r>
          </w:p>
        </w:tc>
        <w:tc>
          <w:tcPr>
            <w:tcW w:w="826" w:type="dxa"/>
            <w:vAlign w:val="center"/>
          </w:tcPr>
          <w:p w14:paraId="11CDD336"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36</w:t>
            </w:r>
          </w:p>
        </w:tc>
        <w:tc>
          <w:tcPr>
            <w:tcW w:w="859" w:type="dxa"/>
            <w:vAlign w:val="center"/>
          </w:tcPr>
          <w:p w14:paraId="202C66DB"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50</w:t>
            </w:r>
          </w:p>
        </w:tc>
        <w:tc>
          <w:tcPr>
            <w:tcW w:w="900" w:type="dxa"/>
            <w:vAlign w:val="center"/>
          </w:tcPr>
          <w:p w14:paraId="6272A7CA"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11392,7</w:t>
            </w:r>
          </w:p>
        </w:tc>
        <w:tc>
          <w:tcPr>
            <w:tcW w:w="876" w:type="dxa"/>
            <w:vAlign w:val="center"/>
          </w:tcPr>
          <w:p w14:paraId="639BCE1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5443,2</w:t>
            </w:r>
          </w:p>
        </w:tc>
        <w:tc>
          <w:tcPr>
            <w:tcW w:w="938" w:type="dxa"/>
            <w:vAlign w:val="center"/>
          </w:tcPr>
          <w:p w14:paraId="6B3F37A7"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5949,5</w:t>
            </w:r>
          </w:p>
        </w:tc>
      </w:tr>
      <w:tr w:rsidR="00AD5C59" w:rsidRPr="00AB1000" w14:paraId="18CA1EE6" w14:textId="77777777" w:rsidTr="00A91952">
        <w:tc>
          <w:tcPr>
            <w:tcW w:w="4096" w:type="dxa"/>
          </w:tcPr>
          <w:p w14:paraId="02B00156" w14:textId="77777777" w:rsidR="00A91952" w:rsidRPr="00AB1000" w:rsidRDefault="00A91952" w:rsidP="00F42685">
            <w:pPr>
              <w:spacing w:after="0" w:line="240" w:lineRule="auto"/>
              <w:rPr>
                <w:rFonts w:ascii="Times New Roman" w:hAnsi="Times New Roman"/>
                <w:sz w:val="18"/>
                <w:szCs w:val="18"/>
              </w:rPr>
            </w:pPr>
            <w:r w:rsidRPr="00AB1000">
              <w:rPr>
                <w:rFonts w:ascii="Times New Roman" w:hAnsi="Times New Roman"/>
                <w:sz w:val="18"/>
                <w:szCs w:val="18"/>
              </w:rPr>
              <w:t>Итого</w:t>
            </w:r>
          </w:p>
        </w:tc>
        <w:tc>
          <w:tcPr>
            <w:tcW w:w="733" w:type="dxa"/>
            <w:vAlign w:val="center"/>
          </w:tcPr>
          <w:p w14:paraId="352FF55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554</w:t>
            </w:r>
          </w:p>
        </w:tc>
        <w:tc>
          <w:tcPr>
            <w:tcW w:w="826" w:type="dxa"/>
            <w:vAlign w:val="center"/>
          </w:tcPr>
          <w:p w14:paraId="0BE4E8AD"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203</w:t>
            </w:r>
          </w:p>
        </w:tc>
        <w:tc>
          <w:tcPr>
            <w:tcW w:w="859" w:type="dxa"/>
            <w:vAlign w:val="center"/>
          </w:tcPr>
          <w:p w14:paraId="67BEF0F0"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351</w:t>
            </w:r>
          </w:p>
        </w:tc>
        <w:tc>
          <w:tcPr>
            <w:tcW w:w="900" w:type="dxa"/>
            <w:vAlign w:val="center"/>
          </w:tcPr>
          <w:p w14:paraId="232E1AF4"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20456,7</w:t>
            </w:r>
          </w:p>
        </w:tc>
        <w:tc>
          <w:tcPr>
            <w:tcW w:w="876" w:type="dxa"/>
            <w:vAlign w:val="center"/>
          </w:tcPr>
          <w:p w14:paraId="3ACCCE78"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7684,0</w:t>
            </w:r>
          </w:p>
        </w:tc>
        <w:tc>
          <w:tcPr>
            <w:tcW w:w="938" w:type="dxa"/>
            <w:vAlign w:val="center"/>
          </w:tcPr>
          <w:p w14:paraId="5E19A48A"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12772,7</w:t>
            </w:r>
          </w:p>
        </w:tc>
      </w:tr>
      <w:tr w:rsidR="00A91952" w:rsidRPr="00AB1000" w14:paraId="2A11220B" w14:textId="77777777" w:rsidTr="00A91952">
        <w:tc>
          <w:tcPr>
            <w:tcW w:w="4096" w:type="dxa"/>
          </w:tcPr>
          <w:p w14:paraId="1D100C16" w14:textId="77777777" w:rsidR="00A91952" w:rsidRPr="00AB1000" w:rsidRDefault="00A91952" w:rsidP="00F42685">
            <w:pPr>
              <w:spacing w:after="0" w:line="240" w:lineRule="auto"/>
              <w:rPr>
                <w:rFonts w:ascii="Times New Roman" w:hAnsi="Times New Roman"/>
                <w:sz w:val="18"/>
                <w:szCs w:val="18"/>
              </w:rPr>
            </w:pPr>
            <w:r w:rsidRPr="00AB1000">
              <w:rPr>
                <w:rFonts w:ascii="Times New Roman" w:hAnsi="Times New Roman"/>
                <w:sz w:val="18"/>
                <w:szCs w:val="18"/>
              </w:rPr>
              <w:t>- в том числе социального назначения</w:t>
            </w:r>
          </w:p>
        </w:tc>
        <w:tc>
          <w:tcPr>
            <w:tcW w:w="733" w:type="dxa"/>
            <w:vAlign w:val="center"/>
          </w:tcPr>
          <w:p w14:paraId="0BAC7A1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306</w:t>
            </w:r>
          </w:p>
        </w:tc>
        <w:tc>
          <w:tcPr>
            <w:tcW w:w="826" w:type="dxa"/>
            <w:vAlign w:val="center"/>
          </w:tcPr>
          <w:p w14:paraId="72D5875E"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115</w:t>
            </w:r>
          </w:p>
        </w:tc>
        <w:tc>
          <w:tcPr>
            <w:tcW w:w="859" w:type="dxa"/>
            <w:vAlign w:val="center"/>
          </w:tcPr>
          <w:p w14:paraId="04B72361"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191</w:t>
            </w:r>
          </w:p>
        </w:tc>
        <w:tc>
          <w:tcPr>
            <w:tcW w:w="900" w:type="dxa"/>
            <w:vAlign w:val="center"/>
          </w:tcPr>
          <w:p w14:paraId="00D4E808"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14267,7</w:t>
            </w:r>
          </w:p>
        </w:tc>
        <w:tc>
          <w:tcPr>
            <w:tcW w:w="876" w:type="dxa"/>
            <w:vAlign w:val="center"/>
          </w:tcPr>
          <w:p w14:paraId="02D61955"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5812,6</w:t>
            </w:r>
          </w:p>
        </w:tc>
        <w:tc>
          <w:tcPr>
            <w:tcW w:w="938" w:type="dxa"/>
            <w:vAlign w:val="center"/>
          </w:tcPr>
          <w:p w14:paraId="6A967B9D" w14:textId="77777777" w:rsidR="00A91952" w:rsidRPr="00AB1000" w:rsidRDefault="00A91952" w:rsidP="00A91952">
            <w:pPr>
              <w:spacing w:after="0" w:line="240" w:lineRule="auto"/>
              <w:jc w:val="right"/>
              <w:rPr>
                <w:rFonts w:ascii="Times New Roman" w:hAnsi="Times New Roman"/>
                <w:sz w:val="18"/>
                <w:szCs w:val="18"/>
              </w:rPr>
            </w:pPr>
            <w:r w:rsidRPr="00AB1000">
              <w:rPr>
                <w:rFonts w:ascii="Times New Roman" w:hAnsi="Times New Roman"/>
                <w:sz w:val="18"/>
                <w:szCs w:val="18"/>
              </w:rPr>
              <w:t>8455,1</w:t>
            </w:r>
          </w:p>
        </w:tc>
      </w:tr>
    </w:tbl>
    <w:p w14:paraId="6E53CFB8" w14:textId="77777777" w:rsidR="00A91952" w:rsidRPr="00AB1000" w:rsidRDefault="00A91952" w:rsidP="00A91952">
      <w:pPr>
        <w:spacing w:after="0" w:line="240" w:lineRule="auto"/>
        <w:jc w:val="both"/>
        <w:rPr>
          <w:rFonts w:ascii="Times New Roman" w:hAnsi="Times New Roman"/>
          <w:sz w:val="24"/>
          <w:szCs w:val="28"/>
          <w:highlight w:val="cyan"/>
        </w:rPr>
      </w:pPr>
    </w:p>
    <w:p w14:paraId="2054A9E0" w14:textId="68DC79F6" w:rsidR="00A91952" w:rsidRPr="00AB1000" w:rsidRDefault="00A91952" w:rsidP="002D6455">
      <w:pPr>
        <w:spacing w:after="0" w:line="240" w:lineRule="auto"/>
        <w:ind w:firstLine="851"/>
        <w:jc w:val="both"/>
        <w:rPr>
          <w:rFonts w:ascii="Times New Roman" w:eastAsia="Times New Roman" w:hAnsi="Times New Roman"/>
          <w:sz w:val="28"/>
          <w:szCs w:val="28"/>
          <w:lang w:eastAsia="ru-RU"/>
        </w:rPr>
      </w:pPr>
      <w:r w:rsidRPr="00AB1000">
        <w:rPr>
          <w:rFonts w:ascii="Times New Roman" w:hAnsi="Times New Roman"/>
          <w:sz w:val="28"/>
          <w:szCs w:val="28"/>
        </w:rPr>
        <w:t xml:space="preserve">По данным Реестра ОНС на 01.01.2020 </w:t>
      </w:r>
      <w:r w:rsidRPr="00AB1000">
        <w:rPr>
          <w:rFonts w:ascii="Times New Roman" w:eastAsia="Times New Roman" w:hAnsi="Times New Roman"/>
          <w:sz w:val="28"/>
          <w:szCs w:val="28"/>
          <w:lang w:eastAsia="ru-RU"/>
        </w:rPr>
        <w:t xml:space="preserve">общее число объектов незавершенного строительства составило </w:t>
      </w:r>
      <w:r w:rsidRPr="00AB1000">
        <w:rPr>
          <w:rFonts w:ascii="Times New Roman" w:eastAsia="Times New Roman" w:hAnsi="Times New Roman"/>
          <w:bCs/>
          <w:sz w:val="28"/>
          <w:szCs w:val="28"/>
          <w:lang w:eastAsia="ru-RU"/>
        </w:rPr>
        <w:t>554 единиц</w:t>
      </w:r>
      <w:r w:rsidR="002D6455" w:rsidRPr="00AB1000">
        <w:rPr>
          <w:rFonts w:ascii="Times New Roman" w:eastAsia="Times New Roman" w:hAnsi="Times New Roman"/>
          <w:bCs/>
          <w:sz w:val="28"/>
          <w:szCs w:val="28"/>
          <w:lang w:eastAsia="ru-RU"/>
        </w:rPr>
        <w:t>ы с объемом затрат 20</w:t>
      </w:r>
      <w:r w:rsidR="00525F33" w:rsidRPr="00AB1000">
        <w:rPr>
          <w:rFonts w:ascii="Times New Roman" w:eastAsia="Times New Roman" w:hAnsi="Times New Roman"/>
          <w:bCs/>
          <w:sz w:val="28"/>
          <w:szCs w:val="28"/>
          <w:lang w:eastAsia="ru-RU"/>
        </w:rPr>
        <w:t> </w:t>
      </w:r>
      <w:r w:rsidR="002D6455" w:rsidRPr="00AB1000">
        <w:rPr>
          <w:rFonts w:ascii="Times New Roman" w:eastAsia="Times New Roman" w:hAnsi="Times New Roman"/>
          <w:bCs/>
          <w:sz w:val="28"/>
          <w:szCs w:val="28"/>
          <w:lang w:eastAsia="ru-RU"/>
        </w:rPr>
        <w:t>456,7 млн.</w:t>
      </w:r>
      <w:r w:rsidRPr="00AB1000">
        <w:rPr>
          <w:rFonts w:ascii="Times New Roman" w:eastAsia="Times New Roman" w:hAnsi="Times New Roman"/>
          <w:bCs/>
          <w:sz w:val="28"/>
          <w:szCs w:val="28"/>
          <w:lang w:eastAsia="ru-RU"/>
        </w:rPr>
        <w:t>руб</w:t>
      </w:r>
      <w:r w:rsidR="002D6455" w:rsidRPr="00AB1000">
        <w:rPr>
          <w:rFonts w:ascii="Times New Roman" w:eastAsia="Times New Roman" w:hAnsi="Times New Roman"/>
          <w:bCs/>
          <w:sz w:val="28"/>
          <w:szCs w:val="28"/>
          <w:lang w:eastAsia="ru-RU"/>
        </w:rPr>
        <w:t>.</w:t>
      </w:r>
      <w:r w:rsidRPr="00AB1000">
        <w:rPr>
          <w:rFonts w:ascii="Times New Roman" w:eastAsia="Times New Roman" w:hAnsi="Times New Roman"/>
          <w:sz w:val="28"/>
          <w:szCs w:val="28"/>
          <w:lang w:eastAsia="ru-RU"/>
        </w:rPr>
        <w:t xml:space="preserve">, из них </w:t>
      </w:r>
      <w:r w:rsidRPr="00AB1000">
        <w:rPr>
          <w:rFonts w:ascii="Times New Roman" w:eastAsia="Times New Roman" w:hAnsi="Times New Roman"/>
          <w:bCs/>
          <w:sz w:val="28"/>
          <w:szCs w:val="28"/>
          <w:lang w:eastAsia="ru-RU"/>
        </w:rPr>
        <w:t xml:space="preserve">306 </w:t>
      </w:r>
      <w:r w:rsidR="002D6455" w:rsidRPr="00AB1000">
        <w:rPr>
          <w:rFonts w:ascii="Times New Roman" w:eastAsia="Times New Roman" w:hAnsi="Times New Roman"/>
          <w:bCs/>
          <w:sz w:val="28"/>
          <w:szCs w:val="28"/>
          <w:lang w:eastAsia="ru-RU"/>
        </w:rPr>
        <w:t xml:space="preserve">– </w:t>
      </w:r>
      <w:r w:rsidRPr="00AB1000">
        <w:rPr>
          <w:rFonts w:ascii="Times New Roman" w:eastAsia="Times New Roman" w:hAnsi="Times New Roman"/>
          <w:bCs/>
          <w:sz w:val="28"/>
          <w:szCs w:val="28"/>
          <w:lang w:eastAsia="ru-RU"/>
        </w:rPr>
        <w:t xml:space="preserve">это </w:t>
      </w:r>
      <w:r w:rsidRPr="00AB1000">
        <w:rPr>
          <w:rFonts w:ascii="Times New Roman" w:eastAsia="Times New Roman" w:hAnsi="Times New Roman"/>
          <w:sz w:val="28"/>
          <w:szCs w:val="28"/>
          <w:lang w:eastAsia="ru-RU"/>
        </w:rPr>
        <w:t xml:space="preserve">объекты, имеющие </w:t>
      </w:r>
      <w:r w:rsidRPr="00AB1000">
        <w:rPr>
          <w:rFonts w:ascii="Times New Roman" w:eastAsia="Times New Roman" w:hAnsi="Times New Roman"/>
          <w:bCs/>
          <w:sz w:val="28"/>
          <w:szCs w:val="28"/>
          <w:lang w:eastAsia="ru-RU"/>
        </w:rPr>
        <w:t>социальное назначени</w:t>
      </w:r>
      <w:r w:rsidR="00525F33" w:rsidRPr="00AB1000">
        <w:rPr>
          <w:rFonts w:ascii="Times New Roman" w:eastAsia="Times New Roman" w:hAnsi="Times New Roman"/>
          <w:bCs/>
          <w:sz w:val="28"/>
          <w:szCs w:val="28"/>
          <w:lang w:eastAsia="ru-RU"/>
        </w:rPr>
        <w:t>е</w:t>
      </w:r>
      <w:r w:rsidRPr="00AB1000">
        <w:rPr>
          <w:rFonts w:ascii="Times New Roman" w:eastAsia="Times New Roman" w:hAnsi="Times New Roman"/>
          <w:bCs/>
          <w:sz w:val="28"/>
          <w:szCs w:val="28"/>
          <w:lang w:eastAsia="ru-RU"/>
        </w:rPr>
        <w:t xml:space="preserve"> (55,2% от общего числа объектов) </w:t>
      </w:r>
      <w:r w:rsidRPr="00AB1000">
        <w:rPr>
          <w:rFonts w:ascii="Times New Roman" w:eastAsia="Times New Roman" w:hAnsi="Times New Roman"/>
          <w:sz w:val="28"/>
          <w:szCs w:val="28"/>
          <w:lang w:eastAsia="ru-RU"/>
        </w:rPr>
        <w:t>с объемом произведенных затрат</w:t>
      </w:r>
      <w:r w:rsidR="002D6455" w:rsidRPr="00AB1000">
        <w:rPr>
          <w:rFonts w:ascii="Times New Roman" w:eastAsia="Times New Roman" w:hAnsi="Times New Roman"/>
          <w:bCs/>
          <w:sz w:val="28"/>
          <w:szCs w:val="28"/>
          <w:lang w:eastAsia="ru-RU"/>
        </w:rPr>
        <w:t xml:space="preserve"> 14</w:t>
      </w:r>
      <w:r w:rsidR="00525F33" w:rsidRPr="00AB1000">
        <w:rPr>
          <w:rFonts w:ascii="Times New Roman" w:eastAsia="Times New Roman" w:hAnsi="Times New Roman"/>
          <w:bCs/>
          <w:sz w:val="28"/>
          <w:szCs w:val="28"/>
          <w:lang w:eastAsia="ru-RU"/>
        </w:rPr>
        <w:t> </w:t>
      </w:r>
      <w:r w:rsidR="002D6455" w:rsidRPr="00AB1000">
        <w:rPr>
          <w:rFonts w:ascii="Times New Roman" w:eastAsia="Times New Roman" w:hAnsi="Times New Roman"/>
          <w:bCs/>
          <w:sz w:val="28"/>
          <w:szCs w:val="28"/>
          <w:lang w:eastAsia="ru-RU"/>
        </w:rPr>
        <w:t>267,7 млн.</w:t>
      </w:r>
      <w:r w:rsidRPr="00AB1000">
        <w:rPr>
          <w:rFonts w:ascii="Times New Roman" w:eastAsia="Times New Roman" w:hAnsi="Times New Roman"/>
          <w:bCs/>
          <w:sz w:val="28"/>
          <w:szCs w:val="28"/>
          <w:lang w:eastAsia="ru-RU"/>
        </w:rPr>
        <w:t>руб</w:t>
      </w:r>
      <w:r w:rsidRPr="00AB1000">
        <w:rPr>
          <w:rFonts w:ascii="Times New Roman" w:eastAsia="Times New Roman" w:hAnsi="Times New Roman"/>
          <w:sz w:val="28"/>
          <w:szCs w:val="28"/>
          <w:lang w:eastAsia="ru-RU"/>
        </w:rPr>
        <w:t>.</w:t>
      </w:r>
    </w:p>
    <w:p w14:paraId="6B05BCBB" w14:textId="2EF7F89B" w:rsidR="00A91952" w:rsidRPr="00AB1000" w:rsidRDefault="00A91952" w:rsidP="002D6455">
      <w:pPr>
        <w:spacing w:after="0" w:line="240" w:lineRule="auto"/>
        <w:ind w:firstLine="851"/>
        <w:jc w:val="both"/>
        <w:rPr>
          <w:rFonts w:ascii="Times New Roman" w:hAnsi="Times New Roman"/>
          <w:sz w:val="28"/>
          <w:szCs w:val="28"/>
        </w:rPr>
      </w:pPr>
      <w:r w:rsidRPr="00AB1000">
        <w:rPr>
          <w:rFonts w:ascii="Times New Roman" w:hAnsi="Times New Roman"/>
          <w:sz w:val="28"/>
          <w:szCs w:val="28"/>
        </w:rPr>
        <w:t>При этом, 437 ОНС (более 78% от общего числа объектов) с объемом произведенных в них затрат 6</w:t>
      </w:r>
      <w:r w:rsidR="00525F33" w:rsidRPr="00AB1000">
        <w:rPr>
          <w:rFonts w:ascii="Times New Roman" w:hAnsi="Times New Roman"/>
          <w:sz w:val="28"/>
          <w:szCs w:val="28"/>
        </w:rPr>
        <w:t> </w:t>
      </w:r>
      <w:r w:rsidRPr="00AB1000">
        <w:rPr>
          <w:rFonts w:ascii="Times New Roman" w:hAnsi="Times New Roman"/>
          <w:sz w:val="28"/>
          <w:szCs w:val="28"/>
        </w:rPr>
        <w:t>564,9 млн. руб. приходится на объекты, которые не являются предметами действующих строительных контрактов.</w:t>
      </w:r>
    </w:p>
    <w:p w14:paraId="56264147" w14:textId="77777777" w:rsidR="00A91952" w:rsidRPr="00AB1000" w:rsidRDefault="00A91952" w:rsidP="002D6455">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ОАИП на 2020 год из Реестра ОНС на 01.01.2020 включены только 5 ОНС.</w:t>
      </w:r>
    </w:p>
    <w:p w14:paraId="14A317A3" w14:textId="0809D2AB" w:rsidR="00A91952" w:rsidRPr="00AB1000" w:rsidRDefault="00A91952" w:rsidP="00825442">
      <w:pPr>
        <w:spacing w:after="0" w:line="240" w:lineRule="auto"/>
        <w:ind w:firstLine="851"/>
        <w:jc w:val="both"/>
        <w:rPr>
          <w:rFonts w:ascii="Times New Roman" w:hAnsi="Times New Roman"/>
          <w:sz w:val="28"/>
          <w:szCs w:val="28"/>
        </w:rPr>
      </w:pPr>
      <w:r w:rsidRPr="00AB1000">
        <w:rPr>
          <w:rFonts w:ascii="Times New Roman" w:hAnsi="Times New Roman"/>
          <w:sz w:val="28"/>
          <w:szCs w:val="28"/>
        </w:rPr>
        <w:t>Анализ исполнения ОАИП за I полугодие 2020 года показал</w:t>
      </w:r>
      <w:r w:rsidR="00825442" w:rsidRPr="00AB1000">
        <w:rPr>
          <w:rFonts w:ascii="Times New Roman" w:hAnsi="Times New Roman"/>
          <w:sz w:val="28"/>
          <w:szCs w:val="28"/>
        </w:rPr>
        <w:t xml:space="preserve"> следующее</w:t>
      </w:r>
      <w:r w:rsidRPr="00AB1000">
        <w:rPr>
          <w:rFonts w:ascii="Times New Roman" w:hAnsi="Times New Roman"/>
          <w:sz w:val="28"/>
          <w:szCs w:val="28"/>
        </w:rPr>
        <w:t>:</w:t>
      </w:r>
    </w:p>
    <w:p w14:paraId="4FCE8FB2" w14:textId="3CC404AF" w:rsidR="00A91952" w:rsidRPr="00AB1000" w:rsidRDefault="00A91952" w:rsidP="00825442">
      <w:pPr>
        <w:pStyle w:val="aff4"/>
        <w:numPr>
          <w:ilvl w:val="0"/>
          <w:numId w:val="22"/>
        </w:numPr>
        <w:spacing w:before="0" w:beforeAutospacing="0" w:after="0" w:afterAutospacing="0" w:line="240" w:lineRule="auto"/>
        <w:ind w:left="0" w:firstLine="851"/>
        <w:jc w:val="both"/>
        <w:rPr>
          <w:rFonts w:ascii="Times New Roman" w:hAnsi="Times New Roman" w:cs="Times New Roman"/>
          <w:color w:val="auto"/>
          <w:sz w:val="28"/>
          <w:szCs w:val="28"/>
        </w:rPr>
      </w:pPr>
      <w:r w:rsidRPr="00AB1000">
        <w:rPr>
          <w:rFonts w:ascii="Times New Roman" w:hAnsi="Times New Roman" w:cs="Times New Roman"/>
          <w:color w:val="auto"/>
          <w:sz w:val="28"/>
          <w:szCs w:val="28"/>
        </w:rPr>
        <w:t>существующая практика формирования ОАИП с включением в нее финансирования капитальных вложений по объектам (за исключением проектно-изыскательских работ), на которые отсутствует утвержденная проектная документация, часто приводит к переносу финансирования на конец финансового года или к перераспределению предусмотренных бюджетных ассигнований на другие объекты капитального строительства в течение финансового года, что в силу продолжительности соответствующих процедур также происходит во второй половине текущего финансового года;</w:t>
      </w:r>
    </w:p>
    <w:p w14:paraId="0E0ED109" w14:textId="20DC4043" w:rsidR="00A54986" w:rsidRPr="00AB1000" w:rsidRDefault="00A54986" w:rsidP="00A54986">
      <w:pPr>
        <w:pStyle w:val="aff4"/>
        <w:numPr>
          <w:ilvl w:val="0"/>
          <w:numId w:val="22"/>
        </w:numPr>
        <w:spacing w:before="0" w:beforeAutospacing="0" w:after="0" w:afterAutospacing="0" w:line="240" w:lineRule="auto"/>
        <w:ind w:left="0" w:firstLine="851"/>
        <w:jc w:val="both"/>
        <w:rPr>
          <w:rFonts w:ascii="Times New Roman" w:hAnsi="Times New Roman" w:cs="Times New Roman"/>
          <w:color w:val="auto"/>
          <w:sz w:val="28"/>
          <w:szCs w:val="28"/>
        </w:rPr>
      </w:pPr>
      <w:r w:rsidRPr="00AB1000">
        <w:rPr>
          <w:rFonts w:ascii="Times New Roman" w:hAnsi="Times New Roman" w:cs="Times New Roman"/>
          <w:color w:val="auto"/>
          <w:sz w:val="28"/>
          <w:szCs w:val="28"/>
        </w:rPr>
        <w:t>с учетом неблагоприятных для строительства климатических условий Архангельской области, а также с учетом сложившейся практики затягивания проектирования и строительства со стороны подрядчиков открытие финансирования во II полугодии текущего финансового года не позволит достичь всех запланированных показателей программ и региональных проектов Архангельской области, что снижает эффективность планирования и осуществления государственных капитальных вложений;</w:t>
      </w:r>
    </w:p>
    <w:p w14:paraId="31C4C8A8" w14:textId="35DD4FAB" w:rsidR="00A91952" w:rsidRPr="00AB1000" w:rsidRDefault="00A91952" w:rsidP="001A0469">
      <w:pPr>
        <w:pStyle w:val="aff4"/>
        <w:numPr>
          <w:ilvl w:val="0"/>
          <w:numId w:val="22"/>
        </w:numPr>
        <w:spacing w:before="0" w:beforeAutospacing="0" w:after="0" w:afterAutospacing="0" w:line="240" w:lineRule="auto"/>
        <w:ind w:left="0" w:firstLine="851"/>
        <w:jc w:val="both"/>
        <w:rPr>
          <w:rFonts w:ascii="Times New Roman" w:hAnsi="Times New Roman" w:cs="Times New Roman"/>
          <w:color w:val="auto"/>
          <w:sz w:val="28"/>
          <w:szCs w:val="28"/>
        </w:rPr>
      </w:pPr>
      <w:r w:rsidRPr="00AB1000">
        <w:rPr>
          <w:rFonts w:ascii="Times New Roman" w:hAnsi="Times New Roman" w:cs="Times New Roman"/>
          <w:color w:val="auto"/>
          <w:sz w:val="28"/>
          <w:szCs w:val="28"/>
        </w:rPr>
        <w:t>актуальность проблемы незавершенного строительства, в том числе вовлечение ОНС в хозяйственный оборот и (или) завершение их строительством, на региональном уровне сохраняется.</w:t>
      </w:r>
    </w:p>
    <w:p w14:paraId="5ABA3C24" w14:textId="634A4F6F" w:rsidR="00DE2EB8" w:rsidRPr="00AB1000" w:rsidRDefault="006C100E" w:rsidP="00DE2EB8">
      <w:pPr>
        <w:pStyle w:val="2"/>
        <w:spacing w:line="240" w:lineRule="auto"/>
        <w:jc w:val="center"/>
        <w:rPr>
          <w:rFonts w:ascii="Times New Roman" w:hAnsi="Times New Roman"/>
          <w:lang w:val="ru-RU"/>
        </w:rPr>
      </w:pPr>
      <w:bookmarkStart w:id="37" w:name="_Toc26445483"/>
      <w:bookmarkStart w:id="38" w:name="_Toc51059111"/>
      <w:r w:rsidRPr="00AB1000">
        <w:rPr>
          <w:rFonts w:ascii="Times New Roman" w:hAnsi="Times New Roman"/>
          <w:lang w:val="ru-RU"/>
        </w:rPr>
        <w:t>3</w:t>
      </w:r>
      <w:r w:rsidR="00DE2EB8" w:rsidRPr="00AB1000">
        <w:rPr>
          <w:rFonts w:ascii="Times New Roman" w:hAnsi="Times New Roman"/>
          <w:lang w:val="ru-RU"/>
        </w:rPr>
        <w:t>.</w:t>
      </w:r>
      <w:r w:rsidRPr="00AB1000">
        <w:rPr>
          <w:rFonts w:ascii="Times New Roman" w:hAnsi="Times New Roman"/>
          <w:lang w:val="ru-RU"/>
        </w:rPr>
        <w:t>4</w:t>
      </w:r>
      <w:r w:rsidR="00DE2EB8" w:rsidRPr="00AB1000">
        <w:rPr>
          <w:rFonts w:ascii="Times New Roman" w:hAnsi="Times New Roman"/>
          <w:lang w:val="ru-RU"/>
        </w:rPr>
        <w:t xml:space="preserve">.. Реализация приоритетных национальных проектов и программ </w:t>
      </w:r>
      <w:r w:rsidR="00F26726" w:rsidRPr="00AB1000">
        <w:rPr>
          <w:rFonts w:ascii="Times New Roman" w:hAnsi="Times New Roman"/>
          <w:lang w:val="ru-RU"/>
        </w:rPr>
        <w:t>в</w:t>
      </w:r>
      <w:r w:rsidR="00DE2EB8" w:rsidRPr="00AB1000">
        <w:rPr>
          <w:rFonts w:ascii="Times New Roman" w:hAnsi="Times New Roman"/>
          <w:lang w:val="ru-RU"/>
        </w:rPr>
        <w:t xml:space="preserve"> </w:t>
      </w:r>
      <w:r w:rsidR="00BC75BE" w:rsidRPr="00AB1000">
        <w:rPr>
          <w:rFonts w:ascii="Times New Roman" w:hAnsi="Times New Roman"/>
          <w:lang w:val="en-US"/>
        </w:rPr>
        <w:t>I</w:t>
      </w:r>
      <w:r w:rsidR="00BC75BE" w:rsidRPr="00AB1000">
        <w:rPr>
          <w:rFonts w:ascii="Times New Roman" w:hAnsi="Times New Roman"/>
          <w:lang w:val="ru-RU"/>
        </w:rPr>
        <w:t xml:space="preserve"> полугодии </w:t>
      </w:r>
      <w:r w:rsidR="00DE2EB8" w:rsidRPr="00AB1000">
        <w:rPr>
          <w:rFonts w:ascii="Times New Roman" w:hAnsi="Times New Roman"/>
          <w:lang w:val="ru-RU"/>
        </w:rPr>
        <w:t>20</w:t>
      </w:r>
      <w:r w:rsidR="00BC75BE" w:rsidRPr="00AB1000">
        <w:rPr>
          <w:rFonts w:ascii="Times New Roman" w:hAnsi="Times New Roman"/>
          <w:lang w:val="ru-RU"/>
        </w:rPr>
        <w:t>20</w:t>
      </w:r>
      <w:r w:rsidR="00DE2EB8" w:rsidRPr="00AB1000">
        <w:rPr>
          <w:rFonts w:ascii="Times New Roman" w:hAnsi="Times New Roman"/>
          <w:lang w:val="ru-RU"/>
        </w:rPr>
        <w:t xml:space="preserve"> год</w:t>
      </w:r>
      <w:bookmarkEnd w:id="37"/>
      <w:r w:rsidR="00BC75BE" w:rsidRPr="00AB1000">
        <w:rPr>
          <w:rFonts w:ascii="Times New Roman" w:hAnsi="Times New Roman"/>
          <w:lang w:val="ru-RU"/>
        </w:rPr>
        <w:t>а</w:t>
      </w:r>
      <w:bookmarkEnd w:id="38"/>
    </w:p>
    <w:p w14:paraId="7839CB03" w14:textId="611B3144"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показателям сводной бюджетной росписи областного бюджета на 2020 год, действующей на 01.07.2020, расходы на реализацию приоритетных национальных проектов</w:t>
      </w:r>
      <w:r w:rsidR="006F427E" w:rsidRPr="00AB1000">
        <w:rPr>
          <w:rFonts w:ascii="Times New Roman" w:hAnsi="Times New Roman"/>
          <w:sz w:val="28"/>
          <w:szCs w:val="28"/>
        </w:rPr>
        <w:t xml:space="preserve"> и программ</w:t>
      </w:r>
      <w:r w:rsidRPr="00AB1000">
        <w:rPr>
          <w:rFonts w:ascii="Times New Roman" w:hAnsi="Times New Roman"/>
          <w:sz w:val="28"/>
          <w:szCs w:val="28"/>
        </w:rPr>
        <w:t xml:space="preserve"> РФ (далее – НП РФ) в областном бюджете утверждены в общей сумме 18 123,3 млн.руб.</w:t>
      </w:r>
    </w:p>
    <w:p w14:paraId="5C2E191D" w14:textId="77777777"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Межбюджетные трансферты бюджетам муниципальных образований на реализацию НП РФ из областного бюджета предусмотрены в общей сумме 6 843,3 млн.руб. или 37,8 % от общей суммы расходов.</w:t>
      </w:r>
    </w:p>
    <w:p w14:paraId="6F866472" w14:textId="77777777"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Удельный вес расходов на реализацию НП РФ в общей сумме расходов областного бюджета, утвержденных на 2020 год, составляет 15,9 %.</w:t>
      </w:r>
    </w:p>
    <w:p w14:paraId="11C84D5F" w14:textId="436A531A"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уточненной сводной бюджетной росписи (на 01.07.2020) </w:t>
      </w:r>
      <w:r w:rsidR="00A95C85" w:rsidRPr="00AB1000">
        <w:rPr>
          <w:rFonts w:ascii="Times New Roman" w:hAnsi="Times New Roman"/>
          <w:sz w:val="28"/>
          <w:szCs w:val="28"/>
        </w:rPr>
        <w:t xml:space="preserve">в </w:t>
      </w:r>
      <w:r w:rsidRPr="00AB1000">
        <w:rPr>
          <w:rFonts w:ascii="Times New Roman" w:hAnsi="Times New Roman"/>
          <w:sz w:val="28"/>
          <w:szCs w:val="28"/>
        </w:rPr>
        <w:t>областно</w:t>
      </w:r>
      <w:r w:rsidR="00A95C85" w:rsidRPr="00AB1000">
        <w:rPr>
          <w:rFonts w:ascii="Times New Roman" w:hAnsi="Times New Roman"/>
          <w:sz w:val="28"/>
          <w:szCs w:val="28"/>
        </w:rPr>
        <w:t>м</w:t>
      </w:r>
      <w:r w:rsidRPr="00AB1000">
        <w:rPr>
          <w:rFonts w:ascii="Times New Roman" w:hAnsi="Times New Roman"/>
          <w:sz w:val="28"/>
          <w:szCs w:val="28"/>
        </w:rPr>
        <w:t xml:space="preserve"> бюджет</w:t>
      </w:r>
      <w:r w:rsidR="00A95C85" w:rsidRPr="00AB1000">
        <w:rPr>
          <w:rFonts w:ascii="Times New Roman" w:hAnsi="Times New Roman"/>
          <w:sz w:val="28"/>
          <w:szCs w:val="28"/>
        </w:rPr>
        <w:t>е</w:t>
      </w:r>
      <w:r w:rsidRPr="00AB1000">
        <w:rPr>
          <w:rFonts w:ascii="Times New Roman" w:hAnsi="Times New Roman"/>
          <w:sz w:val="28"/>
          <w:szCs w:val="28"/>
        </w:rPr>
        <w:t xml:space="preserve"> в 2020 году предусмотрен</w:t>
      </w:r>
      <w:r w:rsidR="00A95C85" w:rsidRPr="00AB1000">
        <w:rPr>
          <w:rFonts w:ascii="Times New Roman" w:hAnsi="Times New Roman"/>
          <w:sz w:val="28"/>
          <w:szCs w:val="28"/>
        </w:rPr>
        <w:t xml:space="preserve">ы расходы на </w:t>
      </w:r>
      <w:r w:rsidRPr="00AB1000">
        <w:rPr>
          <w:rFonts w:ascii="Times New Roman" w:hAnsi="Times New Roman"/>
          <w:sz w:val="28"/>
          <w:szCs w:val="28"/>
        </w:rPr>
        <w:t>реализаци</w:t>
      </w:r>
      <w:r w:rsidR="00A95C85" w:rsidRPr="00AB1000">
        <w:rPr>
          <w:rFonts w:ascii="Times New Roman" w:hAnsi="Times New Roman"/>
          <w:sz w:val="28"/>
          <w:szCs w:val="28"/>
        </w:rPr>
        <w:t>ю</w:t>
      </w:r>
      <w:r w:rsidRPr="00AB1000">
        <w:rPr>
          <w:rFonts w:ascii="Times New Roman" w:hAnsi="Times New Roman"/>
          <w:sz w:val="28"/>
          <w:szCs w:val="28"/>
        </w:rPr>
        <w:t xml:space="preserve"> мероприятий 11 приоритетных национальных проектов РФ, в составе которых 33 региональных проекта (далее – РП АО) Архангельской области, расходы на которые утверждены в рамках реализации 18 государственных программ Архангельской области и 1 адресной программы</w:t>
      </w:r>
      <w:r w:rsidR="00A95C85" w:rsidRPr="00AB1000">
        <w:rPr>
          <w:rFonts w:ascii="Times New Roman" w:hAnsi="Times New Roman"/>
          <w:sz w:val="28"/>
          <w:szCs w:val="28"/>
        </w:rPr>
        <w:t xml:space="preserve"> Архангельской области</w:t>
      </w:r>
      <w:r w:rsidRPr="00AB1000">
        <w:rPr>
          <w:rFonts w:ascii="Times New Roman" w:hAnsi="Times New Roman"/>
          <w:sz w:val="28"/>
          <w:szCs w:val="28"/>
        </w:rPr>
        <w:t>.</w:t>
      </w:r>
    </w:p>
    <w:p w14:paraId="4C4CF4FA" w14:textId="6E779E5F"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w:t>
      </w:r>
      <w:r w:rsidR="007F6540" w:rsidRPr="00AB1000">
        <w:rPr>
          <w:rFonts w:ascii="Times New Roman" w:hAnsi="Times New Roman"/>
          <w:sz w:val="28"/>
          <w:szCs w:val="28"/>
        </w:rPr>
        <w:t>О</w:t>
      </w:r>
      <w:r w:rsidRPr="00AB1000">
        <w:rPr>
          <w:rFonts w:ascii="Times New Roman" w:hAnsi="Times New Roman"/>
          <w:sz w:val="28"/>
          <w:szCs w:val="28"/>
        </w:rPr>
        <w:t xml:space="preserve">тчету об исполнении бюджета </w:t>
      </w:r>
      <w:r w:rsidR="007F6540" w:rsidRPr="00AB1000">
        <w:rPr>
          <w:rFonts w:ascii="Times New Roman" w:hAnsi="Times New Roman"/>
          <w:sz w:val="28"/>
          <w:szCs w:val="28"/>
        </w:rPr>
        <w:t xml:space="preserve">(ф. 0503117-НП) </w:t>
      </w:r>
      <w:r w:rsidRPr="00AB1000">
        <w:rPr>
          <w:rFonts w:ascii="Times New Roman" w:hAnsi="Times New Roman"/>
          <w:sz w:val="28"/>
          <w:szCs w:val="28"/>
        </w:rPr>
        <w:t xml:space="preserve">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общая сумма расходов на реализацию НП РФ составила 4 467,1 млн.руб., что составило 24,6 % к утвержденным уточненной сводной бюджетной росписью назначениям и ее удельный вес в общей сумме расходов из областного бюджета </w:t>
      </w:r>
      <w:r w:rsidR="00C31352" w:rsidRPr="00AB1000">
        <w:rPr>
          <w:rFonts w:ascii="Times New Roman" w:hAnsi="Times New Roman"/>
          <w:sz w:val="28"/>
          <w:szCs w:val="28"/>
        </w:rPr>
        <w:t xml:space="preserve">за отчетный период </w:t>
      </w:r>
      <w:r w:rsidRPr="00AB1000">
        <w:rPr>
          <w:rFonts w:ascii="Times New Roman" w:hAnsi="Times New Roman"/>
          <w:sz w:val="28"/>
          <w:szCs w:val="28"/>
        </w:rPr>
        <w:t>составляет 9,1 %.</w:t>
      </w:r>
      <w:r w:rsidR="00CC2CB5" w:rsidRPr="00AB1000">
        <w:rPr>
          <w:rFonts w:ascii="Times New Roman" w:hAnsi="Times New Roman"/>
          <w:sz w:val="28"/>
          <w:szCs w:val="28"/>
        </w:rPr>
        <w:t xml:space="preserve"> Общий ежемесячный объем расходов областного бюджета в </w:t>
      </w:r>
      <w:r w:rsidR="00CC2CB5" w:rsidRPr="00AB1000">
        <w:rPr>
          <w:rFonts w:ascii="Times New Roman" w:hAnsi="Times New Roman"/>
          <w:sz w:val="28"/>
          <w:szCs w:val="28"/>
          <w:lang w:val="en-US"/>
        </w:rPr>
        <w:t>I</w:t>
      </w:r>
      <w:r w:rsidR="00CC2CB5" w:rsidRPr="00AB1000">
        <w:rPr>
          <w:rFonts w:ascii="Times New Roman" w:hAnsi="Times New Roman"/>
          <w:sz w:val="28"/>
          <w:szCs w:val="28"/>
        </w:rPr>
        <w:t xml:space="preserve"> полугодии 2020 года на реализацию НП РФ представлен на рисунке </w:t>
      </w:r>
      <w:r w:rsidR="00294659" w:rsidRPr="00AB1000">
        <w:rPr>
          <w:rFonts w:ascii="Times New Roman" w:hAnsi="Times New Roman"/>
          <w:sz w:val="28"/>
          <w:szCs w:val="28"/>
        </w:rPr>
        <w:t>18</w:t>
      </w:r>
      <w:r w:rsidR="00CC2CB5" w:rsidRPr="00AB1000">
        <w:rPr>
          <w:rFonts w:ascii="Times New Roman" w:hAnsi="Times New Roman"/>
          <w:sz w:val="28"/>
          <w:szCs w:val="28"/>
        </w:rPr>
        <w:t>.</w:t>
      </w:r>
    </w:p>
    <w:p w14:paraId="3F16A83F" w14:textId="77777777" w:rsidR="00355441" w:rsidRPr="00AB1000" w:rsidRDefault="00355441" w:rsidP="003218ED">
      <w:pPr>
        <w:spacing w:after="0" w:line="240" w:lineRule="auto"/>
        <w:ind w:firstLine="851"/>
        <w:jc w:val="both"/>
        <w:rPr>
          <w:rFonts w:ascii="Times New Roman" w:hAnsi="Times New Roman"/>
          <w:sz w:val="16"/>
          <w:szCs w:val="16"/>
        </w:rPr>
      </w:pPr>
    </w:p>
    <w:p w14:paraId="4D7FD056" w14:textId="77777777" w:rsidR="00CC2CB5" w:rsidRPr="00AB1000" w:rsidRDefault="00CC2CB5" w:rsidP="00CC2CB5">
      <w:pPr>
        <w:spacing w:after="0" w:line="240" w:lineRule="auto"/>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2E7B4C9C" wp14:editId="4B36BD2F">
            <wp:extent cx="4828265" cy="242119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58611" cy="2436408"/>
                    </a:xfrm>
                    <a:prstGeom prst="rect">
                      <a:avLst/>
                    </a:prstGeom>
                    <a:noFill/>
                  </pic:spPr>
                </pic:pic>
              </a:graphicData>
            </a:graphic>
          </wp:inline>
        </w:drawing>
      </w:r>
    </w:p>
    <w:p w14:paraId="3B6861C3" w14:textId="0AE0EEA1" w:rsidR="00CC2CB5" w:rsidRPr="00AB1000" w:rsidRDefault="00CC2CB5" w:rsidP="00CC2CB5">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18</w:t>
      </w:r>
      <w:r w:rsidRPr="00AB1000">
        <w:rPr>
          <w:rFonts w:ascii="Times New Roman" w:hAnsi="Times New Roman"/>
          <w:b w:val="0"/>
          <w:sz w:val="24"/>
          <w:szCs w:val="24"/>
        </w:rPr>
        <w:fldChar w:fldCharType="end"/>
      </w:r>
      <w:r w:rsidRPr="00AB1000">
        <w:rPr>
          <w:rFonts w:ascii="Times New Roman" w:hAnsi="Times New Roman"/>
          <w:b w:val="0"/>
          <w:sz w:val="24"/>
          <w:szCs w:val="24"/>
        </w:rPr>
        <w:t>. Всего расходы областного бюджета за I полугодие 2020 года на реализацию приоритетных национальных проектов, млн.руб.</w:t>
      </w:r>
    </w:p>
    <w:p w14:paraId="388E2485" w14:textId="77777777" w:rsidR="00CC2CB5" w:rsidRPr="00AB1000" w:rsidRDefault="00CC2CB5" w:rsidP="003218ED">
      <w:pPr>
        <w:spacing w:after="0" w:line="240" w:lineRule="auto"/>
        <w:ind w:firstLine="851"/>
        <w:jc w:val="both"/>
        <w:rPr>
          <w:rFonts w:ascii="Times New Roman" w:hAnsi="Times New Roman"/>
          <w:sz w:val="28"/>
          <w:szCs w:val="28"/>
        </w:rPr>
      </w:pPr>
    </w:p>
    <w:p w14:paraId="3F5EEEE4" w14:textId="3A28C61C"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Сведения о расходах из областного бюджета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w:t>
      </w:r>
      <w:r w:rsidR="00355441" w:rsidRPr="00AB1000">
        <w:rPr>
          <w:rFonts w:ascii="Times New Roman" w:hAnsi="Times New Roman"/>
          <w:sz w:val="28"/>
          <w:szCs w:val="28"/>
        </w:rPr>
        <w:t>в разрезе</w:t>
      </w:r>
      <w:r w:rsidRPr="00AB1000">
        <w:rPr>
          <w:rFonts w:ascii="Times New Roman" w:hAnsi="Times New Roman"/>
          <w:sz w:val="28"/>
          <w:szCs w:val="28"/>
        </w:rPr>
        <w:t xml:space="preserve"> НП РФ представлена в таблице </w:t>
      </w:r>
      <w:r w:rsidR="00801B35" w:rsidRPr="00AB1000">
        <w:rPr>
          <w:rFonts w:ascii="Times New Roman" w:hAnsi="Times New Roman"/>
          <w:sz w:val="28"/>
          <w:szCs w:val="28"/>
        </w:rPr>
        <w:t xml:space="preserve">37 </w:t>
      </w:r>
      <w:r w:rsidRPr="00AB1000">
        <w:rPr>
          <w:rFonts w:ascii="Times New Roman" w:hAnsi="Times New Roman"/>
          <w:sz w:val="28"/>
          <w:szCs w:val="28"/>
        </w:rPr>
        <w:t>и на рисунк</w:t>
      </w:r>
      <w:r w:rsidR="00355441" w:rsidRPr="00AB1000">
        <w:rPr>
          <w:rFonts w:ascii="Times New Roman" w:hAnsi="Times New Roman"/>
          <w:sz w:val="28"/>
          <w:szCs w:val="28"/>
        </w:rPr>
        <w:t>е</w:t>
      </w:r>
      <w:r w:rsidRPr="00AB1000">
        <w:rPr>
          <w:rFonts w:ascii="Times New Roman" w:hAnsi="Times New Roman"/>
          <w:sz w:val="28"/>
          <w:szCs w:val="28"/>
        </w:rPr>
        <w:t xml:space="preserve"> </w:t>
      </w:r>
      <w:r w:rsidR="00801B35" w:rsidRPr="00AB1000">
        <w:rPr>
          <w:rFonts w:ascii="Times New Roman" w:hAnsi="Times New Roman"/>
          <w:sz w:val="28"/>
          <w:szCs w:val="28"/>
        </w:rPr>
        <w:t>19</w:t>
      </w:r>
      <w:r w:rsidRPr="00AB1000">
        <w:rPr>
          <w:rFonts w:ascii="Times New Roman" w:hAnsi="Times New Roman"/>
          <w:sz w:val="28"/>
          <w:szCs w:val="28"/>
        </w:rPr>
        <w:t>.</w:t>
      </w:r>
    </w:p>
    <w:p w14:paraId="37FF7306" w14:textId="77777777" w:rsidR="003218ED" w:rsidRPr="00AB1000" w:rsidRDefault="003218ED" w:rsidP="003218ED">
      <w:pPr>
        <w:spacing w:after="0" w:line="240" w:lineRule="auto"/>
        <w:rPr>
          <w:rFonts w:ascii="Times New Roman" w:hAnsi="Times New Roman"/>
          <w:bCs/>
          <w:sz w:val="16"/>
          <w:szCs w:val="16"/>
        </w:rPr>
      </w:pPr>
    </w:p>
    <w:p w14:paraId="5DEC90FC" w14:textId="4A8FFDF8" w:rsidR="003218ED" w:rsidRPr="00AB1000" w:rsidRDefault="003218ED" w:rsidP="00C12361">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37</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Расходы областного бюджета за I полугодие 2020 года, направленные на реализацию приоритетных национальных проектов </w:t>
      </w:r>
      <w:r w:rsidR="00CD1627" w:rsidRPr="00AB1000">
        <w:rPr>
          <w:rFonts w:ascii="Times New Roman" w:hAnsi="Times New Roman"/>
          <w:b w:val="0"/>
          <w:sz w:val="24"/>
          <w:szCs w:val="24"/>
        </w:rPr>
        <w:t xml:space="preserve">и программ </w:t>
      </w:r>
      <w:r w:rsidRPr="00AB1000">
        <w:rPr>
          <w:rFonts w:ascii="Times New Roman" w:hAnsi="Times New Roman"/>
          <w:b w:val="0"/>
          <w:sz w:val="24"/>
          <w:szCs w:val="24"/>
        </w:rPr>
        <w:t>РФ, млн.руб.</w:t>
      </w:r>
    </w:p>
    <w:tbl>
      <w:tblPr>
        <w:tblW w:w="9214" w:type="dxa"/>
        <w:tblInd w:w="85" w:type="dxa"/>
        <w:tblLook w:val="04A0" w:firstRow="1" w:lastRow="0" w:firstColumn="1" w:lastColumn="0" w:noHBand="0" w:noVBand="1"/>
      </w:tblPr>
      <w:tblGrid>
        <w:gridCol w:w="4854"/>
        <w:gridCol w:w="1417"/>
        <w:gridCol w:w="1560"/>
        <w:gridCol w:w="1383"/>
      </w:tblGrid>
      <w:tr w:rsidR="00AD5C59" w:rsidRPr="00AB1000" w14:paraId="2C036331" w14:textId="77777777" w:rsidTr="00C670E7">
        <w:trPr>
          <w:trHeight w:val="25"/>
          <w:tblHeader/>
        </w:trPr>
        <w:tc>
          <w:tcPr>
            <w:tcW w:w="485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782EB49"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 национального проекта</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54894442"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Утверждено на 2020 год</w:t>
            </w:r>
          </w:p>
        </w:tc>
        <w:tc>
          <w:tcPr>
            <w:tcW w:w="1560" w:type="dxa"/>
            <w:tcBorders>
              <w:top w:val="double" w:sz="6" w:space="0" w:color="auto"/>
              <w:left w:val="nil"/>
              <w:bottom w:val="single" w:sz="4" w:space="0" w:color="auto"/>
              <w:right w:val="single" w:sz="4" w:space="0" w:color="auto"/>
            </w:tcBorders>
            <w:shd w:val="clear" w:color="auto" w:fill="auto"/>
            <w:vAlign w:val="center"/>
            <w:hideMark/>
          </w:tcPr>
          <w:p w14:paraId="310C71AB"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Исполнено на 01.07.2020</w:t>
            </w:r>
          </w:p>
        </w:tc>
        <w:tc>
          <w:tcPr>
            <w:tcW w:w="1383" w:type="dxa"/>
            <w:tcBorders>
              <w:top w:val="double" w:sz="6" w:space="0" w:color="auto"/>
              <w:left w:val="nil"/>
              <w:bottom w:val="single" w:sz="4" w:space="0" w:color="auto"/>
              <w:right w:val="double" w:sz="6" w:space="0" w:color="auto"/>
            </w:tcBorders>
            <w:shd w:val="clear" w:color="auto" w:fill="auto"/>
            <w:vAlign w:val="center"/>
            <w:hideMark/>
          </w:tcPr>
          <w:p w14:paraId="457170DB"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выполнения</w:t>
            </w:r>
          </w:p>
        </w:tc>
      </w:tr>
      <w:tr w:rsidR="00AD5C59" w:rsidRPr="00AB1000" w14:paraId="0275A8B5"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9011C48"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"Цифровая экономика Российской Федерации"</w:t>
            </w:r>
          </w:p>
        </w:tc>
        <w:tc>
          <w:tcPr>
            <w:tcW w:w="1417" w:type="dxa"/>
            <w:tcBorders>
              <w:top w:val="nil"/>
              <w:left w:val="nil"/>
              <w:bottom w:val="single" w:sz="4" w:space="0" w:color="auto"/>
              <w:right w:val="single" w:sz="4" w:space="0" w:color="auto"/>
            </w:tcBorders>
            <w:shd w:val="clear" w:color="auto" w:fill="auto"/>
            <w:vAlign w:val="center"/>
            <w:hideMark/>
          </w:tcPr>
          <w:p w14:paraId="5AA6A296"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5,6 </w:t>
            </w:r>
          </w:p>
        </w:tc>
        <w:tc>
          <w:tcPr>
            <w:tcW w:w="1560" w:type="dxa"/>
            <w:tcBorders>
              <w:top w:val="nil"/>
              <w:left w:val="nil"/>
              <w:bottom w:val="single" w:sz="4" w:space="0" w:color="auto"/>
              <w:right w:val="single" w:sz="4" w:space="0" w:color="auto"/>
            </w:tcBorders>
            <w:shd w:val="clear" w:color="auto" w:fill="auto"/>
            <w:vAlign w:val="center"/>
            <w:hideMark/>
          </w:tcPr>
          <w:p w14:paraId="45B849A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383" w:type="dxa"/>
            <w:tcBorders>
              <w:top w:val="nil"/>
              <w:left w:val="nil"/>
              <w:bottom w:val="single" w:sz="4" w:space="0" w:color="auto"/>
              <w:right w:val="double" w:sz="6" w:space="0" w:color="auto"/>
            </w:tcBorders>
            <w:shd w:val="clear" w:color="auto" w:fill="auto"/>
            <w:vAlign w:val="center"/>
            <w:hideMark/>
          </w:tcPr>
          <w:p w14:paraId="49EF7559"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61E928C9"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76D5E544"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"Демография"</w:t>
            </w:r>
          </w:p>
        </w:tc>
        <w:tc>
          <w:tcPr>
            <w:tcW w:w="1417" w:type="dxa"/>
            <w:tcBorders>
              <w:top w:val="nil"/>
              <w:left w:val="nil"/>
              <w:bottom w:val="single" w:sz="4" w:space="0" w:color="auto"/>
              <w:right w:val="single" w:sz="4" w:space="0" w:color="auto"/>
            </w:tcBorders>
            <w:shd w:val="clear" w:color="auto" w:fill="auto"/>
            <w:vAlign w:val="center"/>
            <w:hideMark/>
          </w:tcPr>
          <w:p w14:paraId="06C966C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4 647,4 </w:t>
            </w:r>
          </w:p>
        </w:tc>
        <w:tc>
          <w:tcPr>
            <w:tcW w:w="1560" w:type="dxa"/>
            <w:tcBorders>
              <w:top w:val="nil"/>
              <w:left w:val="nil"/>
              <w:bottom w:val="single" w:sz="4" w:space="0" w:color="auto"/>
              <w:right w:val="single" w:sz="4" w:space="0" w:color="auto"/>
            </w:tcBorders>
            <w:shd w:val="clear" w:color="auto" w:fill="auto"/>
            <w:vAlign w:val="center"/>
            <w:hideMark/>
          </w:tcPr>
          <w:p w14:paraId="7778C19F"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1 662,2 </w:t>
            </w:r>
          </w:p>
        </w:tc>
        <w:tc>
          <w:tcPr>
            <w:tcW w:w="1383" w:type="dxa"/>
            <w:tcBorders>
              <w:top w:val="nil"/>
              <w:left w:val="nil"/>
              <w:bottom w:val="single" w:sz="4" w:space="0" w:color="auto"/>
              <w:right w:val="double" w:sz="6" w:space="0" w:color="auto"/>
            </w:tcBorders>
            <w:shd w:val="clear" w:color="auto" w:fill="auto"/>
            <w:vAlign w:val="center"/>
            <w:hideMark/>
          </w:tcPr>
          <w:p w14:paraId="6EA8EF17"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35,8 </w:t>
            </w:r>
          </w:p>
        </w:tc>
      </w:tr>
      <w:tr w:rsidR="00AD5C59" w:rsidRPr="00AB1000" w14:paraId="54D4D9B0"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48CE825B"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"Малое и среднее предпринимательство и поддержка индивидуальной предпринимательской инициативы"</w:t>
            </w:r>
          </w:p>
        </w:tc>
        <w:tc>
          <w:tcPr>
            <w:tcW w:w="1417" w:type="dxa"/>
            <w:tcBorders>
              <w:top w:val="nil"/>
              <w:left w:val="nil"/>
              <w:bottom w:val="single" w:sz="4" w:space="0" w:color="auto"/>
              <w:right w:val="single" w:sz="4" w:space="0" w:color="auto"/>
            </w:tcBorders>
            <w:shd w:val="clear" w:color="auto" w:fill="auto"/>
            <w:vAlign w:val="center"/>
            <w:hideMark/>
          </w:tcPr>
          <w:p w14:paraId="356BC702"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363,5 </w:t>
            </w:r>
          </w:p>
        </w:tc>
        <w:tc>
          <w:tcPr>
            <w:tcW w:w="1560" w:type="dxa"/>
            <w:tcBorders>
              <w:top w:val="nil"/>
              <w:left w:val="nil"/>
              <w:bottom w:val="single" w:sz="4" w:space="0" w:color="auto"/>
              <w:right w:val="single" w:sz="4" w:space="0" w:color="auto"/>
            </w:tcBorders>
            <w:shd w:val="clear" w:color="auto" w:fill="auto"/>
            <w:vAlign w:val="center"/>
            <w:hideMark/>
          </w:tcPr>
          <w:p w14:paraId="02BE6B6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311,8 </w:t>
            </w:r>
          </w:p>
        </w:tc>
        <w:tc>
          <w:tcPr>
            <w:tcW w:w="1383" w:type="dxa"/>
            <w:tcBorders>
              <w:top w:val="nil"/>
              <w:left w:val="nil"/>
              <w:bottom w:val="single" w:sz="4" w:space="0" w:color="auto"/>
              <w:right w:val="double" w:sz="6" w:space="0" w:color="auto"/>
            </w:tcBorders>
            <w:shd w:val="clear" w:color="auto" w:fill="auto"/>
            <w:vAlign w:val="center"/>
            <w:hideMark/>
          </w:tcPr>
          <w:p w14:paraId="5E2BE3F3"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85,8 </w:t>
            </w:r>
          </w:p>
        </w:tc>
      </w:tr>
      <w:tr w:rsidR="00AD5C59" w:rsidRPr="00AB1000" w14:paraId="41FAFFC2"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04B021D0"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"Экология"</w:t>
            </w:r>
          </w:p>
        </w:tc>
        <w:tc>
          <w:tcPr>
            <w:tcW w:w="1417" w:type="dxa"/>
            <w:tcBorders>
              <w:top w:val="nil"/>
              <w:left w:val="nil"/>
              <w:bottom w:val="single" w:sz="4" w:space="0" w:color="auto"/>
              <w:right w:val="single" w:sz="4" w:space="0" w:color="auto"/>
            </w:tcBorders>
            <w:shd w:val="clear" w:color="auto" w:fill="auto"/>
            <w:vAlign w:val="center"/>
            <w:hideMark/>
          </w:tcPr>
          <w:p w14:paraId="740DD91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312,6 </w:t>
            </w:r>
          </w:p>
        </w:tc>
        <w:tc>
          <w:tcPr>
            <w:tcW w:w="1560" w:type="dxa"/>
            <w:tcBorders>
              <w:top w:val="nil"/>
              <w:left w:val="nil"/>
              <w:bottom w:val="single" w:sz="4" w:space="0" w:color="auto"/>
              <w:right w:val="single" w:sz="4" w:space="0" w:color="auto"/>
            </w:tcBorders>
            <w:shd w:val="clear" w:color="auto" w:fill="auto"/>
            <w:vAlign w:val="center"/>
            <w:hideMark/>
          </w:tcPr>
          <w:p w14:paraId="524F2259"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71,7 </w:t>
            </w:r>
          </w:p>
        </w:tc>
        <w:tc>
          <w:tcPr>
            <w:tcW w:w="1383" w:type="dxa"/>
            <w:tcBorders>
              <w:top w:val="nil"/>
              <w:left w:val="nil"/>
              <w:bottom w:val="single" w:sz="4" w:space="0" w:color="auto"/>
              <w:right w:val="double" w:sz="6" w:space="0" w:color="auto"/>
            </w:tcBorders>
            <w:shd w:val="clear" w:color="auto" w:fill="auto"/>
            <w:vAlign w:val="center"/>
            <w:hideMark/>
          </w:tcPr>
          <w:p w14:paraId="40E5911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22,9 </w:t>
            </w:r>
          </w:p>
        </w:tc>
      </w:tr>
      <w:tr w:rsidR="00AD5C59" w:rsidRPr="00AB1000" w14:paraId="16D254C1"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5532935C"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Комплексный план модернизации и расширения магистральной инфраструктуры</w:t>
            </w:r>
          </w:p>
        </w:tc>
        <w:tc>
          <w:tcPr>
            <w:tcW w:w="1417" w:type="dxa"/>
            <w:tcBorders>
              <w:top w:val="nil"/>
              <w:left w:val="nil"/>
              <w:bottom w:val="single" w:sz="4" w:space="0" w:color="auto"/>
              <w:right w:val="single" w:sz="4" w:space="0" w:color="auto"/>
            </w:tcBorders>
            <w:shd w:val="clear" w:color="auto" w:fill="auto"/>
            <w:vAlign w:val="center"/>
            <w:hideMark/>
          </w:tcPr>
          <w:p w14:paraId="104C211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1 222,2 </w:t>
            </w:r>
          </w:p>
        </w:tc>
        <w:tc>
          <w:tcPr>
            <w:tcW w:w="1560" w:type="dxa"/>
            <w:tcBorders>
              <w:top w:val="nil"/>
              <w:left w:val="nil"/>
              <w:bottom w:val="single" w:sz="4" w:space="0" w:color="auto"/>
              <w:right w:val="single" w:sz="4" w:space="0" w:color="auto"/>
            </w:tcBorders>
            <w:shd w:val="clear" w:color="auto" w:fill="auto"/>
            <w:vAlign w:val="center"/>
            <w:hideMark/>
          </w:tcPr>
          <w:p w14:paraId="539F369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408,3 </w:t>
            </w:r>
          </w:p>
        </w:tc>
        <w:tc>
          <w:tcPr>
            <w:tcW w:w="1383" w:type="dxa"/>
            <w:tcBorders>
              <w:top w:val="nil"/>
              <w:left w:val="nil"/>
              <w:bottom w:val="single" w:sz="4" w:space="0" w:color="auto"/>
              <w:right w:val="double" w:sz="6" w:space="0" w:color="auto"/>
            </w:tcBorders>
            <w:shd w:val="clear" w:color="auto" w:fill="auto"/>
            <w:vAlign w:val="center"/>
            <w:hideMark/>
          </w:tcPr>
          <w:p w14:paraId="1DFD3B22"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33,4 </w:t>
            </w:r>
          </w:p>
        </w:tc>
      </w:tr>
      <w:tr w:rsidR="00AD5C59" w:rsidRPr="00AB1000" w14:paraId="0B7E88E7"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E0A3BF1"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"Безопасные и качественные автомобильные дороги"</w:t>
            </w:r>
          </w:p>
        </w:tc>
        <w:tc>
          <w:tcPr>
            <w:tcW w:w="1417" w:type="dxa"/>
            <w:tcBorders>
              <w:top w:val="nil"/>
              <w:left w:val="nil"/>
              <w:bottom w:val="single" w:sz="4" w:space="0" w:color="auto"/>
              <w:right w:val="single" w:sz="4" w:space="0" w:color="auto"/>
            </w:tcBorders>
            <w:shd w:val="clear" w:color="auto" w:fill="auto"/>
            <w:vAlign w:val="center"/>
            <w:hideMark/>
          </w:tcPr>
          <w:p w14:paraId="09AA5F80"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3 245,4 </w:t>
            </w:r>
          </w:p>
        </w:tc>
        <w:tc>
          <w:tcPr>
            <w:tcW w:w="1560" w:type="dxa"/>
            <w:tcBorders>
              <w:top w:val="nil"/>
              <w:left w:val="nil"/>
              <w:bottom w:val="single" w:sz="4" w:space="0" w:color="auto"/>
              <w:right w:val="single" w:sz="4" w:space="0" w:color="auto"/>
            </w:tcBorders>
            <w:shd w:val="clear" w:color="auto" w:fill="auto"/>
            <w:vAlign w:val="center"/>
            <w:hideMark/>
          </w:tcPr>
          <w:p w14:paraId="681E67E5"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737,2 </w:t>
            </w:r>
          </w:p>
        </w:tc>
        <w:tc>
          <w:tcPr>
            <w:tcW w:w="1383" w:type="dxa"/>
            <w:tcBorders>
              <w:top w:val="nil"/>
              <w:left w:val="nil"/>
              <w:bottom w:val="single" w:sz="4" w:space="0" w:color="auto"/>
              <w:right w:val="double" w:sz="6" w:space="0" w:color="auto"/>
            </w:tcBorders>
            <w:shd w:val="clear" w:color="auto" w:fill="auto"/>
            <w:vAlign w:val="center"/>
            <w:hideMark/>
          </w:tcPr>
          <w:p w14:paraId="7184B772"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22,7 </w:t>
            </w:r>
          </w:p>
        </w:tc>
      </w:tr>
      <w:tr w:rsidR="00AD5C59" w:rsidRPr="00AB1000" w14:paraId="3BFAF3EA"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056BC65"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"Жилье и городская среда"</w:t>
            </w:r>
          </w:p>
        </w:tc>
        <w:tc>
          <w:tcPr>
            <w:tcW w:w="1417" w:type="dxa"/>
            <w:tcBorders>
              <w:top w:val="nil"/>
              <w:left w:val="nil"/>
              <w:bottom w:val="single" w:sz="4" w:space="0" w:color="auto"/>
              <w:right w:val="single" w:sz="4" w:space="0" w:color="auto"/>
            </w:tcBorders>
            <w:shd w:val="clear" w:color="auto" w:fill="auto"/>
            <w:vAlign w:val="center"/>
            <w:hideMark/>
          </w:tcPr>
          <w:p w14:paraId="6A862430"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4 780,3 </w:t>
            </w:r>
          </w:p>
        </w:tc>
        <w:tc>
          <w:tcPr>
            <w:tcW w:w="1560" w:type="dxa"/>
            <w:tcBorders>
              <w:top w:val="nil"/>
              <w:left w:val="nil"/>
              <w:bottom w:val="single" w:sz="4" w:space="0" w:color="auto"/>
              <w:right w:val="single" w:sz="4" w:space="0" w:color="auto"/>
            </w:tcBorders>
            <w:shd w:val="clear" w:color="auto" w:fill="auto"/>
            <w:vAlign w:val="center"/>
            <w:hideMark/>
          </w:tcPr>
          <w:p w14:paraId="372739C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959,7 </w:t>
            </w:r>
          </w:p>
        </w:tc>
        <w:tc>
          <w:tcPr>
            <w:tcW w:w="1383" w:type="dxa"/>
            <w:tcBorders>
              <w:top w:val="nil"/>
              <w:left w:val="nil"/>
              <w:bottom w:val="single" w:sz="4" w:space="0" w:color="auto"/>
              <w:right w:val="double" w:sz="6" w:space="0" w:color="auto"/>
            </w:tcBorders>
            <w:shd w:val="clear" w:color="auto" w:fill="auto"/>
            <w:vAlign w:val="center"/>
            <w:hideMark/>
          </w:tcPr>
          <w:p w14:paraId="76E14AA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20,1 </w:t>
            </w:r>
          </w:p>
        </w:tc>
      </w:tr>
      <w:tr w:rsidR="00AD5C59" w:rsidRPr="00AB1000" w14:paraId="479A9D61"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256C37D8"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"Образование"</w:t>
            </w:r>
          </w:p>
        </w:tc>
        <w:tc>
          <w:tcPr>
            <w:tcW w:w="1417" w:type="dxa"/>
            <w:tcBorders>
              <w:top w:val="nil"/>
              <w:left w:val="nil"/>
              <w:bottom w:val="single" w:sz="4" w:space="0" w:color="auto"/>
              <w:right w:val="single" w:sz="4" w:space="0" w:color="auto"/>
            </w:tcBorders>
            <w:shd w:val="clear" w:color="auto" w:fill="auto"/>
            <w:vAlign w:val="center"/>
            <w:hideMark/>
          </w:tcPr>
          <w:p w14:paraId="43A7192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1 152,3 </w:t>
            </w:r>
          </w:p>
        </w:tc>
        <w:tc>
          <w:tcPr>
            <w:tcW w:w="1560" w:type="dxa"/>
            <w:tcBorders>
              <w:top w:val="nil"/>
              <w:left w:val="nil"/>
              <w:bottom w:val="single" w:sz="4" w:space="0" w:color="auto"/>
              <w:right w:val="single" w:sz="4" w:space="0" w:color="auto"/>
            </w:tcBorders>
            <w:shd w:val="clear" w:color="auto" w:fill="auto"/>
            <w:vAlign w:val="center"/>
            <w:hideMark/>
          </w:tcPr>
          <w:p w14:paraId="7C7CFC8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160,1 </w:t>
            </w:r>
          </w:p>
        </w:tc>
        <w:tc>
          <w:tcPr>
            <w:tcW w:w="1383" w:type="dxa"/>
            <w:tcBorders>
              <w:top w:val="nil"/>
              <w:left w:val="nil"/>
              <w:bottom w:val="single" w:sz="4" w:space="0" w:color="auto"/>
              <w:right w:val="double" w:sz="6" w:space="0" w:color="auto"/>
            </w:tcBorders>
            <w:shd w:val="clear" w:color="auto" w:fill="auto"/>
            <w:vAlign w:val="center"/>
            <w:hideMark/>
          </w:tcPr>
          <w:p w14:paraId="61EFCD0F"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13,9 </w:t>
            </w:r>
          </w:p>
        </w:tc>
      </w:tr>
      <w:tr w:rsidR="00AD5C59" w:rsidRPr="00AB1000" w14:paraId="3E4E69BE"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11945F6B"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"Культура"</w:t>
            </w:r>
          </w:p>
        </w:tc>
        <w:tc>
          <w:tcPr>
            <w:tcW w:w="1417" w:type="dxa"/>
            <w:tcBorders>
              <w:top w:val="nil"/>
              <w:left w:val="nil"/>
              <w:bottom w:val="single" w:sz="4" w:space="0" w:color="auto"/>
              <w:right w:val="single" w:sz="4" w:space="0" w:color="auto"/>
            </w:tcBorders>
            <w:shd w:val="clear" w:color="auto" w:fill="auto"/>
            <w:vAlign w:val="center"/>
            <w:hideMark/>
          </w:tcPr>
          <w:p w14:paraId="041D42CC"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81,4 </w:t>
            </w:r>
          </w:p>
        </w:tc>
        <w:tc>
          <w:tcPr>
            <w:tcW w:w="1560" w:type="dxa"/>
            <w:tcBorders>
              <w:top w:val="nil"/>
              <w:left w:val="nil"/>
              <w:bottom w:val="single" w:sz="4" w:space="0" w:color="auto"/>
              <w:right w:val="single" w:sz="4" w:space="0" w:color="auto"/>
            </w:tcBorders>
            <w:shd w:val="clear" w:color="auto" w:fill="auto"/>
            <w:vAlign w:val="center"/>
            <w:hideMark/>
          </w:tcPr>
          <w:p w14:paraId="7198450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41,8 </w:t>
            </w:r>
          </w:p>
        </w:tc>
        <w:tc>
          <w:tcPr>
            <w:tcW w:w="1383" w:type="dxa"/>
            <w:tcBorders>
              <w:top w:val="nil"/>
              <w:left w:val="nil"/>
              <w:bottom w:val="single" w:sz="4" w:space="0" w:color="auto"/>
              <w:right w:val="double" w:sz="6" w:space="0" w:color="auto"/>
            </w:tcBorders>
            <w:shd w:val="clear" w:color="auto" w:fill="auto"/>
            <w:vAlign w:val="center"/>
            <w:hideMark/>
          </w:tcPr>
          <w:p w14:paraId="799E05B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51,4 </w:t>
            </w:r>
          </w:p>
        </w:tc>
      </w:tr>
      <w:tr w:rsidR="00AD5C59" w:rsidRPr="00AB1000" w14:paraId="2E8C1860"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613B6847"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"Производительность труда и поддержка занятости"</w:t>
            </w:r>
          </w:p>
        </w:tc>
        <w:tc>
          <w:tcPr>
            <w:tcW w:w="1417" w:type="dxa"/>
            <w:tcBorders>
              <w:top w:val="nil"/>
              <w:left w:val="nil"/>
              <w:bottom w:val="single" w:sz="4" w:space="0" w:color="auto"/>
              <w:right w:val="single" w:sz="4" w:space="0" w:color="auto"/>
            </w:tcBorders>
            <w:shd w:val="clear" w:color="auto" w:fill="auto"/>
            <w:vAlign w:val="center"/>
            <w:hideMark/>
          </w:tcPr>
          <w:p w14:paraId="3F1C45DB"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10,0 </w:t>
            </w:r>
          </w:p>
        </w:tc>
        <w:tc>
          <w:tcPr>
            <w:tcW w:w="1560" w:type="dxa"/>
            <w:tcBorders>
              <w:top w:val="nil"/>
              <w:left w:val="nil"/>
              <w:bottom w:val="single" w:sz="4" w:space="0" w:color="auto"/>
              <w:right w:val="single" w:sz="4" w:space="0" w:color="auto"/>
            </w:tcBorders>
            <w:shd w:val="clear" w:color="auto" w:fill="auto"/>
            <w:vAlign w:val="center"/>
            <w:hideMark/>
          </w:tcPr>
          <w:p w14:paraId="3AB0C923"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383" w:type="dxa"/>
            <w:tcBorders>
              <w:top w:val="nil"/>
              <w:left w:val="nil"/>
              <w:bottom w:val="single" w:sz="4" w:space="0" w:color="auto"/>
              <w:right w:val="double" w:sz="6" w:space="0" w:color="auto"/>
            </w:tcBorders>
            <w:shd w:val="clear" w:color="auto" w:fill="auto"/>
            <w:vAlign w:val="center"/>
            <w:hideMark/>
          </w:tcPr>
          <w:p w14:paraId="2B2110B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15FBF0B4" w14:textId="77777777" w:rsidTr="00C670E7">
        <w:trPr>
          <w:trHeight w:val="60"/>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4F8FDC10"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НП "Здравоохранение"</w:t>
            </w:r>
          </w:p>
        </w:tc>
        <w:tc>
          <w:tcPr>
            <w:tcW w:w="1417" w:type="dxa"/>
            <w:tcBorders>
              <w:top w:val="nil"/>
              <w:left w:val="nil"/>
              <w:bottom w:val="single" w:sz="4" w:space="0" w:color="auto"/>
              <w:right w:val="single" w:sz="4" w:space="0" w:color="auto"/>
            </w:tcBorders>
            <w:shd w:val="clear" w:color="auto" w:fill="auto"/>
            <w:vAlign w:val="center"/>
            <w:hideMark/>
          </w:tcPr>
          <w:p w14:paraId="5CFA2CB3"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2 302,5 </w:t>
            </w:r>
          </w:p>
        </w:tc>
        <w:tc>
          <w:tcPr>
            <w:tcW w:w="1560" w:type="dxa"/>
            <w:tcBorders>
              <w:top w:val="nil"/>
              <w:left w:val="nil"/>
              <w:bottom w:val="single" w:sz="4" w:space="0" w:color="auto"/>
              <w:right w:val="single" w:sz="4" w:space="0" w:color="auto"/>
            </w:tcBorders>
            <w:shd w:val="clear" w:color="auto" w:fill="auto"/>
            <w:vAlign w:val="center"/>
            <w:hideMark/>
          </w:tcPr>
          <w:p w14:paraId="0491B58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114,2 </w:t>
            </w:r>
          </w:p>
        </w:tc>
        <w:tc>
          <w:tcPr>
            <w:tcW w:w="1383" w:type="dxa"/>
            <w:tcBorders>
              <w:top w:val="nil"/>
              <w:left w:val="nil"/>
              <w:bottom w:val="single" w:sz="4" w:space="0" w:color="auto"/>
              <w:right w:val="double" w:sz="6" w:space="0" w:color="auto"/>
            </w:tcBorders>
            <w:shd w:val="clear" w:color="auto" w:fill="auto"/>
            <w:vAlign w:val="center"/>
            <w:hideMark/>
          </w:tcPr>
          <w:p w14:paraId="64EDE876"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5,0 </w:t>
            </w:r>
          </w:p>
        </w:tc>
      </w:tr>
      <w:tr w:rsidR="00C670E7" w:rsidRPr="00AB1000" w14:paraId="3758B1A0" w14:textId="77777777" w:rsidTr="00C670E7">
        <w:trPr>
          <w:trHeight w:val="60"/>
        </w:trPr>
        <w:tc>
          <w:tcPr>
            <w:tcW w:w="4854" w:type="dxa"/>
            <w:tcBorders>
              <w:top w:val="nil"/>
              <w:left w:val="double" w:sz="6" w:space="0" w:color="auto"/>
              <w:bottom w:val="double" w:sz="6" w:space="0" w:color="auto"/>
              <w:right w:val="single" w:sz="4" w:space="0" w:color="auto"/>
            </w:tcBorders>
            <w:shd w:val="clear" w:color="auto" w:fill="auto"/>
            <w:vAlign w:val="center"/>
            <w:hideMark/>
          </w:tcPr>
          <w:p w14:paraId="7D4DEA33" w14:textId="77777777" w:rsidR="003218ED" w:rsidRPr="00AB1000" w:rsidRDefault="003218ED"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417" w:type="dxa"/>
            <w:tcBorders>
              <w:top w:val="nil"/>
              <w:left w:val="nil"/>
              <w:bottom w:val="double" w:sz="6" w:space="0" w:color="auto"/>
              <w:right w:val="single" w:sz="4" w:space="0" w:color="auto"/>
            </w:tcBorders>
            <w:shd w:val="clear" w:color="auto" w:fill="auto"/>
            <w:vAlign w:val="center"/>
            <w:hideMark/>
          </w:tcPr>
          <w:p w14:paraId="311EAB4D"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18 123,3 </w:t>
            </w:r>
          </w:p>
        </w:tc>
        <w:tc>
          <w:tcPr>
            <w:tcW w:w="1560" w:type="dxa"/>
            <w:tcBorders>
              <w:top w:val="nil"/>
              <w:left w:val="nil"/>
              <w:bottom w:val="double" w:sz="6" w:space="0" w:color="auto"/>
              <w:right w:val="single" w:sz="4" w:space="0" w:color="auto"/>
            </w:tcBorders>
            <w:shd w:val="clear" w:color="auto" w:fill="auto"/>
            <w:vAlign w:val="center"/>
            <w:hideMark/>
          </w:tcPr>
          <w:p w14:paraId="009E7DB9"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4 467,1 </w:t>
            </w:r>
          </w:p>
        </w:tc>
        <w:tc>
          <w:tcPr>
            <w:tcW w:w="1383" w:type="dxa"/>
            <w:tcBorders>
              <w:top w:val="nil"/>
              <w:left w:val="nil"/>
              <w:bottom w:val="double" w:sz="6" w:space="0" w:color="auto"/>
              <w:right w:val="double" w:sz="6" w:space="0" w:color="auto"/>
            </w:tcBorders>
            <w:shd w:val="clear" w:color="auto" w:fill="auto"/>
            <w:vAlign w:val="center"/>
            <w:hideMark/>
          </w:tcPr>
          <w:p w14:paraId="5B49C007"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24,6 </w:t>
            </w:r>
          </w:p>
        </w:tc>
      </w:tr>
    </w:tbl>
    <w:p w14:paraId="60A30756" w14:textId="77777777" w:rsidR="003218ED" w:rsidRPr="00AB1000" w:rsidRDefault="003218ED" w:rsidP="003218ED">
      <w:pPr>
        <w:spacing w:after="0" w:line="240" w:lineRule="auto"/>
        <w:ind w:firstLine="851"/>
        <w:jc w:val="both"/>
        <w:rPr>
          <w:rFonts w:ascii="Times New Roman" w:hAnsi="Times New Roman"/>
          <w:sz w:val="16"/>
          <w:szCs w:val="16"/>
        </w:rPr>
      </w:pPr>
    </w:p>
    <w:p w14:paraId="695D61A1" w14:textId="77777777" w:rsidR="003218ED" w:rsidRPr="00AB1000" w:rsidRDefault="003218ED" w:rsidP="003218ED">
      <w:pPr>
        <w:keepNext/>
        <w:jc w:val="center"/>
      </w:pPr>
      <w:r w:rsidRPr="00AB1000">
        <w:rPr>
          <w:noProof/>
          <w:lang w:eastAsia="ru-RU"/>
        </w:rPr>
        <w:drawing>
          <wp:inline distT="0" distB="0" distL="0" distR="0" wp14:anchorId="3073DFA8" wp14:editId="73E59AA2">
            <wp:extent cx="5938157" cy="2075104"/>
            <wp:effectExtent l="0" t="0" r="5715"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3482" cy="2080459"/>
                    </a:xfrm>
                    <a:prstGeom prst="rect">
                      <a:avLst/>
                    </a:prstGeom>
                    <a:noFill/>
                  </pic:spPr>
                </pic:pic>
              </a:graphicData>
            </a:graphic>
          </wp:inline>
        </w:drawing>
      </w:r>
    </w:p>
    <w:p w14:paraId="3E775333" w14:textId="77777777" w:rsidR="003218ED" w:rsidRPr="00AB1000" w:rsidRDefault="003218ED" w:rsidP="00CD1627">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19</w:t>
      </w:r>
      <w:r w:rsidRPr="00AB1000">
        <w:rPr>
          <w:rFonts w:ascii="Times New Roman" w:hAnsi="Times New Roman"/>
          <w:b w:val="0"/>
          <w:sz w:val="24"/>
          <w:szCs w:val="24"/>
        </w:rPr>
        <w:fldChar w:fldCharType="end"/>
      </w:r>
      <w:r w:rsidRPr="00AB1000">
        <w:rPr>
          <w:rFonts w:ascii="Times New Roman" w:hAnsi="Times New Roman"/>
          <w:b w:val="0"/>
          <w:sz w:val="24"/>
          <w:szCs w:val="24"/>
        </w:rPr>
        <w:t>. Уровень исполнения областного бюджета за I полугодие 2020 года к утвержденным параметрам, предусмотренным на реализацию приоритетных национальных проектов РФ на 2020 год, %</w:t>
      </w:r>
    </w:p>
    <w:p w14:paraId="02BFB315" w14:textId="77777777" w:rsidR="003218ED" w:rsidRPr="00AB1000" w:rsidRDefault="003218ED" w:rsidP="003218ED">
      <w:pPr>
        <w:spacing w:after="0" w:line="240" w:lineRule="auto"/>
        <w:ind w:firstLine="851"/>
        <w:jc w:val="both"/>
        <w:rPr>
          <w:rFonts w:ascii="Times New Roman" w:hAnsi="Times New Roman"/>
          <w:sz w:val="16"/>
          <w:szCs w:val="16"/>
          <w:highlight w:val="cyan"/>
        </w:rPr>
      </w:pPr>
    </w:p>
    <w:p w14:paraId="0F45E128" w14:textId="04CAB1C0"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Из 11 приоритетных национальных проектов РФ, предусмотренных к финансированию из областного бюджета в 2020, по состоянию на 01.07.2020 осуществлены расходы </w:t>
      </w:r>
      <w:r w:rsidR="00E53BF4" w:rsidRPr="00AB1000">
        <w:rPr>
          <w:rFonts w:ascii="Times New Roman" w:hAnsi="Times New Roman"/>
          <w:sz w:val="28"/>
          <w:szCs w:val="28"/>
        </w:rPr>
        <w:t>по</w:t>
      </w:r>
      <w:r w:rsidRPr="00AB1000">
        <w:rPr>
          <w:rFonts w:ascii="Times New Roman" w:hAnsi="Times New Roman"/>
          <w:sz w:val="28"/>
          <w:szCs w:val="28"/>
        </w:rPr>
        <w:t xml:space="preserve"> 9 </w:t>
      </w:r>
      <w:r w:rsidR="00E53BF4" w:rsidRPr="00AB1000">
        <w:rPr>
          <w:rFonts w:ascii="Times New Roman" w:hAnsi="Times New Roman"/>
          <w:sz w:val="28"/>
          <w:szCs w:val="28"/>
        </w:rPr>
        <w:t>национальным проектам</w:t>
      </w:r>
      <w:r w:rsidR="00207A23" w:rsidRPr="00AB1000">
        <w:rPr>
          <w:rFonts w:ascii="Times New Roman" w:hAnsi="Times New Roman"/>
          <w:sz w:val="28"/>
          <w:szCs w:val="28"/>
        </w:rPr>
        <w:t>.</w:t>
      </w:r>
      <w:r w:rsidRPr="00AB1000">
        <w:rPr>
          <w:rFonts w:ascii="Times New Roman" w:hAnsi="Times New Roman"/>
          <w:sz w:val="28"/>
          <w:szCs w:val="28"/>
        </w:rPr>
        <w:t xml:space="preserve"> </w:t>
      </w:r>
      <w:r w:rsidR="00207A23" w:rsidRPr="00AB1000">
        <w:rPr>
          <w:rFonts w:ascii="Times New Roman" w:hAnsi="Times New Roman"/>
          <w:sz w:val="28"/>
          <w:szCs w:val="28"/>
        </w:rPr>
        <w:t>П</w:t>
      </w:r>
      <w:r w:rsidRPr="00AB1000">
        <w:rPr>
          <w:rFonts w:ascii="Times New Roman" w:hAnsi="Times New Roman"/>
          <w:sz w:val="28"/>
          <w:szCs w:val="28"/>
        </w:rPr>
        <w:t xml:space="preserve">о 2 </w:t>
      </w:r>
      <w:r w:rsidR="00207A23" w:rsidRPr="00AB1000">
        <w:rPr>
          <w:rFonts w:ascii="Times New Roman" w:hAnsi="Times New Roman"/>
          <w:sz w:val="28"/>
          <w:szCs w:val="28"/>
        </w:rPr>
        <w:t>НП РФ расходы бюджета отсутствуют</w:t>
      </w:r>
      <w:r w:rsidRPr="00AB1000">
        <w:rPr>
          <w:rFonts w:ascii="Times New Roman" w:hAnsi="Times New Roman"/>
          <w:sz w:val="28"/>
          <w:szCs w:val="28"/>
        </w:rPr>
        <w:t>: НП «Цифровая экономика Российской Федерации», НП «Производительность труда и поддержка занятости».</w:t>
      </w:r>
    </w:p>
    <w:p w14:paraId="06DB7BAD" w14:textId="1DF46818"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Межбюджетные трансферты местным бюджетам на реализацию НП РФ из областного бюджета за </w:t>
      </w:r>
      <w:r w:rsidR="007139A4" w:rsidRPr="00AB1000">
        <w:rPr>
          <w:rFonts w:ascii="Times New Roman" w:hAnsi="Times New Roman"/>
          <w:sz w:val="28"/>
          <w:szCs w:val="28"/>
        </w:rPr>
        <w:t xml:space="preserve">отчетный период </w:t>
      </w:r>
      <w:r w:rsidRPr="00AB1000">
        <w:rPr>
          <w:rFonts w:ascii="Times New Roman" w:hAnsi="Times New Roman"/>
          <w:sz w:val="28"/>
          <w:szCs w:val="28"/>
        </w:rPr>
        <w:t>составили 1 541,0 млн.руб. или на 22,5 % к утвержденным параметрам на год.</w:t>
      </w:r>
      <w:r w:rsidR="007139A4" w:rsidRPr="00AB1000">
        <w:rPr>
          <w:rFonts w:ascii="Times New Roman" w:hAnsi="Times New Roman"/>
          <w:sz w:val="28"/>
          <w:szCs w:val="28"/>
        </w:rPr>
        <w:t xml:space="preserve"> Из указанной суммы 751,4 млн.руб. направлено на реализацию НП «Демография» и 485,6 млн.руб. – на </w:t>
      </w:r>
      <w:r w:rsidR="007211F2" w:rsidRPr="00AB1000">
        <w:rPr>
          <w:rFonts w:ascii="Times New Roman" w:hAnsi="Times New Roman"/>
          <w:sz w:val="28"/>
          <w:szCs w:val="28"/>
        </w:rPr>
        <w:t>НП «Жилье и городская среда».</w:t>
      </w:r>
    </w:p>
    <w:p w14:paraId="2D24528C" w14:textId="5297BDB7"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разрезе видов расходов классификации расходов бюджетов, произведенные на 01.07.2020 расходы областного бюджета на реализацию НП РФ представлены в таблице </w:t>
      </w:r>
      <w:r w:rsidR="00801B35" w:rsidRPr="00AB1000">
        <w:rPr>
          <w:rFonts w:ascii="Times New Roman" w:hAnsi="Times New Roman"/>
          <w:sz w:val="28"/>
          <w:szCs w:val="28"/>
        </w:rPr>
        <w:t xml:space="preserve">38 </w:t>
      </w:r>
      <w:r w:rsidR="00DE13AF" w:rsidRPr="00AB1000">
        <w:rPr>
          <w:rFonts w:ascii="Times New Roman" w:hAnsi="Times New Roman"/>
          <w:sz w:val="28"/>
          <w:szCs w:val="28"/>
        </w:rPr>
        <w:t xml:space="preserve">и приложении № </w:t>
      </w:r>
      <w:r w:rsidR="00B62282" w:rsidRPr="00AB1000">
        <w:rPr>
          <w:rFonts w:ascii="Times New Roman" w:hAnsi="Times New Roman"/>
          <w:sz w:val="28"/>
          <w:szCs w:val="28"/>
        </w:rPr>
        <w:t xml:space="preserve">12 </w:t>
      </w:r>
      <w:r w:rsidR="00DE13AF" w:rsidRPr="00AB1000">
        <w:rPr>
          <w:rFonts w:ascii="Times New Roman" w:hAnsi="Times New Roman"/>
          <w:sz w:val="28"/>
          <w:szCs w:val="28"/>
        </w:rPr>
        <w:t>к настоящему заключению</w:t>
      </w:r>
      <w:r w:rsidRPr="00AB1000">
        <w:rPr>
          <w:rFonts w:ascii="Times New Roman" w:hAnsi="Times New Roman"/>
          <w:sz w:val="28"/>
          <w:szCs w:val="28"/>
        </w:rPr>
        <w:t>.</w:t>
      </w:r>
    </w:p>
    <w:p w14:paraId="657F8F43" w14:textId="77777777" w:rsidR="003218ED" w:rsidRPr="00AB1000" w:rsidRDefault="003218ED" w:rsidP="003218ED">
      <w:pPr>
        <w:spacing w:after="0" w:line="240" w:lineRule="auto"/>
        <w:rPr>
          <w:rFonts w:ascii="Times New Roman" w:hAnsi="Times New Roman"/>
          <w:bCs/>
          <w:sz w:val="16"/>
          <w:szCs w:val="16"/>
          <w:highlight w:val="cyan"/>
        </w:rPr>
      </w:pPr>
    </w:p>
    <w:p w14:paraId="69A7E557" w14:textId="371CAEC1" w:rsidR="003218ED" w:rsidRPr="00AB1000" w:rsidRDefault="003218ED" w:rsidP="00281593">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38</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Расходы из областного бюджета на реализацию приоритетных национальных проектов РФ за I полугодие 2020 года, по группам и </w:t>
      </w:r>
      <w:r w:rsidR="00281593" w:rsidRPr="00AB1000">
        <w:rPr>
          <w:rFonts w:ascii="Times New Roman" w:hAnsi="Times New Roman"/>
          <w:b w:val="0"/>
          <w:sz w:val="24"/>
          <w:szCs w:val="24"/>
        </w:rPr>
        <w:t>под</w:t>
      </w:r>
      <w:r w:rsidR="00E53BF4" w:rsidRPr="00AB1000">
        <w:rPr>
          <w:rFonts w:ascii="Times New Roman" w:hAnsi="Times New Roman"/>
          <w:b w:val="0"/>
          <w:sz w:val="24"/>
          <w:szCs w:val="24"/>
        </w:rPr>
        <w:t>гр</w:t>
      </w:r>
      <w:r w:rsidR="00281593" w:rsidRPr="00AB1000">
        <w:rPr>
          <w:rFonts w:ascii="Times New Roman" w:hAnsi="Times New Roman"/>
          <w:b w:val="0"/>
          <w:sz w:val="24"/>
          <w:szCs w:val="24"/>
        </w:rPr>
        <w:t>уппам</w:t>
      </w:r>
      <w:r w:rsidRPr="00AB1000">
        <w:rPr>
          <w:rFonts w:ascii="Times New Roman" w:hAnsi="Times New Roman"/>
          <w:b w:val="0"/>
          <w:sz w:val="24"/>
          <w:szCs w:val="24"/>
        </w:rPr>
        <w:t xml:space="preserve"> видов расходов, млн.руб.</w:t>
      </w:r>
    </w:p>
    <w:tbl>
      <w:tblPr>
        <w:tblW w:w="9231" w:type="dxa"/>
        <w:tblInd w:w="85" w:type="dxa"/>
        <w:tblLook w:val="04A0" w:firstRow="1" w:lastRow="0" w:firstColumn="1" w:lastColumn="0" w:noHBand="0" w:noVBand="1"/>
      </w:tblPr>
      <w:tblGrid>
        <w:gridCol w:w="4712"/>
        <w:gridCol w:w="566"/>
        <w:gridCol w:w="1320"/>
        <w:gridCol w:w="1391"/>
        <w:gridCol w:w="1242"/>
      </w:tblGrid>
      <w:tr w:rsidR="00AD5C59" w:rsidRPr="00AB1000" w14:paraId="2D4448EE" w14:textId="77777777" w:rsidTr="00C670E7">
        <w:trPr>
          <w:trHeight w:val="308"/>
          <w:tblHeader/>
        </w:trPr>
        <w:tc>
          <w:tcPr>
            <w:tcW w:w="4712"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691618F0"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w:t>
            </w:r>
          </w:p>
        </w:tc>
        <w:tc>
          <w:tcPr>
            <w:tcW w:w="566" w:type="dxa"/>
            <w:tcBorders>
              <w:top w:val="double" w:sz="6" w:space="0" w:color="auto"/>
              <w:left w:val="nil"/>
              <w:bottom w:val="single" w:sz="4" w:space="0" w:color="auto"/>
              <w:right w:val="single" w:sz="4" w:space="0" w:color="auto"/>
            </w:tcBorders>
            <w:shd w:val="clear" w:color="auto" w:fill="auto"/>
            <w:noWrap/>
            <w:vAlign w:val="center"/>
            <w:hideMark/>
          </w:tcPr>
          <w:p w14:paraId="0FC7A354"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Код</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78D195D1"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Утверждено на год</w:t>
            </w:r>
          </w:p>
        </w:tc>
        <w:tc>
          <w:tcPr>
            <w:tcW w:w="1391" w:type="dxa"/>
            <w:tcBorders>
              <w:top w:val="double" w:sz="6" w:space="0" w:color="auto"/>
              <w:left w:val="nil"/>
              <w:bottom w:val="single" w:sz="4" w:space="0" w:color="auto"/>
              <w:right w:val="single" w:sz="4" w:space="0" w:color="auto"/>
            </w:tcBorders>
            <w:shd w:val="clear" w:color="auto" w:fill="auto"/>
            <w:vAlign w:val="center"/>
            <w:hideMark/>
          </w:tcPr>
          <w:p w14:paraId="1B6D7DFF"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Исполнено на 01.07.2020</w:t>
            </w:r>
          </w:p>
        </w:tc>
        <w:tc>
          <w:tcPr>
            <w:tcW w:w="1242" w:type="dxa"/>
            <w:tcBorders>
              <w:top w:val="double" w:sz="6" w:space="0" w:color="auto"/>
              <w:left w:val="nil"/>
              <w:bottom w:val="single" w:sz="4" w:space="0" w:color="auto"/>
              <w:right w:val="double" w:sz="6" w:space="0" w:color="auto"/>
            </w:tcBorders>
            <w:shd w:val="clear" w:color="auto" w:fill="auto"/>
            <w:vAlign w:val="center"/>
            <w:hideMark/>
          </w:tcPr>
          <w:p w14:paraId="528757E8"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испол-нения</w:t>
            </w:r>
          </w:p>
        </w:tc>
      </w:tr>
      <w:tr w:rsidR="00AD5C59" w:rsidRPr="00AB1000" w14:paraId="591B2CDD" w14:textId="77777777" w:rsidTr="00C670E7">
        <w:trPr>
          <w:trHeight w:val="60"/>
        </w:trPr>
        <w:tc>
          <w:tcPr>
            <w:tcW w:w="4712" w:type="dxa"/>
            <w:tcBorders>
              <w:top w:val="nil"/>
              <w:left w:val="double" w:sz="6" w:space="0" w:color="auto"/>
              <w:bottom w:val="single" w:sz="4" w:space="0" w:color="auto"/>
              <w:right w:val="single" w:sz="4" w:space="0" w:color="auto"/>
            </w:tcBorders>
            <w:shd w:val="clear" w:color="auto" w:fill="auto"/>
            <w:noWrap/>
            <w:vAlign w:val="center"/>
            <w:hideMark/>
          </w:tcPr>
          <w:p w14:paraId="2FAEB0A6"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Контрактуемые расходы бюджета</w:t>
            </w:r>
          </w:p>
        </w:tc>
        <w:tc>
          <w:tcPr>
            <w:tcW w:w="566" w:type="dxa"/>
            <w:tcBorders>
              <w:top w:val="nil"/>
              <w:left w:val="nil"/>
              <w:bottom w:val="single" w:sz="4" w:space="0" w:color="auto"/>
              <w:right w:val="single" w:sz="4" w:space="0" w:color="auto"/>
            </w:tcBorders>
            <w:shd w:val="clear" w:color="auto" w:fill="auto"/>
            <w:vAlign w:val="center"/>
            <w:hideMark/>
          </w:tcPr>
          <w:p w14:paraId="5BBB9024"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240, 400</w:t>
            </w:r>
          </w:p>
        </w:tc>
        <w:tc>
          <w:tcPr>
            <w:tcW w:w="1320" w:type="dxa"/>
            <w:tcBorders>
              <w:top w:val="nil"/>
              <w:left w:val="nil"/>
              <w:bottom w:val="single" w:sz="4" w:space="0" w:color="auto"/>
              <w:right w:val="single" w:sz="4" w:space="0" w:color="auto"/>
            </w:tcBorders>
            <w:shd w:val="clear" w:color="auto" w:fill="auto"/>
            <w:noWrap/>
            <w:vAlign w:val="center"/>
            <w:hideMark/>
          </w:tcPr>
          <w:p w14:paraId="4595ABF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6 680,2 </w:t>
            </w:r>
          </w:p>
        </w:tc>
        <w:tc>
          <w:tcPr>
            <w:tcW w:w="1391" w:type="dxa"/>
            <w:tcBorders>
              <w:top w:val="nil"/>
              <w:left w:val="nil"/>
              <w:bottom w:val="single" w:sz="4" w:space="0" w:color="auto"/>
              <w:right w:val="single" w:sz="4" w:space="0" w:color="auto"/>
            </w:tcBorders>
            <w:shd w:val="clear" w:color="auto" w:fill="auto"/>
            <w:noWrap/>
            <w:vAlign w:val="center"/>
            <w:hideMark/>
          </w:tcPr>
          <w:p w14:paraId="19F3ECD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1 422,8 </w:t>
            </w:r>
          </w:p>
        </w:tc>
        <w:tc>
          <w:tcPr>
            <w:tcW w:w="1242" w:type="dxa"/>
            <w:tcBorders>
              <w:top w:val="nil"/>
              <w:left w:val="nil"/>
              <w:bottom w:val="single" w:sz="4" w:space="0" w:color="auto"/>
              <w:right w:val="double" w:sz="6" w:space="0" w:color="auto"/>
            </w:tcBorders>
            <w:shd w:val="clear" w:color="auto" w:fill="auto"/>
            <w:noWrap/>
            <w:vAlign w:val="center"/>
            <w:hideMark/>
          </w:tcPr>
          <w:p w14:paraId="3DD2BFF7"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21,3</w:t>
            </w:r>
          </w:p>
        </w:tc>
      </w:tr>
      <w:tr w:rsidR="00AD5C59" w:rsidRPr="00AB1000" w14:paraId="33EC8A51" w14:textId="77777777" w:rsidTr="00C670E7">
        <w:trPr>
          <w:trHeight w:val="60"/>
        </w:trPr>
        <w:tc>
          <w:tcPr>
            <w:tcW w:w="4712" w:type="dxa"/>
            <w:tcBorders>
              <w:top w:val="nil"/>
              <w:left w:val="double" w:sz="6" w:space="0" w:color="auto"/>
              <w:bottom w:val="single" w:sz="4" w:space="0" w:color="auto"/>
              <w:right w:val="single" w:sz="4" w:space="0" w:color="auto"/>
            </w:tcBorders>
            <w:shd w:val="clear" w:color="auto" w:fill="auto"/>
            <w:noWrap/>
            <w:vAlign w:val="center"/>
            <w:hideMark/>
          </w:tcPr>
          <w:p w14:paraId="0294F4BA"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Межбюджетные трансферты</w:t>
            </w:r>
          </w:p>
        </w:tc>
        <w:tc>
          <w:tcPr>
            <w:tcW w:w="566" w:type="dxa"/>
            <w:tcBorders>
              <w:top w:val="nil"/>
              <w:left w:val="nil"/>
              <w:bottom w:val="single" w:sz="4" w:space="0" w:color="auto"/>
              <w:right w:val="single" w:sz="4" w:space="0" w:color="auto"/>
            </w:tcBorders>
            <w:shd w:val="clear" w:color="auto" w:fill="auto"/>
            <w:noWrap/>
            <w:vAlign w:val="center"/>
            <w:hideMark/>
          </w:tcPr>
          <w:p w14:paraId="277D4044"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500</w:t>
            </w:r>
          </w:p>
        </w:tc>
        <w:tc>
          <w:tcPr>
            <w:tcW w:w="1320" w:type="dxa"/>
            <w:tcBorders>
              <w:top w:val="nil"/>
              <w:left w:val="nil"/>
              <w:bottom w:val="single" w:sz="4" w:space="0" w:color="auto"/>
              <w:right w:val="single" w:sz="4" w:space="0" w:color="auto"/>
            </w:tcBorders>
            <w:shd w:val="clear" w:color="auto" w:fill="auto"/>
            <w:noWrap/>
            <w:vAlign w:val="center"/>
            <w:hideMark/>
          </w:tcPr>
          <w:p w14:paraId="0B17292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6 843,3 </w:t>
            </w:r>
          </w:p>
        </w:tc>
        <w:tc>
          <w:tcPr>
            <w:tcW w:w="1391" w:type="dxa"/>
            <w:tcBorders>
              <w:top w:val="nil"/>
              <w:left w:val="nil"/>
              <w:bottom w:val="single" w:sz="4" w:space="0" w:color="auto"/>
              <w:right w:val="single" w:sz="4" w:space="0" w:color="auto"/>
            </w:tcBorders>
            <w:shd w:val="clear" w:color="auto" w:fill="auto"/>
            <w:noWrap/>
            <w:vAlign w:val="center"/>
            <w:hideMark/>
          </w:tcPr>
          <w:p w14:paraId="129198DA"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1 541,0 </w:t>
            </w:r>
          </w:p>
        </w:tc>
        <w:tc>
          <w:tcPr>
            <w:tcW w:w="1242" w:type="dxa"/>
            <w:tcBorders>
              <w:top w:val="nil"/>
              <w:left w:val="nil"/>
              <w:bottom w:val="single" w:sz="4" w:space="0" w:color="auto"/>
              <w:right w:val="double" w:sz="6" w:space="0" w:color="auto"/>
            </w:tcBorders>
            <w:shd w:val="clear" w:color="auto" w:fill="auto"/>
            <w:noWrap/>
            <w:vAlign w:val="center"/>
            <w:hideMark/>
          </w:tcPr>
          <w:p w14:paraId="76A1B012"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22,5</w:t>
            </w:r>
          </w:p>
        </w:tc>
      </w:tr>
      <w:tr w:rsidR="00AD5C59" w:rsidRPr="00AB1000" w14:paraId="064E3586" w14:textId="77777777" w:rsidTr="00C670E7">
        <w:trPr>
          <w:trHeight w:val="60"/>
        </w:trPr>
        <w:tc>
          <w:tcPr>
            <w:tcW w:w="4712" w:type="dxa"/>
            <w:tcBorders>
              <w:top w:val="nil"/>
              <w:left w:val="double" w:sz="6" w:space="0" w:color="auto"/>
              <w:bottom w:val="single" w:sz="4" w:space="0" w:color="auto"/>
              <w:right w:val="single" w:sz="4" w:space="0" w:color="auto"/>
            </w:tcBorders>
            <w:shd w:val="clear" w:color="auto" w:fill="auto"/>
            <w:vAlign w:val="center"/>
            <w:hideMark/>
          </w:tcPr>
          <w:p w14:paraId="14830EEF"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Субсидии бюджетным, автономным учреждениям и НКО</w:t>
            </w:r>
          </w:p>
        </w:tc>
        <w:tc>
          <w:tcPr>
            <w:tcW w:w="566" w:type="dxa"/>
            <w:tcBorders>
              <w:top w:val="nil"/>
              <w:left w:val="nil"/>
              <w:bottom w:val="single" w:sz="4" w:space="0" w:color="auto"/>
              <w:right w:val="single" w:sz="4" w:space="0" w:color="auto"/>
            </w:tcBorders>
            <w:shd w:val="clear" w:color="auto" w:fill="auto"/>
            <w:noWrap/>
            <w:vAlign w:val="center"/>
            <w:hideMark/>
          </w:tcPr>
          <w:p w14:paraId="02E0A192"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600</w:t>
            </w:r>
          </w:p>
        </w:tc>
        <w:tc>
          <w:tcPr>
            <w:tcW w:w="1320" w:type="dxa"/>
            <w:tcBorders>
              <w:top w:val="nil"/>
              <w:left w:val="nil"/>
              <w:bottom w:val="single" w:sz="4" w:space="0" w:color="auto"/>
              <w:right w:val="single" w:sz="4" w:space="0" w:color="auto"/>
            </w:tcBorders>
            <w:shd w:val="clear" w:color="auto" w:fill="auto"/>
            <w:noWrap/>
            <w:vAlign w:val="center"/>
            <w:hideMark/>
          </w:tcPr>
          <w:p w14:paraId="7EA32119"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2 172,8 </w:t>
            </w:r>
          </w:p>
        </w:tc>
        <w:tc>
          <w:tcPr>
            <w:tcW w:w="1391" w:type="dxa"/>
            <w:tcBorders>
              <w:top w:val="nil"/>
              <w:left w:val="nil"/>
              <w:bottom w:val="single" w:sz="4" w:space="0" w:color="auto"/>
              <w:right w:val="single" w:sz="4" w:space="0" w:color="auto"/>
            </w:tcBorders>
            <w:shd w:val="clear" w:color="auto" w:fill="auto"/>
            <w:noWrap/>
            <w:vAlign w:val="center"/>
            <w:hideMark/>
          </w:tcPr>
          <w:p w14:paraId="5339ABBA"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622,5 </w:t>
            </w:r>
          </w:p>
        </w:tc>
        <w:tc>
          <w:tcPr>
            <w:tcW w:w="1242" w:type="dxa"/>
            <w:tcBorders>
              <w:top w:val="nil"/>
              <w:left w:val="nil"/>
              <w:bottom w:val="single" w:sz="4" w:space="0" w:color="auto"/>
              <w:right w:val="double" w:sz="6" w:space="0" w:color="auto"/>
            </w:tcBorders>
            <w:shd w:val="clear" w:color="auto" w:fill="auto"/>
            <w:noWrap/>
            <w:vAlign w:val="center"/>
            <w:hideMark/>
          </w:tcPr>
          <w:p w14:paraId="667DE1D9"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28,6</w:t>
            </w:r>
          </w:p>
        </w:tc>
      </w:tr>
      <w:tr w:rsidR="00AD5C59" w:rsidRPr="00AB1000" w14:paraId="2E797F9D" w14:textId="77777777" w:rsidTr="00C670E7">
        <w:trPr>
          <w:trHeight w:val="60"/>
        </w:trPr>
        <w:tc>
          <w:tcPr>
            <w:tcW w:w="4712" w:type="dxa"/>
            <w:tcBorders>
              <w:top w:val="nil"/>
              <w:left w:val="double" w:sz="6" w:space="0" w:color="auto"/>
              <w:bottom w:val="single" w:sz="4" w:space="0" w:color="auto"/>
              <w:right w:val="single" w:sz="4" w:space="0" w:color="auto"/>
            </w:tcBorders>
            <w:shd w:val="clear" w:color="auto" w:fill="auto"/>
            <w:noWrap/>
            <w:vAlign w:val="center"/>
            <w:hideMark/>
          </w:tcPr>
          <w:p w14:paraId="01681A8B"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Социальное обеспечение и иные выплаты населению</w:t>
            </w:r>
          </w:p>
        </w:tc>
        <w:tc>
          <w:tcPr>
            <w:tcW w:w="566" w:type="dxa"/>
            <w:tcBorders>
              <w:top w:val="nil"/>
              <w:left w:val="nil"/>
              <w:bottom w:val="single" w:sz="4" w:space="0" w:color="auto"/>
              <w:right w:val="single" w:sz="4" w:space="0" w:color="auto"/>
            </w:tcBorders>
            <w:shd w:val="clear" w:color="auto" w:fill="auto"/>
            <w:noWrap/>
            <w:vAlign w:val="center"/>
            <w:hideMark/>
          </w:tcPr>
          <w:p w14:paraId="11CEF734"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300</w:t>
            </w:r>
          </w:p>
        </w:tc>
        <w:tc>
          <w:tcPr>
            <w:tcW w:w="1320" w:type="dxa"/>
            <w:tcBorders>
              <w:top w:val="nil"/>
              <w:left w:val="nil"/>
              <w:bottom w:val="single" w:sz="4" w:space="0" w:color="auto"/>
              <w:right w:val="single" w:sz="4" w:space="0" w:color="auto"/>
            </w:tcBorders>
            <w:shd w:val="clear" w:color="auto" w:fill="auto"/>
            <w:noWrap/>
            <w:vAlign w:val="center"/>
            <w:hideMark/>
          </w:tcPr>
          <w:p w14:paraId="4BEE3BEA"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2 302,3 </w:t>
            </w:r>
          </w:p>
        </w:tc>
        <w:tc>
          <w:tcPr>
            <w:tcW w:w="1391" w:type="dxa"/>
            <w:tcBorders>
              <w:top w:val="nil"/>
              <w:left w:val="nil"/>
              <w:bottom w:val="single" w:sz="4" w:space="0" w:color="auto"/>
              <w:right w:val="single" w:sz="4" w:space="0" w:color="auto"/>
            </w:tcBorders>
            <w:shd w:val="clear" w:color="auto" w:fill="auto"/>
            <w:noWrap/>
            <w:vAlign w:val="center"/>
            <w:hideMark/>
          </w:tcPr>
          <w:p w14:paraId="0D7D63E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880,8 </w:t>
            </w:r>
          </w:p>
        </w:tc>
        <w:tc>
          <w:tcPr>
            <w:tcW w:w="1242" w:type="dxa"/>
            <w:tcBorders>
              <w:top w:val="nil"/>
              <w:left w:val="nil"/>
              <w:bottom w:val="single" w:sz="4" w:space="0" w:color="auto"/>
              <w:right w:val="double" w:sz="6" w:space="0" w:color="auto"/>
            </w:tcBorders>
            <w:shd w:val="clear" w:color="auto" w:fill="auto"/>
            <w:noWrap/>
            <w:vAlign w:val="center"/>
            <w:hideMark/>
          </w:tcPr>
          <w:p w14:paraId="1E6F4A13"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38,3</w:t>
            </w:r>
          </w:p>
        </w:tc>
      </w:tr>
      <w:tr w:rsidR="00AD5C59" w:rsidRPr="00AB1000" w14:paraId="1867433F" w14:textId="77777777" w:rsidTr="00C670E7">
        <w:trPr>
          <w:trHeight w:val="60"/>
        </w:trPr>
        <w:tc>
          <w:tcPr>
            <w:tcW w:w="4712" w:type="dxa"/>
            <w:tcBorders>
              <w:top w:val="nil"/>
              <w:left w:val="double" w:sz="6" w:space="0" w:color="auto"/>
              <w:bottom w:val="single" w:sz="4" w:space="0" w:color="auto"/>
              <w:right w:val="single" w:sz="4" w:space="0" w:color="auto"/>
            </w:tcBorders>
            <w:shd w:val="clear" w:color="auto" w:fill="auto"/>
            <w:noWrap/>
            <w:vAlign w:val="center"/>
            <w:hideMark/>
          </w:tcPr>
          <w:p w14:paraId="0621732B"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Субсидии юридическим лицам</w:t>
            </w:r>
          </w:p>
        </w:tc>
        <w:tc>
          <w:tcPr>
            <w:tcW w:w="566" w:type="dxa"/>
            <w:tcBorders>
              <w:top w:val="nil"/>
              <w:left w:val="nil"/>
              <w:bottom w:val="single" w:sz="4" w:space="0" w:color="auto"/>
              <w:right w:val="single" w:sz="4" w:space="0" w:color="auto"/>
            </w:tcBorders>
            <w:shd w:val="clear" w:color="auto" w:fill="auto"/>
            <w:noWrap/>
            <w:vAlign w:val="center"/>
            <w:hideMark/>
          </w:tcPr>
          <w:p w14:paraId="4C4BF6E3"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810</w:t>
            </w:r>
          </w:p>
        </w:tc>
        <w:tc>
          <w:tcPr>
            <w:tcW w:w="1320" w:type="dxa"/>
            <w:tcBorders>
              <w:top w:val="nil"/>
              <w:left w:val="nil"/>
              <w:bottom w:val="single" w:sz="4" w:space="0" w:color="auto"/>
              <w:right w:val="single" w:sz="4" w:space="0" w:color="auto"/>
            </w:tcBorders>
            <w:shd w:val="clear" w:color="auto" w:fill="auto"/>
            <w:noWrap/>
            <w:vAlign w:val="center"/>
            <w:hideMark/>
          </w:tcPr>
          <w:p w14:paraId="194B3A22"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124,7 </w:t>
            </w:r>
          </w:p>
        </w:tc>
        <w:tc>
          <w:tcPr>
            <w:tcW w:w="1391" w:type="dxa"/>
            <w:tcBorders>
              <w:top w:val="nil"/>
              <w:left w:val="nil"/>
              <w:bottom w:val="single" w:sz="4" w:space="0" w:color="auto"/>
              <w:right w:val="single" w:sz="4" w:space="0" w:color="auto"/>
            </w:tcBorders>
            <w:shd w:val="clear" w:color="auto" w:fill="auto"/>
            <w:noWrap/>
            <w:vAlign w:val="center"/>
            <w:hideMark/>
          </w:tcPr>
          <w:p w14:paraId="7601F1C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42" w:type="dxa"/>
            <w:tcBorders>
              <w:top w:val="nil"/>
              <w:left w:val="nil"/>
              <w:bottom w:val="single" w:sz="4" w:space="0" w:color="auto"/>
              <w:right w:val="double" w:sz="6" w:space="0" w:color="auto"/>
            </w:tcBorders>
            <w:shd w:val="clear" w:color="auto" w:fill="auto"/>
            <w:noWrap/>
            <w:vAlign w:val="center"/>
            <w:hideMark/>
          </w:tcPr>
          <w:p w14:paraId="43A47D49"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0,0</w:t>
            </w:r>
          </w:p>
        </w:tc>
      </w:tr>
      <w:tr w:rsidR="003218ED" w:rsidRPr="00AB1000" w14:paraId="539CECF9" w14:textId="77777777" w:rsidTr="00C670E7">
        <w:trPr>
          <w:trHeight w:val="60"/>
        </w:trPr>
        <w:tc>
          <w:tcPr>
            <w:tcW w:w="4712" w:type="dxa"/>
            <w:tcBorders>
              <w:top w:val="nil"/>
              <w:left w:val="double" w:sz="6" w:space="0" w:color="auto"/>
              <w:bottom w:val="double" w:sz="6" w:space="0" w:color="auto"/>
              <w:right w:val="single" w:sz="4" w:space="0" w:color="auto"/>
            </w:tcBorders>
            <w:shd w:val="clear" w:color="auto" w:fill="auto"/>
            <w:noWrap/>
            <w:vAlign w:val="center"/>
            <w:hideMark/>
          </w:tcPr>
          <w:p w14:paraId="4C8B86AD" w14:textId="77777777" w:rsidR="003218ED" w:rsidRPr="00AB1000" w:rsidRDefault="003218ED"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566" w:type="dxa"/>
            <w:tcBorders>
              <w:top w:val="nil"/>
              <w:left w:val="nil"/>
              <w:bottom w:val="double" w:sz="6" w:space="0" w:color="auto"/>
              <w:right w:val="single" w:sz="4" w:space="0" w:color="auto"/>
            </w:tcBorders>
            <w:shd w:val="clear" w:color="auto" w:fill="auto"/>
            <w:noWrap/>
            <w:vAlign w:val="center"/>
            <w:hideMark/>
          </w:tcPr>
          <w:p w14:paraId="1FBA7CEE" w14:textId="77777777" w:rsidR="003218ED" w:rsidRPr="00AB1000" w:rsidRDefault="003218ED" w:rsidP="003218ED">
            <w:pPr>
              <w:spacing w:after="0" w:line="240" w:lineRule="auto"/>
              <w:rPr>
                <w:rFonts w:ascii="Times New Roman" w:eastAsia="Times New Roman" w:hAnsi="Times New Roman"/>
                <w:b/>
                <w:bCs/>
                <w:sz w:val="20"/>
                <w:szCs w:val="20"/>
                <w:lang w:eastAsia="ru-RU"/>
              </w:rPr>
            </w:pPr>
          </w:p>
        </w:tc>
        <w:tc>
          <w:tcPr>
            <w:tcW w:w="1320" w:type="dxa"/>
            <w:tcBorders>
              <w:top w:val="nil"/>
              <w:left w:val="nil"/>
              <w:bottom w:val="double" w:sz="6" w:space="0" w:color="auto"/>
              <w:right w:val="single" w:sz="4" w:space="0" w:color="auto"/>
            </w:tcBorders>
            <w:shd w:val="clear" w:color="auto" w:fill="auto"/>
            <w:noWrap/>
            <w:vAlign w:val="center"/>
            <w:hideMark/>
          </w:tcPr>
          <w:p w14:paraId="50578762"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18 123,3 </w:t>
            </w:r>
          </w:p>
        </w:tc>
        <w:tc>
          <w:tcPr>
            <w:tcW w:w="1391" w:type="dxa"/>
            <w:tcBorders>
              <w:top w:val="nil"/>
              <w:left w:val="nil"/>
              <w:bottom w:val="double" w:sz="6" w:space="0" w:color="auto"/>
              <w:right w:val="single" w:sz="4" w:space="0" w:color="auto"/>
            </w:tcBorders>
            <w:shd w:val="clear" w:color="auto" w:fill="auto"/>
            <w:noWrap/>
            <w:vAlign w:val="center"/>
            <w:hideMark/>
          </w:tcPr>
          <w:p w14:paraId="48F19B09"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4 467,1 </w:t>
            </w:r>
          </w:p>
        </w:tc>
        <w:tc>
          <w:tcPr>
            <w:tcW w:w="1242" w:type="dxa"/>
            <w:tcBorders>
              <w:top w:val="nil"/>
              <w:left w:val="nil"/>
              <w:bottom w:val="double" w:sz="6" w:space="0" w:color="auto"/>
              <w:right w:val="double" w:sz="6" w:space="0" w:color="auto"/>
            </w:tcBorders>
            <w:shd w:val="clear" w:color="auto" w:fill="auto"/>
            <w:noWrap/>
            <w:vAlign w:val="center"/>
            <w:hideMark/>
          </w:tcPr>
          <w:p w14:paraId="77D57957"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24,6</w:t>
            </w:r>
          </w:p>
        </w:tc>
      </w:tr>
    </w:tbl>
    <w:p w14:paraId="463BFBBA" w14:textId="77777777" w:rsidR="003218ED" w:rsidRPr="00AB1000" w:rsidRDefault="003218ED" w:rsidP="003218ED">
      <w:pPr>
        <w:spacing w:after="0" w:line="240" w:lineRule="auto"/>
        <w:ind w:firstLine="851"/>
        <w:jc w:val="both"/>
        <w:rPr>
          <w:rFonts w:ascii="Times New Roman" w:hAnsi="Times New Roman"/>
          <w:sz w:val="16"/>
          <w:szCs w:val="16"/>
        </w:rPr>
      </w:pPr>
    </w:p>
    <w:p w14:paraId="614C24AA" w14:textId="7175F3D7" w:rsidR="003E6744" w:rsidRPr="00AB1000" w:rsidRDefault="00220478"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Основной объем расходов бюджета в отчетном периоде произведен на оплату контрактуемых расходов в сумме 1 422,8 млн</w:t>
      </w:r>
      <w:r w:rsidR="006D7B73" w:rsidRPr="00AB1000">
        <w:rPr>
          <w:rFonts w:ascii="Times New Roman" w:hAnsi="Times New Roman"/>
          <w:sz w:val="28"/>
          <w:szCs w:val="28"/>
        </w:rPr>
        <w:t>.</w:t>
      </w:r>
      <w:r w:rsidRPr="00AB1000">
        <w:rPr>
          <w:rFonts w:ascii="Times New Roman" w:hAnsi="Times New Roman"/>
          <w:sz w:val="28"/>
          <w:szCs w:val="28"/>
        </w:rPr>
        <w:t>руб.</w:t>
      </w:r>
      <w:r w:rsidR="002302EE" w:rsidRPr="00AB1000">
        <w:rPr>
          <w:rFonts w:ascii="Times New Roman" w:hAnsi="Times New Roman"/>
          <w:sz w:val="28"/>
          <w:szCs w:val="28"/>
        </w:rPr>
        <w:t xml:space="preserve"> (</w:t>
      </w:r>
      <w:r w:rsidRPr="00AB1000">
        <w:rPr>
          <w:rFonts w:ascii="Times New Roman" w:hAnsi="Times New Roman"/>
          <w:sz w:val="28"/>
          <w:szCs w:val="28"/>
        </w:rPr>
        <w:t xml:space="preserve">из которых </w:t>
      </w:r>
      <w:r w:rsidR="002302EE" w:rsidRPr="00AB1000">
        <w:rPr>
          <w:rFonts w:ascii="Times New Roman" w:hAnsi="Times New Roman"/>
          <w:sz w:val="28"/>
          <w:szCs w:val="28"/>
        </w:rPr>
        <w:t xml:space="preserve">893,1 млн.руб. направлено на осуществление капитальных вложений в объекты государственной собственности) и на предоставление межбюджетных трансфертов бюджетам муниципальных образований в сумме 1 541,0 млн.руб. В совокупности указанные расходы составляют </w:t>
      </w:r>
      <w:r w:rsidR="00D947E2" w:rsidRPr="00AB1000">
        <w:rPr>
          <w:rFonts w:ascii="Times New Roman" w:hAnsi="Times New Roman"/>
          <w:sz w:val="28"/>
          <w:szCs w:val="28"/>
        </w:rPr>
        <w:t>66,3 % расходов на реализацию приоритетных национальных проектов.</w:t>
      </w:r>
    </w:p>
    <w:p w14:paraId="70EBBABB" w14:textId="5F2F8ACD"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01.07.2020 расходы на реализацию мероприятий, предусмотренных приоритетными национальными проектами РФ, осуществлены 11 главными распорядителями </w:t>
      </w:r>
      <w:r w:rsidR="00D8726A" w:rsidRPr="00AB1000">
        <w:rPr>
          <w:rFonts w:ascii="Times New Roman" w:hAnsi="Times New Roman"/>
          <w:sz w:val="28"/>
          <w:szCs w:val="28"/>
        </w:rPr>
        <w:t xml:space="preserve">средств областного бюджета при утвержденных ассигнованиях по </w:t>
      </w:r>
      <w:r w:rsidRPr="00AB1000">
        <w:rPr>
          <w:rFonts w:ascii="Times New Roman" w:hAnsi="Times New Roman"/>
          <w:sz w:val="28"/>
          <w:szCs w:val="28"/>
        </w:rPr>
        <w:t xml:space="preserve">14 </w:t>
      </w:r>
      <w:r w:rsidR="00D8726A" w:rsidRPr="00AB1000">
        <w:rPr>
          <w:rFonts w:ascii="Times New Roman" w:hAnsi="Times New Roman"/>
          <w:sz w:val="28"/>
          <w:szCs w:val="28"/>
        </w:rPr>
        <w:t xml:space="preserve">главным распорядителям </w:t>
      </w:r>
      <w:r w:rsidRPr="00AB1000">
        <w:rPr>
          <w:rFonts w:ascii="Times New Roman" w:hAnsi="Times New Roman"/>
          <w:sz w:val="28"/>
          <w:szCs w:val="28"/>
        </w:rPr>
        <w:t>из 30</w:t>
      </w:r>
      <w:r w:rsidR="00D8726A" w:rsidRPr="00AB1000">
        <w:rPr>
          <w:rFonts w:ascii="Times New Roman" w:hAnsi="Times New Roman"/>
          <w:sz w:val="28"/>
          <w:szCs w:val="28"/>
        </w:rPr>
        <w:t xml:space="preserve"> (см. таблицу </w:t>
      </w:r>
      <w:r w:rsidR="00801B35" w:rsidRPr="00AB1000">
        <w:rPr>
          <w:rFonts w:ascii="Times New Roman" w:hAnsi="Times New Roman"/>
          <w:sz w:val="28"/>
          <w:szCs w:val="28"/>
        </w:rPr>
        <w:t>39</w:t>
      </w:r>
      <w:r w:rsidR="00D8726A" w:rsidRPr="00AB1000">
        <w:rPr>
          <w:rFonts w:ascii="Times New Roman" w:hAnsi="Times New Roman"/>
          <w:sz w:val="28"/>
          <w:szCs w:val="28"/>
        </w:rPr>
        <w:t>).</w:t>
      </w:r>
    </w:p>
    <w:p w14:paraId="02F759EC" w14:textId="77777777" w:rsidR="003218ED" w:rsidRPr="00AB1000" w:rsidRDefault="003218ED" w:rsidP="003218ED">
      <w:pPr>
        <w:spacing w:after="0" w:line="240" w:lineRule="auto"/>
        <w:ind w:firstLine="851"/>
        <w:jc w:val="both"/>
        <w:rPr>
          <w:rFonts w:ascii="Times New Roman" w:hAnsi="Times New Roman"/>
          <w:sz w:val="16"/>
          <w:szCs w:val="16"/>
          <w:highlight w:val="cyan"/>
        </w:rPr>
      </w:pPr>
    </w:p>
    <w:p w14:paraId="66416B3A" w14:textId="1096D894" w:rsidR="003218ED" w:rsidRPr="00AB1000" w:rsidRDefault="003218ED" w:rsidP="00D8726A">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39</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Расходы областного бюджета </w:t>
      </w:r>
      <w:r w:rsidR="009A3692" w:rsidRPr="00AB1000">
        <w:rPr>
          <w:rFonts w:ascii="Times New Roman" w:hAnsi="Times New Roman"/>
          <w:b w:val="0"/>
          <w:sz w:val="24"/>
          <w:szCs w:val="24"/>
        </w:rPr>
        <w:t xml:space="preserve">за </w:t>
      </w:r>
      <w:r w:rsidRPr="00AB1000">
        <w:rPr>
          <w:rFonts w:ascii="Times New Roman" w:hAnsi="Times New Roman"/>
          <w:b w:val="0"/>
          <w:sz w:val="24"/>
          <w:szCs w:val="24"/>
        </w:rPr>
        <w:t>I полугодие 2020 года, направленные на реализацию приоритетных национальных проектов РФ, в разрезе главных распорядителей бюджетных средств, млн.руб.</w:t>
      </w:r>
    </w:p>
    <w:tbl>
      <w:tblPr>
        <w:tblW w:w="9226" w:type="dxa"/>
        <w:tblInd w:w="85" w:type="dxa"/>
        <w:tblLook w:val="04A0" w:firstRow="1" w:lastRow="0" w:firstColumn="1" w:lastColumn="0" w:noHBand="0" w:noVBand="1"/>
      </w:tblPr>
      <w:tblGrid>
        <w:gridCol w:w="5846"/>
        <w:gridCol w:w="1118"/>
        <w:gridCol w:w="1208"/>
        <w:gridCol w:w="1054"/>
      </w:tblGrid>
      <w:tr w:rsidR="00AD5C59" w:rsidRPr="00AB1000" w14:paraId="133957DF" w14:textId="77777777" w:rsidTr="00262C6E">
        <w:trPr>
          <w:trHeight w:val="405"/>
          <w:tblHeader/>
        </w:trPr>
        <w:tc>
          <w:tcPr>
            <w:tcW w:w="58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6BB8EA0"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 ГРБС</w:t>
            </w:r>
          </w:p>
        </w:tc>
        <w:tc>
          <w:tcPr>
            <w:tcW w:w="11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45B78F4"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Кассовый план на I полуг.</w:t>
            </w:r>
          </w:p>
        </w:tc>
        <w:tc>
          <w:tcPr>
            <w:tcW w:w="12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43BE09D"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Исполнено на 01.07.2020</w:t>
            </w:r>
          </w:p>
        </w:tc>
        <w:tc>
          <w:tcPr>
            <w:tcW w:w="1054"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5824B4CF" w14:textId="77777777" w:rsidR="003218ED" w:rsidRPr="00AB1000" w:rsidRDefault="003218ED"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выпол-нения</w:t>
            </w:r>
          </w:p>
        </w:tc>
      </w:tr>
      <w:tr w:rsidR="00AD5C59" w:rsidRPr="00AB1000" w14:paraId="70730540" w14:textId="77777777" w:rsidTr="00262C6E">
        <w:trPr>
          <w:trHeight w:val="269"/>
        </w:trPr>
        <w:tc>
          <w:tcPr>
            <w:tcW w:w="5846" w:type="dxa"/>
            <w:vMerge/>
            <w:tcBorders>
              <w:top w:val="double" w:sz="6" w:space="0" w:color="auto"/>
              <w:left w:val="double" w:sz="6" w:space="0" w:color="auto"/>
              <w:bottom w:val="single" w:sz="4" w:space="0" w:color="auto"/>
              <w:right w:val="single" w:sz="4" w:space="0" w:color="auto"/>
            </w:tcBorders>
            <w:vAlign w:val="center"/>
            <w:hideMark/>
          </w:tcPr>
          <w:p w14:paraId="19ECC45B" w14:textId="77777777" w:rsidR="003218ED" w:rsidRPr="00AB1000" w:rsidRDefault="003218ED" w:rsidP="003218ED">
            <w:pPr>
              <w:spacing w:after="0" w:line="240" w:lineRule="auto"/>
              <w:rPr>
                <w:rFonts w:ascii="Times New Roman" w:eastAsia="Times New Roman" w:hAnsi="Times New Roman"/>
                <w:b/>
                <w:bCs/>
                <w:sz w:val="20"/>
                <w:szCs w:val="20"/>
                <w:lang w:eastAsia="ru-RU"/>
              </w:rPr>
            </w:pPr>
          </w:p>
        </w:tc>
        <w:tc>
          <w:tcPr>
            <w:tcW w:w="1118" w:type="dxa"/>
            <w:vMerge/>
            <w:tcBorders>
              <w:top w:val="double" w:sz="6" w:space="0" w:color="auto"/>
              <w:left w:val="single" w:sz="4" w:space="0" w:color="auto"/>
              <w:bottom w:val="single" w:sz="4" w:space="0" w:color="auto"/>
              <w:right w:val="single" w:sz="4" w:space="0" w:color="auto"/>
            </w:tcBorders>
            <w:vAlign w:val="center"/>
            <w:hideMark/>
          </w:tcPr>
          <w:p w14:paraId="2B358F55" w14:textId="77777777" w:rsidR="003218ED" w:rsidRPr="00AB1000" w:rsidRDefault="003218ED" w:rsidP="003218ED">
            <w:pPr>
              <w:spacing w:after="0" w:line="240" w:lineRule="auto"/>
              <w:rPr>
                <w:rFonts w:ascii="Times New Roman" w:eastAsia="Times New Roman" w:hAnsi="Times New Roman"/>
                <w:b/>
                <w:bCs/>
                <w:sz w:val="20"/>
                <w:szCs w:val="20"/>
                <w:lang w:eastAsia="ru-RU"/>
              </w:rPr>
            </w:pPr>
          </w:p>
        </w:tc>
        <w:tc>
          <w:tcPr>
            <w:tcW w:w="1208" w:type="dxa"/>
            <w:vMerge/>
            <w:tcBorders>
              <w:top w:val="double" w:sz="6" w:space="0" w:color="auto"/>
              <w:left w:val="single" w:sz="4" w:space="0" w:color="auto"/>
              <w:bottom w:val="single" w:sz="4" w:space="0" w:color="auto"/>
              <w:right w:val="single" w:sz="4" w:space="0" w:color="auto"/>
            </w:tcBorders>
            <w:vAlign w:val="center"/>
            <w:hideMark/>
          </w:tcPr>
          <w:p w14:paraId="40C8732A" w14:textId="77777777" w:rsidR="003218ED" w:rsidRPr="00AB1000" w:rsidRDefault="003218ED" w:rsidP="003218ED">
            <w:pPr>
              <w:spacing w:after="0" w:line="240" w:lineRule="auto"/>
              <w:rPr>
                <w:rFonts w:ascii="Times New Roman" w:eastAsia="Times New Roman" w:hAnsi="Times New Roman"/>
                <w:b/>
                <w:bCs/>
                <w:sz w:val="20"/>
                <w:szCs w:val="20"/>
                <w:lang w:eastAsia="ru-RU"/>
              </w:rPr>
            </w:pPr>
          </w:p>
        </w:tc>
        <w:tc>
          <w:tcPr>
            <w:tcW w:w="1054" w:type="dxa"/>
            <w:vMerge/>
            <w:tcBorders>
              <w:top w:val="double" w:sz="6" w:space="0" w:color="auto"/>
              <w:left w:val="single" w:sz="4" w:space="0" w:color="auto"/>
              <w:bottom w:val="single" w:sz="4" w:space="0" w:color="auto"/>
              <w:right w:val="double" w:sz="6" w:space="0" w:color="auto"/>
            </w:tcBorders>
            <w:vAlign w:val="center"/>
            <w:hideMark/>
          </w:tcPr>
          <w:p w14:paraId="64F6F071" w14:textId="77777777" w:rsidR="003218ED" w:rsidRPr="00AB1000" w:rsidRDefault="003218ED" w:rsidP="003218ED">
            <w:pPr>
              <w:spacing w:after="0" w:line="240" w:lineRule="auto"/>
              <w:rPr>
                <w:rFonts w:ascii="Times New Roman" w:eastAsia="Times New Roman" w:hAnsi="Times New Roman"/>
                <w:b/>
                <w:bCs/>
                <w:sz w:val="20"/>
                <w:szCs w:val="20"/>
                <w:lang w:eastAsia="ru-RU"/>
              </w:rPr>
            </w:pPr>
          </w:p>
        </w:tc>
      </w:tr>
      <w:tr w:rsidR="00AD5C59" w:rsidRPr="00AB1000" w14:paraId="22C13FDA"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79D5F2A"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строительства и архитектуры</w:t>
            </w:r>
          </w:p>
        </w:tc>
        <w:tc>
          <w:tcPr>
            <w:tcW w:w="1118" w:type="dxa"/>
            <w:tcBorders>
              <w:top w:val="nil"/>
              <w:left w:val="nil"/>
              <w:bottom w:val="single" w:sz="4" w:space="0" w:color="auto"/>
              <w:right w:val="single" w:sz="4" w:space="0" w:color="auto"/>
            </w:tcBorders>
            <w:shd w:val="clear" w:color="auto" w:fill="auto"/>
            <w:vAlign w:val="center"/>
            <w:hideMark/>
          </w:tcPr>
          <w:p w14:paraId="3B588BE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2 081,6 </w:t>
            </w:r>
          </w:p>
        </w:tc>
        <w:tc>
          <w:tcPr>
            <w:tcW w:w="1208" w:type="dxa"/>
            <w:tcBorders>
              <w:top w:val="nil"/>
              <w:left w:val="nil"/>
              <w:bottom w:val="single" w:sz="4" w:space="0" w:color="auto"/>
              <w:right w:val="single" w:sz="4" w:space="0" w:color="auto"/>
            </w:tcBorders>
            <w:shd w:val="clear" w:color="auto" w:fill="auto"/>
            <w:vAlign w:val="center"/>
            <w:hideMark/>
          </w:tcPr>
          <w:p w14:paraId="4EFCC96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2 051,7 </w:t>
            </w:r>
          </w:p>
        </w:tc>
        <w:tc>
          <w:tcPr>
            <w:tcW w:w="1054" w:type="dxa"/>
            <w:tcBorders>
              <w:top w:val="nil"/>
              <w:left w:val="nil"/>
              <w:bottom w:val="single" w:sz="4" w:space="0" w:color="auto"/>
              <w:right w:val="double" w:sz="6" w:space="0" w:color="auto"/>
            </w:tcBorders>
            <w:shd w:val="clear" w:color="auto" w:fill="auto"/>
            <w:vAlign w:val="center"/>
            <w:hideMark/>
          </w:tcPr>
          <w:p w14:paraId="52C6769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98,6 </w:t>
            </w:r>
          </w:p>
        </w:tc>
      </w:tr>
      <w:tr w:rsidR="00AD5C59" w:rsidRPr="00AB1000" w14:paraId="3DE1102A"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ABB475D"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топливно-энергетического комплекса и жилищно-коммунального хозяйства</w:t>
            </w:r>
          </w:p>
        </w:tc>
        <w:tc>
          <w:tcPr>
            <w:tcW w:w="1118" w:type="dxa"/>
            <w:tcBorders>
              <w:top w:val="nil"/>
              <w:left w:val="nil"/>
              <w:bottom w:val="single" w:sz="4" w:space="0" w:color="auto"/>
              <w:right w:val="single" w:sz="4" w:space="0" w:color="auto"/>
            </w:tcBorders>
            <w:shd w:val="clear" w:color="auto" w:fill="auto"/>
            <w:vAlign w:val="center"/>
            <w:hideMark/>
          </w:tcPr>
          <w:p w14:paraId="2DADAB54"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205,6 </w:t>
            </w:r>
          </w:p>
        </w:tc>
        <w:tc>
          <w:tcPr>
            <w:tcW w:w="1208" w:type="dxa"/>
            <w:tcBorders>
              <w:top w:val="nil"/>
              <w:left w:val="nil"/>
              <w:bottom w:val="single" w:sz="4" w:space="0" w:color="auto"/>
              <w:right w:val="single" w:sz="4" w:space="0" w:color="auto"/>
            </w:tcBorders>
            <w:shd w:val="clear" w:color="auto" w:fill="auto"/>
            <w:vAlign w:val="center"/>
            <w:hideMark/>
          </w:tcPr>
          <w:p w14:paraId="7A92889C"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191,1 </w:t>
            </w:r>
          </w:p>
        </w:tc>
        <w:tc>
          <w:tcPr>
            <w:tcW w:w="1054" w:type="dxa"/>
            <w:tcBorders>
              <w:top w:val="nil"/>
              <w:left w:val="nil"/>
              <w:bottom w:val="single" w:sz="4" w:space="0" w:color="auto"/>
              <w:right w:val="double" w:sz="6" w:space="0" w:color="auto"/>
            </w:tcBorders>
            <w:shd w:val="clear" w:color="auto" w:fill="auto"/>
            <w:vAlign w:val="center"/>
            <w:hideMark/>
          </w:tcPr>
          <w:p w14:paraId="628FB35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92,9 </w:t>
            </w:r>
          </w:p>
        </w:tc>
      </w:tr>
      <w:tr w:rsidR="00AD5C59" w:rsidRPr="00AB1000" w14:paraId="6D79838D"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E35EE20"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1118" w:type="dxa"/>
            <w:tcBorders>
              <w:top w:val="nil"/>
              <w:left w:val="nil"/>
              <w:bottom w:val="single" w:sz="4" w:space="0" w:color="auto"/>
              <w:right w:val="single" w:sz="4" w:space="0" w:color="auto"/>
            </w:tcBorders>
            <w:shd w:val="clear" w:color="auto" w:fill="auto"/>
            <w:vAlign w:val="center"/>
            <w:hideMark/>
          </w:tcPr>
          <w:p w14:paraId="75FD3DC7"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71,7 </w:t>
            </w:r>
          </w:p>
        </w:tc>
        <w:tc>
          <w:tcPr>
            <w:tcW w:w="1208" w:type="dxa"/>
            <w:tcBorders>
              <w:top w:val="nil"/>
              <w:left w:val="nil"/>
              <w:bottom w:val="single" w:sz="4" w:space="0" w:color="auto"/>
              <w:right w:val="single" w:sz="4" w:space="0" w:color="auto"/>
            </w:tcBorders>
            <w:shd w:val="clear" w:color="auto" w:fill="auto"/>
            <w:vAlign w:val="center"/>
            <w:hideMark/>
          </w:tcPr>
          <w:p w14:paraId="0F37FAC0"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71,7 </w:t>
            </w:r>
          </w:p>
        </w:tc>
        <w:tc>
          <w:tcPr>
            <w:tcW w:w="1054" w:type="dxa"/>
            <w:tcBorders>
              <w:top w:val="nil"/>
              <w:left w:val="nil"/>
              <w:bottom w:val="single" w:sz="4" w:space="0" w:color="auto"/>
              <w:right w:val="double" w:sz="6" w:space="0" w:color="auto"/>
            </w:tcBorders>
            <w:shd w:val="clear" w:color="auto" w:fill="auto"/>
            <w:vAlign w:val="center"/>
            <w:hideMark/>
          </w:tcPr>
          <w:p w14:paraId="719B4A2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100,0 </w:t>
            </w:r>
          </w:p>
        </w:tc>
      </w:tr>
      <w:tr w:rsidR="00AD5C59" w:rsidRPr="00AB1000" w14:paraId="066E0EC5"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9B8A4F1"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здравоохранения</w:t>
            </w:r>
          </w:p>
        </w:tc>
        <w:tc>
          <w:tcPr>
            <w:tcW w:w="1118" w:type="dxa"/>
            <w:tcBorders>
              <w:top w:val="nil"/>
              <w:left w:val="nil"/>
              <w:bottom w:val="single" w:sz="4" w:space="0" w:color="auto"/>
              <w:right w:val="single" w:sz="4" w:space="0" w:color="auto"/>
            </w:tcBorders>
            <w:shd w:val="clear" w:color="auto" w:fill="auto"/>
            <w:vAlign w:val="center"/>
            <w:hideMark/>
          </w:tcPr>
          <w:p w14:paraId="6B9CA0F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183,3 </w:t>
            </w:r>
          </w:p>
        </w:tc>
        <w:tc>
          <w:tcPr>
            <w:tcW w:w="1208" w:type="dxa"/>
            <w:tcBorders>
              <w:top w:val="nil"/>
              <w:left w:val="nil"/>
              <w:bottom w:val="single" w:sz="4" w:space="0" w:color="auto"/>
              <w:right w:val="single" w:sz="4" w:space="0" w:color="auto"/>
            </w:tcBorders>
            <w:shd w:val="clear" w:color="auto" w:fill="auto"/>
            <w:vAlign w:val="center"/>
            <w:hideMark/>
          </w:tcPr>
          <w:p w14:paraId="72D827C0"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158,0 </w:t>
            </w:r>
          </w:p>
        </w:tc>
        <w:tc>
          <w:tcPr>
            <w:tcW w:w="1054" w:type="dxa"/>
            <w:tcBorders>
              <w:top w:val="nil"/>
              <w:left w:val="nil"/>
              <w:bottom w:val="single" w:sz="4" w:space="0" w:color="auto"/>
              <w:right w:val="double" w:sz="6" w:space="0" w:color="auto"/>
            </w:tcBorders>
            <w:shd w:val="clear" w:color="auto" w:fill="auto"/>
            <w:vAlign w:val="center"/>
            <w:hideMark/>
          </w:tcPr>
          <w:p w14:paraId="6979F30C"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86,2 </w:t>
            </w:r>
          </w:p>
        </w:tc>
      </w:tr>
      <w:tr w:rsidR="00AD5C59" w:rsidRPr="00AB1000" w14:paraId="69F1174E"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7395543"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культуры</w:t>
            </w:r>
          </w:p>
        </w:tc>
        <w:tc>
          <w:tcPr>
            <w:tcW w:w="1118" w:type="dxa"/>
            <w:tcBorders>
              <w:top w:val="nil"/>
              <w:left w:val="nil"/>
              <w:bottom w:val="single" w:sz="4" w:space="0" w:color="auto"/>
              <w:right w:val="single" w:sz="4" w:space="0" w:color="auto"/>
            </w:tcBorders>
            <w:shd w:val="clear" w:color="auto" w:fill="auto"/>
            <w:vAlign w:val="center"/>
            <w:hideMark/>
          </w:tcPr>
          <w:p w14:paraId="7D88BFE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33,6 </w:t>
            </w:r>
          </w:p>
        </w:tc>
        <w:tc>
          <w:tcPr>
            <w:tcW w:w="1208" w:type="dxa"/>
            <w:tcBorders>
              <w:top w:val="nil"/>
              <w:left w:val="nil"/>
              <w:bottom w:val="single" w:sz="4" w:space="0" w:color="auto"/>
              <w:right w:val="single" w:sz="4" w:space="0" w:color="auto"/>
            </w:tcBorders>
            <w:shd w:val="clear" w:color="auto" w:fill="auto"/>
            <w:vAlign w:val="center"/>
            <w:hideMark/>
          </w:tcPr>
          <w:p w14:paraId="0238107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16,8 </w:t>
            </w:r>
          </w:p>
        </w:tc>
        <w:tc>
          <w:tcPr>
            <w:tcW w:w="1054" w:type="dxa"/>
            <w:tcBorders>
              <w:top w:val="nil"/>
              <w:left w:val="nil"/>
              <w:bottom w:val="single" w:sz="4" w:space="0" w:color="auto"/>
              <w:right w:val="double" w:sz="6" w:space="0" w:color="auto"/>
            </w:tcBorders>
            <w:shd w:val="clear" w:color="auto" w:fill="auto"/>
            <w:vAlign w:val="center"/>
            <w:hideMark/>
          </w:tcPr>
          <w:p w14:paraId="3BDB5FA5"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50,0 </w:t>
            </w:r>
          </w:p>
        </w:tc>
      </w:tr>
      <w:tr w:rsidR="00AD5C59" w:rsidRPr="00AB1000" w14:paraId="2FECC688"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117FE6D"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связи и информационных технологий</w:t>
            </w:r>
          </w:p>
        </w:tc>
        <w:tc>
          <w:tcPr>
            <w:tcW w:w="1118" w:type="dxa"/>
            <w:tcBorders>
              <w:top w:val="nil"/>
              <w:left w:val="nil"/>
              <w:bottom w:val="single" w:sz="4" w:space="0" w:color="auto"/>
              <w:right w:val="single" w:sz="4" w:space="0" w:color="auto"/>
            </w:tcBorders>
            <w:shd w:val="clear" w:color="auto" w:fill="auto"/>
            <w:vAlign w:val="center"/>
            <w:hideMark/>
          </w:tcPr>
          <w:p w14:paraId="7088756F"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3E0E1B5C"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054" w:type="dxa"/>
            <w:tcBorders>
              <w:top w:val="nil"/>
              <w:left w:val="nil"/>
              <w:bottom w:val="single" w:sz="4" w:space="0" w:color="auto"/>
              <w:right w:val="double" w:sz="6" w:space="0" w:color="auto"/>
            </w:tcBorders>
            <w:shd w:val="clear" w:color="auto" w:fill="auto"/>
            <w:vAlign w:val="center"/>
            <w:hideMark/>
          </w:tcPr>
          <w:p w14:paraId="3E3C71F6" w14:textId="77777777" w:rsidR="003218ED" w:rsidRPr="00AB1000" w:rsidRDefault="003218ED" w:rsidP="003218ED">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w:t>
            </w:r>
          </w:p>
        </w:tc>
      </w:tr>
      <w:tr w:rsidR="00AD5C59" w:rsidRPr="00AB1000" w14:paraId="310CA02C"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98912EB"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образования и науки</w:t>
            </w:r>
          </w:p>
        </w:tc>
        <w:tc>
          <w:tcPr>
            <w:tcW w:w="1118" w:type="dxa"/>
            <w:tcBorders>
              <w:top w:val="nil"/>
              <w:left w:val="nil"/>
              <w:bottom w:val="single" w:sz="4" w:space="0" w:color="auto"/>
              <w:right w:val="single" w:sz="4" w:space="0" w:color="auto"/>
            </w:tcBorders>
            <w:shd w:val="clear" w:color="auto" w:fill="auto"/>
            <w:vAlign w:val="center"/>
            <w:hideMark/>
          </w:tcPr>
          <w:p w14:paraId="0AA78E1A"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72,0 </w:t>
            </w:r>
          </w:p>
        </w:tc>
        <w:tc>
          <w:tcPr>
            <w:tcW w:w="1208" w:type="dxa"/>
            <w:tcBorders>
              <w:top w:val="nil"/>
              <w:left w:val="nil"/>
              <w:bottom w:val="single" w:sz="4" w:space="0" w:color="auto"/>
              <w:right w:val="single" w:sz="4" w:space="0" w:color="auto"/>
            </w:tcBorders>
            <w:shd w:val="clear" w:color="auto" w:fill="auto"/>
            <w:vAlign w:val="center"/>
            <w:hideMark/>
          </w:tcPr>
          <w:p w14:paraId="59032EEB"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66,3 </w:t>
            </w:r>
          </w:p>
        </w:tc>
        <w:tc>
          <w:tcPr>
            <w:tcW w:w="1054" w:type="dxa"/>
            <w:tcBorders>
              <w:top w:val="nil"/>
              <w:left w:val="nil"/>
              <w:bottom w:val="single" w:sz="4" w:space="0" w:color="auto"/>
              <w:right w:val="double" w:sz="6" w:space="0" w:color="auto"/>
            </w:tcBorders>
            <w:shd w:val="clear" w:color="auto" w:fill="auto"/>
            <w:vAlign w:val="center"/>
            <w:hideMark/>
          </w:tcPr>
          <w:p w14:paraId="6A2BE567"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92,2 </w:t>
            </w:r>
          </w:p>
        </w:tc>
      </w:tr>
      <w:tr w:rsidR="00AD5C59" w:rsidRPr="00AB1000" w14:paraId="64ADDAD7"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4C698636"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агропромышленного комплекса и торговли</w:t>
            </w:r>
          </w:p>
        </w:tc>
        <w:tc>
          <w:tcPr>
            <w:tcW w:w="1118" w:type="dxa"/>
            <w:tcBorders>
              <w:top w:val="nil"/>
              <w:left w:val="nil"/>
              <w:bottom w:val="single" w:sz="4" w:space="0" w:color="auto"/>
              <w:right w:val="single" w:sz="4" w:space="0" w:color="auto"/>
            </w:tcBorders>
            <w:shd w:val="clear" w:color="auto" w:fill="auto"/>
            <w:vAlign w:val="center"/>
            <w:hideMark/>
          </w:tcPr>
          <w:p w14:paraId="074E9160"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6C2BB57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054" w:type="dxa"/>
            <w:tcBorders>
              <w:top w:val="nil"/>
              <w:left w:val="nil"/>
              <w:bottom w:val="single" w:sz="4" w:space="0" w:color="auto"/>
              <w:right w:val="double" w:sz="6" w:space="0" w:color="auto"/>
            </w:tcBorders>
            <w:shd w:val="clear" w:color="auto" w:fill="auto"/>
            <w:vAlign w:val="center"/>
            <w:hideMark/>
          </w:tcPr>
          <w:p w14:paraId="63DE5D4A" w14:textId="77777777" w:rsidR="003218ED" w:rsidRPr="00AB1000" w:rsidRDefault="003218ED" w:rsidP="003218ED">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w:t>
            </w:r>
          </w:p>
        </w:tc>
      </w:tr>
      <w:tr w:rsidR="00AD5C59" w:rsidRPr="00AB1000" w14:paraId="4A28AFF6"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CB146B7"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транспорта</w:t>
            </w:r>
          </w:p>
        </w:tc>
        <w:tc>
          <w:tcPr>
            <w:tcW w:w="1118" w:type="dxa"/>
            <w:tcBorders>
              <w:top w:val="nil"/>
              <w:left w:val="nil"/>
              <w:bottom w:val="single" w:sz="4" w:space="0" w:color="auto"/>
              <w:right w:val="single" w:sz="4" w:space="0" w:color="auto"/>
            </w:tcBorders>
            <w:shd w:val="clear" w:color="auto" w:fill="auto"/>
            <w:vAlign w:val="center"/>
            <w:hideMark/>
          </w:tcPr>
          <w:p w14:paraId="37F2C7CD"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692,5 </w:t>
            </w:r>
          </w:p>
        </w:tc>
        <w:tc>
          <w:tcPr>
            <w:tcW w:w="1208" w:type="dxa"/>
            <w:tcBorders>
              <w:top w:val="nil"/>
              <w:left w:val="nil"/>
              <w:bottom w:val="single" w:sz="4" w:space="0" w:color="auto"/>
              <w:right w:val="single" w:sz="4" w:space="0" w:color="auto"/>
            </w:tcBorders>
            <w:shd w:val="clear" w:color="auto" w:fill="auto"/>
            <w:vAlign w:val="center"/>
            <w:hideMark/>
          </w:tcPr>
          <w:p w14:paraId="77E7DDE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689,0 </w:t>
            </w:r>
          </w:p>
        </w:tc>
        <w:tc>
          <w:tcPr>
            <w:tcW w:w="1054" w:type="dxa"/>
            <w:tcBorders>
              <w:top w:val="nil"/>
              <w:left w:val="nil"/>
              <w:bottom w:val="single" w:sz="4" w:space="0" w:color="auto"/>
              <w:right w:val="double" w:sz="6" w:space="0" w:color="auto"/>
            </w:tcBorders>
            <w:shd w:val="clear" w:color="auto" w:fill="auto"/>
            <w:vAlign w:val="center"/>
            <w:hideMark/>
          </w:tcPr>
          <w:p w14:paraId="153916B4"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99,5 </w:t>
            </w:r>
          </w:p>
        </w:tc>
      </w:tr>
      <w:tr w:rsidR="00AD5C59" w:rsidRPr="00AB1000" w14:paraId="1E8AF22B"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15F34F87"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экономического развития</w:t>
            </w:r>
          </w:p>
        </w:tc>
        <w:tc>
          <w:tcPr>
            <w:tcW w:w="1118" w:type="dxa"/>
            <w:tcBorders>
              <w:top w:val="nil"/>
              <w:left w:val="nil"/>
              <w:bottom w:val="single" w:sz="4" w:space="0" w:color="auto"/>
              <w:right w:val="single" w:sz="4" w:space="0" w:color="auto"/>
            </w:tcBorders>
            <w:shd w:val="clear" w:color="auto" w:fill="auto"/>
            <w:vAlign w:val="center"/>
            <w:hideMark/>
          </w:tcPr>
          <w:p w14:paraId="323EBBBF"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311,8 </w:t>
            </w:r>
          </w:p>
        </w:tc>
        <w:tc>
          <w:tcPr>
            <w:tcW w:w="1208" w:type="dxa"/>
            <w:tcBorders>
              <w:top w:val="nil"/>
              <w:left w:val="nil"/>
              <w:bottom w:val="single" w:sz="4" w:space="0" w:color="auto"/>
              <w:right w:val="single" w:sz="4" w:space="0" w:color="auto"/>
            </w:tcBorders>
            <w:shd w:val="clear" w:color="auto" w:fill="auto"/>
            <w:vAlign w:val="center"/>
            <w:hideMark/>
          </w:tcPr>
          <w:p w14:paraId="2BB54FBA"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311,8 </w:t>
            </w:r>
          </w:p>
        </w:tc>
        <w:tc>
          <w:tcPr>
            <w:tcW w:w="1054" w:type="dxa"/>
            <w:tcBorders>
              <w:top w:val="nil"/>
              <w:left w:val="nil"/>
              <w:bottom w:val="single" w:sz="4" w:space="0" w:color="auto"/>
              <w:right w:val="double" w:sz="6" w:space="0" w:color="auto"/>
            </w:tcBorders>
            <w:shd w:val="clear" w:color="auto" w:fill="auto"/>
            <w:vAlign w:val="center"/>
            <w:hideMark/>
          </w:tcPr>
          <w:p w14:paraId="65C0550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100,0 </w:t>
            </w:r>
          </w:p>
        </w:tc>
      </w:tr>
      <w:tr w:rsidR="00AD5C59" w:rsidRPr="00AB1000" w14:paraId="70F5BE4E"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5379226D"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труда, занятости и социального развития</w:t>
            </w:r>
          </w:p>
        </w:tc>
        <w:tc>
          <w:tcPr>
            <w:tcW w:w="1118" w:type="dxa"/>
            <w:tcBorders>
              <w:top w:val="nil"/>
              <w:left w:val="nil"/>
              <w:bottom w:val="single" w:sz="4" w:space="0" w:color="auto"/>
              <w:right w:val="single" w:sz="4" w:space="0" w:color="auto"/>
            </w:tcBorders>
            <w:shd w:val="clear" w:color="auto" w:fill="auto"/>
            <w:vAlign w:val="center"/>
            <w:hideMark/>
          </w:tcPr>
          <w:p w14:paraId="692AA263"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894,3 </w:t>
            </w:r>
          </w:p>
        </w:tc>
        <w:tc>
          <w:tcPr>
            <w:tcW w:w="1208" w:type="dxa"/>
            <w:tcBorders>
              <w:top w:val="nil"/>
              <w:left w:val="nil"/>
              <w:bottom w:val="single" w:sz="4" w:space="0" w:color="auto"/>
              <w:right w:val="single" w:sz="4" w:space="0" w:color="auto"/>
            </w:tcBorders>
            <w:shd w:val="clear" w:color="auto" w:fill="auto"/>
            <w:vAlign w:val="center"/>
            <w:hideMark/>
          </w:tcPr>
          <w:p w14:paraId="23A4944C"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886,2 </w:t>
            </w:r>
          </w:p>
        </w:tc>
        <w:tc>
          <w:tcPr>
            <w:tcW w:w="1054" w:type="dxa"/>
            <w:tcBorders>
              <w:top w:val="nil"/>
              <w:left w:val="nil"/>
              <w:bottom w:val="single" w:sz="4" w:space="0" w:color="auto"/>
              <w:right w:val="double" w:sz="6" w:space="0" w:color="auto"/>
            </w:tcBorders>
            <w:shd w:val="clear" w:color="auto" w:fill="auto"/>
            <w:vAlign w:val="center"/>
            <w:hideMark/>
          </w:tcPr>
          <w:p w14:paraId="7BD9E366"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99,1 </w:t>
            </w:r>
          </w:p>
        </w:tc>
      </w:tr>
      <w:tr w:rsidR="00AD5C59" w:rsidRPr="00AB1000" w14:paraId="0875C61D"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1E92B917"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Министерство имущественных отношений</w:t>
            </w:r>
          </w:p>
        </w:tc>
        <w:tc>
          <w:tcPr>
            <w:tcW w:w="1118" w:type="dxa"/>
            <w:tcBorders>
              <w:top w:val="nil"/>
              <w:left w:val="nil"/>
              <w:bottom w:val="single" w:sz="4" w:space="0" w:color="auto"/>
              <w:right w:val="single" w:sz="4" w:space="0" w:color="auto"/>
            </w:tcBorders>
            <w:shd w:val="clear" w:color="auto" w:fill="auto"/>
            <w:vAlign w:val="center"/>
            <w:hideMark/>
          </w:tcPr>
          <w:p w14:paraId="7DD3597B"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5,4 </w:t>
            </w:r>
          </w:p>
        </w:tc>
        <w:tc>
          <w:tcPr>
            <w:tcW w:w="1208" w:type="dxa"/>
            <w:tcBorders>
              <w:top w:val="nil"/>
              <w:left w:val="nil"/>
              <w:bottom w:val="single" w:sz="4" w:space="0" w:color="auto"/>
              <w:right w:val="single" w:sz="4" w:space="0" w:color="auto"/>
            </w:tcBorders>
            <w:shd w:val="clear" w:color="auto" w:fill="auto"/>
            <w:vAlign w:val="center"/>
            <w:hideMark/>
          </w:tcPr>
          <w:p w14:paraId="301CB16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1054" w:type="dxa"/>
            <w:tcBorders>
              <w:top w:val="nil"/>
              <w:left w:val="nil"/>
              <w:bottom w:val="single" w:sz="4" w:space="0" w:color="auto"/>
              <w:right w:val="double" w:sz="6" w:space="0" w:color="auto"/>
            </w:tcBorders>
            <w:shd w:val="clear" w:color="auto" w:fill="auto"/>
            <w:vAlign w:val="center"/>
            <w:hideMark/>
          </w:tcPr>
          <w:p w14:paraId="57CDAD14"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0D1F742C" w14:textId="77777777" w:rsidTr="00262C6E">
        <w:trPr>
          <w:trHeight w:val="255"/>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93E04F4"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Агентство по спорту</w:t>
            </w:r>
          </w:p>
        </w:tc>
        <w:tc>
          <w:tcPr>
            <w:tcW w:w="1118" w:type="dxa"/>
            <w:tcBorders>
              <w:top w:val="nil"/>
              <w:left w:val="nil"/>
              <w:bottom w:val="single" w:sz="4" w:space="0" w:color="auto"/>
              <w:right w:val="single" w:sz="4" w:space="0" w:color="auto"/>
            </w:tcBorders>
            <w:shd w:val="clear" w:color="auto" w:fill="auto"/>
            <w:vAlign w:val="center"/>
            <w:hideMark/>
          </w:tcPr>
          <w:p w14:paraId="4B50C3E1"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82,3 </w:t>
            </w:r>
          </w:p>
        </w:tc>
        <w:tc>
          <w:tcPr>
            <w:tcW w:w="1208" w:type="dxa"/>
            <w:tcBorders>
              <w:top w:val="nil"/>
              <w:left w:val="nil"/>
              <w:bottom w:val="single" w:sz="4" w:space="0" w:color="auto"/>
              <w:right w:val="single" w:sz="4" w:space="0" w:color="auto"/>
            </w:tcBorders>
            <w:shd w:val="clear" w:color="auto" w:fill="auto"/>
            <w:vAlign w:val="center"/>
            <w:hideMark/>
          </w:tcPr>
          <w:p w14:paraId="74777443"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13,6 </w:t>
            </w:r>
          </w:p>
        </w:tc>
        <w:tc>
          <w:tcPr>
            <w:tcW w:w="1054" w:type="dxa"/>
            <w:tcBorders>
              <w:top w:val="nil"/>
              <w:left w:val="nil"/>
              <w:bottom w:val="single" w:sz="4" w:space="0" w:color="auto"/>
              <w:right w:val="double" w:sz="6" w:space="0" w:color="auto"/>
            </w:tcBorders>
            <w:shd w:val="clear" w:color="auto" w:fill="auto"/>
            <w:vAlign w:val="center"/>
            <w:hideMark/>
          </w:tcPr>
          <w:p w14:paraId="25B43344"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16,5 </w:t>
            </w:r>
          </w:p>
        </w:tc>
      </w:tr>
      <w:tr w:rsidR="00AD5C59" w:rsidRPr="00AB1000" w14:paraId="0D5B535E" w14:textId="77777777" w:rsidTr="00262C6E">
        <w:trPr>
          <w:trHeight w:val="60"/>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AB885DE" w14:textId="77777777" w:rsidR="003218ED" w:rsidRPr="00AB1000" w:rsidRDefault="003218ED"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Администрация Губернатора и Правительства Архангельской области</w:t>
            </w:r>
          </w:p>
        </w:tc>
        <w:tc>
          <w:tcPr>
            <w:tcW w:w="1118" w:type="dxa"/>
            <w:tcBorders>
              <w:top w:val="nil"/>
              <w:left w:val="nil"/>
              <w:bottom w:val="single" w:sz="4" w:space="0" w:color="auto"/>
              <w:right w:val="single" w:sz="4" w:space="0" w:color="auto"/>
            </w:tcBorders>
            <w:shd w:val="clear" w:color="auto" w:fill="auto"/>
            <w:vAlign w:val="center"/>
            <w:hideMark/>
          </w:tcPr>
          <w:p w14:paraId="63F44CDE"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13,1 </w:t>
            </w:r>
          </w:p>
        </w:tc>
        <w:tc>
          <w:tcPr>
            <w:tcW w:w="1208" w:type="dxa"/>
            <w:tcBorders>
              <w:top w:val="nil"/>
              <w:left w:val="nil"/>
              <w:bottom w:val="single" w:sz="4" w:space="0" w:color="auto"/>
              <w:right w:val="single" w:sz="4" w:space="0" w:color="auto"/>
            </w:tcBorders>
            <w:shd w:val="clear" w:color="auto" w:fill="auto"/>
            <w:vAlign w:val="center"/>
            <w:hideMark/>
          </w:tcPr>
          <w:p w14:paraId="2E35DBD5"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10,9 </w:t>
            </w:r>
          </w:p>
        </w:tc>
        <w:tc>
          <w:tcPr>
            <w:tcW w:w="1054" w:type="dxa"/>
            <w:tcBorders>
              <w:top w:val="nil"/>
              <w:left w:val="nil"/>
              <w:bottom w:val="single" w:sz="4" w:space="0" w:color="auto"/>
              <w:right w:val="double" w:sz="6" w:space="0" w:color="auto"/>
            </w:tcBorders>
            <w:shd w:val="clear" w:color="auto" w:fill="auto"/>
            <w:vAlign w:val="center"/>
            <w:hideMark/>
          </w:tcPr>
          <w:p w14:paraId="633F4588" w14:textId="77777777" w:rsidR="003218ED" w:rsidRPr="00AB1000" w:rsidRDefault="003218ED"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82,8 </w:t>
            </w:r>
          </w:p>
        </w:tc>
      </w:tr>
      <w:tr w:rsidR="003218ED" w:rsidRPr="00AB1000" w14:paraId="76A4A396" w14:textId="77777777" w:rsidTr="00262C6E">
        <w:trPr>
          <w:trHeight w:val="60"/>
        </w:trPr>
        <w:tc>
          <w:tcPr>
            <w:tcW w:w="5846" w:type="dxa"/>
            <w:tcBorders>
              <w:top w:val="nil"/>
              <w:left w:val="double" w:sz="6" w:space="0" w:color="auto"/>
              <w:bottom w:val="double" w:sz="6" w:space="0" w:color="auto"/>
              <w:right w:val="single" w:sz="4" w:space="0" w:color="auto"/>
            </w:tcBorders>
            <w:shd w:val="clear" w:color="auto" w:fill="auto"/>
            <w:vAlign w:val="center"/>
            <w:hideMark/>
          </w:tcPr>
          <w:p w14:paraId="0399F247" w14:textId="77777777" w:rsidR="003218ED" w:rsidRPr="00AB1000" w:rsidRDefault="003218ED"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118" w:type="dxa"/>
            <w:tcBorders>
              <w:top w:val="nil"/>
              <w:left w:val="nil"/>
              <w:bottom w:val="double" w:sz="6" w:space="0" w:color="auto"/>
              <w:right w:val="single" w:sz="4" w:space="0" w:color="auto"/>
            </w:tcBorders>
            <w:shd w:val="clear" w:color="auto" w:fill="auto"/>
            <w:vAlign w:val="center"/>
            <w:hideMark/>
          </w:tcPr>
          <w:p w14:paraId="43F038F4"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4 647,4 </w:t>
            </w:r>
          </w:p>
        </w:tc>
        <w:tc>
          <w:tcPr>
            <w:tcW w:w="1208" w:type="dxa"/>
            <w:tcBorders>
              <w:top w:val="nil"/>
              <w:left w:val="nil"/>
              <w:bottom w:val="double" w:sz="6" w:space="0" w:color="auto"/>
              <w:right w:val="single" w:sz="4" w:space="0" w:color="auto"/>
            </w:tcBorders>
            <w:shd w:val="clear" w:color="auto" w:fill="auto"/>
            <w:vAlign w:val="center"/>
            <w:hideMark/>
          </w:tcPr>
          <w:p w14:paraId="71C5B417"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4 467,1 </w:t>
            </w:r>
          </w:p>
        </w:tc>
        <w:tc>
          <w:tcPr>
            <w:tcW w:w="1054" w:type="dxa"/>
            <w:tcBorders>
              <w:top w:val="nil"/>
              <w:left w:val="nil"/>
              <w:bottom w:val="double" w:sz="6" w:space="0" w:color="auto"/>
              <w:right w:val="double" w:sz="6" w:space="0" w:color="auto"/>
            </w:tcBorders>
            <w:shd w:val="clear" w:color="auto" w:fill="auto"/>
            <w:vAlign w:val="center"/>
            <w:hideMark/>
          </w:tcPr>
          <w:p w14:paraId="489AD330" w14:textId="77777777" w:rsidR="003218ED" w:rsidRPr="00AB1000" w:rsidRDefault="003218ED"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96,1 </w:t>
            </w:r>
          </w:p>
        </w:tc>
      </w:tr>
    </w:tbl>
    <w:p w14:paraId="2524B8D1" w14:textId="77777777" w:rsidR="003218ED" w:rsidRPr="00AB1000" w:rsidRDefault="003218ED" w:rsidP="003218ED">
      <w:pPr>
        <w:spacing w:after="0" w:line="240" w:lineRule="auto"/>
        <w:ind w:firstLine="851"/>
        <w:jc w:val="both"/>
        <w:rPr>
          <w:rFonts w:ascii="Times New Roman" w:hAnsi="Times New Roman"/>
          <w:sz w:val="16"/>
          <w:szCs w:val="16"/>
          <w:highlight w:val="cyan"/>
        </w:rPr>
      </w:pPr>
    </w:p>
    <w:p w14:paraId="0CD2DF34" w14:textId="77777777"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целом расходы из областного бюджета на реализацию НП РФ главными распорядителями средств областного бюджета за I полугодие 2020 года обеспечены на 96,1 % к кассовому плану на 01.07.2020.</w:t>
      </w:r>
    </w:p>
    <w:p w14:paraId="10C986FD" w14:textId="77777777"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I полугодие 2020 года не обеспечены расходы министерством имущественных отношений Архангельской области на реализацию НП РФ «Малое и среднее предпринимательство и поддержка индивидуальной предпринимательской инициативы» в сумме 5,4 млн.руб.</w:t>
      </w:r>
    </w:p>
    <w:p w14:paraId="0334FACD" w14:textId="592D0741" w:rsidR="00C94603" w:rsidRPr="00AB1000" w:rsidRDefault="00C94603"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Основная сумма расходов в отчетном периоде произведена министерством строительства и архитектуры Архангельской области</w:t>
      </w:r>
      <w:r w:rsidR="00F920D0" w:rsidRPr="00AB1000">
        <w:rPr>
          <w:rFonts w:ascii="Times New Roman" w:hAnsi="Times New Roman"/>
          <w:sz w:val="28"/>
          <w:szCs w:val="28"/>
        </w:rPr>
        <w:t xml:space="preserve">: 2 051,7 млн.руб. или почти 46 % всех расходов на реализацию НП РФ в </w:t>
      </w:r>
      <w:r w:rsidR="00F920D0" w:rsidRPr="00AB1000">
        <w:rPr>
          <w:rFonts w:ascii="Times New Roman" w:hAnsi="Times New Roman"/>
          <w:sz w:val="28"/>
          <w:szCs w:val="28"/>
          <w:lang w:val="en-US"/>
        </w:rPr>
        <w:t>I</w:t>
      </w:r>
      <w:r w:rsidR="00F920D0" w:rsidRPr="00AB1000">
        <w:rPr>
          <w:rFonts w:ascii="Times New Roman" w:hAnsi="Times New Roman"/>
          <w:sz w:val="28"/>
          <w:szCs w:val="28"/>
        </w:rPr>
        <w:t xml:space="preserve"> полугодии 2020 года.</w:t>
      </w:r>
    </w:p>
    <w:p w14:paraId="1E4C5B20" w14:textId="77777777"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Наименьший уровень исполнения расходов на реализацию НП РФ к параметрам, утвержденным кассовым планом на I полугодие (менее 51 %), осуществлено:</w:t>
      </w:r>
    </w:p>
    <w:p w14:paraId="72508B7A" w14:textId="77777777" w:rsidR="003218ED" w:rsidRPr="00AB1000" w:rsidRDefault="003218ED" w:rsidP="000B2585">
      <w:pPr>
        <w:pStyle w:val="a8"/>
        <w:numPr>
          <w:ilvl w:val="0"/>
          <w:numId w:val="10"/>
        </w:numPr>
        <w:ind w:left="0" w:firstLine="851"/>
        <w:jc w:val="both"/>
        <w:rPr>
          <w:sz w:val="28"/>
          <w:szCs w:val="28"/>
        </w:rPr>
      </w:pPr>
      <w:r w:rsidRPr="00AB1000">
        <w:rPr>
          <w:sz w:val="28"/>
          <w:szCs w:val="28"/>
        </w:rPr>
        <w:t>Министерством культуры – 50,0 % на реализацию НП РФ «Культура»;</w:t>
      </w:r>
    </w:p>
    <w:p w14:paraId="1703B1A5" w14:textId="3E653F5A" w:rsidR="003218ED" w:rsidRPr="00AB1000" w:rsidRDefault="003218ED" w:rsidP="000B2585">
      <w:pPr>
        <w:pStyle w:val="a8"/>
        <w:numPr>
          <w:ilvl w:val="0"/>
          <w:numId w:val="10"/>
        </w:numPr>
        <w:ind w:left="0" w:firstLine="851"/>
        <w:jc w:val="both"/>
        <w:rPr>
          <w:sz w:val="28"/>
          <w:szCs w:val="28"/>
        </w:rPr>
      </w:pPr>
      <w:r w:rsidRPr="00AB1000">
        <w:rPr>
          <w:sz w:val="28"/>
          <w:szCs w:val="28"/>
        </w:rPr>
        <w:t>Агентством по спорту – 16,5 % на реализацию НП «Демография»</w:t>
      </w:r>
      <w:r w:rsidR="00584CC9" w:rsidRPr="00AB1000">
        <w:rPr>
          <w:sz w:val="28"/>
          <w:szCs w:val="28"/>
        </w:rPr>
        <w:t>.</w:t>
      </w:r>
    </w:p>
    <w:p w14:paraId="03C2D732" w14:textId="3A7F0EF8"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полном объеме бюджетные ассигнования </w:t>
      </w:r>
      <w:r w:rsidR="00E23146" w:rsidRPr="00AB1000">
        <w:rPr>
          <w:rFonts w:ascii="Times New Roman" w:hAnsi="Times New Roman"/>
          <w:sz w:val="28"/>
          <w:szCs w:val="28"/>
        </w:rPr>
        <w:t xml:space="preserve">первого полугодия </w:t>
      </w:r>
      <w:r w:rsidRPr="00AB1000">
        <w:rPr>
          <w:rFonts w:ascii="Times New Roman" w:hAnsi="Times New Roman"/>
          <w:sz w:val="28"/>
          <w:szCs w:val="28"/>
        </w:rPr>
        <w:t>использованы 2 главными распорядителями: министерством природных ресурсов и лесопромышленного комплекса Архангельской области и министерством экономического развития Архангельской области.</w:t>
      </w:r>
    </w:p>
    <w:p w14:paraId="64C63AE1" w14:textId="3DC99AC0" w:rsidR="003218ED" w:rsidRPr="00AB1000" w:rsidRDefault="003218ED"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Как обозначено выше, расходы на реализацию НП РФ к плану года осуществлены на 24,6 % </w:t>
      </w:r>
      <w:r w:rsidR="002C1B5B" w:rsidRPr="00AB1000">
        <w:rPr>
          <w:rFonts w:ascii="Times New Roman" w:hAnsi="Times New Roman"/>
          <w:sz w:val="28"/>
          <w:szCs w:val="28"/>
        </w:rPr>
        <w:t xml:space="preserve">к утвержденным годовым назначениям </w:t>
      </w:r>
      <w:r w:rsidRPr="00AB1000">
        <w:rPr>
          <w:rFonts w:ascii="Times New Roman" w:hAnsi="Times New Roman"/>
          <w:sz w:val="28"/>
          <w:szCs w:val="28"/>
        </w:rPr>
        <w:t xml:space="preserve">и по главным распорядителям сведения представлены на рисунке </w:t>
      </w:r>
      <w:r w:rsidR="00801B35" w:rsidRPr="00AB1000">
        <w:rPr>
          <w:rFonts w:ascii="Times New Roman" w:hAnsi="Times New Roman"/>
          <w:sz w:val="28"/>
          <w:szCs w:val="28"/>
        </w:rPr>
        <w:t>20</w:t>
      </w:r>
      <w:r w:rsidRPr="00AB1000">
        <w:rPr>
          <w:rFonts w:ascii="Times New Roman" w:hAnsi="Times New Roman"/>
          <w:sz w:val="28"/>
          <w:szCs w:val="28"/>
        </w:rPr>
        <w:t>.</w:t>
      </w:r>
    </w:p>
    <w:p w14:paraId="23CDBFE7" w14:textId="77777777" w:rsidR="003218ED" w:rsidRPr="00AB1000" w:rsidRDefault="003218ED" w:rsidP="003218ED">
      <w:pPr>
        <w:keepNext/>
        <w:spacing w:after="0" w:line="240" w:lineRule="auto"/>
        <w:jc w:val="both"/>
      </w:pPr>
      <w:r w:rsidRPr="00AB1000">
        <w:rPr>
          <w:rFonts w:ascii="Times New Roman" w:hAnsi="Times New Roman"/>
          <w:noProof/>
          <w:sz w:val="28"/>
          <w:szCs w:val="28"/>
          <w:lang w:eastAsia="ru-RU"/>
        </w:rPr>
        <w:drawing>
          <wp:inline distT="0" distB="0" distL="0" distR="0" wp14:anchorId="126E997C" wp14:editId="28613249">
            <wp:extent cx="6046470" cy="2473570"/>
            <wp:effectExtent l="0" t="0" r="0" b="317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59143" cy="2478755"/>
                    </a:xfrm>
                    <a:prstGeom prst="rect">
                      <a:avLst/>
                    </a:prstGeom>
                    <a:noFill/>
                  </pic:spPr>
                </pic:pic>
              </a:graphicData>
            </a:graphic>
          </wp:inline>
        </w:drawing>
      </w:r>
    </w:p>
    <w:p w14:paraId="2747C58E" w14:textId="7C92DE31" w:rsidR="003218ED" w:rsidRPr="00AB1000" w:rsidRDefault="003218ED" w:rsidP="00A90A22">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20</w:t>
      </w:r>
      <w:r w:rsidRPr="00AB1000">
        <w:rPr>
          <w:rFonts w:ascii="Times New Roman" w:hAnsi="Times New Roman"/>
          <w:b w:val="0"/>
          <w:sz w:val="24"/>
          <w:szCs w:val="24"/>
        </w:rPr>
        <w:fldChar w:fldCharType="end"/>
      </w:r>
      <w:r w:rsidRPr="00AB1000">
        <w:rPr>
          <w:rFonts w:ascii="Times New Roman" w:hAnsi="Times New Roman"/>
          <w:b w:val="0"/>
          <w:sz w:val="24"/>
          <w:szCs w:val="24"/>
        </w:rPr>
        <w:t>. Уровень исполнения областного бюджета за I полугодие 2020 года к утвержденным параметрам, предусмотренным на реализацию приоритетных национальных проектов РФ на 2020 год, в разрезе главных распорядителей средств областного бюджета, %</w:t>
      </w:r>
    </w:p>
    <w:p w14:paraId="07729AC0" w14:textId="77777777" w:rsidR="003218ED" w:rsidRPr="00AB1000" w:rsidRDefault="003218ED" w:rsidP="003218ED">
      <w:pPr>
        <w:spacing w:after="0" w:line="240" w:lineRule="auto"/>
        <w:ind w:firstLine="851"/>
        <w:jc w:val="both"/>
        <w:rPr>
          <w:rFonts w:ascii="Times New Roman" w:hAnsi="Times New Roman"/>
          <w:sz w:val="16"/>
          <w:szCs w:val="16"/>
          <w:highlight w:val="cyan"/>
        </w:rPr>
      </w:pPr>
    </w:p>
    <w:p w14:paraId="0CDEB8C2" w14:textId="56B03320" w:rsidR="009A1E42" w:rsidRPr="00AB1000" w:rsidRDefault="009A1E42"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 14 главных распорядителей средств областного бюджета</w:t>
      </w:r>
      <w:r w:rsidR="00404B98" w:rsidRPr="00AB1000">
        <w:rPr>
          <w:rFonts w:ascii="Times New Roman" w:hAnsi="Times New Roman"/>
          <w:sz w:val="28"/>
          <w:szCs w:val="28"/>
        </w:rPr>
        <w:t xml:space="preserve"> выше среднего уровня исполнены ассигнования 5 главными распорядителями, из которых наибольший уровень достигнут </w:t>
      </w:r>
      <w:r w:rsidR="0032319D" w:rsidRPr="00AB1000">
        <w:rPr>
          <w:rFonts w:ascii="Times New Roman" w:hAnsi="Times New Roman"/>
          <w:sz w:val="28"/>
          <w:szCs w:val="28"/>
        </w:rPr>
        <w:t>министерством экономического раз</w:t>
      </w:r>
      <w:r w:rsidR="00404B98" w:rsidRPr="00AB1000">
        <w:rPr>
          <w:rFonts w:ascii="Times New Roman" w:hAnsi="Times New Roman"/>
          <w:sz w:val="28"/>
          <w:szCs w:val="28"/>
        </w:rPr>
        <w:t>вития Архангельской области (87,0 %</w:t>
      </w:r>
      <w:r w:rsidR="006B28D7" w:rsidRPr="00AB1000">
        <w:rPr>
          <w:rFonts w:ascii="Times New Roman" w:hAnsi="Times New Roman"/>
          <w:sz w:val="28"/>
          <w:szCs w:val="28"/>
        </w:rPr>
        <w:t xml:space="preserve"> к утвержденному плану года</w:t>
      </w:r>
      <w:r w:rsidR="00404B98" w:rsidRPr="00AB1000">
        <w:rPr>
          <w:rFonts w:ascii="Times New Roman" w:hAnsi="Times New Roman"/>
          <w:sz w:val="28"/>
          <w:szCs w:val="28"/>
        </w:rPr>
        <w:t>).</w:t>
      </w:r>
    </w:p>
    <w:p w14:paraId="19B275C6" w14:textId="6BB5F8D3" w:rsidR="00481346" w:rsidRPr="00AB1000" w:rsidRDefault="00481346"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разрезе направлений расходов, наибольшие расходы </w:t>
      </w:r>
      <w:r w:rsidR="003A2243" w:rsidRPr="00AB1000">
        <w:rPr>
          <w:rFonts w:ascii="Times New Roman" w:hAnsi="Times New Roman"/>
          <w:sz w:val="28"/>
          <w:szCs w:val="28"/>
        </w:rPr>
        <w:t>бюджета</w:t>
      </w:r>
      <w:r w:rsidR="000E103D" w:rsidRPr="00AB1000">
        <w:rPr>
          <w:rFonts w:ascii="Times New Roman" w:hAnsi="Times New Roman"/>
          <w:sz w:val="28"/>
          <w:szCs w:val="28"/>
        </w:rPr>
        <w:t xml:space="preserve"> в </w:t>
      </w:r>
      <w:r w:rsidR="000E103D" w:rsidRPr="00AB1000">
        <w:rPr>
          <w:rFonts w:ascii="Times New Roman" w:hAnsi="Times New Roman"/>
          <w:sz w:val="28"/>
          <w:szCs w:val="28"/>
          <w:lang w:val="en-US"/>
        </w:rPr>
        <w:t>I</w:t>
      </w:r>
      <w:r w:rsidR="000E103D" w:rsidRPr="00AB1000">
        <w:rPr>
          <w:rFonts w:ascii="Times New Roman" w:hAnsi="Times New Roman"/>
          <w:sz w:val="28"/>
          <w:szCs w:val="28"/>
        </w:rPr>
        <w:t xml:space="preserve"> полугодии 2020 года (более 100 млн.руб.) </w:t>
      </w:r>
      <w:r w:rsidR="003A2243" w:rsidRPr="00AB1000">
        <w:rPr>
          <w:rFonts w:ascii="Times New Roman" w:hAnsi="Times New Roman"/>
          <w:sz w:val="28"/>
          <w:szCs w:val="28"/>
        </w:rPr>
        <w:t>направлены на следующие цели:</w:t>
      </w:r>
    </w:p>
    <w:p w14:paraId="5C212E6F" w14:textId="7CAFE15E" w:rsidR="003A2243" w:rsidRPr="00AB1000" w:rsidRDefault="003A2243" w:rsidP="003A2243">
      <w:pPr>
        <w:spacing w:after="0" w:line="240" w:lineRule="auto"/>
        <w:ind w:firstLine="851"/>
        <w:jc w:val="right"/>
        <w:rPr>
          <w:rFonts w:ascii="Times New Roman" w:hAnsi="Times New Roman"/>
          <w:sz w:val="28"/>
          <w:szCs w:val="28"/>
        </w:rPr>
      </w:pPr>
      <w:r w:rsidRPr="00AB1000">
        <w:rPr>
          <w:rFonts w:ascii="Times New Roman" w:hAnsi="Times New Roman"/>
          <w:sz w:val="28"/>
          <w:szCs w:val="28"/>
        </w:rPr>
        <w:t>млн.руб.</w:t>
      </w:r>
    </w:p>
    <w:tbl>
      <w:tblPr>
        <w:tblStyle w:val="a7"/>
        <w:tblW w:w="9355"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5524"/>
        <w:gridCol w:w="1203"/>
        <w:gridCol w:w="1277"/>
        <w:gridCol w:w="1351"/>
      </w:tblGrid>
      <w:tr w:rsidR="00AD5C59" w:rsidRPr="00AB1000" w14:paraId="3B9DB6AC" w14:textId="77777777" w:rsidTr="0030733B">
        <w:trPr>
          <w:tblHeader/>
        </w:trPr>
        <w:tc>
          <w:tcPr>
            <w:tcW w:w="5524" w:type="dxa"/>
          </w:tcPr>
          <w:p w14:paraId="51DF59E8" w14:textId="61A3793D" w:rsidR="00564244" w:rsidRPr="00AB1000" w:rsidRDefault="00564244" w:rsidP="003A2243">
            <w:pPr>
              <w:spacing w:after="0" w:line="240" w:lineRule="auto"/>
              <w:jc w:val="center"/>
              <w:rPr>
                <w:rFonts w:ascii="Times New Roman" w:hAnsi="Times New Roman"/>
              </w:rPr>
            </w:pPr>
            <w:r w:rsidRPr="00AB1000">
              <w:rPr>
                <w:rFonts w:ascii="Times New Roman" w:hAnsi="Times New Roman"/>
              </w:rPr>
              <w:t>Направление расходов</w:t>
            </w:r>
          </w:p>
        </w:tc>
        <w:tc>
          <w:tcPr>
            <w:tcW w:w="1203" w:type="dxa"/>
          </w:tcPr>
          <w:p w14:paraId="008907CE" w14:textId="576F1551" w:rsidR="00564244" w:rsidRPr="00AB1000" w:rsidRDefault="00564244" w:rsidP="003A2243">
            <w:pPr>
              <w:spacing w:after="0" w:line="240" w:lineRule="auto"/>
              <w:jc w:val="center"/>
              <w:rPr>
                <w:rFonts w:ascii="Times New Roman" w:hAnsi="Times New Roman"/>
              </w:rPr>
            </w:pPr>
            <w:r w:rsidRPr="00AB1000">
              <w:rPr>
                <w:rFonts w:ascii="Times New Roman" w:hAnsi="Times New Roman"/>
              </w:rPr>
              <w:t>План на год</w:t>
            </w:r>
          </w:p>
        </w:tc>
        <w:tc>
          <w:tcPr>
            <w:tcW w:w="1277" w:type="dxa"/>
          </w:tcPr>
          <w:p w14:paraId="23FD1A3E" w14:textId="68B77777" w:rsidR="00564244" w:rsidRPr="00AB1000" w:rsidRDefault="00564244" w:rsidP="003A2243">
            <w:pPr>
              <w:spacing w:after="0" w:line="240" w:lineRule="auto"/>
              <w:jc w:val="center"/>
              <w:rPr>
                <w:rFonts w:ascii="Times New Roman" w:hAnsi="Times New Roman"/>
              </w:rPr>
            </w:pPr>
            <w:r w:rsidRPr="00AB1000">
              <w:rPr>
                <w:rFonts w:ascii="Times New Roman" w:hAnsi="Times New Roman"/>
              </w:rPr>
              <w:t xml:space="preserve">Факт </w:t>
            </w:r>
            <w:r w:rsidRPr="00AB1000">
              <w:rPr>
                <w:rFonts w:ascii="Times New Roman" w:hAnsi="Times New Roman"/>
                <w:lang w:val="en-US"/>
              </w:rPr>
              <w:t>I</w:t>
            </w:r>
            <w:r w:rsidRPr="00AB1000">
              <w:rPr>
                <w:rFonts w:ascii="Times New Roman" w:hAnsi="Times New Roman"/>
              </w:rPr>
              <w:t xml:space="preserve"> полугодия</w:t>
            </w:r>
          </w:p>
        </w:tc>
        <w:tc>
          <w:tcPr>
            <w:tcW w:w="1351" w:type="dxa"/>
          </w:tcPr>
          <w:p w14:paraId="3FE47D0A" w14:textId="616F00D9" w:rsidR="00564244" w:rsidRPr="00AB1000" w:rsidRDefault="00564244" w:rsidP="003A2243">
            <w:pPr>
              <w:spacing w:after="0" w:line="240" w:lineRule="auto"/>
              <w:jc w:val="center"/>
              <w:rPr>
                <w:rFonts w:ascii="Times New Roman" w:hAnsi="Times New Roman"/>
              </w:rPr>
            </w:pPr>
            <w:r w:rsidRPr="00AB1000">
              <w:rPr>
                <w:rFonts w:ascii="Times New Roman" w:hAnsi="Times New Roman"/>
              </w:rPr>
              <w:t>% исполнения</w:t>
            </w:r>
          </w:p>
        </w:tc>
      </w:tr>
      <w:tr w:rsidR="00AD5C59" w:rsidRPr="00AB1000" w14:paraId="423D4593" w14:textId="77777777" w:rsidTr="003A2243">
        <w:tc>
          <w:tcPr>
            <w:tcW w:w="5524" w:type="dxa"/>
          </w:tcPr>
          <w:p w14:paraId="2C75B1F6" w14:textId="08CF43C4" w:rsidR="00564244" w:rsidRPr="00AB1000" w:rsidRDefault="000E103D" w:rsidP="000E103D">
            <w:pPr>
              <w:spacing w:after="0" w:line="240" w:lineRule="auto"/>
              <w:rPr>
                <w:rFonts w:ascii="Times New Roman" w:hAnsi="Times New Roman"/>
              </w:rPr>
            </w:pPr>
            <w:r w:rsidRPr="00AB1000">
              <w:rPr>
                <w:rFonts w:ascii="Times New Roman" w:hAnsi="Times New Roman"/>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1203" w:type="dxa"/>
          </w:tcPr>
          <w:p w14:paraId="3A38FD2A" w14:textId="12675D05" w:rsidR="00564244" w:rsidRPr="00AB1000" w:rsidRDefault="000E103D" w:rsidP="000E103D">
            <w:pPr>
              <w:spacing w:after="0" w:line="240" w:lineRule="auto"/>
              <w:jc w:val="right"/>
              <w:rPr>
                <w:rFonts w:ascii="Times New Roman" w:hAnsi="Times New Roman"/>
              </w:rPr>
            </w:pPr>
            <w:r w:rsidRPr="00AB1000">
              <w:rPr>
                <w:rFonts w:ascii="Times New Roman" w:hAnsi="Times New Roman"/>
              </w:rPr>
              <w:t>674,3</w:t>
            </w:r>
          </w:p>
        </w:tc>
        <w:tc>
          <w:tcPr>
            <w:tcW w:w="1277" w:type="dxa"/>
          </w:tcPr>
          <w:p w14:paraId="37550315" w14:textId="22683FBE" w:rsidR="00564244" w:rsidRPr="00AB1000" w:rsidRDefault="000E103D" w:rsidP="000E103D">
            <w:pPr>
              <w:spacing w:after="0" w:line="240" w:lineRule="auto"/>
              <w:jc w:val="right"/>
              <w:rPr>
                <w:rFonts w:ascii="Times New Roman" w:hAnsi="Times New Roman"/>
              </w:rPr>
            </w:pPr>
            <w:r w:rsidRPr="00AB1000">
              <w:rPr>
                <w:rFonts w:ascii="Times New Roman" w:hAnsi="Times New Roman"/>
              </w:rPr>
              <w:t>362,7</w:t>
            </w:r>
          </w:p>
        </w:tc>
        <w:tc>
          <w:tcPr>
            <w:tcW w:w="1351" w:type="dxa"/>
          </w:tcPr>
          <w:p w14:paraId="536419C4" w14:textId="6F698553" w:rsidR="00564244" w:rsidRPr="00AB1000" w:rsidRDefault="00A60F20" w:rsidP="000E103D">
            <w:pPr>
              <w:spacing w:after="0" w:line="240" w:lineRule="auto"/>
              <w:jc w:val="right"/>
              <w:rPr>
                <w:rFonts w:ascii="Times New Roman" w:hAnsi="Times New Roman"/>
              </w:rPr>
            </w:pPr>
            <w:r w:rsidRPr="00AB1000">
              <w:rPr>
                <w:rFonts w:ascii="Times New Roman" w:hAnsi="Times New Roman"/>
              </w:rPr>
              <w:t>53,8</w:t>
            </w:r>
          </w:p>
        </w:tc>
      </w:tr>
      <w:tr w:rsidR="00AD5C59" w:rsidRPr="00AB1000" w14:paraId="16C3C0C3" w14:textId="77777777" w:rsidTr="003A2243">
        <w:tc>
          <w:tcPr>
            <w:tcW w:w="5524" w:type="dxa"/>
          </w:tcPr>
          <w:p w14:paraId="43A2FC48" w14:textId="61B52B1E" w:rsidR="00564244" w:rsidRPr="00AB1000" w:rsidRDefault="00A60F20" w:rsidP="000E103D">
            <w:pPr>
              <w:spacing w:after="0" w:line="240" w:lineRule="auto"/>
              <w:rPr>
                <w:rFonts w:ascii="Times New Roman" w:hAnsi="Times New Roman"/>
              </w:rPr>
            </w:pPr>
            <w:r w:rsidRPr="00AB1000">
              <w:rPr>
                <w:rFonts w:ascii="Times New Roman" w:hAnsi="Times New Roman"/>
              </w:rPr>
              <w:t>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203" w:type="dxa"/>
          </w:tcPr>
          <w:p w14:paraId="5EB534DD" w14:textId="7E43FC14" w:rsidR="00564244" w:rsidRPr="00AB1000" w:rsidRDefault="00A60F20" w:rsidP="000E103D">
            <w:pPr>
              <w:spacing w:after="0" w:line="240" w:lineRule="auto"/>
              <w:jc w:val="right"/>
              <w:rPr>
                <w:rFonts w:ascii="Times New Roman" w:hAnsi="Times New Roman"/>
              </w:rPr>
            </w:pPr>
            <w:r w:rsidRPr="00AB1000">
              <w:rPr>
                <w:rFonts w:ascii="Times New Roman" w:hAnsi="Times New Roman"/>
              </w:rPr>
              <w:t>341,0</w:t>
            </w:r>
          </w:p>
        </w:tc>
        <w:tc>
          <w:tcPr>
            <w:tcW w:w="1277" w:type="dxa"/>
          </w:tcPr>
          <w:p w14:paraId="68B9F2E6" w14:textId="112A97D6" w:rsidR="00564244" w:rsidRPr="00AB1000" w:rsidRDefault="00A60F20" w:rsidP="000E103D">
            <w:pPr>
              <w:spacing w:after="0" w:line="240" w:lineRule="auto"/>
              <w:jc w:val="right"/>
              <w:rPr>
                <w:rFonts w:ascii="Times New Roman" w:hAnsi="Times New Roman"/>
              </w:rPr>
            </w:pPr>
            <w:r w:rsidRPr="00AB1000">
              <w:rPr>
                <w:rFonts w:ascii="Times New Roman" w:hAnsi="Times New Roman"/>
              </w:rPr>
              <w:t>119,6</w:t>
            </w:r>
          </w:p>
        </w:tc>
        <w:tc>
          <w:tcPr>
            <w:tcW w:w="1351" w:type="dxa"/>
          </w:tcPr>
          <w:p w14:paraId="40A861FB" w14:textId="2A0F96EE" w:rsidR="00564244" w:rsidRPr="00AB1000" w:rsidRDefault="00A60F20" w:rsidP="000E103D">
            <w:pPr>
              <w:spacing w:after="0" w:line="240" w:lineRule="auto"/>
              <w:jc w:val="right"/>
              <w:rPr>
                <w:rFonts w:ascii="Times New Roman" w:hAnsi="Times New Roman"/>
              </w:rPr>
            </w:pPr>
            <w:r w:rsidRPr="00AB1000">
              <w:rPr>
                <w:rFonts w:ascii="Times New Roman" w:hAnsi="Times New Roman"/>
              </w:rPr>
              <w:t>35,1</w:t>
            </w:r>
          </w:p>
        </w:tc>
      </w:tr>
      <w:tr w:rsidR="00AD5C59" w:rsidRPr="00AB1000" w14:paraId="0D00DE8C" w14:textId="77777777" w:rsidTr="003A2243">
        <w:tc>
          <w:tcPr>
            <w:tcW w:w="5524" w:type="dxa"/>
          </w:tcPr>
          <w:p w14:paraId="6EC6C5DD" w14:textId="6DA452A9" w:rsidR="00564244" w:rsidRPr="00AB1000" w:rsidRDefault="00A60F20" w:rsidP="000E103D">
            <w:pPr>
              <w:spacing w:after="0" w:line="240" w:lineRule="auto"/>
              <w:rPr>
                <w:rFonts w:ascii="Times New Roman" w:hAnsi="Times New Roman"/>
              </w:rPr>
            </w:pPr>
            <w:r w:rsidRPr="00AB1000">
              <w:rPr>
                <w:rFonts w:ascii="Times New Roman" w:hAnsi="Times New Roman"/>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(детский сад на 280 мест в округе Варавино-Фактория города Архангельска)</w:t>
            </w:r>
          </w:p>
        </w:tc>
        <w:tc>
          <w:tcPr>
            <w:tcW w:w="1203" w:type="dxa"/>
          </w:tcPr>
          <w:p w14:paraId="5AA1A4FF" w14:textId="0CBC9904" w:rsidR="00564244" w:rsidRPr="00AB1000" w:rsidRDefault="003F78BF" w:rsidP="000E103D">
            <w:pPr>
              <w:spacing w:after="0" w:line="240" w:lineRule="auto"/>
              <w:jc w:val="right"/>
              <w:rPr>
                <w:rFonts w:ascii="Times New Roman" w:hAnsi="Times New Roman"/>
              </w:rPr>
            </w:pPr>
            <w:r w:rsidRPr="00AB1000">
              <w:rPr>
                <w:rFonts w:ascii="Times New Roman" w:hAnsi="Times New Roman"/>
              </w:rPr>
              <w:t>274,0</w:t>
            </w:r>
          </w:p>
        </w:tc>
        <w:tc>
          <w:tcPr>
            <w:tcW w:w="1277" w:type="dxa"/>
          </w:tcPr>
          <w:p w14:paraId="0643B244" w14:textId="3A46F3EA" w:rsidR="00564244" w:rsidRPr="00AB1000" w:rsidRDefault="003F78BF" w:rsidP="000E103D">
            <w:pPr>
              <w:spacing w:after="0" w:line="240" w:lineRule="auto"/>
              <w:jc w:val="right"/>
              <w:rPr>
                <w:rFonts w:ascii="Times New Roman" w:hAnsi="Times New Roman"/>
              </w:rPr>
            </w:pPr>
            <w:r w:rsidRPr="00AB1000">
              <w:rPr>
                <w:rFonts w:ascii="Times New Roman" w:hAnsi="Times New Roman"/>
              </w:rPr>
              <w:t>142,7</w:t>
            </w:r>
          </w:p>
        </w:tc>
        <w:tc>
          <w:tcPr>
            <w:tcW w:w="1351" w:type="dxa"/>
          </w:tcPr>
          <w:p w14:paraId="6E1A9632" w14:textId="4F081A18" w:rsidR="00564244" w:rsidRPr="00AB1000" w:rsidRDefault="003F78BF" w:rsidP="000E103D">
            <w:pPr>
              <w:spacing w:after="0" w:line="240" w:lineRule="auto"/>
              <w:jc w:val="right"/>
              <w:rPr>
                <w:rFonts w:ascii="Times New Roman" w:hAnsi="Times New Roman"/>
              </w:rPr>
            </w:pPr>
            <w:r w:rsidRPr="00AB1000">
              <w:rPr>
                <w:rFonts w:ascii="Times New Roman" w:hAnsi="Times New Roman"/>
              </w:rPr>
              <w:t>52,1</w:t>
            </w:r>
          </w:p>
        </w:tc>
      </w:tr>
      <w:tr w:rsidR="00AD5C59" w:rsidRPr="00AB1000" w14:paraId="7E265280" w14:textId="77777777" w:rsidTr="003A2243">
        <w:tc>
          <w:tcPr>
            <w:tcW w:w="5524" w:type="dxa"/>
          </w:tcPr>
          <w:p w14:paraId="7566675D" w14:textId="022D159F" w:rsidR="00564244" w:rsidRPr="00AB1000" w:rsidRDefault="003F78BF" w:rsidP="000E103D">
            <w:pPr>
              <w:spacing w:after="0" w:line="240" w:lineRule="auto"/>
              <w:rPr>
                <w:rFonts w:ascii="Times New Roman" w:hAnsi="Times New Roman"/>
              </w:rPr>
            </w:pPr>
            <w:r w:rsidRPr="00AB1000">
              <w:rPr>
                <w:rFonts w:ascii="Times New Roman" w:hAnsi="Times New Roman"/>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(детский сад на 280 мест в округе Майская горка г. Архангельска)</w:t>
            </w:r>
          </w:p>
        </w:tc>
        <w:tc>
          <w:tcPr>
            <w:tcW w:w="1203" w:type="dxa"/>
          </w:tcPr>
          <w:p w14:paraId="74985810" w14:textId="0D167260" w:rsidR="00564244" w:rsidRPr="00AB1000" w:rsidRDefault="00F0321F" w:rsidP="000E103D">
            <w:pPr>
              <w:spacing w:after="0" w:line="240" w:lineRule="auto"/>
              <w:jc w:val="right"/>
              <w:rPr>
                <w:rFonts w:ascii="Times New Roman" w:hAnsi="Times New Roman"/>
              </w:rPr>
            </w:pPr>
            <w:r w:rsidRPr="00AB1000">
              <w:rPr>
                <w:rFonts w:ascii="Times New Roman" w:hAnsi="Times New Roman"/>
              </w:rPr>
              <w:t>245,6</w:t>
            </w:r>
          </w:p>
        </w:tc>
        <w:tc>
          <w:tcPr>
            <w:tcW w:w="1277" w:type="dxa"/>
          </w:tcPr>
          <w:p w14:paraId="137752A1" w14:textId="312E8812" w:rsidR="00564244" w:rsidRPr="00AB1000" w:rsidRDefault="00F0321F" w:rsidP="000E103D">
            <w:pPr>
              <w:spacing w:after="0" w:line="240" w:lineRule="auto"/>
              <w:jc w:val="right"/>
              <w:rPr>
                <w:rFonts w:ascii="Times New Roman" w:hAnsi="Times New Roman"/>
              </w:rPr>
            </w:pPr>
            <w:r w:rsidRPr="00AB1000">
              <w:rPr>
                <w:rFonts w:ascii="Times New Roman" w:hAnsi="Times New Roman"/>
              </w:rPr>
              <w:t>151,4</w:t>
            </w:r>
          </w:p>
        </w:tc>
        <w:tc>
          <w:tcPr>
            <w:tcW w:w="1351" w:type="dxa"/>
          </w:tcPr>
          <w:p w14:paraId="63A9A4DB" w14:textId="6126E10B" w:rsidR="00564244" w:rsidRPr="00AB1000" w:rsidRDefault="00F0321F" w:rsidP="000E103D">
            <w:pPr>
              <w:spacing w:after="0" w:line="240" w:lineRule="auto"/>
              <w:jc w:val="right"/>
              <w:rPr>
                <w:rFonts w:ascii="Times New Roman" w:hAnsi="Times New Roman"/>
              </w:rPr>
            </w:pPr>
            <w:r w:rsidRPr="00AB1000">
              <w:rPr>
                <w:rFonts w:ascii="Times New Roman" w:hAnsi="Times New Roman"/>
              </w:rPr>
              <w:t>61,6</w:t>
            </w:r>
          </w:p>
        </w:tc>
      </w:tr>
      <w:tr w:rsidR="00AD5C59" w:rsidRPr="00AB1000" w14:paraId="62C66E21" w14:textId="77777777" w:rsidTr="003A2243">
        <w:tc>
          <w:tcPr>
            <w:tcW w:w="5524" w:type="dxa"/>
          </w:tcPr>
          <w:p w14:paraId="79794F39" w14:textId="596B09EB" w:rsidR="003F78BF" w:rsidRPr="00AB1000" w:rsidRDefault="00F0321F" w:rsidP="000E103D">
            <w:pPr>
              <w:spacing w:after="0" w:line="240" w:lineRule="auto"/>
              <w:rPr>
                <w:rFonts w:ascii="Times New Roman" w:hAnsi="Times New Roman"/>
              </w:rPr>
            </w:pPr>
            <w:r w:rsidRPr="00AB1000">
              <w:rPr>
                <w:rFonts w:ascii="Times New Roman" w:hAnsi="Times New Roman"/>
              </w:rPr>
              <w:t>Реализация программы "Гражданская авиация и аэронавигационное обслуживание" государственной программы Российской Федерации "Развитие транспортной системы"</w:t>
            </w:r>
            <w:r w:rsidR="00927C03" w:rsidRPr="00AB1000">
              <w:rPr>
                <w:rFonts w:ascii="Times New Roman" w:hAnsi="Times New Roman"/>
              </w:rPr>
              <w:t xml:space="preserve"> (Реконструкция аэропортового комплекса "Соловки", о. Соловецкий)</w:t>
            </w:r>
          </w:p>
        </w:tc>
        <w:tc>
          <w:tcPr>
            <w:tcW w:w="1203" w:type="dxa"/>
          </w:tcPr>
          <w:p w14:paraId="3DE13871" w14:textId="6A8ED3E8" w:rsidR="003F78BF" w:rsidRPr="00AB1000" w:rsidRDefault="00927C03" w:rsidP="000E103D">
            <w:pPr>
              <w:spacing w:after="0" w:line="240" w:lineRule="auto"/>
              <w:jc w:val="right"/>
              <w:rPr>
                <w:rFonts w:ascii="Times New Roman" w:hAnsi="Times New Roman"/>
              </w:rPr>
            </w:pPr>
            <w:r w:rsidRPr="00AB1000">
              <w:rPr>
                <w:rFonts w:ascii="Times New Roman" w:hAnsi="Times New Roman"/>
              </w:rPr>
              <w:t>1 222,2</w:t>
            </w:r>
          </w:p>
        </w:tc>
        <w:tc>
          <w:tcPr>
            <w:tcW w:w="1277" w:type="dxa"/>
          </w:tcPr>
          <w:p w14:paraId="043F0EE9" w14:textId="046452C3" w:rsidR="003F78BF" w:rsidRPr="00AB1000" w:rsidRDefault="00927C03" w:rsidP="000E103D">
            <w:pPr>
              <w:spacing w:after="0" w:line="240" w:lineRule="auto"/>
              <w:jc w:val="right"/>
              <w:rPr>
                <w:rFonts w:ascii="Times New Roman" w:hAnsi="Times New Roman"/>
              </w:rPr>
            </w:pPr>
            <w:r w:rsidRPr="00AB1000">
              <w:rPr>
                <w:rFonts w:ascii="Times New Roman" w:hAnsi="Times New Roman"/>
              </w:rPr>
              <w:t>408,3</w:t>
            </w:r>
          </w:p>
        </w:tc>
        <w:tc>
          <w:tcPr>
            <w:tcW w:w="1351" w:type="dxa"/>
          </w:tcPr>
          <w:p w14:paraId="022BBB8B" w14:textId="5525F772" w:rsidR="003F78BF" w:rsidRPr="00AB1000" w:rsidRDefault="0053453C" w:rsidP="000E103D">
            <w:pPr>
              <w:spacing w:after="0" w:line="240" w:lineRule="auto"/>
              <w:jc w:val="right"/>
              <w:rPr>
                <w:rFonts w:ascii="Times New Roman" w:hAnsi="Times New Roman"/>
              </w:rPr>
            </w:pPr>
            <w:r w:rsidRPr="00AB1000">
              <w:rPr>
                <w:rFonts w:ascii="Times New Roman" w:hAnsi="Times New Roman"/>
              </w:rPr>
              <w:t>33,4</w:t>
            </w:r>
          </w:p>
        </w:tc>
      </w:tr>
      <w:tr w:rsidR="00AD5C59" w:rsidRPr="00AB1000" w14:paraId="0D0CFB33" w14:textId="77777777" w:rsidTr="003A2243">
        <w:tc>
          <w:tcPr>
            <w:tcW w:w="5524" w:type="dxa"/>
          </w:tcPr>
          <w:p w14:paraId="16DFB41A" w14:textId="59C4F480" w:rsidR="003F78BF" w:rsidRPr="00AB1000" w:rsidRDefault="0053453C" w:rsidP="000E103D">
            <w:pPr>
              <w:spacing w:after="0" w:line="240" w:lineRule="auto"/>
              <w:rPr>
                <w:rFonts w:ascii="Times New Roman" w:hAnsi="Times New Roman"/>
              </w:rPr>
            </w:pPr>
            <w:r w:rsidRPr="00AB1000">
              <w:rPr>
                <w:rFonts w:ascii="Times New Roman" w:hAnsi="Times New Roman"/>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1203" w:type="dxa"/>
          </w:tcPr>
          <w:p w14:paraId="1F0CFC8C" w14:textId="73E4AA63" w:rsidR="003F78BF" w:rsidRPr="00AB1000" w:rsidRDefault="0053453C" w:rsidP="000E103D">
            <w:pPr>
              <w:spacing w:after="0" w:line="240" w:lineRule="auto"/>
              <w:jc w:val="right"/>
              <w:rPr>
                <w:rFonts w:ascii="Times New Roman" w:hAnsi="Times New Roman"/>
              </w:rPr>
            </w:pPr>
            <w:r w:rsidRPr="00AB1000">
              <w:rPr>
                <w:rFonts w:ascii="Times New Roman" w:hAnsi="Times New Roman"/>
              </w:rPr>
              <w:t>568,0</w:t>
            </w:r>
          </w:p>
        </w:tc>
        <w:tc>
          <w:tcPr>
            <w:tcW w:w="1277" w:type="dxa"/>
          </w:tcPr>
          <w:p w14:paraId="50415C0D" w14:textId="26699AA4" w:rsidR="003F78BF" w:rsidRPr="00AB1000" w:rsidRDefault="0053453C" w:rsidP="000E103D">
            <w:pPr>
              <w:spacing w:after="0" w:line="240" w:lineRule="auto"/>
              <w:jc w:val="right"/>
              <w:rPr>
                <w:rFonts w:ascii="Times New Roman" w:hAnsi="Times New Roman"/>
              </w:rPr>
            </w:pPr>
            <w:r w:rsidRPr="00AB1000">
              <w:rPr>
                <w:rFonts w:ascii="Times New Roman" w:hAnsi="Times New Roman"/>
              </w:rPr>
              <w:t>146,9</w:t>
            </w:r>
          </w:p>
        </w:tc>
        <w:tc>
          <w:tcPr>
            <w:tcW w:w="1351" w:type="dxa"/>
          </w:tcPr>
          <w:p w14:paraId="76754CB7" w14:textId="791DF783" w:rsidR="003F78BF" w:rsidRPr="00AB1000" w:rsidRDefault="007247DF" w:rsidP="000E103D">
            <w:pPr>
              <w:spacing w:after="0" w:line="240" w:lineRule="auto"/>
              <w:jc w:val="right"/>
              <w:rPr>
                <w:rFonts w:ascii="Times New Roman" w:hAnsi="Times New Roman"/>
              </w:rPr>
            </w:pPr>
            <w:r w:rsidRPr="00AB1000">
              <w:rPr>
                <w:rFonts w:ascii="Times New Roman" w:hAnsi="Times New Roman"/>
              </w:rPr>
              <w:t>25,9</w:t>
            </w:r>
          </w:p>
        </w:tc>
      </w:tr>
      <w:tr w:rsidR="00AD5C59" w:rsidRPr="00AB1000" w14:paraId="486380CB" w14:textId="77777777" w:rsidTr="003A2243">
        <w:tc>
          <w:tcPr>
            <w:tcW w:w="5524" w:type="dxa"/>
          </w:tcPr>
          <w:p w14:paraId="436B90A9" w14:textId="2F8CC70B" w:rsidR="003F78BF" w:rsidRPr="00AB1000" w:rsidRDefault="007247DF" w:rsidP="000E103D">
            <w:pPr>
              <w:spacing w:after="0" w:line="240" w:lineRule="auto"/>
              <w:rPr>
                <w:rFonts w:ascii="Times New Roman" w:hAnsi="Times New Roman"/>
              </w:rPr>
            </w:pPr>
            <w:r w:rsidRPr="00AB1000">
              <w:rPr>
                <w:rFonts w:ascii="Times New Roman" w:hAnsi="Times New Roman"/>
              </w:rPr>
              <w:t>Финансовое обеспечение дорожной деятельности в рамках реализации национального проекта "Безопасные и качественные автомобильные дороги" (дорожный фонд Архангельской области)</w:t>
            </w:r>
          </w:p>
        </w:tc>
        <w:tc>
          <w:tcPr>
            <w:tcW w:w="1203" w:type="dxa"/>
          </w:tcPr>
          <w:p w14:paraId="10997871" w14:textId="1309B466" w:rsidR="003F78BF" w:rsidRPr="00AB1000" w:rsidRDefault="007247DF" w:rsidP="000E103D">
            <w:pPr>
              <w:spacing w:after="0" w:line="240" w:lineRule="auto"/>
              <w:jc w:val="right"/>
              <w:rPr>
                <w:rFonts w:ascii="Times New Roman" w:hAnsi="Times New Roman"/>
              </w:rPr>
            </w:pPr>
            <w:r w:rsidRPr="00AB1000">
              <w:rPr>
                <w:rFonts w:ascii="Times New Roman" w:hAnsi="Times New Roman"/>
              </w:rPr>
              <w:t>2 492,8</w:t>
            </w:r>
          </w:p>
        </w:tc>
        <w:tc>
          <w:tcPr>
            <w:tcW w:w="1277" w:type="dxa"/>
          </w:tcPr>
          <w:p w14:paraId="6AAE40BE" w14:textId="765A7B0D" w:rsidR="003F78BF" w:rsidRPr="00AB1000" w:rsidRDefault="007247DF" w:rsidP="000E103D">
            <w:pPr>
              <w:spacing w:after="0" w:line="240" w:lineRule="auto"/>
              <w:jc w:val="right"/>
              <w:rPr>
                <w:rFonts w:ascii="Times New Roman" w:hAnsi="Times New Roman"/>
              </w:rPr>
            </w:pPr>
            <w:r w:rsidRPr="00AB1000">
              <w:rPr>
                <w:rFonts w:ascii="Times New Roman" w:hAnsi="Times New Roman"/>
              </w:rPr>
              <w:t>527,2</w:t>
            </w:r>
          </w:p>
        </w:tc>
        <w:tc>
          <w:tcPr>
            <w:tcW w:w="1351" w:type="dxa"/>
          </w:tcPr>
          <w:p w14:paraId="39F6B3FB" w14:textId="082FA54D" w:rsidR="003F78BF" w:rsidRPr="00AB1000" w:rsidRDefault="007247DF" w:rsidP="000E103D">
            <w:pPr>
              <w:spacing w:after="0" w:line="240" w:lineRule="auto"/>
              <w:jc w:val="right"/>
              <w:rPr>
                <w:rFonts w:ascii="Times New Roman" w:hAnsi="Times New Roman"/>
              </w:rPr>
            </w:pPr>
            <w:r w:rsidRPr="00AB1000">
              <w:rPr>
                <w:rFonts w:ascii="Times New Roman" w:hAnsi="Times New Roman"/>
              </w:rPr>
              <w:t>21,1</w:t>
            </w:r>
          </w:p>
        </w:tc>
      </w:tr>
      <w:tr w:rsidR="00AD5C59" w:rsidRPr="00AB1000" w14:paraId="75780200" w14:textId="77777777" w:rsidTr="003A2243">
        <w:tc>
          <w:tcPr>
            <w:tcW w:w="5524" w:type="dxa"/>
          </w:tcPr>
          <w:p w14:paraId="42F797F0" w14:textId="7C3C348A" w:rsidR="003F78BF" w:rsidRPr="00AB1000" w:rsidRDefault="006C3A0B" w:rsidP="000E103D">
            <w:pPr>
              <w:spacing w:after="0" w:line="240" w:lineRule="auto"/>
              <w:rPr>
                <w:rFonts w:ascii="Times New Roman" w:hAnsi="Times New Roman"/>
              </w:rPr>
            </w:pPr>
            <w:r w:rsidRPr="00AB1000">
              <w:rPr>
                <w:rFonts w:ascii="Times New Roman" w:hAnsi="Times New Roman"/>
              </w:rPr>
              <w:t>Реализация федеральной целевой программы "Развитие физической культуры и спорта в Российской Федерации на 2016 - 2020 годы"</w:t>
            </w:r>
          </w:p>
        </w:tc>
        <w:tc>
          <w:tcPr>
            <w:tcW w:w="1203" w:type="dxa"/>
          </w:tcPr>
          <w:p w14:paraId="2F8CB8B1" w14:textId="2CB89F86" w:rsidR="003F78BF" w:rsidRPr="00AB1000" w:rsidRDefault="006C3A0B" w:rsidP="000E103D">
            <w:pPr>
              <w:spacing w:after="0" w:line="240" w:lineRule="auto"/>
              <w:jc w:val="right"/>
              <w:rPr>
                <w:rFonts w:ascii="Times New Roman" w:hAnsi="Times New Roman"/>
              </w:rPr>
            </w:pPr>
            <w:r w:rsidRPr="00AB1000">
              <w:rPr>
                <w:rFonts w:ascii="Times New Roman" w:hAnsi="Times New Roman"/>
              </w:rPr>
              <w:t>297,8</w:t>
            </w:r>
          </w:p>
        </w:tc>
        <w:tc>
          <w:tcPr>
            <w:tcW w:w="1277" w:type="dxa"/>
          </w:tcPr>
          <w:p w14:paraId="4496245C" w14:textId="41CCA83A" w:rsidR="003F78BF" w:rsidRPr="00AB1000" w:rsidRDefault="006C3A0B" w:rsidP="000E103D">
            <w:pPr>
              <w:spacing w:after="0" w:line="240" w:lineRule="auto"/>
              <w:jc w:val="right"/>
              <w:rPr>
                <w:rFonts w:ascii="Times New Roman" w:hAnsi="Times New Roman"/>
              </w:rPr>
            </w:pPr>
            <w:r w:rsidRPr="00AB1000">
              <w:rPr>
                <w:rFonts w:ascii="Times New Roman" w:hAnsi="Times New Roman"/>
              </w:rPr>
              <w:t>106,3</w:t>
            </w:r>
          </w:p>
        </w:tc>
        <w:tc>
          <w:tcPr>
            <w:tcW w:w="1351" w:type="dxa"/>
          </w:tcPr>
          <w:p w14:paraId="4EFDB0E4" w14:textId="635E9D06" w:rsidR="003F78BF" w:rsidRPr="00AB1000" w:rsidRDefault="006C3A0B" w:rsidP="000E103D">
            <w:pPr>
              <w:spacing w:after="0" w:line="240" w:lineRule="auto"/>
              <w:jc w:val="right"/>
              <w:rPr>
                <w:rFonts w:ascii="Times New Roman" w:hAnsi="Times New Roman"/>
              </w:rPr>
            </w:pPr>
            <w:r w:rsidRPr="00AB1000">
              <w:rPr>
                <w:rFonts w:ascii="Times New Roman" w:hAnsi="Times New Roman"/>
              </w:rPr>
              <w:t>35,7</w:t>
            </w:r>
          </w:p>
        </w:tc>
      </w:tr>
      <w:tr w:rsidR="00AD5C59" w:rsidRPr="00AB1000" w14:paraId="5A0E336C" w14:textId="77777777" w:rsidTr="003A2243">
        <w:tc>
          <w:tcPr>
            <w:tcW w:w="5524" w:type="dxa"/>
          </w:tcPr>
          <w:p w14:paraId="3B521D34" w14:textId="4C5625B2" w:rsidR="003F78BF" w:rsidRPr="00AB1000" w:rsidRDefault="000D1752" w:rsidP="000E103D">
            <w:pPr>
              <w:spacing w:after="0" w:line="240" w:lineRule="auto"/>
              <w:rPr>
                <w:rFonts w:ascii="Times New Roman" w:hAnsi="Times New Roman"/>
              </w:rPr>
            </w:pPr>
            <w:r w:rsidRPr="00AB1000">
              <w:rPr>
                <w:rFonts w:ascii="Times New Roman" w:hAnsi="Times New Roman"/>
              </w:rPr>
              <w:t>Государственная поддержка малого и среднего предпринимательства, включая крестьянские (фермерские) хозяйства, а также реализация мероприятий по поддержке молодежного предпринимательства</w:t>
            </w:r>
          </w:p>
        </w:tc>
        <w:tc>
          <w:tcPr>
            <w:tcW w:w="1203" w:type="dxa"/>
          </w:tcPr>
          <w:p w14:paraId="583737C5" w14:textId="1FF0F1BC" w:rsidR="003F78BF" w:rsidRPr="00AB1000" w:rsidRDefault="000D1752" w:rsidP="000E103D">
            <w:pPr>
              <w:spacing w:after="0" w:line="240" w:lineRule="auto"/>
              <w:jc w:val="right"/>
              <w:rPr>
                <w:rFonts w:ascii="Times New Roman" w:hAnsi="Times New Roman"/>
              </w:rPr>
            </w:pPr>
            <w:r w:rsidRPr="00AB1000">
              <w:rPr>
                <w:rFonts w:ascii="Times New Roman" w:hAnsi="Times New Roman"/>
              </w:rPr>
              <w:t>256,8</w:t>
            </w:r>
          </w:p>
        </w:tc>
        <w:tc>
          <w:tcPr>
            <w:tcW w:w="1277" w:type="dxa"/>
          </w:tcPr>
          <w:p w14:paraId="59635F46" w14:textId="79768B7D" w:rsidR="003F78BF" w:rsidRPr="00AB1000" w:rsidRDefault="000D1752" w:rsidP="000E103D">
            <w:pPr>
              <w:spacing w:after="0" w:line="240" w:lineRule="auto"/>
              <w:jc w:val="right"/>
              <w:rPr>
                <w:rFonts w:ascii="Times New Roman" w:hAnsi="Times New Roman"/>
              </w:rPr>
            </w:pPr>
            <w:r w:rsidRPr="00AB1000">
              <w:rPr>
                <w:rFonts w:ascii="Times New Roman" w:hAnsi="Times New Roman"/>
              </w:rPr>
              <w:t>214,7</w:t>
            </w:r>
          </w:p>
        </w:tc>
        <w:tc>
          <w:tcPr>
            <w:tcW w:w="1351" w:type="dxa"/>
          </w:tcPr>
          <w:p w14:paraId="544AF10C" w14:textId="53D24494" w:rsidR="003F78BF" w:rsidRPr="00AB1000" w:rsidRDefault="000D1752" w:rsidP="000E103D">
            <w:pPr>
              <w:spacing w:after="0" w:line="240" w:lineRule="auto"/>
              <w:jc w:val="right"/>
              <w:rPr>
                <w:rFonts w:ascii="Times New Roman" w:hAnsi="Times New Roman"/>
              </w:rPr>
            </w:pPr>
            <w:r w:rsidRPr="00AB1000">
              <w:rPr>
                <w:rFonts w:ascii="Times New Roman" w:hAnsi="Times New Roman"/>
              </w:rPr>
              <w:t>83,6</w:t>
            </w:r>
          </w:p>
        </w:tc>
      </w:tr>
      <w:tr w:rsidR="00AD5C59" w:rsidRPr="00AB1000" w14:paraId="7587760D" w14:textId="77777777" w:rsidTr="003A2243">
        <w:tc>
          <w:tcPr>
            <w:tcW w:w="5524" w:type="dxa"/>
          </w:tcPr>
          <w:p w14:paraId="57984240" w14:textId="64F8F326" w:rsidR="003F78BF" w:rsidRPr="00AB1000" w:rsidRDefault="00920F16" w:rsidP="000E103D">
            <w:pPr>
              <w:spacing w:after="0" w:line="240" w:lineRule="auto"/>
              <w:rPr>
                <w:rFonts w:ascii="Times New Roman" w:hAnsi="Times New Roman"/>
              </w:rPr>
            </w:pPr>
            <w:r w:rsidRPr="00AB1000">
              <w:rPr>
                <w:rFonts w:ascii="Times New Roman" w:hAnsi="Times New Roman"/>
              </w:rPr>
              <w:t>Осуществление ежемесячной выплаты в связи с рождением (усыновлением) первого ребенка</w:t>
            </w:r>
          </w:p>
        </w:tc>
        <w:tc>
          <w:tcPr>
            <w:tcW w:w="1203" w:type="dxa"/>
          </w:tcPr>
          <w:p w14:paraId="073280E6" w14:textId="0547CD16" w:rsidR="003F78BF" w:rsidRPr="00AB1000" w:rsidRDefault="00920F16" w:rsidP="000E103D">
            <w:pPr>
              <w:spacing w:after="0" w:line="240" w:lineRule="auto"/>
              <w:jc w:val="right"/>
              <w:rPr>
                <w:rFonts w:ascii="Times New Roman" w:hAnsi="Times New Roman"/>
              </w:rPr>
            </w:pPr>
            <w:r w:rsidRPr="00AB1000">
              <w:rPr>
                <w:rFonts w:ascii="Times New Roman" w:hAnsi="Times New Roman"/>
              </w:rPr>
              <w:t>1 027,6</w:t>
            </w:r>
          </w:p>
        </w:tc>
        <w:tc>
          <w:tcPr>
            <w:tcW w:w="1277" w:type="dxa"/>
          </w:tcPr>
          <w:p w14:paraId="37879D65" w14:textId="2E937360" w:rsidR="003F78BF" w:rsidRPr="00AB1000" w:rsidRDefault="00920F16" w:rsidP="000E103D">
            <w:pPr>
              <w:spacing w:after="0" w:line="240" w:lineRule="auto"/>
              <w:jc w:val="right"/>
              <w:rPr>
                <w:rFonts w:ascii="Times New Roman" w:hAnsi="Times New Roman"/>
              </w:rPr>
            </w:pPr>
            <w:r w:rsidRPr="00AB1000">
              <w:rPr>
                <w:rFonts w:ascii="Times New Roman" w:hAnsi="Times New Roman"/>
              </w:rPr>
              <w:t>344,5</w:t>
            </w:r>
          </w:p>
        </w:tc>
        <w:tc>
          <w:tcPr>
            <w:tcW w:w="1351" w:type="dxa"/>
          </w:tcPr>
          <w:p w14:paraId="68ADFB1D" w14:textId="69BDEE0F" w:rsidR="003F78BF" w:rsidRPr="00AB1000" w:rsidRDefault="00920F16" w:rsidP="000E103D">
            <w:pPr>
              <w:spacing w:after="0" w:line="240" w:lineRule="auto"/>
              <w:jc w:val="right"/>
              <w:rPr>
                <w:rFonts w:ascii="Times New Roman" w:hAnsi="Times New Roman"/>
              </w:rPr>
            </w:pPr>
            <w:r w:rsidRPr="00AB1000">
              <w:rPr>
                <w:rFonts w:ascii="Times New Roman" w:hAnsi="Times New Roman"/>
              </w:rPr>
              <w:t>33,5</w:t>
            </w:r>
          </w:p>
        </w:tc>
      </w:tr>
      <w:tr w:rsidR="00AD5C59" w:rsidRPr="00AB1000" w14:paraId="1C561763" w14:textId="77777777" w:rsidTr="003A2243">
        <w:tc>
          <w:tcPr>
            <w:tcW w:w="5524" w:type="dxa"/>
          </w:tcPr>
          <w:p w14:paraId="41FD3F0B" w14:textId="66C0D689" w:rsidR="000D1752" w:rsidRPr="00AB1000" w:rsidRDefault="00920F16" w:rsidP="000E103D">
            <w:pPr>
              <w:spacing w:after="0" w:line="240" w:lineRule="auto"/>
              <w:rPr>
                <w:rFonts w:ascii="Times New Roman" w:hAnsi="Times New Roman"/>
              </w:rPr>
            </w:pPr>
            <w:r w:rsidRPr="00AB1000">
              <w:rPr>
                <w:rFonts w:ascii="Times New Roman" w:hAnsi="Times New Roman"/>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1203" w:type="dxa"/>
          </w:tcPr>
          <w:p w14:paraId="2B686DC7" w14:textId="3B0DEE50" w:rsidR="000D1752" w:rsidRPr="00AB1000" w:rsidRDefault="00920F16" w:rsidP="000E103D">
            <w:pPr>
              <w:spacing w:after="0" w:line="240" w:lineRule="auto"/>
              <w:jc w:val="right"/>
              <w:rPr>
                <w:rFonts w:ascii="Times New Roman" w:hAnsi="Times New Roman"/>
              </w:rPr>
            </w:pPr>
            <w:r w:rsidRPr="00AB1000">
              <w:rPr>
                <w:rFonts w:ascii="Times New Roman" w:hAnsi="Times New Roman"/>
              </w:rPr>
              <w:t>3 922,4</w:t>
            </w:r>
          </w:p>
        </w:tc>
        <w:tc>
          <w:tcPr>
            <w:tcW w:w="1277" w:type="dxa"/>
          </w:tcPr>
          <w:p w14:paraId="60482A88" w14:textId="6EFDB1C9" w:rsidR="000D1752" w:rsidRPr="00AB1000" w:rsidRDefault="0030733B" w:rsidP="000E103D">
            <w:pPr>
              <w:spacing w:after="0" w:line="240" w:lineRule="auto"/>
              <w:jc w:val="right"/>
              <w:rPr>
                <w:rFonts w:ascii="Times New Roman" w:hAnsi="Times New Roman"/>
              </w:rPr>
            </w:pPr>
            <w:r w:rsidRPr="00AB1000">
              <w:rPr>
                <w:rFonts w:ascii="Times New Roman" w:hAnsi="Times New Roman"/>
              </w:rPr>
              <w:t>868,7</w:t>
            </w:r>
          </w:p>
        </w:tc>
        <w:tc>
          <w:tcPr>
            <w:tcW w:w="1351" w:type="dxa"/>
          </w:tcPr>
          <w:p w14:paraId="4B9488EF" w14:textId="159A6BED" w:rsidR="000D1752" w:rsidRPr="00AB1000" w:rsidRDefault="0030733B" w:rsidP="000E103D">
            <w:pPr>
              <w:spacing w:after="0" w:line="240" w:lineRule="auto"/>
              <w:jc w:val="right"/>
              <w:rPr>
                <w:rFonts w:ascii="Times New Roman" w:hAnsi="Times New Roman"/>
              </w:rPr>
            </w:pPr>
            <w:r w:rsidRPr="00AB1000">
              <w:rPr>
                <w:rFonts w:ascii="Times New Roman" w:hAnsi="Times New Roman"/>
              </w:rPr>
              <w:t>22,1</w:t>
            </w:r>
          </w:p>
        </w:tc>
      </w:tr>
      <w:tr w:rsidR="000D1752" w:rsidRPr="00AB1000" w14:paraId="451FB289" w14:textId="77777777" w:rsidTr="003A2243">
        <w:tc>
          <w:tcPr>
            <w:tcW w:w="5524" w:type="dxa"/>
          </w:tcPr>
          <w:p w14:paraId="4FB51435" w14:textId="26CE09CB" w:rsidR="000D1752" w:rsidRPr="00AB1000" w:rsidRDefault="0030733B" w:rsidP="000E103D">
            <w:pPr>
              <w:spacing w:after="0" w:line="240" w:lineRule="auto"/>
              <w:rPr>
                <w:rFonts w:ascii="Times New Roman" w:hAnsi="Times New Roman"/>
              </w:rPr>
            </w:pPr>
            <w:r w:rsidRPr="00AB1000">
              <w:rPr>
                <w:rFonts w:ascii="Times New Roman" w:hAnsi="Times New Roman"/>
              </w:rPr>
              <w:t>Обеспечение мер социальной поддержки многодетных семей в денежной форме</w:t>
            </w:r>
          </w:p>
        </w:tc>
        <w:tc>
          <w:tcPr>
            <w:tcW w:w="1203" w:type="dxa"/>
          </w:tcPr>
          <w:p w14:paraId="70D50799" w14:textId="495A8B09" w:rsidR="000D1752" w:rsidRPr="00AB1000" w:rsidRDefault="0030733B" w:rsidP="000E103D">
            <w:pPr>
              <w:spacing w:after="0" w:line="240" w:lineRule="auto"/>
              <w:jc w:val="right"/>
              <w:rPr>
                <w:rFonts w:ascii="Times New Roman" w:hAnsi="Times New Roman"/>
              </w:rPr>
            </w:pPr>
            <w:r w:rsidRPr="00AB1000">
              <w:rPr>
                <w:rFonts w:ascii="Times New Roman" w:hAnsi="Times New Roman"/>
              </w:rPr>
              <w:t>353,6</w:t>
            </w:r>
          </w:p>
        </w:tc>
        <w:tc>
          <w:tcPr>
            <w:tcW w:w="1277" w:type="dxa"/>
          </w:tcPr>
          <w:p w14:paraId="37916A53" w14:textId="3194AD64" w:rsidR="000D1752" w:rsidRPr="00AB1000" w:rsidRDefault="0030733B" w:rsidP="000E103D">
            <w:pPr>
              <w:spacing w:after="0" w:line="240" w:lineRule="auto"/>
              <w:jc w:val="right"/>
              <w:rPr>
                <w:rFonts w:ascii="Times New Roman" w:hAnsi="Times New Roman"/>
              </w:rPr>
            </w:pPr>
            <w:r w:rsidRPr="00AB1000">
              <w:rPr>
                <w:rFonts w:ascii="Times New Roman" w:hAnsi="Times New Roman"/>
              </w:rPr>
              <w:t>115,8</w:t>
            </w:r>
          </w:p>
        </w:tc>
        <w:tc>
          <w:tcPr>
            <w:tcW w:w="1351" w:type="dxa"/>
          </w:tcPr>
          <w:p w14:paraId="60A8C1CD" w14:textId="2FCC95FE" w:rsidR="000D1752" w:rsidRPr="00AB1000" w:rsidRDefault="0030733B" w:rsidP="000E103D">
            <w:pPr>
              <w:spacing w:after="0" w:line="240" w:lineRule="auto"/>
              <w:jc w:val="right"/>
              <w:rPr>
                <w:rFonts w:ascii="Times New Roman" w:hAnsi="Times New Roman"/>
              </w:rPr>
            </w:pPr>
            <w:r w:rsidRPr="00AB1000">
              <w:rPr>
                <w:rFonts w:ascii="Times New Roman" w:hAnsi="Times New Roman"/>
              </w:rPr>
              <w:t>32,8</w:t>
            </w:r>
          </w:p>
        </w:tc>
      </w:tr>
    </w:tbl>
    <w:p w14:paraId="7D3DA6D1" w14:textId="77777777" w:rsidR="00564244" w:rsidRPr="00AB1000" w:rsidRDefault="00564244" w:rsidP="003218ED">
      <w:pPr>
        <w:spacing w:after="0" w:line="240" w:lineRule="auto"/>
        <w:ind w:firstLine="851"/>
        <w:jc w:val="both"/>
        <w:rPr>
          <w:rFonts w:ascii="Times New Roman" w:hAnsi="Times New Roman"/>
          <w:sz w:val="28"/>
          <w:szCs w:val="28"/>
        </w:rPr>
      </w:pPr>
    </w:p>
    <w:p w14:paraId="56A301BF" w14:textId="046FE5D6" w:rsidR="0030733B" w:rsidRPr="00AB1000" w:rsidRDefault="00462084" w:rsidP="003218ED">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совокупности указанные расходы составили 3 508,8 млн.руб. или 78,5 % расходов бюджета на реализацию приоритетных национальных проектов и программ.</w:t>
      </w:r>
    </w:p>
    <w:p w14:paraId="7D54FA57" w14:textId="7D079182" w:rsidR="00A90A22" w:rsidRPr="00AB1000" w:rsidRDefault="00A90A22" w:rsidP="00A90A22">
      <w:pPr>
        <w:spacing w:after="0" w:line="240" w:lineRule="auto"/>
        <w:jc w:val="center"/>
        <w:rPr>
          <w:rFonts w:ascii="Times New Roman" w:hAnsi="Times New Roman"/>
          <w:sz w:val="28"/>
          <w:szCs w:val="28"/>
        </w:rPr>
      </w:pPr>
      <w:r w:rsidRPr="00AB1000">
        <w:rPr>
          <w:rFonts w:ascii="Times New Roman" w:hAnsi="Times New Roman"/>
          <w:sz w:val="28"/>
          <w:szCs w:val="28"/>
        </w:rPr>
        <w:t>* * *</w:t>
      </w:r>
    </w:p>
    <w:p w14:paraId="783A4602" w14:textId="6A087258" w:rsidR="000A7A0B" w:rsidRPr="00AB1000" w:rsidRDefault="000A7A0B" w:rsidP="000A7A0B">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отчетам об исполнении бюджета (ф. 0503117-НП) муниципальных образований, по состоянию на 01.07.2020 утвержденные бюджетные назначения муниципальных образований Архангельской области на реализацию 6 национальных проектов, в составе которых 11 региональных проектов, утверждены в сумме 7 109,2 млн.руб. (за исключением внутренних оборотов между бюджетами). За отчетный период расходы муниципальных бюджетов на реализацию НП РФ составили 1 586,2 млн.руб. или 22,3 % к утвержденным бюджетным назначениям. Сведения о расходах бюджетов муниципальных образований на реализацию приоритетных национальных проектов (за исключением внутренних оборотов между бюджетами) представлены в таблице </w:t>
      </w:r>
      <w:r w:rsidR="00416387" w:rsidRPr="00AB1000">
        <w:rPr>
          <w:rFonts w:ascii="Times New Roman" w:hAnsi="Times New Roman"/>
          <w:sz w:val="28"/>
          <w:szCs w:val="28"/>
        </w:rPr>
        <w:t xml:space="preserve">40 </w:t>
      </w:r>
      <w:r w:rsidRPr="00AB1000">
        <w:rPr>
          <w:rFonts w:ascii="Times New Roman" w:hAnsi="Times New Roman"/>
          <w:sz w:val="28"/>
          <w:szCs w:val="28"/>
        </w:rPr>
        <w:t xml:space="preserve">и на рисунке </w:t>
      </w:r>
      <w:r w:rsidR="00416387" w:rsidRPr="00AB1000">
        <w:rPr>
          <w:rFonts w:ascii="Times New Roman" w:hAnsi="Times New Roman"/>
          <w:sz w:val="28"/>
          <w:szCs w:val="28"/>
        </w:rPr>
        <w:t>21</w:t>
      </w:r>
      <w:r w:rsidRPr="00AB1000">
        <w:rPr>
          <w:rFonts w:ascii="Times New Roman" w:hAnsi="Times New Roman"/>
          <w:sz w:val="28"/>
          <w:szCs w:val="28"/>
        </w:rPr>
        <w:t>.</w:t>
      </w:r>
    </w:p>
    <w:p w14:paraId="26C76ADE" w14:textId="77777777" w:rsidR="00D94FA8" w:rsidRPr="00AB1000" w:rsidRDefault="00D94FA8" w:rsidP="003218ED">
      <w:pPr>
        <w:spacing w:after="0" w:line="240" w:lineRule="auto"/>
        <w:ind w:firstLine="851"/>
        <w:jc w:val="both"/>
        <w:rPr>
          <w:rFonts w:ascii="Times New Roman" w:hAnsi="Times New Roman"/>
          <w:sz w:val="28"/>
          <w:szCs w:val="28"/>
        </w:rPr>
      </w:pPr>
    </w:p>
    <w:p w14:paraId="33E3EFF8" w14:textId="5525EA58" w:rsidR="00D94FA8" w:rsidRPr="00AB1000" w:rsidRDefault="00D94FA8" w:rsidP="00D94FA8">
      <w:pPr>
        <w:pStyle w:val="aff0"/>
        <w:spacing w:after="0" w:line="240" w:lineRule="auto"/>
        <w:rPr>
          <w:rFonts w:ascii="Times New Roman" w:hAnsi="Times New Roman"/>
          <w:sz w:val="28"/>
          <w:szCs w:val="28"/>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40</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Расходы </w:t>
      </w:r>
      <w:r w:rsidR="009A3692" w:rsidRPr="00AB1000">
        <w:rPr>
          <w:rFonts w:ascii="Times New Roman" w:hAnsi="Times New Roman"/>
          <w:b w:val="0"/>
          <w:sz w:val="24"/>
          <w:szCs w:val="24"/>
        </w:rPr>
        <w:t>муниципальных бюджетов</w:t>
      </w:r>
      <w:r w:rsidRPr="00AB1000">
        <w:rPr>
          <w:rFonts w:ascii="Times New Roman" w:hAnsi="Times New Roman"/>
          <w:b w:val="0"/>
          <w:sz w:val="24"/>
          <w:szCs w:val="24"/>
        </w:rPr>
        <w:t xml:space="preserve"> </w:t>
      </w:r>
      <w:r w:rsidR="009A3692" w:rsidRPr="00AB1000">
        <w:rPr>
          <w:rFonts w:ascii="Times New Roman" w:hAnsi="Times New Roman"/>
          <w:b w:val="0"/>
          <w:sz w:val="24"/>
          <w:szCs w:val="24"/>
        </w:rPr>
        <w:t xml:space="preserve">за </w:t>
      </w:r>
      <w:r w:rsidRPr="00AB1000">
        <w:rPr>
          <w:rFonts w:ascii="Times New Roman" w:hAnsi="Times New Roman"/>
          <w:b w:val="0"/>
          <w:sz w:val="24"/>
          <w:szCs w:val="24"/>
        </w:rPr>
        <w:t>I полугодие 2020 года, направленные на реализацию приоритетных национальных проектов РФ, млн.руб.</w:t>
      </w:r>
    </w:p>
    <w:tbl>
      <w:tblPr>
        <w:tblW w:w="92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395"/>
        <w:gridCol w:w="585"/>
        <w:gridCol w:w="1369"/>
        <w:gridCol w:w="1254"/>
        <w:gridCol w:w="1630"/>
      </w:tblGrid>
      <w:tr w:rsidR="00AD5C59" w:rsidRPr="00AB1000" w14:paraId="000403A7" w14:textId="77777777" w:rsidTr="006937BF">
        <w:trPr>
          <w:trHeight w:val="276"/>
          <w:tblHeader/>
        </w:trPr>
        <w:tc>
          <w:tcPr>
            <w:tcW w:w="4395" w:type="dxa"/>
            <w:vMerge w:val="restart"/>
            <w:shd w:val="clear" w:color="auto" w:fill="auto"/>
            <w:noWrap/>
            <w:vAlign w:val="bottom"/>
            <w:hideMark/>
          </w:tcPr>
          <w:p w14:paraId="126CE374" w14:textId="77777777" w:rsidR="00D94FA8" w:rsidRPr="00AB1000" w:rsidRDefault="00D94FA8" w:rsidP="00D94FA8">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Наименование</w:t>
            </w:r>
          </w:p>
        </w:tc>
        <w:tc>
          <w:tcPr>
            <w:tcW w:w="567" w:type="dxa"/>
            <w:vMerge w:val="restart"/>
            <w:shd w:val="clear" w:color="auto" w:fill="auto"/>
            <w:noWrap/>
            <w:vAlign w:val="bottom"/>
            <w:hideMark/>
          </w:tcPr>
          <w:p w14:paraId="765E8EDC" w14:textId="77777777" w:rsidR="00D94FA8" w:rsidRPr="00AB1000" w:rsidRDefault="00D94FA8" w:rsidP="00D94FA8">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Код</w:t>
            </w:r>
          </w:p>
        </w:tc>
        <w:tc>
          <w:tcPr>
            <w:tcW w:w="4253" w:type="dxa"/>
            <w:gridSpan w:val="3"/>
            <w:shd w:val="clear" w:color="auto" w:fill="auto"/>
            <w:noWrap/>
            <w:vAlign w:val="bottom"/>
            <w:hideMark/>
          </w:tcPr>
          <w:p w14:paraId="249B9731" w14:textId="77777777" w:rsidR="00D94FA8" w:rsidRPr="00AB1000" w:rsidRDefault="00D94FA8" w:rsidP="00D94FA8">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01.07.2020</w:t>
            </w:r>
          </w:p>
        </w:tc>
      </w:tr>
      <w:tr w:rsidR="00AD5C59" w:rsidRPr="00AB1000" w14:paraId="5D9A7428" w14:textId="77777777" w:rsidTr="006937BF">
        <w:trPr>
          <w:trHeight w:val="312"/>
          <w:tblHeader/>
        </w:trPr>
        <w:tc>
          <w:tcPr>
            <w:tcW w:w="4395" w:type="dxa"/>
            <w:vMerge/>
            <w:vAlign w:val="center"/>
            <w:hideMark/>
          </w:tcPr>
          <w:p w14:paraId="350CD0C5" w14:textId="77777777" w:rsidR="00D94FA8" w:rsidRPr="00AB1000" w:rsidRDefault="00D94FA8" w:rsidP="00D94FA8">
            <w:pPr>
              <w:spacing w:after="0" w:line="240" w:lineRule="auto"/>
              <w:rPr>
                <w:rFonts w:ascii="Times New Roman" w:eastAsia="Times New Roman" w:hAnsi="Times New Roman"/>
                <w:lang w:eastAsia="ru-RU"/>
              </w:rPr>
            </w:pPr>
          </w:p>
        </w:tc>
        <w:tc>
          <w:tcPr>
            <w:tcW w:w="567" w:type="dxa"/>
            <w:vMerge/>
            <w:vAlign w:val="center"/>
            <w:hideMark/>
          </w:tcPr>
          <w:p w14:paraId="47B1EAC3" w14:textId="77777777" w:rsidR="00D94FA8" w:rsidRPr="00AB1000" w:rsidRDefault="00D94FA8" w:rsidP="00D94FA8">
            <w:pPr>
              <w:spacing w:after="0" w:line="240" w:lineRule="auto"/>
              <w:rPr>
                <w:rFonts w:ascii="Times New Roman" w:eastAsia="Times New Roman" w:hAnsi="Times New Roman"/>
                <w:lang w:eastAsia="ru-RU"/>
              </w:rPr>
            </w:pPr>
          </w:p>
        </w:tc>
        <w:tc>
          <w:tcPr>
            <w:tcW w:w="1369" w:type="dxa"/>
            <w:shd w:val="clear" w:color="auto" w:fill="auto"/>
            <w:vAlign w:val="bottom"/>
            <w:hideMark/>
          </w:tcPr>
          <w:p w14:paraId="0F88104D"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Утверждено</w:t>
            </w:r>
          </w:p>
        </w:tc>
        <w:tc>
          <w:tcPr>
            <w:tcW w:w="1254" w:type="dxa"/>
            <w:shd w:val="clear" w:color="auto" w:fill="auto"/>
            <w:vAlign w:val="bottom"/>
            <w:hideMark/>
          </w:tcPr>
          <w:p w14:paraId="71E6007C"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Исполнено</w:t>
            </w:r>
          </w:p>
        </w:tc>
        <w:tc>
          <w:tcPr>
            <w:tcW w:w="1630" w:type="dxa"/>
            <w:shd w:val="clear" w:color="auto" w:fill="auto"/>
            <w:vAlign w:val="bottom"/>
            <w:hideMark/>
          </w:tcPr>
          <w:p w14:paraId="1FAD7CD3"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 исполнения</w:t>
            </w:r>
          </w:p>
        </w:tc>
      </w:tr>
      <w:tr w:rsidR="00AD5C59" w:rsidRPr="00AB1000" w14:paraId="495AB6E1" w14:textId="77777777" w:rsidTr="00C45894">
        <w:trPr>
          <w:trHeight w:val="255"/>
        </w:trPr>
        <w:tc>
          <w:tcPr>
            <w:tcW w:w="4395" w:type="dxa"/>
            <w:shd w:val="clear" w:color="auto" w:fill="auto"/>
            <w:vAlign w:val="bottom"/>
            <w:hideMark/>
          </w:tcPr>
          <w:p w14:paraId="096703A4"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Национальный проект "Культура"</w:t>
            </w:r>
          </w:p>
        </w:tc>
        <w:tc>
          <w:tcPr>
            <w:tcW w:w="567" w:type="dxa"/>
            <w:shd w:val="clear" w:color="auto" w:fill="auto"/>
            <w:noWrap/>
            <w:vAlign w:val="bottom"/>
            <w:hideMark/>
          </w:tcPr>
          <w:p w14:paraId="50036DA3" w14:textId="77777777" w:rsidR="00D94FA8" w:rsidRPr="00AB1000" w:rsidRDefault="00D94FA8" w:rsidP="003B690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A</w:t>
            </w:r>
          </w:p>
        </w:tc>
        <w:tc>
          <w:tcPr>
            <w:tcW w:w="1369" w:type="dxa"/>
            <w:shd w:val="clear" w:color="auto" w:fill="auto"/>
            <w:noWrap/>
            <w:vAlign w:val="bottom"/>
            <w:hideMark/>
          </w:tcPr>
          <w:p w14:paraId="2E91F5DC"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81,7 </w:t>
            </w:r>
          </w:p>
        </w:tc>
        <w:tc>
          <w:tcPr>
            <w:tcW w:w="1254" w:type="dxa"/>
            <w:shd w:val="clear" w:color="auto" w:fill="auto"/>
            <w:noWrap/>
            <w:vAlign w:val="bottom"/>
            <w:hideMark/>
          </w:tcPr>
          <w:p w14:paraId="3091C520"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41,9 </w:t>
            </w:r>
          </w:p>
        </w:tc>
        <w:tc>
          <w:tcPr>
            <w:tcW w:w="1630" w:type="dxa"/>
            <w:shd w:val="clear" w:color="auto" w:fill="auto"/>
            <w:noWrap/>
            <w:vAlign w:val="bottom"/>
            <w:hideMark/>
          </w:tcPr>
          <w:p w14:paraId="63442C0C"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51,3 </w:t>
            </w:r>
          </w:p>
        </w:tc>
      </w:tr>
      <w:tr w:rsidR="00AD5C59" w:rsidRPr="00AB1000" w14:paraId="145479DC" w14:textId="77777777" w:rsidTr="00C45894">
        <w:trPr>
          <w:trHeight w:val="255"/>
        </w:trPr>
        <w:tc>
          <w:tcPr>
            <w:tcW w:w="4395" w:type="dxa"/>
            <w:shd w:val="clear" w:color="auto" w:fill="auto"/>
            <w:vAlign w:val="bottom"/>
            <w:hideMark/>
          </w:tcPr>
          <w:p w14:paraId="3826AC82"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Национальный проект "Образование"</w:t>
            </w:r>
          </w:p>
        </w:tc>
        <w:tc>
          <w:tcPr>
            <w:tcW w:w="567" w:type="dxa"/>
            <w:shd w:val="clear" w:color="auto" w:fill="auto"/>
            <w:noWrap/>
            <w:vAlign w:val="bottom"/>
            <w:hideMark/>
          </w:tcPr>
          <w:p w14:paraId="3EB4B7BD" w14:textId="77777777" w:rsidR="00D94FA8" w:rsidRPr="00AB1000" w:rsidRDefault="00D94FA8" w:rsidP="003B690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E</w:t>
            </w:r>
          </w:p>
        </w:tc>
        <w:tc>
          <w:tcPr>
            <w:tcW w:w="1369" w:type="dxa"/>
            <w:shd w:val="clear" w:color="auto" w:fill="auto"/>
            <w:noWrap/>
            <w:vAlign w:val="bottom"/>
            <w:hideMark/>
          </w:tcPr>
          <w:p w14:paraId="35F9B690"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904,1 </w:t>
            </w:r>
          </w:p>
        </w:tc>
        <w:tc>
          <w:tcPr>
            <w:tcW w:w="1254" w:type="dxa"/>
            <w:shd w:val="clear" w:color="auto" w:fill="auto"/>
            <w:noWrap/>
            <w:vAlign w:val="bottom"/>
            <w:hideMark/>
          </w:tcPr>
          <w:p w14:paraId="47DD712D"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114,6 </w:t>
            </w:r>
          </w:p>
        </w:tc>
        <w:tc>
          <w:tcPr>
            <w:tcW w:w="1630" w:type="dxa"/>
            <w:shd w:val="clear" w:color="auto" w:fill="auto"/>
            <w:noWrap/>
            <w:vAlign w:val="bottom"/>
            <w:hideMark/>
          </w:tcPr>
          <w:p w14:paraId="154BB466"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12,7 </w:t>
            </w:r>
          </w:p>
        </w:tc>
      </w:tr>
      <w:tr w:rsidR="00AD5C59" w:rsidRPr="00AB1000" w14:paraId="3E8F899B" w14:textId="77777777" w:rsidTr="00456F46">
        <w:trPr>
          <w:trHeight w:val="276"/>
        </w:trPr>
        <w:tc>
          <w:tcPr>
            <w:tcW w:w="4395" w:type="dxa"/>
            <w:shd w:val="clear" w:color="auto" w:fill="auto"/>
            <w:vAlign w:val="bottom"/>
            <w:hideMark/>
          </w:tcPr>
          <w:p w14:paraId="07D3A75F"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Национальный проект "Жилье и городская среда"</w:t>
            </w:r>
          </w:p>
        </w:tc>
        <w:tc>
          <w:tcPr>
            <w:tcW w:w="567" w:type="dxa"/>
            <w:shd w:val="clear" w:color="auto" w:fill="auto"/>
            <w:noWrap/>
            <w:vAlign w:val="bottom"/>
            <w:hideMark/>
          </w:tcPr>
          <w:p w14:paraId="5DC88EB3" w14:textId="77777777" w:rsidR="00D94FA8" w:rsidRPr="00AB1000" w:rsidRDefault="00D94FA8" w:rsidP="003B690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F</w:t>
            </w:r>
          </w:p>
        </w:tc>
        <w:tc>
          <w:tcPr>
            <w:tcW w:w="1369" w:type="dxa"/>
            <w:shd w:val="clear" w:color="auto" w:fill="auto"/>
            <w:noWrap/>
            <w:vAlign w:val="bottom"/>
            <w:hideMark/>
          </w:tcPr>
          <w:p w14:paraId="721742CA"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2 882,7 </w:t>
            </w:r>
          </w:p>
        </w:tc>
        <w:tc>
          <w:tcPr>
            <w:tcW w:w="1254" w:type="dxa"/>
            <w:shd w:val="clear" w:color="auto" w:fill="auto"/>
            <w:noWrap/>
            <w:vAlign w:val="bottom"/>
            <w:hideMark/>
          </w:tcPr>
          <w:p w14:paraId="016A3074"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486,3 </w:t>
            </w:r>
          </w:p>
        </w:tc>
        <w:tc>
          <w:tcPr>
            <w:tcW w:w="1630" w:type="dxa"/>
            <w:shd w:val="clear" w:color="auto" w:fill="auto"/>
            <w:noWrap/>
            <w:vAlign w:val="bottom"/>
            <w:hideMark/>
          </w:tcPr>
          <w:p w14:paraId="61D1895C"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16,9 </w:t>
            </w:r>
          </w:p>
        </w:tc>
      </w:tr>
      <w:tr w:rsidR="00AD5C59" w:rsidRPr="00AB1000" w14:paraId="1389A836" w14:textId="77777777" w:rsidTr="00C45894">
        <w:trPr>
          <w:trHeight w:val="255"/>
        </w:trPr>
        <w:tc>
          <w:tcPr>
            <w:tcW w:w="4395" w:type="dxa"/>
            <w:shd w:val="clear" w:color="auto" w:fill="auto"/>
            <w:vAlign w:val="bottom"/>
            <w:hideMark/>
          </w:tcPr>
          <w:p w14:paraId="239ED5EE"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Национальный проект "Экология"</w:t>
            </w:r>
          </w:p>
        </w:tc>
        <w:tc>
          <w:tcPr>
            <w:tcW w:w="567" w:type="dxa"/>
            <w:shd w:val="clear" w:color="auto" w:fill="auto"/>
            <w:noWrap/>
            <w:vAlign w:val="bottom"/>
            <w:hideMark/>
          </w:tcPr>
          <w:p w14:paraId="1F81BE0A" w14:textId="77777777" w:rsidR="00D94FA8" w:rsidRPr="00AB1000" w:rsidRDefault="00D94FA8" w:rsidP="003B690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G</w:t>
            </w:r>
          </w:p>
        </w:tc>
        <w:tc>
          <w:tcPr>
            <w:tcW w:w="1369" w:type="dxa"/>
            <w:shd w:val="clear" w:color="auto" w:fill="auto"/>
            <w:noWrap/>
            <w:vAlign w:val="bottom"/>
            <w:hideMark/>
          </w:tcPr>
          <w:p w14:paraId="4F645069"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87,1 </w:t>
            </w:r>
          </w:p>
        </w:tc>
        <w:tc>
          <w:tcPr>
            <w:tcW w:w="1254" w:type="dxa"/>
            <w:shd w:val="clear" w:color="auto" w:fill="auto"/>
            <w:noWrap/>
            <w:vAlign w:val="bottom"/>
            <w:hideMark/>
          </w:tcPr>
          <w:p w14:paraId="566DB09F"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c>
          <w:tcPr>
            <w:tcW w:w="1630" w:type="dxa"/>
            <w:shd w:val="clear" w:color="auto" w:fill="auto"/>
            <w:noWrap/>
            <w:vAlign w:val="bottom"/>
            <w:hideMark/>
          </w:tcPr>
          <w:p w14:paraId="491DB3DB"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0,0 </w:t>
            </w:r>
          </w:p>
        </w:tc>
      </w:tr>
      <w:tr w:rsidR="00AD5C59" w:rsidRPr="00AB1000" w14:paraId="09303F34" w14:textId="77777777" w:rsidTr="00C45894">
        <w:trPr>
          <w:trHeight w:val="255"/>
        </w:trPr>
        <w:tc>
          <w:tcPr>
            <w:tcW w:w="4395" w:type="dxa"/>
            <w:shd w:val="clear" w:color="auto" w:fill="auto"/>
            <w:vAlign w:val="bottom"/>
            <w:hideMark/>
          </w:tcPr>
          <w:p w14:paraId="2306D651"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Национальный проект "Демография"</w:t>
            </w:r>
          </w:p>
        </w:tc>
        <w:tc>
          <w:tcPr>
            <w:tcW w:w="567" w:type="dxa"/>
            <w:shd w:val="clear" w:color="auto" w:fill="auto"/>
            <w:noWrap/>
            <w:vAlign w:val="bottom"/>
            <w:hideMark/>
          </w:tcPr>
          <w:p w14:paraId="5858ABD4" w14:textId="77777777" w:rsidR="00D94FA8" w:rsidRPr="00AB1000" w:rsidRDefault="00D94FA8" w:rsidP="003B690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P</w:t>
            </w:r>
          </w:p>
        </w:tc>
        <w:tc>
          <w:tcPr>
            <w:tcW w:w="1369" w:type="dxa"/>
            <w:shd w:val="clear" w:color="auto" w:fill="auto"/>
            <w:noWrap/>
            <w:vAlign w:val="bottom"/>
            <w:hideMark/>
          </w:tcPr>
          <w:p w14:paraId="5CC4CC04"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2 237,6 </w:t>
            </w:r>
          </w:p>
        </w:tc>
        <w:tc>
          <w:tcPr>
            <w:tcW w:w="1254" w:type="dxa"/>
            <w:shd w:val="clear" w:color="auto" w:fill="auto"/>
            <w:noWrap/>
            <w:vAlign w:val="bottom"/>
            <w:hideMark/>
          </w:tcPr>
          <w:p w14:paraId="04D393CB"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755,2 </w:t>
            </w:r>
          </w:p>
        </w:tc>
        <w:tc>
          <w:tcPr>
            <w:tcW w:w="1630" w:type="dxa"/>
            <w:shd w:val="clear" w:color="auto" w:fill="auto"/>
            <w:noWrap/>
            <w:vAlign w:val="bottom"/>
            <w:hideMark/>
          </w:tcPr>
          <w:p w14:paraId="43D97A29"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33,8 </w:t>
            </w:r>
          </w:p>
        </w:tc>
      </w:tr>
      <w:tr w:rsidR="00AD5C59" w:rsidRPr="00AB1000" w14:paraId="13D80677" w14:textId="77777777" w:rsidTr="00456F46">
        <w:trPr>
          <w:trHeight w:val="552"/>
        </w:trPr>
        <w:tc>
          <w:tcPr>
            <w:tcW w:w="4395" w:type="dxa"/>
            <w:shd w:val="clear" w:color="auto" w:fill="auto"/>
            <w:vAlign w:val="bottom"/>
            <w:hideMark/>
          </w:tcPr>
          <w:p w14:paraId="1AF56C3C"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Национальный проект "Безопасные и качественные автомобильные дороги"</w:t>
            </w:r>
          </w:p>
        </w:tc>
        <w:tc>
          <w:tcPr>
            <w:tcW w:w="567" w:type="dxa"/>
            <w:shd w:val="clear" w:color="auto" w:fill="auto"/>
            <w:noWrap/>
            <w:vAlign w:val="bottom"/>
            <w:hideMark/>
          </w:tcPr>
          <w:p w14:paraId="5445F211" w14:textId="77777777" w:rsidR="00D94FA8" w:rsidRPr="00AB1000" w:rsidRDefault="00D94FA8" w:rsidP="003B6901">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R</w:t>
            </w:r>
          </w:p>
        </w:tc>
        <w:tc>
          <w:tcPr>
            <w:tcW w:w="1369" w:type="dxa"/>
            <w:shd w:val="clear" w:color="auto" w:fill="auto"/>
            <w:noWrap/>
            <w:vAlign w:val="bottom"/>
            <w:hideMark/>
          </w:tcPr>
          <w:p w14:paraId="1A645FD4"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916,1 </w:t>
            </w:r>
          </w:p>
        </w:tc>
        <w:tc>
          <w:tcPr>
            <w:tcW w:w="1254" w:type="dxa"/>
            <w:shd w:val="clear" w:color="auto" w:fill="auto"/>
            <w:noWrap/>
            <w:vAlign w:val="bottom"/>
            <w:hideMark/>
          </w:tcPr>
          <w:p w14:paraId="17BCFFD7"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188,1 </w:t>
            </w:r>
          </w:p>
        </w:tc>
        <w:tc>
          <w:tcPr>
            <w:tcW w:w="1630" w:type="dxa"/>
            <w:shd w:val="clear" w:color="auto" w:fill="auto"/>
            <w:noWrap/>
            <w:vAlign w:val="bottom"/>
            <w:hideMark/>
          </w:tcPr>
          <w:p w14:paraId="48AF9AF2"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20,5 </w:t>
            </w:r>
          </w:p>
        </w:tc>
      </w:tr>
      <w:tr w:rsidR="00D94FA8" w:rsidRPr="00AB1000" w14:paraId="05F42EE4" w14:textId="77777777" w:rsidTr="00456F46">
        <w:trPr>
          <w:trHeight w:val="276"/>
        </w:trPr>
        <w:tc>
          <w:tcPr>
            <w:tcW w:w="4395" w:type="dxa"/>
            <w:shd w:val="clear" w:color="auto" w:fill="auto"/>
            <w:noWrap/>
            <w:vAlign w:val="bottom"/>
            <w:hideMark/>
          </w:tcPr>
          <w:p w14:paraId="617CC0D2" w14:textId="77777777" w:rsidR="00D94FA8" w:rsidRPr="00AB1000" w:rsidRDefault="00D94FA8" w:rsidP="00D94FA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Итого</w:t>
            </w:r>
          </w:p>
        </w:tc>
        <w:tc>
          <w:tcPr>
            <w:tcW w:w="567" w:type="dxa"/>
            <w:shd w:val="clear" w:color="auto" w:fill="auto"/>
            <w:noWrap/>
            <w:vAlign w:val="bottom"/>
            <w:hideMark/>
          </w:tcPr>
          <w:p w14:paraId="09FE1DF8" w14:textId="77777777" w:rsidR="00D94FA8" w:rsidRPr="00AB1000" w:rsidRDefault="00D94FA8" w:rsidP="00D94FA8">
            <w:pPr>
              <w:spacing w:after="0" w:line="240" w:lineRule="auto"/>
              <w:rPr>
                <w:rFonts w:ascii="Times New Roman" w:eastAsia="Times New Roman" w:hAnsi="Times New Roman"/>
                <w:lang w:eastAsia="ru-RU"/>
              </w:rPr>
            </w:pPr>
          </w:p>
        </w:tc>
        <w:tc>
          <w:tcPr>
            <w:tcW w:w="1369" w:type="dxa"/>
            <w:shd w:val="clear" w:color="auto" w:fill="auto"/>
            <w:noWrap/>
            <w:vAlign w:val="bottom"/>
            <w:hideMark/>
          </w:tcPr>
          <w:p w14:paraId="74D07939"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7 109,2 </w:t>
            </w:r>
          </w:p>
        </w:tc>
        <w:tc>
          <w:tcPr>
            <w:tcW w:w="1254" w:type="dxa"/>
            <w:shd w:val="clear" w:color="auto" w:fill="auto"/>
            <w:noWrap/>
            <w:vAlign w:val="bottom"/>
            <w:hideMark/>
          </w:tcPr>
          <w:p w14:paraId="7CC78081"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1 586,2 </w:t>
            </w:r>
          </w:p>
        </w:tc>
        <w:tc>
          <w:tcPr>
            <w:tcW w:w="1630" w:type="dxa"/>
            <w:shd w:val="clear" w:color="auto" w:fill="auto"/>
            <w:noWrap/>
            <w:vAlign w:val="bottom"/>
            <w:hideMark/>
          </w:tcPr>
          <w:p w14:paraId="0C99DE5C" w14:textId="77777777" w:rsidR="00D94FA8" w:rsidRPr="00AB1000" w:rsidRDefault="00D94FA8" w:rsidP="00D94FA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 xml:space="preserve">22,3 </w:t>
            </w:r>
          </w:p>
        </w:tc>
      </w:tr>
    </w:tbl>
    <w:p w14:paraId="4B5B88A9" w14:textId="77777777" w:rsidR="00D94FA8" w:rsidRPr="00AB1000" w:rsidRDefault="00D94FA8" w:rsidP="003218ED">
      <w:pPr>
        <w:spacing w:after="0" w:line="240" w:lineRule="auto"/>
        <w:ind w:firstLine="851"/>
        <w:jc w:val="both"/>
        <w:rPr>
          <w:rFonts w:ascii="Times New Roman" w:hAnsi="Times New Roman"/>
          <w:sz w:val="28"/>
          <w:szCs w:val="28"/>
        </w:rPr>
      </w:pPr>
    </w:p>
    <w:p w14:paraId="64401126" w14:textId="58FC3958" w:rsidR="007934E1" w:rsidRPr="00AB1000" w:rsidRDefault="00CC7931" w:rsidP="00CC7931">
      <w:pPr>
        <w:pStyle w:val="ad"/>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09F83A86" wp14:editId="33561167">
            <wp:extent cx="4964723" cy="1738764"/>
            <wp:effectExtent l="0" t="0" r="762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15663" cy="1756604"/>
                    </a:xfrm>
                    <a:prstGeom prst="rect">
                      <a:avLst/>
                    </a:prstGeom>
                    <a:noFill/>
                  </pic:spPr>
                </pic:pic>
              </a:graphicData>
            </a:graphic>
          </wp:inline>
        </w:drawing>
      </w:r>
    </w:p>
    <w:p w14:paraId="5395BBF6" w14:textId="519B43BF" w:rsidR="00CC7931" w:rsidRPr="00AB1000" w:rsidRDefault="00CC7931" w:rsidP="00CC7931">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21</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Уровень исполнения </w:t>
      </w:r>
      <w:r w:rsidR="00592380" w:rsidRPr="00AB1000">
        <w:rPr>
          <w:rFonts w:ascii="Times New Roman" w:hAnsi="Times New Roman"/>
          <w:b w:val="0"/>
          <w:sz w:val="24"/>
          <w:szCs w:val="24"/>
        </w:rPr>
        <w:t>муниципальных бюджетов</w:t>
      </w:r>
      <w:r w:rsidRPr="00AB1000">
        <w:rPr>
          <w:rFonts w:ascii="Times New Roman" w:hAnsi="Times New Roman"/>
          <w:b w:val="0"/>
          <w:sz w:val="24"/>
          <w:szCs w:val="24"/>
        </w:rPr>
        <w:t xml:space="preserve"> за I полугодие 2020 года к утвержденным параметрам, предусмотренным на реализацию приоритетных национальных проектов РФ на 2020 год, %</w:t>
      </w:r>
    </w:p>
    <w:p w14:paraId="08DEBD25" w14:textId="77777777" w:rsidR="007934E1" w:rsidRPr="00AB1000" w:rsidRDefault="007934E1" w:rsidP="00CC7931">
      <w:pPr>
        <w:pStyle w:val="ad"/>
        <w:jc w:val="both"/>
        <w:rPr>
          <w:rFonts w:ascii="Times New Roman" w:hAnsi="Times New Roman"/>
          <w:sz w:val="28"/>
          <w:szCs w:val="28"/>
        </w:rPr>
      </w:pPr>
    </w:p>
    <w:p w14:paraId="0E240720" w14:textId="1C04996E" w:rsidR="000B4183" w:rsidRPr="00AB1000" w:rsidRDefault="000B4183" w:rsidP="00C26455">
      <w:pPr>
        <w:pStyle w:val="ad"/>
        <w:ind w:firstLine="851"/>
        <w:jc w:val="both"/>
        <w:rPr>
          <w:rFonts w:ascii="Times New Roman" w:hAnsi="Times New Roman"/>
          <w:sz w:val="28"/>
          <w:szCs w:val="28"/>
        </w:rPr>
      </w:pPr>
      <w:r w:rsidRPr="00AB1000">
        <w:rPr>
          <w:rFonts w:ascii="Times New Roman" w:hAnsi="Times New Roman"/>
          <w:sz w:val="28"/>
          <w:szCs w:val="28"/>
        </w:rPr>
        <w:t>Наибольший объем расходов в абсолютном выражении произведен на реализацию следующих национальных проектов:</w:t>
      </w:r>
    </w:p>
    <w:p w14:paraId="04C53165" w14:textId="4751B3CD" w:rsidR="000B4183" w:rsidRPr="00AB1000" w:rsidRDefault="0092160B" w:rsidP="000B2585">
      <w:pPr>
        <w:pStyle w:val="a8"/>
        <w:numPr>
          <w:ilvl w:val="0"/>
          <w:numId w:val="10"/>
        </w:numPr>
        <w:ind w:left="0" w:firstLine="851"/>
        <w:jc w:val="both"/>
        <w:rPr>
          <w:sz w:val="28"/>
          <w:szCs w:val="28"/>
        </w:rPr>
      </w:pPr>
      <w:r w:rsidRPr="00AB1000">
        <w:rPr>
          <w:sz w:val="28"/>
          <w:szCs w:val="28"/>
        </w:rPr>
        <w:t>«Жилье и городская среда» - 486,3 млн.руб., из которых на реализацию регионального проекта «Обеспечение устойчивого сокращения непригодного для проживания жилищного фонда» - 425,3 млн.руб. или 20</w:t>
      </w:r>
      <w:r w:rsidR="00592380" w:rsidRPr="00AB1000">
        <w:rPr>
          <w:sz w:val="28"/>
          <w:szCs w:val="28"/>
        </w:rPr>
        <w:t xml:space="preserve">,7 % к утвержденным </w:t>
      </w:r>
      <w:r w:rsidR="004D7F72" w:rsidRPr="00AB1000">
        <w:rPr>
          <w:sz w:val="28"/>
          <w:szCs w:val="28"/>
        </w:rPr>
        <w:t xml:space="preserve">годовым </w:t>
      </w:r>
      <w:r w:rsidR="00592380" w:rsidRPr="00AB1000">
        <w:rPr>
          <w:sz w:val="28"/>
          <w:szCs w:val="28"/>
        </w:rPr>
        <w:t>назначениям;</w:t>
      </w:r>
    </w:p>
    <w:p w14:paraId="53AE7965" w14:textId="2138DE2E" w:rsidR="00592380" w:rsidRPr="00AB1000" w:rsidRDefault="004D7F72" w:rsidP="000B2585">
      <w:pPr>
        <w:pStyle w:val="a8"/>
        <w:numPr>
          <w:ilvl w:val="0"/>
          <w:numId w:val="10"/>
        </w:numPr>
        <w:ind w:left="0" w:firstLine="851"/>
        <w:jc w:val="both"/>
        <w:rPr>
          <w:sz w:val="28"/>
          <w:szCs w:val="28"/>
        </w:rPr>
      </w:pPr>
      <w:r w:rsidRPr="00AB1000">
        <w:rPr>
          <w:sz w:val="28"/>
          <w:szCs w:val="28"/>
        </w:rPr>
        <w:t>«Демография» - 755,2 млн.руб., из которых на реализацию регионального проекта «Содействие занятости женщин - создание условий дошкольного образования для детей в возрасте до трех лет»</w:t>
      </w:r>
      <w:r w:rsidR="00EF5326" w:rsidRPr="00AB1000">
        <w:rPr>
          <w:sz w:val="28"/>
          <w:szCs w:val="28"/>
        </w:rPr>
        <w:t xml:space="preserve"> (создание дополнительных мест в дошкольных образовательных организациях)</w:t>
      </w:r>
      <w:r w:rsidRPr="00AB1000">
        <w:rPr>
          <w:sz w:val="28"/>
          <w:szCs w:val="28"/>
        </w:rPr>
        <w:t xml:space="preserve"> расходы составили 669,9 млн.руб. или 34,0 % к утвержденным годовым назначениям.</w:t>
      </w:r>
    </w:p>
    <w:p w14:paraId="32FF266A" w14:textId="580FF868" w:rsidR="00985947" w:rsidRPr="00AB1000" w:rsidRDefault="00985947" w:rsidP="00985947">
      <w:pPr>
        <w:pStyle w:val="ad"/>
        <w:ind w:firstLine="851"/>
        <w:jc w:val="both"/>
        <w:rPr>
          <w:rFonts w:ascii="Times New Roman" w:hAnsi="Times New Roman"/>
          <w:sz w:val="28"/>
          <w:szCs w:val="28"/>
        </w:rPr>
      </w:pPr>
      <w:r w:rsidRPr="00AB1000">
        <w:rPr>
          <w:rFonts w:ascii="Times New Roman" w:hAnsi="Times New Roman"/>
          <w:sz w:val="28"/>
          <w:szCs w:val="28"/>
        </w:rPr>
        <w:t>В отчетном периоде отсутствуют расходы муниципальных бюджетов на реализацию национального проекта «Экология», в составе которого муниципалитетами реализуется региональных проект «Чистая вода»</w:t>
      </w:r>
      <w:r w:rsidR="00C86312" w:rsidRPr="00AB1000">
        <w:rPr>
          <w:rFonts w:ascii="Times New Roman" w:hAnsi="Times New Roman"/>
          <w:sz w:val="28"/>
          <w:szCs w:val="28"/>
        </w:rPr>
        <w:t xml:space="preserve"> (план на год – 87,1 млн.руб.)</w:t>
      </w:r>
      <w:r w:rsidRPr="00AB1000">
        <w:rPr>
          <w:rFonts w:ascii="Times New Roman" w:hAnsi="Times New Roman"/>
          <w:sz w:val="28"/>
          <w:szCs w:val="28"/>
        </w:rPr>
        <w:t>. Кроме того, отсутствуют расходы на реализацию регионального проекта «Жилье» национального проекта «Жилье и городская среда» при плановых показателях на год в сумме 185,9 млн.руб.</w:t>
      </w:r>
    </w:p>
    <w:p w14:paraId="37B59966" w14:textId="022279BE" w:rsidR="00A733E9" w:rsidRPr="00AB1000" w:rsidRDefault="00A733E9" w:rsidP="00A733E9">
      <w:pPr>
        <w:autoSpaceDE w:val="0"/>
        <w:autoSpaceDN w:val="0"/>
        <w:adjustRightInd w:val="0"/>
        <w:spacing w:after="0" w:line="240" w:lineRule="auto"/>
        <w:ind w:firstLine="851"/>
        <w:jc w:val="both"/>
        <w:rPr>
          <w:rFonts w:ascii="Times New Roman" w:hAnsi="Times New Roman"/>
          <w:sz w:val="28"/>
          <w:szCs w:val="28"/>
        </w:rPr>
      </w:pPr>
      <w:r w:rsidRPr="00AB1000">
        <w:rPr>
          <w:rFonts w:ascii="Times New Roman" w:hAnsi="Times New Roman"/>
          <w:sz w:val="28"/>
          <w:szCs w:val="28"/>
        </w:rPr>
        <w:t>В части регионального проекта «Чистая вода»: по состоянию на 01.07.2020 заключено два муниципальных контракта на выполнение строительно-монтажных работ по объектам «Строительство водоочистных сооружений в питьевых целях в с. Ильинско-Подомское Вилегодский муниципальный район, Архангельская область» (контракт от 26.05.2020) и «Строительство станции очистки холодной воды, Архангельская область, Холмогорский район, МО «Емецкое», дер. Кузнецово» (контракт от 23.06.2020</w:t>
      </w:r>
      <w:r w:rsidR="008D5190" w:rsidRPr="00AB1000">
        <w:rPr>
          <w:rFonts w:ascii="Times New Roman" w:hAnsi="Times New Roman"/>
          <w:sz w:val="28"/>
          <w:szCs w:val="28"/>
        </w:rPr>
        <w:t>).</w:t>
      </w:r>
    </w:p>
    <w:p w14:paraId="4CCAA59C" w14:textId="23836F1E" w:rsidR="00A733E9" w:rsidRPr="00AB1000" w:rsidRDefault="00A733E9" w:rsidP="00A733E9">
      <w:pPr>
        <w:autoSpaceDE w:val="0"/>
        <w:autoSpaceDN w:val="0"/>
        <w:adjustRightInd w:val="0"/>
        <w:spacing w:after="0" w:line="240" w:lineRule="auto"/>
        <w:ind w:firstLine="851"/>
        <w:jc w:val="both"/>
        <w:rPr>
          <w:rFonts w:ascii="Times New Roman" w:hAnsi="Times New Roman"/>
          <w:sz w:val="28"/>
          <w:szCs w:val="28"/>
        </w:rPr>
      </w:pPr>
      <w:r w:rsidRPr="00AB1000">
        <w:rPr>
          <w:rFonts w:ascii="Times New Roman" w:hAnsi="Times New Roman"/>
          <w:sz w:val="28"/>
          <w:szCs w:val="28"/>
        </w:rPr>
        <w:t>Муниципальный контракт по объекту «Строительство водоочистных сооружений, с. Шангалы, Устьянский муниципальный район» заключен 08.07.2020</w:t>
      </w:r>
      <w:r w:rsidR="00A47BF9" w:rsidRPr="00AB1000">
        <w:rPr>
          <w:rFonts w:ascii="Times New Roman" w:hAnsi="Times New Roman"/>
          <w:sz w:val="28"/>
          <w:szCs w:val="28"/>
        </w:rPr>
        <w:t xml:space="preserve">, </w:t>
      </w:r>
      <w:r w:rsidRPr="00AB1000">
        <w:rPr>
          <w:rFonts w:ascii="Times New Roman" w:hAnsi="Times New Roman"/>
          <w:sz w:val="28"/>
          <w:szCs w:val="28"/>
        </w:rPr>
        <w:t>на объект «Строительство водоочистных сооружений, о. Кего, Город Архангельск» - 13.07.2020.</w:t>
      </w:r>
    </w:p>
    <w:p w14:paraId="63617E52" w14:textId="4B127CD7" w:rsidR="00A7720E" w:rsidRPr="00AB1000" w:rsidRDefault="00A7720E" w:rsidP="00A733E9">
      <w:pPr>
        <w:autoSpaceDE w:val="0"/>
        <w:autoSpaceDN w:val="0"/>
        <w:adjustRightInd w:val="0"/>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части регионального проекта «Жилье» причина заключается в отсутствии дополнительного соглашения с Министерством экономического развития РФ на софинансирование </w:t>
      </w:r>
      <w:r w:rsidR="00C01456" w:rsidRPr="00AB1000">
        <w:rPr>
          <w:rFonts w:ascii="Times New Roman" w:hAnsi="Times New Roman"/>
          <w:sz w:val="28"/>
          <w:szCs w:val="28"/>
        </w:rPr>
        <w:t>работ по строительству школы на 860 мест в г. Котлас.</w:t>
      </w:r>
    </w:p>
    <w:p w14:paraId="496EB8D5" w14:textId="77777777" w:rsidR="00A733E9" w:rsidRPr="00AB1000" w:rsidRDefault="00A733E9" w:rsidP="00C26455">
      <w:pPr>
        <w:pStyle w:val="ad"/>
        <w:ind w:firstLine="851"/>
        <w:jc w:val="both"/>
        <w:rPr>
          <w:rFonts w:ascii="Times New Roman" w:hAnsi="Times New Roman"/>
          <w:sz w:val="28"/>
          <w:szCs w:val="28"/>
        </w:rPr>
      </w:pPr>
    </w:p>
    <w:p w14:paraId="119B5C25" w14:textId="071F3ACE" w:rsidR="0062003B" w:rsidRPr="00AB1000" w:rsidRDefault="0062003B" w:rsidP="00C26455">
      <w:pPr>
        <w:pStyle w:val="ad"/>
        <w:ind w:firstLine="851"/>
        <w:jc w:val="both"/>
        <w:rPr>
          <w:rFonts w:ascii="Times New Roman" w:hAnsi="Times New Roman"/>
          <w:sz w:val="28"/>
          <w:szCs w:val="28"/>
        </w:rPr>
      </w:pPr>
      <w:r w:rsidRPr="00AB1000">
        <w:rPr>
          <w:rFonts w:ascii="Times New Roman" w:hAnsi="Times New Roman"/>
          <w:sz w:val="28"/>
          <w:szCs w:val="28"/>
        </w:rPr>
        <w:t>В разрезе видов расходов наибольшая сумма расходов бюджетов муниципальных образований направлена на:</w:t>
      </w:r>
    </w:p>
    <w:p w14:paraId="3D3075AD" w14:textId="4E33C699" w:rsidR="0062003B" w:rsidRPr="00AB1000" w:rsidRDefault="0062003B" w:rsidP="000B2585">
      <w:pPr>
        <w:pStyle w:val="a8"/>
        <w:numPr>
          <w:ilvl w:val="0"/>
          <w:numId w:val="10"/>
        </w:numPr>
        <w:ind w:left="0" w:firstLine="851"/>
        <w:jc w:val="both"/>
        <w:rPr>
          <w:sz w:val="28"/>
          <w:szCs w:val="28"/>
        </w:rPr>
      </w:pPr>
      <w:r w:rsidRPr="00AB1000">
        <w:rPr>
          <w:sz w:val="28"/>
          <w:szCs w:val="28"/>
        </w:rPr>
        <w:t xml:space="preserve">капитальные вложения в объекты муниципальной собственности </w:t>
      </w:r>
      <w:r w:rsidR="003A7EFA" w:rsidRPr="00AB1000">
        <w:rPr>
          <w:sz w:val="28"/>
          <w:szCs w:val="28"/>
        </w:rPr>
        <w:t>–</w:t>
      </w:r>
      <w:r w:rsidRPr="00AB1000">
        <w:rPr>
          <w:sz w:val="28"/>
          <w:szCs w:val="28"/>
        </w:rPr>
        <w:t xml:space="preserve"> </w:t>
      </w:r>
      <w:r w:rsidR="003A7EFA" w:rsidRPr="00AB1000">
        <w:rPr>
          <w:sz w:val="28"/>
          <w:szCs w:val="28"/>
        </w:rPr>
        <w:t>1 201,3 млн.руб. (ВР 412, 414);</w:t>
      </w:r>
    </w:p>
    <w:p w14:paraId="0FD156FB" w14:textId="450E7B43" w:rsidR="003A7EFA" w:rsidRPr="00AB1000" w:rsidRDefault="003A7EFA" w:rsidP="000B2585">
      <w:pPr>
        <w:pStyle w:val="a8"/>
        <w:numPr>
          <w:ilvl w:val="0"/>
          <w:numId w:val="10"/>
        </w:numPr>
        <w:ind w:left="0" w:firstLine="851"/>
        <w:jc w:val="both"/>
        <w:rPr>
          <w:sz w:val="28"/>
          <w:szCs w:val="28"/>
        </w:rPr>
      </w:pPr>
      <w:r w:rsidRPr="00AB1000">
        <w:rPr>
          <w:sz w:val="28"/>
          <w:szCs w:val="28"/>
        </w:rPr>
        <w:t>осуществление закупок для муниципальных нужд (ВР 243, 244) – 231,9 млн.руб.</w:t>
      </w:r>
    </w:p>
    <w:p w14:paraId="3389B5C1" w14:textId="1499BDB6" w:rsidR="003A7EFA" w:rsidRPr="00AB1000" w:rsidRDefault="003A7EFA" w:rsidP="00C26455">
      <w:pPr>
        <w:pStyle w:val="ad"/>
        <w:ind w:firstLine="851"/>
        <w:jc w:val="both"/>
        <w:rPr>
          <w:rFonts w:ascii="Times New Roman" w:hAnsi="Times New Roman"/>
          <w:sz w:val="28"/>
          <w:szCs w:val="28"/>
        </w:rPr>
      </w:pPr>
      <w:r w:rsidRPr="00AB1000">
        <w:rPr>
          <w:rFonts w:ascii="Times New Roman" w:hAnsi="Times New Roman"/>
          <w:sz w:val="28"/>
          <w:szCs w:val="28"/>
        </w:rPr>
        <w:t xml:space="preserve">В совокупности указанные расходы </w:t>
      </w:r>
      <w:r w:rsidR="00E95377" w:rsidRPr="00AB1000">
        <w:rPr>
          <w:rFonts w:ascii="Times New Roman" w:hAnsi="Times New Roman"/>
          <w:sz w:val="28"/>
          <w:szCs w:val="28"/>
        </w:rPr>
        <w:t xml:space="preserve">составляют 90,4 % всех произведенных расходов </w:t>
      </w:r>
      <w:r w:rsidR="00924AE6" w:rsidRPr="00AB1000">
        <w:rPr>
          <w:rFonts w:ascii="Times New Roman" w:hAnsi="Times New Roman"/>
          <w:sz w:val="28"/>
          <w:szCs w:val="28"/>
        </w:rPr>
        <w:t xml:space="preserve">муниципальных бюджетов </w:t>
      </w:r>
      <w:r w:rsidR="00E95377" w:rsidRPr="00AB1000">
        <w:rPr>
          <w:rFonts w:ascii="Times New Roman" w:hAnsi="Times New Roman"/>
          <w:sz w:val="28"/>
          <w:szCs w:val="28"/>
        </w:rPr>
        <w:t xml:space="preserve">за </w:t>
      </w:r>
      <w:r w:rsidR="00E95377" w:rsidRPr="00AB1000">
        <w:rPr>
          <w:rFonts w:ascii="Times New Roman" w:hAnsi="Times New Roman"/>
          <w:sz w:val="28"/>
          <w:szCs w:val="28"/>
          <w:lang w:val="en-US"/>
        </w:rPr>
        <w:t>I</w:t>
      </w:r>
      <w:r w:rsidR="00E95377" w:rsidRPr="00AB1000">
        <w:rPr>
          <w:rFonts w:ascii="Times New Roman" w:hAnsi="Times New Roman"/>
          <w:sz w:val="28"/>
          <w:szCs w:val="28"/>
        </w:rPr>
        <w:t xml:space="preserve"> полугодие 2020 года.</w:t>
      </w:r>
    </w:p>
    <w:p w14:paraId="206B6A91" w14:textId="77777777" w:rsidR="000213EA" w:rsidRPr="00AB1000" w:rsidRDefault="000213EA" w:rsidP="00C26455">
      <w:pPr>
        <w:pStyle w:val="ad"/>
        <w:ind w:firstLine="851"/>
        <w:jc w:val="both"/>
        <w:rPr>
          <w:rFonts w:ascii="Times New Roman" w:hAnsi="Times New Roman"/>
          <w:sz w:val="28"/>
          <w:szCs w:val="28"/>
        </w:rPr>
      </w:pPr>
    </w:p>
    <w:p w14:paraId="53E3FC24" w14:textId="410CF7B3" w:rsidR="000213EA" w:rsidRPr="00AB1000" w:rsidRDefault="000213EA" w:rsidP="00C26455">
      <w:pPr>
        <w:pStyle w:val="ad"/>
        <w:ind w:firstLine="851"/>
        <w:jc w:val="both"/>
        <w:rPr>
          <w:rFonts w:ascii="Times New Roman" w:hAnsi="Times New Roman"/>
          <w:sz w:val="28"/>
          <w:szCs w:val="28"/>
        </w:rPr>
      </w:pPr>
      <w:r w:rsidRPr="00AB1000">
        <w:rPr>
          <w:rFonts w:ascii="Times New Roman" w:hAnsi="Times New Roman"/>
          <w:sz w:val="28"/>
          <w:szCs w:val="28"/>
        </w:rPr>
        <w:t xml:space="preserve">Оценивая в </w:t>
      </w:r>
      <w:r w:rsidR="003A14B7" w:rsidRPr="00AB1000">
        <w:rPr>
          <w:rFonts w:ascii="Times New Roman" w:hAnsi="Times New Roman"/>
          <w:sz w:val="28"/>
          <w:szCs w:val="28"/>
        </w:rPr>
        <w:t>комплексе</w:t>
      </w:r>
      <w:r w:rsidRPr="00AB1000">
        <w:rPr>
          <w:rFonts w:ascii="Times New Roman" w:hAnsi="Times New Roman"/>
          <w:sz w:val="28"/>
          <w:szCs w:val="28"/>
        </w:rPr>
        <w:t xml:space="preserve"> показатели использования бюджетных средств на реализацию приоритетных национальных проектов и программ, необходимо обратить внимание </w:t>
      </w:r>
      <w:r w:rsidR="00B167DA" w:rsidRPr="00AB1000">
        <w:rPr>
          <w:rFonts w:ascii="Times New Roman" w:hAnsi="Times New Roman"/>
          <w:sz w:val="28"/>
          <w:szCs w:val="28"/>
        </w:rPr>
        <w:t xml:space="preserve">Правительства Архангельской области, органы исполнительной власти </w:t>
      </w:r>
      <w:r w:rsidR="00B30C1C" w:rsidRPr="00AB1000">
        <w:rPr>
          <w:rFonts w:ascii="Times New Roman" w:hAnsi="Times New Roman"/>
          <w:sz w:val="28"/>
          <w:szCs w:val="28"/>
        </w:rPr>
        <w:t xml:space="preserve">Архангельской области </w:t>
      </w:r>
      <w:r w:rsidR="00B167DA" w:rsidRPr="00AB1000">
        <w:rPr>
          <w:rFonts w:ascii="Times New Roman" w:hAnsi="Times New Roman"/>
          <w:sz w:val="28"/>
          <w:szCs w:val="28"/>
        </w:rPr>
        <w:t xml:space="preserve">и органов местного самоуправления на </w:t>
      </w:r>
      <w:r w:rsidR="00985C37" w:rsidRPr="00AB1000">
        <w:rPr>
          <w:rFonts w:ascii="Times New Roman" w:hAnsi="Times New Roman"/>
          <w:sz w:val="28"/>
          <w:szCs w:val="28"/>
        </w:rPr>
        <w:t xml:space="preserve">необходимость </w:t>
      </w:r>
      <w:r w:rsidRPr="00AB1000">
        <w:rPr>
          <w:rFonts w:ascii="Times New Roman" w:hAnsi="Times New Roman"/>
          <w:sz w:val="28"/>
          <w:szCs w:val="28"/>
        </w:rPr>
        <w:t>активиза</w:t>
      </w:r>
      <w:r w:rsidR="00985C37" w:rsidRPr="00AB1000">
        <w:rPr>
          <w:rFonts w:ascii="Times New Roman" w:hAnsi="Times New Roman"/>
          <w:sz w:val="28"/>
          <w:szCs w:val="28"/>
        </w:rPr>
        <w:t>ции действий, направленных на достижение целей и показателей национальных проектов.</w:t>
      </w:r>
    </w:p>
    <w:p w14:paraId="022A16EF" w14:textId="65C0DAC7" w:rsidR="0001775B" w:rsidRPr="00AB1000" w:rsidRDefault="006C100E"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39" w:name="_Toc51059112"/>
      <w:r w:rsidRPr="00AB1000">
        <w:rPr>
          <w:rFonts w:ascii="Times New Roman" w:hAnsi="Times New Roman"/>
          <w:color w:val="auto"/>
          <w:sz w:val="28"/>
          <w:szCs w:val="28"/>
          <w:lang w:val="ru-RU" w:eastAsia="en-US"/>
        </w:rPr>
        <w:t>4</w:t>
      </w:r>
      <w:r w:rsidR="0001775B" w:rsidRPr="00AB1000">
        <w:rPr>
          <w:rFonts w:ascii="Times New Roman" w:hAnsi="Times New Roman"/>
          <w:color w:val="auto"/>
          <w:sz w:val="28"/>
          <w:szCs w:val="28"/>
          <w:lang w:val="ru-RU" w:eastAsia="en-US"/>
        </w:rPr>
        <w:t xml:space="preserve">. </w:t>
      </w:r>
      <w:r w:rsidR="000F1AEA" w:rsidRPr="00AB1000">
        <w:rPr>
          <w:rFonts w:ascii="Times New Roman" w:hAnsi="Times New Roman"/>
          <w:color w:val="auto"/>
          <w:sz w:val="28"/>
          <w:szCs w:val="28"/>
          <w:lang w:val="ru-RU" w:eastAsia="en-US"/>
        </w:rPr>
        <w:t>Результаты деятельности</w:t>
      </w:r>
      <w:r w:rsidR="00C73204" w:rsidRPr="00AB1000">
        <w:rPr>
          <w:rFonts w:ascii="Times New Roman" w:hAnsi="Times New Roman"/>
          <w:color w:val="auto"/>
          <w:sz w:val="28"/>
          <w:szCs w:val="28"/>
          <w:lang w:val="ru-RU" w:eastAsia="en-US"/>
        </w:rPr>
        <w:t xml:space="preserve"> </w:t>
      </w:r>
      <w:r w:rsidR="000F1AEA" w:rsidRPr="00AB1000">
        <w:rPr>
          <w:rFonts w:ascii="Times New Roman" w:hAnsi="Times New Roman"/>
          <w:color w:val="auto"/>
          <w:sz w:val="28"/>
          <w:szCs w:val="28"/>
          <w:lang w:val="ru-RU" w:eastAsia="en-US"/>
        </w:rPr>
        <w:t>государственных</w:t>
      </w:r>
      <w:r w:rsidR="00C73204" w:rsidRPr="00AB1000">
        <w:rPr>
          <w:rFonts w:ascii="Times New Roman" w:hAnsi="Times New Roman"/>
          <w:color w:val="auto"/>
          <w:sz w:val="28"/>
          <w:szCs w:val="28"/>
          <w:lang w:val="ru-RU" w:eastAsia="en-US"/>
        </w:rPr>
        <w:t xml:space="preserve"> и </w:t>
      </w:r>
      <w:r w:rsidR="0001775B" w:rsidRPr="00AB1000">
        <w:rPr>
          <w:rFonts w:ascii="Times New Roman" w:hAnsi="Times New Roman"/>
          <w:color w:val="auto"/>
          <w:sz w:val="28"/>
          <w:szCs w:val="28"/>
          <w:lang w:val="ru-RU" w:eastAsia="en-US"/>
        </w:rPr>
        <w:t>муниципальны</w:t>
      </w:r>
      <w:r w:rsidR="000F1AEA" w:rsidRPr="00AB1000">
        <w:rPr>
          <w:rFonts w:ascii="Times New Roman" w:hAnsi="Times New Roman"/>
          <w:color w:val="auto"/>
          <w:sz w:val="28"/>
          <w:szCs w:val="28"/>
          <w:lang w:val="ru-RU" w:eastAsia="en-US"/>
        </w:rPr>
        <w:t xml:space="preserve">х бюджетных </w:t>
      </w:r>
      <w:r w:rsidR="0001775B" w:rsidRPr="00AB1000">
        <w:rPr>
          <w:rFonts w:ascii="Times New Roman" w:hAnsi="Times New Roman"/>
          <w:color w:val="auto"/>
          <w:sz w:val="28"/>
          <w:szCs w:val="28"/>
          <w:lang w:val="ru-RU" w:eastAsia="en-US"/>
        </w:rPr>
        <w:t>и автономны</w:t>
      </w:r>
      <w:r w:rsidR="000F1AEA" w:rsidRPr="00AB1000">
        <w:rPr>
          <w:rFonts w:ascii="Times New Roman" w:hAnsi="Times New Roman"/>
          <w:color w:val="auto"/>
          <w:sz w:val="28"/>
          <w:szCs w:val="28"/>
          <w:lang w:val="ru-RU" w:eastAsia="en-US"/>
        </w:rPr>
        <w:t>х</w:t>
      </w:r>
      <w:r w:rsidR="0001775B" w:rsidRPr="00AB1000">
        <w:rPr>
          <w:rFonts w:ascii="Times New Roman" w:hAnsi="Times New Roman"/>
          <w:color w:val="auto"/>
          <w:sz w:val="28"/>
          <w:szCs w:val="28"/>
          <w:lang w:val="ru-RU" w:eastAsia="en-US"/>
        </w:rPr>
        <w:t xml:space="preserve"> учреждени</w:t>
      </w:r>
      <w:r w:rsidR="000F1AEA" w:rsidRPr="00AB1000">
        <w:rPr>
          <w:rFonts w:ascii="Times New Roman" w:hAnsi="Times New Roman"/>
          <w:color w:val="auto"/>
          <w:sz w:val="28"/>
          <w:szCs w:val="28"/>
          <w:lang w:val="ru-RU" w:eastAsia="en-US"/>
        </w:rPr>
        <w:t>й</w:t>
      </w:r>
      <w:r w:rsidR="0001775B" w:rsidRPr="00AB1000">
        <w:rPr>
          <w:rFonts w:ascii="Times New Roman" w:hAnsi="Times New Roman"/>
          <w:color w:val="auto"/>
          <w:sz w:val="28"/>
          <w:szCs w:val="28"/>
          <w:lang w:val="ru-RU" w:eastAsia="en-US"/>
        </w:rPr>
        <w:t xml:space="preserve"> </w:t>
      </w:r>
      <w:r w:rsidR="000F1AEA" w:rsidRPr="00AB1000">
        <w:rPr>
          <w:rFonts w:ascii="Times New Roman" w:hAnsi="Times New Roman"/>
          <w:color w:val="auto"/>
          <w:sz w:val="28"/>
          <w:szCs w:val="28"/>
          <w:lang w:val="ru-RU" w:eastAsia="en-US"/>
        </w:rPr>
        <w:t xml:space="preserve">за </w:t>
      </w:r>
      <w:r w:rsidR="0015518A" w:rsidRPr="00AB1000">
        <w:rPr>
          <w:rFonts w:ascii="Times New Roman" w:hAnsi="Times New Roman"/>
          <w:color w:val="auto"/>
          <w:sz w:val="28"/>
          <w:szCs w:val="28"/>
          <w:lang w:val="ru-RU" w:eastAsia="en-US"/>
        </w:rPr>
        <w:t xml:space="preserve">первое полугодие </w:t>
      </w:r>
      <w:r w:rsidR="000F1AEA" w:rsidRPr="00AB1000">
        <w:rPr>
          <w:rFonts w:ascii="Times New Roman" w:hAnsi="Times New Roman"/>
          <w:color w:val="auto"/>
          <w:sz w:val="28"/>
          <w:szCs w:val="28"/>
          <w:lang w:val="ru-RU" w:eastAsia="en-US"/>
        </w:rPr>
        <w:t>20</w:t>
      </w:r>
      <w:r w:rsidR="0015518A" w:rsidRPr="00AB1000">
        <w:rPr>
          <w:rFonts w:ascii="Times New Roman" w:hAnsi="Times New Roman"/>
          <w:color w:val="auto"/>
          <w:sz w:val="28"/>
          <w:szCs w:val="28"/>
          <w:lang w:val="ru-RU" w:eastAsia="en-US"/>
        </w:rPr>
        <w:t>20</w:t>
      </w:r>
      <w:r w:rsidR="000F1AEA" w:rsidRPr="00AB1000">
        <w:rPr>
          <w:rFonts w:ascii="Times New Roman" w:hAnsi="Times New Roman"/>
          <w:color w:val="auto"/>
          <w:sz w:val="28"/>
          <w:szCs w:val="28"/>
          <w:lang w:val="ru-RU" w:eastAsia="en-US"/>
        </w:rPr>
        <w:t xml:space="preserve"> год</w:t>
      </w:r>
      <w:r w:rsidR="0015518A" w:rsidRPr="00AB1000">
        <w:rPr>
          <w:rFonts w:ascii="Times New Roman" w:hAnsi="Times New Roman"/>
          <w:color w:val="auto"/>
          <w:sz w:val="28"/>
          <w:szCs w:val="28"/>
          <w:lang w:val="ru-RU" w:eastAsia="en-US"/>
        </w:rPr>
        <w:t>а</w:t>
      </w:r>
      <w:bookmarkEnd w:id="39"/>
    </w:p>
    <w:p w14:paraId="1ADEC61C" w14:textId="25FD0445" w:rsidR="0015518A" w:rsidRPr="00AB1000" w:rsidRDefault="0015518A" w:rsidP="0015518A">
      <w:pPr>
        <w:spacing w:after="0" w:line="240" w:lineRule="auto"/>
        <w:ind w:firstLine="851"/>
        <w:jc w:val="both"/>
        <w:rPr>
          <w:rFonts w:ascii="Times New Roman" w:hAnsi="Times New Roman"/>
          <w:sz w:val="28"/>
          <w:szCs w:val="28"/>
        </w:rPr>
      </w:pPr>
      <w:bookmarkStart w:id="40" w:name="_6._Состояние_государственного"/>
      <w:bookmarkStart w:id="41" w:name="_6._Состояние_государственного_1"/>
      <w:bookmarkEnd w:id="40"/>
      <w:bookmarkEnd w:id="41"/>
      <w:r w:rsidRPr="00AB1000">
        <w:rPr>
          <w:rFonts w:ascii="Times New Roman" w:hAnsi="Times New Roman"/>
          <w:sz w:val="28"/>
          <w:szCs w:val="28"/>
        </w:rPr>
        <w:t xml:space="preserve">Сведения о выполнении планов финансово-хозяйственной деятельности государственными и муниципальными бюджетными и автономными учреждениями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представлены в Приложениях №№ </w:t>
      </w:r>
      <w:r w:rsidR="00D42C2F" w:rsidRPr="00AB1000">
        <w:rPr>
          <w:rFonts w:ascii="Times New Roman" w:hAnsi="Times New Roman"/>
          <w:sz w:val="28"/>
          <w:szCs w:val="28"/>
        </w:rPr>
        <w:t xml:space="preserve">13 </w:t>
      </w:r>
      <w:r w:rsidRPr="00AB1000">
        <w:rPr>
          <w:rFonts w:ascii="Times New Roman" w:hAnsi="Times New Roman"/>
          <w:sz w:val="28"/>
          <w:szCs w:val="28"/>
        </w:rPr>
        <w:t xml:space="preserve">и </w:t>
      </w:r>
      <w:r w:rsidR="00D42C2F" w:rsidRPr="00AB1000">
        <w:rPr>
          <w:rFonts w:ascii="Times New Roman" w:hAnsi="Times New Roman"/>
          <w:sz w:val="28"/>
          <w:szCs w:val="28"/>
        </w:rPr>
        <w:t xml:space="preserve">14 </w:t>
      </w:r>
      <w:r w:rsidRPr="00AB1000">
        <w:rPr>
          <w:rFonts w:ascii="Times New Roman" w:hAnsi="Times New Roman"/>
          <w:sz w:val="28"/>
          <w:szCs w:val="28"/>
        </w:rPr>
        <w:t>к настоящему заключению.</w:t>
      </w:r>
    </w:p>
    <w:p w14:paraId="1BCB42C1" w14:textId="77777777" w:rsidR="00CC4843" w:rsidRPr="00AB1000" w:rsidRDefault="00CC4843" w:rsidP="00CC4843">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муниципальных бюджетных и автономных учреждений (далее – учреждения) на 01.07.2020 составили в общей сумме 9 279,6 млн.руб. и по отношению к показателям на 01.01.2020 они увеличились на 3 783,5 млн.руб. или на 68,8 %.</w:t>
      </w:r>
    </w:p>
    <w:p w14:paraId="5FCC95FE" w14:textId="77777777" w:rsidR="00CC4843" w:rsidRPr="00AB1000" w:rsidRDefault="00CC4843" w:rsidP="00CC4843">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Остатки денежных средств на счетах муниципальных учреждений на 01.07.2020 составили 1 945,2 млн.руб. и с начала года они увеличились на 1 368,7 млн.руб. или в 3,4 раза, а в государственных учреждениях – 7 334,3 млн.руб., с ростом на 2 414,8 млн.руб. или на 49,1 %.</w:t>
      </w:r>
    </w:p>
    <w:p w14:paraId="33E512A0"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состоянию на 01.07.2020 наибольшие остатки сложились в учреждениях за счет средств субсидий, выделенных из бюджетов в общей сумме 6 329,6 млн.руб., что составляет 68,2 % от общей суммы остатков.</w:t>
      </w:r>
    </w:p>
    <w:p w14:paraId="76085D49" w14:textId="229353CE"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Указанные остатки за счет средств субсидий, выделенных из областного и местных бюджетов на 01.07.2020, без учета грантов, с учетом субсидий на капитальные вложения, с начала текущего года увеличились на 3 111,9 млн.руб., из них в муниципальных учреждениях они составили</w:t>
      </w:r>
      <w:r w:rsidR="00545DA4" w:rsidRPr="00AB1000">
        <w:rPr>
          <w:rFonts w:ascii="Times New Roman" w:hAnsi="Times New Roman"/>
          <w:sz w:val="28"/>
          <w:szCs w:val="28"/>
        </w:rPr>
        <w:t xml:space="preserve"> 1 758,4</w:t>
      </w:r>
      <w:r w:rsidRPr="00AB1000">
        <w:rPr>
          <w:rFonts w:ascii="Times New Roman" w:hAnsi="Times New Roman"/>
          <w:sz w:val="28"/>
          <w:szCs w:val="28"/>
        </w:rPr>
        <w:t xml:space="preserve"> млн.руб. (увеличились на 1 354,2 млн.руб. или в 4,4 раза), в областных учреждениях – 4 571,2 (увеличились на 1 757,7 млн.руб. или на 62,5 %), из них наибольшие в учреждениях, подведомственных министерству здравоохранения Архангельской области – 2 228,3 млн.руб. (рост на 591,0 млн.руб. или на 36,1 %).</w:t>
      </w:r>
    </w:p>
    <w:p w14:paraId="39EFBF91"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 обозначенных выше сумм, остатки субсидий в государственных и муниципальных учреждениях, выделенных на финансовое обеспечение выполнения государственного и муниципального задания на 01.07.2020 составили 2 962,4 млн.руб. или увеличились в 3,8 раза (+2 179,6 млн.руб.).</w:t>
      </w:r>
    </w:p>
    <w:p w14:paraId="3D94F5DE" w14:textId="66AEE8D1"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Удельный вес остатков денежных средств, выделенных на финансовое обеспечение выполнения государственных и муниципальных заданий на 01.07.2020 в общей сумме остатков за счет бюджетных средств в учреждениях составил 46,8 % (2</w:t>
      </w:r>
      <w:r w:rsidR="00410B6E" w:rsidRPr="00AB1000">
        <w:rPr>
          <w:rFonts w:ascii="Times New Roman" w:hAnsi="Times New Roman"/>
          <w:sz w:val="28"/>
          <w:szCs w:val="28"/>
        </w:rPr>
        <w:t> </w:t>
      </w:r>
      <w:r w:rsidRPr="00AB1000">
        <w:rPr>
          <w:rFonts w:ascii="Times New Roman" w:hAnsi="Times New Roman"/>
          <w:sz w:val="28"/>
          <w:szCs w:val="28"/>
        </w:rPr>
        <w:t>962,4 млн.руб.), из них в муниципальных учреждениях – 80,7 % на сумму 1 419,2 млн.руб., в областных учреждениях – 33,8 % на сумму 1 543,3 млн.руб.</w:t>
      </w:r>
    </w:p>
    <w:p w14:paraId="16A91779"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Остатки средств субсидий на иные цели на 01.07.2020 в учреждениях составили 3 364,5 млн.руб. (рост за 6 месяцев на 975,0 млн.руб. или на 40,8) и их удельный вес в сумме остатков за счет бюджетных средств составляет 53,2 %, в т.ч. в муниципальных учреждениях – 336,6 млн.руб. (+133,0 млн.руб.), в областных учреждениях – 3 027,9 млн.руб. (+842,0 млн.руб.).</w:t>
      </w:r>
    </w:p>
    <w:p w14:paraId="6FF63DEB" w14:textId="77777777" w:rsidR="0015518A" w:rsidRPr="00AB1000" w:rsidRDefault="0015518A" w:rsidP="0015518A">
      <w:pPr>
        <w:spacing w:after="0" w:line="240" w:lineRule="auto"/>
        <w:ind w:firstLine="851"/>
        <w:jc w:val="both"/>
        <w:rPr>
          <w:rFonts w:ascii="Times New Roman" w:hAnsi="Times New Roman"/>
          <w:sz w:val="16"/>
          <w:szCs w:val="16"/>
        </w:rPr>
      </w:pPr>
      <w:r w:rsidRPr="00AB1000">
        <w:rPr>
          <w:rFonts w:ascii="Times New Roman" w:hAnsi="Times New Roman"/>
          <w:sz w:val="28"/>
          <w:szCs w:val="28"/>
        </w:rPr>
        <w:t>Наибольший рост остатков средств субсидий на иные цели в отчетном периоде наблюдается в областных государственных учреждениях, из них в учреждениях, подведомственных министерству здравоохранения, где рост составил 395,4 млн.руб., которые на 01.07.2020 составили 1 587,9 млн.руб., из них, выделенные на приобретение средств индивидуальной защиты при осуществлении дополнительных мер по защите населения и территорий Архангельской области от распространения новой коронавирусной инфекции (COVID-2019) – 190,4 млн.руб.</w:t>
      </w:r>
    </w:p>
    <w:p w14:paraId="370D2FA3" w14:textId="078F4CFC" w:rsidR="00484FEC" w:rsidRPr="00AB1000" w:rsidRDefault="00484FEC" w:rsidP="00484FEC">
      <w:pPr>
        <w:spacing w:after="0" w:line="240" w:lineRule="auto"/>
        <w:ind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Остатки средств субсидий на цели осуществления капитальных вложений в учреждениях на 01.07.2020 составили 2,6 млн.руб. (снизились на 42,7 млн.руб.), в т.ч. в муниципальных учреждениях – 2,6 млн.руб. (увеличились на 1,6 млн.руб.</w:t>
      </w:r>
    </w:p>
    <w:p w14:paraId="5735FB7F" w14:textId="77777777" w:rsidR="0015518A" w:rsidRPr="00AB1000" w:rsidRDefault="0015518A" w:rsidP="0015518A">
      <w:pPr>
        <w:spacing w:after="0" w:line="240" w:lineRule="auto"/>
        <w:ind w:firstLine="851"/>
        <w:jc w:val="both"/>
        <w:rPr>
          <w:rFonts w:ascii="Times New Roman" w:eastAsia="Times New Roman" w:hAnsi="Times New Roman"/>
          <w:sz w:val="28"/>
          <w:szCs w:val="28"/>
          <w:lang w:eastAsia="ru-RU"/>
        </w:rPr>
      </w:pPr>
      <w:r w:rsidRPr="00AB1000">
        <w:rPr>
          <w:rFonts w:ascii="Times New Roman" w:eastAsia="Times New Roman" w:hAnsi="Times New Roman"/>
          <w:sz w:val="28"/>
          <w:szCs w:val="28"/>
          <w:lang w:eastAsia="ru-RU"/>
        </w:rPr>
        <w:t>Остатки за счет собственных доходов и средств ОМС в учреждениях составили в общей сумме 2 950,0 тыс.руб. и по отношению к началу года они увеличились на 671,6 млн.руб., из них в муниципальных учреждениях – 186,9 тыс.руб. (+14,5 млн.руб.), в государственных – 2 763,1 млн.руб. (+657,1 млн.руб.), в т.ч. за счет средств ОМС (только учреждения здравоохранения) – 2 293,3 млн.руб. (+602,9 млн.руб. или на 35,7 %).</w:t>
      </w:r>
    </w:p>
    <w:p w14:paraId="4CFE0A02" w14:textId="77777777" w:rsidR="0015518A" w:rsidRPr="00AB1000" w:rsidRDefault="0015518A" w:rsidP="0015518A">
      <w:pPr>
        <w:spacing w:after="0" w:line="240" w:lineRule="auto"/>
        <w:ind w:firstLine="851"/>
        <w:jc w:val="both"/>
        <w:rPr>
          <w:rFonts w:ascii="Times New Roman" w:hAnsi="Times New Roman"/>
          <w:sz w:val="16"/>
          <w:szCs w:val="16"/>
          <w:highlight w:val="cyan"/>
        </w:rPr>
      </w:pPr>
    </w:p>
    <w:p w14:paraId="48D2C485" w14:textId="43881A84"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представленным отчетам по форме 0503737, планы финансово-хозяйственной деятельности учреждениями по доходам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исполнены на сумму 39 172,3 млн.руб. или 51,5 % к плановым показателям года, из них муниципальными учреждениями – 16 124,9 млн.руб. (52,7 %), областными учреждениями – 23 047,4 млн.руб. (50,6 %).</w:t>
      </w:r>
    </w:p>
    <w:p w14:paraId="58C9FB54" w14:textId="1B66A2F8"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Структура поступивших доходов государственных и муниципальных учреждений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а также их удельный вес в общей сумме доходов учреждений представлена на рисунках </w:t>
      </w:r>
      <w:r w:rsidR="00416387" w:rsidRPr="00AB1000">
        <w:rPr>
          <w:rFonts w:ascii="Times New Roman" w:hAnsi="Times New Roman"/>
          <w:sz w:val="28"/>
          <w:szCs w:val="28"/>
        </w:rPr>
        <w:t>22</w:t>
      </w:r>
      <w:r w:rsidRPr="00AB1000">
        <w:rPr>
          <w:rFonts w:ascii="Times New Roman" w:hAnsi="Times New Roman"/>
          <w:sz w:val="28"/>
          <w:szCs w:val="28"/>
        </w:rPr>
        <w:t xml:space="preserve"> и </w:t>
      </w:r>
      <w:r w:rsidR="00416387" w:rsidRPr="00AB1000">
        <w:rPr>
          <w:rFonts w:ascii="Times New Roman" w:hAnsi="Times New Roman"/>
          <w:sz w:val="28"/>
          <w:szCs w:val="28"/>
        </w:rPr>
        <w:t>23</w:t>
      </w:r>
      <w:r w:rsidRPr="00AB1000">
        <w:rPr>
          <w:rFonts w:ascii="Times New Roman" w:hAnsi="Times New Roman"/>
          <w:sz w:val="28"/>
          <w:szCs w:val="28"/>
        </w:rPr>
        <w:t>.</w:t>
      </w:r>
    </w:p>
    <w:p w14:paraId="57BBBDA0" w14:textId="77777777" w:rsidR="0015518A" w:rsidRPr="00AB1000" w:rsidRDefault="0015518A" w:rsidP="0015518A">
      <w:pPr>
        <w:spacing w:after="0" w:line="240" w:lineRule="auto"/>
        <w:ind w:firstLine="851"/>
        <w:jc w:val="both"/>
        <w:rPr>
          <w:rFonts w:ascii="Times New Roman" w:hAnsi="Times New Roman"/>
          <w:sz w:val="16"/>
          <w:szCs w:val="16"/>
          <w:highlight w:val="cyan"/>
        </w:rPr>
      </w:pPr>
    </w:p>
    <w:p w14:paraId="5866837B" w14:textId="77777777" w:rsidR="0015518A" w:rsidRPr="00AB1000" w:rsidRDefault="0015518A" w:rsidP="0015518A">
      <w:pPr>
        <w:keepNext/>
        <w:spacing w:after="0" w:line="240" w:lineRule="auto"/>
        <w:jc w:val="center"/>
      </w:pPr>
      <w:r w:rsidRPr="00AB1000">
        <w:rPr>
          <w:rFonts w:ascii="Times New Roman" w:hAnsi="Times New Roman"/>
          <w:noProof/>
          <w:sz w:val="28"/>
          <w:lang w:eastAsia="ru-RU"/>
        </w:rPr>
        <w:drawing>
          <wp:inline distT="0" distB="0" distL="0" distR="0" wp14:anchorId="3F5F7D85" wp14:editId="4D5F283D">
            <wp:extent cx="3912041" cy="2091193"/>
            <wp:effectExtent l="0" t="0" r="0" b="444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918583" cy="2094690"/>
                    </a:xfrm>
                    <a:prstGeom prst="rect">
                      <a:avLst/>
                    </a:prstGeom>
                    <a:noFill/>
                  </pic:spPr>
                </pic:pic>
              </a:graphicData>
            </a:graphic>
          </wp:inline>
        </w:drawing>
      </w:r>
    </w:p>
    <w:p w14:paraId="6FCEF626" w14:textId="57A18946" w:rsidR="0015518A" w:rsidRPr="00AB1000" w:rsidRDefault="0015518A" w:rsidP="00B21052">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22</w:t>
      </w:r>
      <w:r w:rsidRPr="00AB1000">
        <w:rPr>
          <w:rFonts w:ascii="Times New Roman" w:hAnsi="Times New Roman"/>
          <w:b w:val="0"/>
          <w:noProof/>
          <w:sz w:val="24"/>
          <w:szCs w:val="24"/>
        </w:rPr>
        <w:fldChar w:fldCharType="end"/>
      </w:r>
      <w:r w:rsidRPr="00AB1000">
        <w:rPr>
          <w:rFonts w:ascii="Times New Roman" w:hAnsi="Times New Roman"/>
          <w:b w:val="0"/>
          <w:sz w:val="24"/>
          <w:szCs w:val="24"/>
        </w:rPr>
        <w:t>. Структура доходов государственных и муниципальных бюджетных</w:t>
      </w:r>
      <w:r w:rsidR="00B21052" w:rsidRPr="00AB1000">
        <w:rPr>
          <w:rFonts w:ascii="Times New Roman" w:hAnsi="Times New Roman"/>
          <w:b w:val="0"/>
          <w:sz w:val="24"/>
          <w:szCs w:val="24"/>
        </w:rPr>
        <w:t xml:space="preserve"> и</w:t>
      </w:r>
      <w:r w:rsidRPr="00AB1000">
        <w:rPr>
          <w:rFonts w:ascii="Times New Roman" w:hAnsi="Times New Roman"/>
          <w:b w:val="0"/>
          <w:sz w:val="24"/>
          <w:szCs w:val="24"/>
        </w:rPr>
        <w:t xml:space="preserve"> автономных учреждений на 01.07.2020 и их удельный вес в общей сумме доходов (в %), сог</w:t>
      </w:r>
      <w:r w:rsidR="00B21052" w:rsidRPr="00AB1000">
        <w:rPr>
          <w:rFonts w:ascii="Times New Roman" w:hAnsi="Times New Roman"/>
          <w:b w:val="0"/>
          <w:sz w:val="24"/>
          <w:szCs w:val="24"/>
        </w:rPr>
        <w:t>ласно отчетам по форме 0503737</w:t>
      </w:r>
    </w:p>
    <w:p w14:paraId="71C6024B" w14:textId="77777777" w:rsidR="0015518A" w:rsidRPr="00AB1000" w:rsidRDefault="0015518A" w:rsidP="0015518A">
      <w:pPr>
        <w:spacing w:after="0" w:line="240" w:lineRule="auto"/>
        <w:ind w:firstLine="851"/>
        <w:jc w:val="both"/>
        <w:rPr>
          <w:rFonts w:ascii="Times New Roman" w:hAnsi="Times New Roman"/>
          <w:sz w:val="16"/>
          <w:szCs w:val="16"/>
          <w:highlight w:val="cyan"/>
        </w:rPr>
      </w:pPr>
    </w:p>
    <w:p w14:paraId="5452E610" w14:textId="77777777" w:rsidR="0015518A" w:rsidRPr="00AB1000" w:rsidRDefault="0015518A" w:rsidP="0015518A">
      <w:pPr>
        <w:keepNext/>
        <w:spacing w:after="0" w:line="240" w:lineRule="auto"/>
        <w:jc w:val="center"/>
        <w:rPr>
          <w:rFonts w:ascii="Times New Roman" w:hAnsi="Times New Roman"/>
          <w:sz w:val="28"/>
        </w:rPr>
      </w:pPr>
      <w:r w:rsidRPr="00AB1000">
        <w:rPr>
          <w:rFonts w:ascii="Times New Roman" w:hAnsi="Times New Roman"/>
          <w:noProof/>
          <w:sz w:val="28"/>
          <w:lang w:eastAsia="ru-RU"/>
        </w:rPr>
        <w:drawing>
          <wp:inline distT="0" distB="0" distL="0" distR="0" wp14:anchorId="5697980E" wp14:editId="10B14082">
            <wp:extent cx="5144494" cy="1978040"/>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49590" cy="1980000"/>
                    </a:xfrm>
                    <a:prstGeom prst="rect">
                      <a:avLst/>
                    </a:prstGeom>
                    <a:noFill/>
                  </pic:spPr>
                </pic:pic>
              </a:graphicData>
            </a:graphic>
          </wp:inline>
        </w:drawing>
      </w:r>
    </w:p>
    <w:p w14:paraId="0B50E688" w14:textId="77777777" w:rsidR="0015518A" w:rsidRPr="00AB1000" w:rsidRDefault="0015518A" w:rsidP="00B21052">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23</w:t>
      </w:r>
      <w:r w:rsidRPr="00AB1000">
        <w:rPr>
          <w:rFonts w:ascii="Times New Roman" w:hAnsi="Times New Roman"/>
          <w:b w:val="0"/>
          <w:sz w:val="24"/>
          <w:szCs w:val="24"/>
        </w:rPr>
        <w:fldChar w:fldCharType="end"/>
      </w:r>
      <w:r w:rsidRPr="00AB1000">
        <w:rPr>
          <w:rFonts w:ascii="Times New Roman" w:hAnsi="Times New Roman"/>
          <w:b w:val="0"/>
          <w:sz w:val="24"/>
          <w:szCs w:val="24"/>
        </w:rPr>
        <w:t>. Доходы государственных, муниципальных бюджетных и автономных учреждений на 01.07.2020, согласно отчетам по форме 0503737, млн.руб.</w:t>
      </w:r>
    </w:p>
    <w:p w14:paraId="39A8A668" w14:textId="77777777" w:rsidR="0015518A" w:rsidRPr="00AB1000" w:rsidRDefault="0015518A" w:rsidP="0015518A">
      <w:pPr>
        <w:spacing w:after="0" w:line="240" w:lineRule="auto"/>
        <w:jc w:val="both"/>
        <w:rPr>
          <w:rFonts w:ascii="Times New Roman" w:hAnsi="Times New Roman"/>
          <w:sz w:val="16"/>
          <w:szCs w:val="16"/>
          <w:highlight w:val="cyan"/>
        </w:rPr>
      </w:pPr>
    </w:p>
    <w:p w14:paraId="6E407D6C" w14:textId="3497AEB3" w:rsidR="00297C6A" w:rsidRPr="00AB1000" w:rsidRDefault="00297C6A" w:rsidP="00297C6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сравнению с поступившими доходами за I полугодие 2019 года, в отчетный период доходы государственных, муниципальных бюджетных и автономных учреждений, согласно представленным отчетам, увеличились на 10,1 %, в т.ч. в муниципальных учреждениях – на 3,0 %, в областных учреждениях – на 15,6 %.</w:t>
      </w:r>
    </w:p>
    <w:p w14:paraId="3B189AD6" w14:textId="69B8225B" w:rsidR="00297C6A" w:rsidRPr="00AB1000" w:rsidRDefault="00297C6A" w:rsidP="00297C6A">
      <w:pPr>
        <w:spacing w:after="0" w:line="240" w:lineRule="auto"/>
        <w:ind w:firstLine="851"/>
        <w:jc w:val="both"/>
        <w:rPr>
          <w:rFonts w:ascii="Times New Roman" w:hAnsi="Times New Roman"/>
          <w:sz w:val="28"/>
          <w:szCs w:val="28"/>
        </w:rPr>
      </w:pPr>
      <w:r w:rsidRPr="00AB1000">
        <w:rPr>
          <w:rFonts w:ascii="Times New Roman" w:hAnsi="Times New Roman"/>
          <w:sz w:val="28"/>
          <w:szCs w:val="28"/>
        </w:rPr>
        <w:t>Сравнение доходов на 01.01.2019 и на 01.01.2020 по видам финансов</w:t>
      </w:r>
      <w:r w:rsidR="000D210A" w:rsidRPr="00AB1000">
        <w:rPr>
          <w:rFonts w:ascii="Times New Roman" w:hAnsi="Times New Roman"/>
          <w:sz w:val="28"/>
          <w:szCs w:val="28"/>
        </w:rPr>
        <w:t>о</w:t>
      </w:r>
      <w:r w:rsidRPr="00AB1000">
        <w:rPr>
          <w:rFonts w:ascii="Times New Roman" w:hAnsi="Times New Roman"/>
          <w:sz w:val="28"/>
          <w:szCs w:val="28"/>
        </w:rPr>
        <w:t xml:space="preserve">го обеспечения, представлено на рисунке </w:t>
      </w:r>
      <w:r w:rsidR="00416387" w:rsidRPr="00AB1000">
        <w:rPr>
          <w:rFonts w:ascii="Times New Roman" w:hAnsi="Times New Roman"/>
          <w:sz w:val="28"/>
          <w:szCs w:val="28"/>
        </w:rPr>
        <w:t>24</w:t>
      </w:r>
      <w:r w:rsidRPr="00AB1000">
        <w:rPr>
          <w:rFonts w:ascii="Times New Roman" w:hAnsi="Times New Roman"/>
          <w:sz w:val="28"/>
          <w:szCs w:val="28"/>
        </w:rPr>
        <w:t>.</w:t>
      </w:r>
    </w:p>
    <w:p w14:paraId="39F8CE4C" w14:textId="77777777" w:rsidR="00297C6A" w:rsidRPr="00AB1000" w:rsidRDefault="00297C6A" w:rsidP="00297C6A">
      <w:pPr>
        <w:spacing w:after="0" w:line="240" w:lineRule="auto"/>
        <w:ind w:firstLine="851"/>
        <w:jc w:val="both"/>
        <w:rPr>
          <w:rFonts w:ascii="Times New Roman" w:hAnsi="Times New Roman"/>
          <w:sz w:val="16"/>
          <w:szCs w:val="16"/>
        </w:rPr>
      </w:pPr>
    </w:p>
    <w:p w14:paraId="190F0930" w14:textId="77777777" w:rsidR="00297C6A" w:rsidRPr="00AB1000" w:rsidRDefault="00297C6A" w:rsidP="00297C6A">
      <w:pPr>
        <w:keepNext/>
        <w:spacing w:after="0" w:line="240" w:lineRule="auto"/>
        <w:jc w:val="both"/>
      </w:pPr>
      <w:r w:rsidRPr="00AB1000">
        <w:rPr>
          <w:noProof/>
          <w:lang w:eastAsia="ru-RU"/>
        </w:rPr>
        <w:drawing>
          <wp:inline distT="0" distB="0" distL="0" distR="0" wp14:anchorId="0A433309" wp14:editId="4F099C49">
            <wp:extent cx="5979381" cy="1979874"/>
            <wp:effectExtent l="0" t="0" r="2540" b="190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9762" cy="1980000"/>
                    </a:xfrm>
                    <a:prstGeom prst="rect">
                      <a:avLst/>
                    </a:prstGeom>
                    <a:noFill/>
                  </pic:spPr>
                </pic:pic>
              </a:graphicData>
            </a:graphic>
          </wp:inline>
        </w:drawing>
      </w:r>
    </w:p>
    <w:p w14:paraId="70E0262A" w14:textId="25894CB1" w:rsidR="00297C6A" w:rsidRPr="00AB1000" w:rsidRDefault="00297C6A" w:rsidP="0008630E">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24</w:t>
      </w:r>
      <w:r w:rsidRPr="00AB1000">
        <w:rPr>
          <w:rFonts w:ascii="Times New Roman" w:hAnsi="Times New Roman"/>
          <w:b w:val="0"/>
          <w:sz w:val="24"/>
          <w:szCs w:val="24"/>
        </w:rPr>
        <w:fldChar w:fldCharType="end"/>
      </w:r>
      <w:r w:rsidRPr="00AB1000">
        <w:rPr>
          <w:rFonts w:ascii="Times New Roman" w:hAnsi="Times New Roman"/>
          <w:b w:val="0"/>
          <w:sz w:val="24"/>
          <w:szCs w:val="24"/>
        </w:rPr>
        <w:t>. Доходы государственных, муниципальных бюджетных и автономных учреждений, согласно отчетам по форме 0503737 на 01.0</w:t>
      </w:r>
      <w:r w:rsidR="0008630E" w:rsidRPr="00AB1000">
        <w:rPr>
          <w:rFonts w:ascii="Times New Roman" w:hAnsi="Times New Roman"/>
          <w:b w:val="0"/>
          <w:sz w:val="24"/>
          <w:szCs w:val="24"/>
        </w:rPr>
        <w:t>7</w:t>
      </w:r>
      <w:r w:rsidRPr="00AB1000">
        <w:rPr>
          <w:rFonts w:ascii="Times New Roman" w:hAnsi="Times New Roman"/>
          <w:b w:val="0"/>
          <w:sz w:val="24"/>
          <w:szCs w:val="24"/>
        </w:rPr>
        <w:t>.2019 и на 01.0</w:t>
      </w:r>
      <w:r w:rsidR="0008630E" w:rsidRPr="00AB1000">
        <w:rPr>
          <w:rFonts w:ascii="Times New Roman" w:hAnsi="Times New Roman"/>
          <w:b w:val="0"/>
          <w:sz w:val="24"/>
          <w:szCs w:val="24"/>
        </w:rPr>
        <w:t>7</w:t>
      </w:r>
      <w:r w:rsidRPr="00AB1000">
        <w:rPr>
          <w:rFonts w:ascii="Times New Roman" w:hAnsi="Times New Roman"/>
          <w:b w:val="0"/>
          <w:sz w:val="24"/>
          <w:szCs w:val="24"/>
        </w:rPr>
        <w:t>.2020, млн.руб.</w:t>
      </w:r>
    </w:p>
    <w:p w14:paraId="62250E25" w14:textId="77777777" w:rsidR="00297C6A" w:rsidRPr="00AB1000" w:rsidRDefault="00297C6A" w:rsidP="00297C6A">
      <w:pPr>
        <w:spacing w:after="0" w:line="240" w:lineRule="auto"/>
        <w:ind w:firstLine="851"/>
        <w:jc w:val="both"/>
        <w:rPr>
          <w:rFonts w:ascii="Times New Roman" w:hAnsi="Times New Roman"/>
          <w:sz w:val="16"/>
          <w:szCs w:val="16"/>
        </w:rPr>
      </w:pPr>
    </w:p>
    <w:p w14:paraId="429C8911" w14:textId="66026FE6" w:rsidR="00297C6A" w:rsidRPr="00AB1000" w:rsidRDefault="00297C6A" w:rsidP="00297C6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сравнению с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полугодием 2019 года доходы бюджетных и автономных учреждений увеличились на 3 588,0 млн.руб., из них за счет финансирования из областного и местных бюджетов рост составил 3 317,2 млн.руб. или на 14,2 %.</w:t>
      </w:r>
    </w:p>
    <w:p w14:paraId="1604A3B3"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Основную долю доходов учреждений за отчетный период составляют субсидии на финансовое обеспечение выполнения государственного и муниципального задания, что составило 56,5 % в общей сумме доходов, а также в государственных учреждениях здравоохранения за счет средств обязательного медицинского страхования или 44,2 % в общей сумме доходов всех государственных и муниципальных учреждений.</w:t>
      </w:r>
    </w:p>
    <w:p w14:paraId="07926C51" w14:textId="75A7C0FF" w:rsidR="006C6926" w:rsidRPr="00AB1000" w:rsidRDefault="006C6926" w:rsidP="006C6926">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счет средств обязательного медицинского страхования доходы государственных учреждений здравоохранения на 01.07.2020 составили в общей сумме 10 187,1 млн.руб., (50,4 % к плану года)</w:t>
      </w:r>
      <w:r w:rsidR="005B7A92" w:rsidRPr="00AB1000">
        <w:rPr>
          <w:rFonts w:ascii="Times New Roman" w:hAnsi="Times New Roman"/>
          <w:sz w:val="28"/>
          <w:szCs w:val="28"/>
        </w:rPr>
        <w:t>,</w:t>
      </w:r>
      <w:r w:rsidRPr="00AB1000">
        <w:rPr>
          <w:rFonts w:ascii="Times New Roman" w:hAnsi="Times New Roman"/>
          <w:sz w:val="28"/>
          <w:szCs w:val="28"/>
        </w:rPr>
        <w:t xml:space="preserve"> и по сравнению с показателями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2019 года они увеличились на 11,2 % или на 1 026,2 млн.руб.</w:t>
      </w:r>
    </w:p>
    <w:p w14:paraId="2901B38C" w14:textId="1B514AE5"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Собственные доходы учреждений на 01.07.2020 составили 2 336,2 млн.руб. или 38,3 % к плану года, из них в муниципальных учреждениях – 820,5 млн.руб. (31,0 %), в областных государственных учреждениях – 1 515,7 млн.руб. (43,9 %), из которых наибольшие получены учреждениями, подведомственны</w:t>
      </w:r>
      <w:r w:rsidR="00AE1116" w:rsidRPr="00AB1000">
        <w:rPr>
          <w:rFonts w:ascii="Times New Roman" w:hAnsi="Times New Roman"/>
          <w:sz w:val="28"/>
          <w:szCs w:val="28"/>
        </w:rPr>
        <w:t>ми</w:t>
      </w:r>
      <w:r w:rsidRPr="00AB1000">
        <w:rPr>
          <w:rFonts w:ascii="Times New Roman" w:hAnsi="Times New Roman"/>
          <w:sz w:val="28"/>
          <w:szCs w:val="28"/>
        </w:rPr>
        <w:t xml:space="preserve"> министерству здравоохранения Архангельской области – 781,5 млн.руб. (42,6 % к плану года).</w:t>
      </w:r>
    </w:p>
    <w:p w14:paraId="59AA0178" w14:textId="4B0EFD4F" w:rsidR="005B7A92" w:rsidRPr="00AB1000" w:rsidRDefault="005B7A92" w:rsidP="005B7A92">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ср</w:t>
      </w:r>
      <w:r w:rsidR="000D210A" w:rsidRPr="00AB1000">
        <w:rPr>
          <w:rFonts w:ascii="Times New Roman" w:hAnsi="Times New Roman"/>
          <w:sz w:val="28"/>
          <w:szCs w:val="28"/>
        </w:rPr>
        <w:t>а</w:t>
      </w:r>
      <w:r w:rsidRPr="00AB1000">
        <w:rPr>
          <w:rFonts w:ascii="Times New Roman" w:hAnsi="Times New Roman"/>
          <w:sz w:val="28"/>
          <w:szCs w:val="28"/>
        </w:rPr>
        <w:t>внению с собственными доходами учреждений на 01.07.2019, доходы за отчетный период снизились на 24,4 % или на 755,3 млн.руб., в т.ч. в муниципальных учреждениях – снижение на 518,9 млн.руб., в областных учреждениях – снижение на 13,5 % или на 236,4 млн.руб.</w:t>
      </w:r>
      <w:r w:rsidR="00B8103C" w:rsidRPr="00AB1000">
        <w:rPr>
          <w:rFonts w:ascii="Times New Roman" w:hAnsi="Times New Roman"/>
          <w:sz w:val="28"/>
          <w:szCs w:val="28"/>
        </w:rPr>
        <w:t xml:space="preserve">, что в основном обусловлено ограничительными мерами, направленными на предотвращение распространения коронавируса </w:t>
      </w:r>
      <w:r w:rsidR="00B8103C" w:rsidRPr="00AB1000">
        <w:rPr>
          <w:rFonts w:ascii="Times New Roman" w:hAnsi="Times New Roman"/>
          <w:sz w:val="28"/>
          <w:szCs w:val="28"/>
          <w:lang w:val="en-US"/>
        </w:rPr>
        <w:t>COVID</w:t>
      </w:r>
      <w:r w:rsidR="00B8103C" w:rsidRPr="00AB1000">
        <w:rPr>
          <w:rFonts w:ascii="Times New Roman" w:hAnsi="Times New Roman"/>
          <w:sz w:val="28"/>
          <w:szCs w:val="28"/>
        </w:rPr>
        <w:t>-19.</w:t>
      </w:r>
    </w:p>
    <w:p w14:paraId="4461C24F" w14:textId="77777777" w:rsidR="00962570" w:rsidRPr="00AB1000" w:rsidRDefault="00962570" w:rsidP="00F86B48">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представленным отчетам по ф. 0503737 полученное финансирование учреждениями из областного и местных бюджетов за I полугодие 2020 года (без учета грантов) составило в общей сумме 26 649,0 млн.руб. или 53,5 % к плановым показателям года и на 3 317,2 млн.руб. больше, чем поступило на 01.07.2019 (+14,2 %), из них:</w:t>
      </w:r>
    </w:p>
    <w:p w14:paraId="12075F3A" w14:textId="093B94AE" w:rsidR="0079138F" w:rsidRPr="00AB1000" w:rsidRDefault="0079138F" w:rsidP="0079138F">
      <w:pPr>
        <w:pStyle w:val="a0"/>
      </w:pPr>
      <w:r w:rsidRPr="00AB1000">
        <w:t xml:space="preserve">субсидии на финансовое обеспечение выполнения государственного и муниципального задания – 22 132,2 млн.руб. (исполнено на 55,5 %), что на 8,0 % или на 1 638,1 млн.руб. больше, чем за </w:t>
      </w:r>
      <w:r w:rsidRPr="00AB1000">
        <w:rPr>
          <w:lang w:val="en-US"/>
        </w:rPr>
        <w:t>I</w:t>
      </w:r>
      <w:r w:rsidRPr="00AB1000">
        <w:t xml:space="preserve"> полугодие 2019 года, в т.ч. в муниципальных учреж</w:t>
      </w:r>
      <w:r w:rsidR="000D210A" w:rsidRPr="00AB1000">
        <w:t>д</w:t>
      </w:r>
      <w:r w:rsidRPr="00AB1000">
        <w:t>ениях – на 7,4 % (+986,4 млн.руб.), в областных учреждениях – на 9,2 % (+651,7 млн.руб.);</w:t>
      </w:r>
    </w:p>
    <w:p w14:paraId="3FDCFE79" w14:textId="77777777" w:rsidR="0079138F" w:rsidRPr="00AB1000" w:rsidRDefault="0079138F" w:rsidP="0079138F">
      <w:pPr>
        <w:pStyle w:val="a0"/>
      </w:pPr>
      <w:r w:rsidRPr="00AB1000">
        <w:t>субсидии на иные цели – 4 515,0 млн.руб. (исполнено на 45,6 %), что на 60,2 % или на 1 702,4 млн.руб. больше, чем поступило на 01.07.2019, из них в муниципальные учреждения – на 0,4 % (+4,0 млн.руб.), в областные учреждения – на 89,9 % (+1 698,5 млн.руб.);</w:t>
      </w:r>
    </w:p>
    <w:p w14:paraId="1C1B4FF6" w14:textId="77777777" w:rsidR="0079138F" w:rsidRPr="00AB1000" w:rsidRDefault="0079138F" w:rsidP="0079138F">
      <w:pPr>
        <w:pStyle w:val="a0"/>
      </w:pPr>
      <w:r w:rsidRPr="00AB1000">
        <w:t xml:space="preserve">субсидии на капитальные вложения – 1,8 млн.руб. (исполнено на 20,5 %), что на 92,8 % ниже, чем поступило за </w:t>
      </w:r>
      <w:r w:rsidRPr="00AB1000">
        <w:rPr>
          <w:lang w:val="en-US"/>
        </w:rPr>
        <w:t>I</w:t>
      </w:r>
      <w:r w:rsidRPr="00AB1000">
        <w:t xml:space="preserve"> полугодие 2019 года, где на 01.07.2019 в областные учреждения поступило 25,2 млн.руб., на 01.07.2020 – нет, в муниципальные учреждения – на 01.07.2019 – нет, а на 01.01.2020 – 1,8 млн.руб.).</w:t>
      </w:r>
    </w:p>
    <w:p w14:paraId="7228150D" w14:textId="77777777" w:rsidR="0015518A" w:rsidRPr="00AB1000" w:rsidRDefault="0015518A" w:rsidP="0015518A">
      <w:pPr>
        <w:spacing w:after="0" w:line="240" w:lineRule="auto"/>
        <w:ind w:firstLine="851"/>
        <w:jc w:val="both"/>
        <w:rPr>
          <w:rFonts w:ascii="Times New Roman" w:hAnsi="Times New Roman"/>
          <w:sz w:val="16"/>
          <w:szCs w:val="16"/>
        </w:rPr>
      </w:pPr>
    </w:p>
    <w:p w14:paraId="06BC9760" w14:textId="47ED9828"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Расходы учреждений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согласно отчетам</w:t>
      </w:r>
      <w:r w:rsidR="00EF5F4D" w:rsidRPr="00AB1000">
        <w:rPr>
          <w:rFonts w:ascii="Times New Roman" w:hAnsi="Times New Roman"/>
          <w:sz w:val="28"/>
          <w:szCs w:val="28"/>
        </w:rPr>
        <w:t xml:space="preserve"> по</w:t>
      </w:r>
      <w:r w:rsidRPr="00AB1000">
        <w:rPr>
          <w:rFonts w:ascii="Times New Roman" w:hAnsi="Times New Roman"/>
          <w:sz w:val="28"/>
          <w:szCs w:val="28"/>
        </w:rPr>
        <w:t xml:space="preserve"> ф. 0503737 составили в общей сумме 35 342,0 млн.руб. или выполнены на 43,4 % к планам финансово-хозяйственной деятельности на год, из них муниципальными учреждениями – 14 749,5 млн.руб. (47,4 %), областными учреждениями – 20 592,4 млн.руб. (41,0 %).</w:t>
      </w:r>
    </w:p>
    <w:p w14:paraId="0C07F6E6" w14:textId="016E81A4"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рисунке </w:t>
      </w:r>
      <w:r w:rsidR="00416387" w:rsidRPr="00AB1000">
        <w:rPr>
          <w:rFonts w:ascii="Times New Roman" w:hAnsi="Times New Roman"/>
          <w:sz w:val="28"/>
          <w:szCs w:val="28"/>
        </w:rPr>
        <w:t>25</w:t>
      </w:r>
      <w:r w:rsidRPr="00AB1000">
        <w:rPr>
          <w:rFonts w:ascii="Times New Roman" w:hAnsi="Times New Roman"/>
          <w:sz w:val="28"/>
          <w:szCs w:val="28"/>
        </w:rPr>
        <w:t xml:space="preserve"> представлены показатели исполнения планов финансово-хозяйственной деятельности государственных и муниципальных учреждений за отчетный период к плановым назначениям на 2020 год.</w:t>
      </w:r>
    </w:p>
    <w:p w14:paraId="59C11A72" w14:textId="77777777" w:rsidR="0015518A" w:rsidRPr="00AB1000" w:rsidRDefault="0015518A" w:rsidP="0015518A">
      <w:pPr>
        <w:keepNext/>
        <w:spacing w:after="0" w:line="240" w:lineRule="auto"/>
        <w:jc w:val="center"/>
        <w:rPr>
          <w:rFonts w:ascii="Times New Roman" w:hAnsi="Times New Roman"/>
          <w:sz w:val="28"/>
        </w:rPr>
      </w:pPr>
      <w:r w:rsidRPr="00AB1000">
        <w:rPr>
          <w:rFonts w:ascii="Times New Roman" w:hAnsi="Times New Roman"/>
          <w:noProof/>
          <w:sz w:val="28"/>
          <w:lang w:eastAsia="ru-RU"/>
        </w:rPr>
        <w:drawing>
          <wp:inline distT="0" distB="0" distL="0" distR="0" wp14:anchorId="7B047285" wp14:editId="74AA5A77">
            <wp:extent cx="5828306" cy="1796995"/>
            <wp:effectExtent l="0" t="0" r="127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38052" cy="1800000"/>
                    </a:xfrm>
                    <a:prstGeom prst="rect">
                      <a:avLst/>
                    </a:prstGeom>
                    <a:noFill/>
                  </pic:spPr>
                </pic:pic>
              </a:graphicData>
            </a:graphic>
          </wp:inline>
        </w:drawing>
      </w:r>
    </w:p>
    <w:p w14:paraId="6020715C" w14:textId="1D493741" w:rsidR="0015518A" w:rsidRPr="00AB1000" w:rsidRDefault="0015518A" w:rsidP="00833EB7">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25</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государственных, муниципальных бюджетных учреждений по видам финансового обеспечения, отраженные в отчетах на 01.07.2020, по фор</w:t>
      </w:r>
      <w:r w:rsidR="00833EB7" w:rsidRPr="00AB1000">
        <w:rPr>
          <w:rFonts w:ascii="Times New Roman" w:hAnsi="Times New Roman"/>
          <w:b w:val="0"/>
          <w:sz w:val="24"/>
          <w:szCs w:val="24"/>
        </w:rPr>
        <w:t>ме 0503737, млн.руб.</w:t>
      </w:r>
    </w:p>
    <w:p w14:paraId="57A9D07B" w14:textId="77777777" w:rsidR="0015518A" w:rsidRPr="00AB1000" w:rsidRDefault="0015518A" w:rsidP="0015518A">
      <w:pPr>
        <w:spacing w:after="0" w:line="240" w:lineRule="auto"/>
        <w:jc w:val="both"/>
        <w:rPr>
          <w:rFonts w:ascii="Times New Roman" w:hAnsi="Times New Roman"/>
          <w:sz w:val="16"/>
          <w:szCs w:val="16"/>
          <w:highlight w:val="cyan"/>
        </w:rPr>
      </w:pPr>
    </w:p>
    <w:p w14:paraId="274355DC" w14:textId="64A6752F" w:rsidR="00AE5A47" w:rsidRPr="00AB1000" w:rsidRDefault="00AE5A47" w:rsidP="00AE5A47">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сравнению с отчетными данными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2019 года на 01.07.2020 расходы учреждений увеличились на 9,5 % или на 3 053,1 млн.руб. и по видам финан</w:t>
      </w:r>
      <w:r w:rsidR="000D210A" w:rsidRPr="00AB1000">
        <w:rPr>
          <w:rFonts w:ascii="Times New Roman" w:hAnsi="Times New Roman"/>
          <w:sz w:val="28"/>
          <w:szCs w:val="28"/>
        </w:rPr>
        <w:t>с</w:t>
      </w:r>
      <w:r w:rsidRPr="00AB1000">
        <w:rPr>
          <w:rFonts w:ascii="Times New Roman" w:hAnsi="Times New Roman"/>
          <w:sz w:val="28"/>
          <w:szCs w:val="28"/>
        </w:rPr>
        <w:t xml:space="preserve">ового обеспечения указанная информация отражена на рисунке </w:t>
      </w:r>
      <w:r w:rsidR="00416387" w:rsidRPr="00AB1000">
        <w:rPr>
          <w:rFonts w:ascii="Times New Roman" w:hAnsi="Times New Roman"/>
          <w:sz w:val="28"/>
          <w:szCs w:val="28"/>
        </w:rPr>
        <w:t>26</w:t>
      </w:r>
      <w:r w:rsidRPr="00AB1000">
        <w:rPr>
          <w:rFonts w:ascii="Times New Roman" w:hAnsi="Times New Roman"/>
          <w:sz w:val="28"/>
          <w:szCs w:val="28"/>
        </w:rPr>
        <w:t>.</w:t>
      </w:r>
    </w:p>
    <w:p w14:paraId="5D41ABB7" w14:textId="77777777" w:rsidR="00AE5A47" w:rsidRPr="00AB1000" w:rsidRDefault="00AE5A47" w:rsidP="00AE5A47">
      <w:pPr>
        <w:spacing w:after="0" w:line="240" w:lineRule="auto"/>
        <w:ind w:firstLine="851"/>
        <w:jc w:val="both"/>
        <w:rPr>
          <w:rFonts w:ascii="Times New Roman" w:hAnsi="Times New Roman"/>
          <w:sz w:val="16"/>
          <w:szCs w:val="16"/>
        </w:rPr>
      </w:pPr>
    </w:p>
    <w:p w14:paraId="3B6580AB" w14:textId="77777777" w:rsidR="00AE5A47" w:rsidRPr="00AB1000" w:rsidRDefault="00AE5A47" w:rsidP="00AE5A47">
      <w:pPr>
        <w:keepNext/>
        <w:spacing w:after="0" w:line="240" w:lineRule="auto"/>
        <w:jc w:val="both"/>
      </w:pPr>
      <w:r w:rsidRPr="00AB1000">
        <w:rPr>
          <w:rFonts w:ascii="Times New Roman" w:hAnsi="Times New Roman"/>
          <w:noProof/>
          <w:sz w:val="28"/>
          <w:szCs w:val="28"/>
          <w:lang w:eastAsia="ru-RU"/>
        </w:rPr>
        <w:drawing>
          <wp:inline distT="0" distB="0" distL="0" distR="0" wp14:anchorId="60731653" wp14:editId="3A2C5EC5">
            <wp:extent cx="5987333" cy="1978472"/>
            <wp:effectExtent l="0" t="0" r="0" b="317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91958" cy="1980000"/>
                    </a:xfrm>
                    <a:prstGeom prst="rect">
                      <a:avLst/>
                    </a:prstGeom>
                    <a:noFill/>
                  </pic:spPr>
                </pic:pic>
              </a:graphicData>
            </a:graphic>
          </wp:inline>
        </w:drawing>
      </w:r>
    </w:p>
    <w:p w14:paraId="4005FD42" w14:textId="77777777" w:rsidR="00AE5A47" w:rsidRPr="00AB1000" w:rsidRDefault="00AE5A47" w:rsidP="009B1BF1">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26</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государственных, муниципальных бюджетных учреждений по видам финансового обеспечения, отраженные в отчетах на 01.07.2019 и 01.07.2020, по форме 0503737, млн.руб.</w:t>
      </w:r>
    </w:p>
    <w:p w14:paraId="40D19E59" w14:textId="77777777" w:rsidR="00AE5A47" w:rsidRPr="00AB1000" w:rsidRDefault="00AE5A47" w:rsidP="00AE5A47">
      <w:pPr>
        <w:spacing w:after="0" w:line="240" w:lineRule="auto"/>
        <w:ind w:firstLine="851"/>
        <w:jc w:val="both"/>
        <w:rPr>
          <w:rFonts w:ascii="Times New Roman" w:hAnsi="Times New Roman"/>
          <w:sz w:val="16"/>
          <w:szCs w:val="16"/>
        </w:rPr>
      </w:pPr>
    </w:p>
    <w:p w14:paraId="44B4A036" w14:textId="77777777" w:rsidR="00AE5A47" w:rsidRPr="00AB1000" w:rsidRDefault="00AE5A47" w:rsidP="00AE5A47">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За счет финансирования из областного и местных бюджетов, с учетом остатков на начало года, расходы учреждений на 01.07.2020 по сравнению с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полугодием 2019 года увеличились на 14,9 % или на 3 047,9 млн.руб., из них за счет средств субсидий на иные цели – в 2,1 раза (+1 834,4 млн.руб.), за счет субсидий на выполнение государственного и муниципального задания – на 6,4 % (+1 194,2 млн.руб.).</w:t>
      </w:r>
    </w:p>
    <w:p w14:paraId="28AFD467"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I полугодие 2020 года расходы учреждений за счет всех видов финансового обеспечения произведены на уровне 79,1 % к полученным доходам, с учетом наличия неиспользованного остатка на начало 2020 года, что повлияло на увеличение неиспользованного остатка средств к 01.07.2020, в т.ч. муниципальными учреждениями – 88,3 %, областными учреждениями – 73,6 %.</w:t>
      </w:r>
    </w:p>
    <w:p w14:paraId="7C744576" w14:textId="64F60214"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рисунке </w:t>
      </w:r>
      <w:r w:rsidR="00416387" w:rsidRPr="00AB1000">
        <w:rPr>
          <w:rFonts w:ascii="Times New Roman" w:hAnsi="Times New Roman"/>
          <w:sz w:val="28"/>
          <w:szCs w:val="28"/>
        </w:rPr>
        <w:t>27</w:t>
      </w:r>
      <w:r w:rsidRPr="00AB1000">
        <w:rPr>
          <w:rFonts w:ascii="Times New Roman" w:hAnsi="Times New Roman"/>
          <w:sz w:val="28"/>
          <w:szCs w:val="28"/>
        </w:rPr>
        <w:t xml:space="preserve"> представлена краткая характеристика выполнения планов финансово-хозяйственной деятельности государственных, муниципальных бюджетных и автономных учреждений за I полугодие 2020 года.</w:t>
      </w:r>
    </w:p>
    <w:p w14:paraId="0BD1EB38" w14:textId="77777777" w:rsidR="0015518A" w:rsidRPr="00AB1000" w:rsidRDefault="0015518A" w:rsidP="0015518A">
      <w:pPr>
        <w:keepNext/>
        <w:spacing w:after="0" w:line="240" w:lineRule="auto"/>
        <w:jc w:val="center"/>
        <w:rPr>
          <w:rFonts w:ascii="Times New Roman" w:hAnsi="Times New Roman"/>
          <w:sz w:val="28"/>
        </w:rPr>
      </w:pPr>
      <w:r w:rsidRPr="00AB1000">
        <w:rPr>
          <w:rFonts w:ascii="Times New Roman" w:hAnsi="Times New Roman"/>
          <w:noProof/>
          <w:sz w:val="28"/>
          <w:lang w:eastAsia="ru-RU"/>
        </w:rPr>
        <w:drawing>
          <wp:inline distT="0" distB="0" distL="0" distR="0" wp14:anchorId="465D74B3" wp14:editId="0A52DF68">
            <wp:extent cx="5724939" cy="179699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34512" cy="1800000"/>
                    </a:xfrm>
                    <a:prstGeom prst="rect">
                      <a:avLst/>
                    </a:prstGeom>
                    <a:noFill/>
                  </pic:spPr>
                </pic:pic>
              </a:graphicData>
            </a:graphic>
          </wp:inline>
        </w:drawing>
      </w:r>
    </w:p>
    <w:p w14:paraId="0F39788C" w14:textId="77777777" w:rsidR="0015518A" w:rsidRPr="00AB1000" w:rsidRDefault="0015518A" w:rsidP="00BF2D39">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27</w:t>
      </w:r>
      <w:r w:rsidRPr="00AB1000">
        <w:rPr>
          <w:rFonts w:ascii="Times New Roman" w:hAnsi="Times New Roman"/>
          <w:b w:val="0"/>
          <w:sz w:val="24"/>
          <w:szCs w:val="24"/>
        </w:rPr>
        <w:fldChar w:fldCharType="end"/>
      </w:r>
      <w:r w:rsidRPr="00AB1000">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I полугодие, за счет всех видов финансового обеспечения, согласно отчетам по форме 0503779 и 0503737, млн.руб.</w:t>
      </w:r>
    </w:p>
    <w:p w14:paraId="2AD244FD" w14:textId="77777777" w:rsidR="0015518A" w:rsidRPr="00AB1000" w:rsidRDefault="0015518A" w:rsidP="0015518A">
      <w:pPr>
        <w:spacing w:after="0" w:line="240" w:lineRule="auto"/>
        <w:jc w:val="both"/>
        <w:rPr>
          <w:rFonts w:ascii="Times New Roman" w:hAnsi="Times New Roman"/>
          <w:sz w:val="16"/>
          <w:szCs w:val="16"/>
          <w:highlight w:val="cyan"/>
        </w:rPr>
      </w:pPr>
    </w:p>
    <w:p w14:paraId="5FAD653E"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счет собственных доходов расходы учреждений на 01.07.2020 составили 2 305,5 млн.руб. (35,0 % к плану года и 78,8 % к доходам с учетом остатка на 01.01.2020), в т.ч. муниципальными учреждениями – 823,9 млн.руб. (29,0 % к плану и 83,0 % к доходам с учетом остатка), государственными учреждениями – 1 481,6 млн.руб. (38,8 % к плану и 76,7 % к доходам с учетом остатка).</w:t>
      </w:r>
    </w:p>
    <w:p w14:paraId="4EE92A74" w14:textId="3234ACF3" w:rsidR="00C41E6C" w:rsidRPr="00AB1000" w:rsidRDefault="00C41E6C" w:rsidP="00C41E6C">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сравнении с расходами, произведенными учреждениями за счет собственных доходов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2019 года, расходы отчетного периода снизились на 20,7 % или на 603,3 млн.руб. %, что представлено в таблице </w:t>
      </w:r>
      <w:r w:rsidR="007753CD" w:rsidRPr="00AB1000">
        <w:rPr>
          <w:rFonts w:ascii="Times New Roman" w:hAnsi="Times New Roman"/>
          <w:sz w:val="28"/>
          <w:szCs w:val="28"/>
        </w:rPr>
        <w:t>41</w:t>
      </w:r>
      <w:r w:rsidRPr="00AB1000">
        <w:rPr>
          <w:rFonts w:ascii="Times New Roman" w:hAnsi="Times New Roman"/>
          <w:sz w:val="28"/>
          <w:szCs w:val="28"/>
        </w:rPr>
        <w:t>.</w:t>
      </w:r>
    </w:p>
    <w:p w14:paraId="620E7895" w14:textId="77777777" w:rsidR="00C41E6C" w:rsidRPr="00AB1000" w:rsidRDefault="00C41E6C" w:rsidP="00C41E6C">
      <w:pPr>
        <w:spacing w:after="0" w:line="240" w:lineRule="auto"/>
        <w:ind w:firstLine="851"/>
        <w:jc w:val="both"/>
        <w:rPr>
          <w:rFonts w:ascii="Times New Roman" w:hAnsi="Times New Roman"/>
          <w:sz w:val="16"/>
          <w:szCs w:val="16"/>
        </w:rPr>
      </w:pPr>
    </w:p>
    <w:p w14:paraId="6034E12A" w14:textId="499B6435" w:rsidR="00C41E6C" w:rsidRPr="00AB1000" w:rsidRDefault="00C41E6C" w:rsidP="00256BA0">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41</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собственных доходов за I полугодие 2019 и 2020 годов, млн.руб. и %</w:t>
      </w:r>
    </w:p>
    <w:tbl>
      <w:tblPr>
        <w:tblW w:w="9243" w:type="dxa"/>
        <w:jc w:val="center"/>
        <w:tblLook w:val="04A0" w:firstRow="1" w:lastRow="0" w:firstColumn="1" w:lastColumn="0" w:noHBand="0" w:noVBand="1"/>
      </w:tblPr>
      <w:tblGrid>
        <w:gridCol w:w="1808"/>
        <w:gridCol w:w="1858"/>
        <w:gridCol w:w="1859"/>
        <w:gridCol w:w="1859"/>
        <w:gridCol w:w="1859"/>
      </w:tblGrid>
      <w:tr w:rsidR="00AD5C59" w:rsidRPr="00AB1000" w14:paraId="72185588" w14:textId="77777777" w:rsidTr="003218ED">
        <w:trPr>
          <w:trHeight w:val="25"/>
          <w:tblHeader/>
          <w:jc w:val="center"/>
        </w:trPr>
        <w:tc>
          <w:tcPr>
            <w:tcW w:w="180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7AEFDD1" w14:textId="77777777" w:rsidR="00C41E6C" w:rsidRPr="00AB1000" w:rsidRDefault="00C41E6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Собственные доходы</w:t>
            </w:r>
          </w:p>
        </w:tc>
        <w:tc>
          <w:tcPr>
            <w:tcW w:w="1858" w:type="dxa"/>
            <w:tcBorders>
              <w:top w:val="double" w:sz="6" w:space="0" w:color="auto"/>
              <w:left w:val="nil"/>
              <w:bottom w:val="single" w:sz="4" w:space="0" w:color="auto"/>
              <w:right w:val="single" w:sz="4" w:space="0" w:color="auto"/>
            </w:tcBorders>
            <w:shd w:val="clear" w:color="auto" w:fill="auto"/>
            <w:vAlign w:val="center"/>
            <w:hideMark/>
          </w:tcPr>
          <w:p w14:paraId="3F4C3AE7" w14:textId="77777777" w:rsidR="00C41E6C" w:rsidRPr="00AB1000" w:rsidRDefault="00C41E6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01.07.2019</w:t>
            </w:r>
          </w:p>
        </w:tc>
        <w:tc>
          <w:tcPr>
            <w:tcW w:w="1859" w:type="dxa"/>
            <w:tcBorders>
              <w:top w:val="double" w:sz="6" w:space="0" w:color="auto"/>
              <w:left w:val="nil"/>
              <w:bottom w:val="single" w:sz="4" w:space="0" w:color="auto"/>
              <w:right w:val="single" w:sz="4" w:space="0" w:color="auto"/>
            </w:tcBorders>
            <w:shd w:val="clear" w:color="auto" w:fill="auto"/>
            <w:vAlign w:val="center"/>
            <w:hideMark/>
          </w:tcPr>
          <w:p w14:paraId="6A7C930C" w14:textId="77777777" w:rsidR="00C41E6C" w:rsidRPr="00AB1000" w:rsidRDefault="00C41E6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1859" w:type="dxa"/>
            <w:tcBorders>
              <w:top w:val="double" w:sz="6" w:space="0" w:color="auto"/>
              <w:left w:val="nil"/>
              <w:bottom w:val="single" w:sz="4" w:space="0" w:color="auto"/>
              <w:right w:val="single" w:sz="4" w:space="0" w:color="auto"/>
            </w:tcBorders>
            <w:shd w:val="clear" w:color="auto" w:fill="auto"/>
            <w:vAlign w:val="center"/>
            <w:hideMark/>
          </w:tcPr>
          <w:p w14:paraId="4822191D" w14:textId="77777777" w:rsidR="00C41E6C" w:rsidRPr="00AB1000" w:rsidRDefault="00C41E6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в млн.руб.</w:t>
            </w:r>
          </w:p>
        </w:tc>
        <w:tc>
          <w:tcPr>
            <w:tcW w:w="1859" w:type="dxa"/>
            <w:tcBorders>
              <w:top w:val="double" w:sz="6" w:space="0" w:color="auto"/>
              <w:left w:val="nil"/>
              <w:bottom w:val="single" w:sz="4" w:space="0" w:color="auto"/>
              <w:right w:val="double" w:sz="6" w:space="0" w:color="auto"/>
            </w:tcBorders>
            <w:shd w:val="clear" w:color="auto" w:fill="auto"/>
            <w:vAlign w:val="center"/>
            <w:hideMark/>
          </w:tcPr>
          <w:p w14:paraId="5F2A3AA3" w14:textId="77777777" w:rsidR="00C41E6C" w:rsidRPr="00AB1000" w:rsidRDefault="00C41E6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xml:space="preserve"> (+,-), в %</w:t>
            </w:r>
          </w:p>
        </w:tc>
      </w:tr>
      <w:tr w:rsidR="00AD5C59" w:rsidRPr="00AB1000" w14:paraId="72A6AAB8" w14:textId="77777777" w:rsidTr="003218ED">
        <w:trPr>
          <w:trHeight w:val="60"/>
          <w:jc w:val="center"/>
        </w:trPr>
        <w:tc>
          <w:tcPr>
            <w:tcW w:w="1808" w:type="dxa"/>
            <w:tcBorders>
              <w:top w:val="nil"/>
              <w:left w:val="double" w:sz="6" w:space="0" w:color="auto"/>
              <w:bottom w:val="single" w:sz="4" w:space="0" w:color="auto"/>
              <w:right w:val="single" w:sz="4" w:space="0" w:color="auto"/>
            </w:tcBorders>
            <w:shd w:val="clear" w:color="auto" w:fill="auto"/>
            <w:vAlign w:val="center"/>
            <w:hideMark/>
          </w:tcPr>
          <w:p w14:paraId="2A9625D6" w14:textId="77777777" w:rsidR="00C41E6C" w:rsidRPr="00AB1000" w:rsidRDefault="00C41E6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Государственные</w:t>
            </w:r>
          </w:p>
        </w:tc>
        <w:tc>
          <w:tcPr>
            <w:tcW w:w="1858" w:type="dxa"/>
            <w:tcBorders>
              <w:top w:val="nil"/>
              <w:left w:val="nil"/>
              <w:bottom w:val="single" w:sz="4" w:space="0" w:color="auto"/>
              <w:right w:val="single" w:sz="4" w:space="0" w:color="auto"/>
            </w:tcBorders>
            <w:shd w:val="clear" w:color="auto" w:fill="auto"/>
            <w:vAlign w:val="center"/>
            <w:hideMark/>
          </w:tcPr>
          <w:p w14:paraId="5D365E14"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1 670,0 </w:t>
            </w:r>
          </w:p>
        </w:tc>
        <w:tc>
          <w:tcPr>
            <w:tcW w:w="1859" w:type="dxa"/>
            <w:tcBorders>
              <w:top w:val="nil"/>
              <w:left w:val="nil"/>
              <w:bottom w:val="single" w:sz="4" w:space="0" w:color="auto"/>
              <w:right w:val="single" w:sz="4" w:space="0" w:color="auto"/>
            </w:tcBorders>
            <w:shd w:val="clear" w:color="auto" w:fill="auto"/>
            <w:vAlign w:val="center"/>
            <w:hideMark/>
          </w:tcPr>
          <w:p w14:paraId="09C40F38"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1 481,6 </w:t>
            </w:r>
          </w:p>
        </w:tc>
        <w:tc>
          <w:tcPr>
            <w:tcW w:w="1859" w:type="dxa"/>
            <w:tcBorders>
              <w:top w:val="nil"/>
              <w:left w:val="nil"/>
              <w:bottom w:val="single" w:sz="4" w:space="0" w:color="auto"/>
              <w:right w:val="single" w:sz="4" w:space="0" w:color="auto"/>
            </w:tcBorders>
            <w:shd w:val="clear" w:color="auto" w:fill="auto"/>
            <w:vAlign w:val="center"/>
            <w:hideMark/>
          </w:tcPr>
          <w:p w14:paraId="418884AD"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-188,4 </w:t>
            </w:r>
          </w:p>
        </w:tc>
        <w:tc>
          <w:tcPr>
            <w:tcW w:w="1859" w:type="dxa"/>
            <w:tcBorders>
              <w:top w:val="nil"/>
              <w:left w:val="nil"/>
              <w:bottom w:val="single" w:sz="4" w:space="0" w:color="auto"/>
              <w:right w:val="double" w:sz="6" w:space="0" w:color="auto"/>
            </w:tcBorders>
            <w:shd w:val="clear" w:color="auto" w:fill="auto"/>
            <w:vAlign w:val="center"/>
            <w:hideMark/>
          </w:tcPr>
          <w:p w14:paraId="2D56B691"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-11,3 </w:t>
            </w:r>
          </w:p>
        </w:tc>
      </w:tr>
      <w:tr w:rsidR="00AD5C59" w:rsidRPr="00AB1000" w14:paraId="4DD9A603" w14:textId="77777777" w:rsidTr="003218ED">
        <w:trPr>
          <w:trHeight w:val="60"/>
          <w:jc w:val="center"/>
        </w:trPr>
        <w:tc>
          <w:tcPr>
            <w:tcW w:w="1808" w:type="dxa"/>
            <w:tcBorders>
              <w:top w:val="nil"/>
              <w:left w:val="double" w:sz="6" w:space="0" w:color="auto"/>
              <w:bottom w:val="single" w:sz="4" w:space="0" w:color="auto"/>
              <w:right w:val="single" w:sz="4" w:space="0" w:color="auto"/>
            </w:tcBorders>
            <w:shd w:val="clear" w:color="auto" w:fill="auto"/>
            <w:vAlign w:val="center"/>
            <w:hideMark/>
          </w:tcPr>
          <w:p w14:paraId="7EF05112" w14:textId="77777777" w:rsidR="00C41E6C" w:rsidRPr="00AB1000" w:rsidRDefault="00C41E6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Муниципальные</w:t>
            </w:r>
          </w:p>
        </w:tc>
        <w:tc>
          <w:tcPr>
            <w:tcW w:w="1858" w:type="dxa"/>
            <w:tcBorders>
              <w:top w:val="nil"/>
              <w:left w:val="nil"/>
              <w:bottom w:val="single" w:sz="4" w:space="0" w:color="auto"/>
              <w:right w:val="single" w:sz="4" w:space="0" w:color="auto"/>
            </w:tcBorders>
            <w:shd w:val="clear" w:color="auto" w:fill="auto"/>
            <w:vAlign w:val="center"/>
            <w:hideMark/>
          </w:tcPr>
          <w:p w14:paraId="64632609"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1 238,8 </w:t>
            </w:r>
          </w:p>
        </w:tc>
        <w:tc>
          <w:tcPr>
            <w:tcW w:w="1859" w:type="dxa"/>
            <w:tcBorders>
              <w:top w:val="nil"/>
              <w:left w:val="nil"/>
              <w:bottom w:val="single" w:sz="4" w:space="0" w:color="auto"/>
              <w:right w:val="single" w:sz="4" w:space="0" w:color="auto"/>
            </w:tcBorders>
            <w:shd w:val="clear" w:color="auto" w:fill="auto"/>
            <w:vAlign w:val="center"/>
            <w:hideMark/>
          </w:tcPr>
          <w:p w14:paraId="4AB702E8"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823,9 </w:t>
            </w:r>
          </w:p>
        </w:tc>
        <w:tc>
          <w:tcPr>
            <w:tcW w:w="1859" w:type="dxa"/>
            <w:tcBorders>
              <w:top w:val="nil"/>
              <w:left w:val="nil"/>
              <w:bottom w:val="single" w:sz="4" w:space="0" w:color="auto"/>
              <w:right w:val="single" w:sz="4" w:space="0" w:color="auto"/>
            </w:tcBorders>
            <w:shd w:val="clear" w:color="auto" w:fill="auto"/>
            <w:vAlign w:val="center"/>
            <w:hideMark/>
          </w:tcPr>
          <w:p w14:paraId="69F75DBD"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-414,9 </w:t>
            </w:r>
          </w:p>
        </w:tc>
        <w:tc>
          <w:tcPr>
            <w:tcW w:w="1859" w:type="dxa"/>
            <w:tcBorders>
              <w:top w:val="nil"/>
              <w:left w:val="nil"/>
              <w:bottom w:val="single" w:sz="4" w:space="0" w:color="auto"/>
              <w:right w:val="double" w:sz="6" w:space="0" w:color="auto"/>
            </w:tcBorders>
            <w:shd w:val="clear" w:color="auto" w:fill="auto"/>
            <w:vAlign w:val="center"/>
            <w:hideMark/>
          </w:tcPr>
          <w:p w14:paraId="51D4053C" w14:textId="77777777" w:rsidR="00C41E6C" w:rsidRPr="00AB1000" w:rsidRDefault="00C41E6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-33,5 </w:t>
            </w:r>
          </w:p>
        </w:tc>
      </w:tr>
      <w:tr w:rsidR="00256BA0" w:rsidRPr="00AB1000" w14:paraId="4BF1AAC2" w14:textId="77777777" w:rsidTr="003218ED">
        <w:trPr>
          <w:trHeight w:val="60"/>
          <w:jc w:val="center"/>
        </w:trPr>
        <w:tc>
          <w:tcPr>
            <w:tcW w:w="1808" w:type="dxa"/>
            <w:tcBorders>
              <w:top w:val="nil"/>
              <w:left w:val="double" w:sz="6" w:space="0" w:color="auto"/>
              <w:bottom w:val="double" w:sz="6" w:space="0" w:color="auto"/>
              <w:right w:val="single" w:sz="4" w:space="0" w:color="auto"/>
            </w:tcBorders>
            <w:shd w:val="clear" w:color="auto" w:fill="auto"/>
            <w:vAlign w:val="center"/>
            <w:hideMark/>
          </w:tcPr>
          <w:p w14:paraId="31C2AB6A" w14:textId="77777777" w:rsidR="00C41E6C" w:rsidRPr="00AB1000" w:rsidRDefault="00C41E6C"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858" w:type="dxa"/>
            <w:tcBorders>
              <w:top w:val="nil"/>
              <w:left w:val="nil"/>
              <w:bottom w:val="double" w:sz="6" w:space="0" w:color="auto"/>
              <w:right w:val="single" w:sz="4" w:space="0" w:color="auto"/>
            </w:tcBorders>
            <w:shd w:val="clear" w:color="auto" w:fill="auto"/>
            <w:vAlign w:val="center"/>
            <w:hideMark/>
          </w:tcPr>
          <w:p w14:paraId="1436D1AF" w14:textId="77777777" w:rsidR="00C41E6C" w:rsidRPr="00AB1000" w:rsidRDefault="00C41E6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2 908,7 </w:t>
            </w:r>
          </w:p>
        </w:tc>
        <w:tc>
          <w:tcPr>
            <w:tcW w:w="1859" w:type="dxa"/>
            <w:tcBorders>
              <w:top w:val="nil"/>
              <w:left w:val="nil"/>
              <w:bottom w:val="double" w:sz="6" w:space="0" w:color="auto"/>
              <w:right w:val="single" w:sz="4" w:space="0" w:color="auto"/>
            </w:tcBorders>
            <w:shd w:val="clear" w:color="auto" w:fill="auto"/>
            <w:vAlign w:val="center"/>
            <w:hideMark/>
          </w:tcPr>
          <w:p w14:paraId="1616E7B1" w14:textId="77777777" w:rsidR="00C41E6C" w:rsidRPr="00AB1000" w:rsidRDefault="00C41E6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2 305,5 </w:t>
            </w:r>
          </w:p>
        </w:tc>
        <w:tc>
          <w:tcPr>
            <w:tcW w:w="1859" w:type="dxa"/>
            <w:tcBorders>
              <w:top w:val="nil"/>
              <w:left w:val="nil"/>
              <w:bottom w:val="double" w:sz="6" w:space="0" w:color="auto"/>
              <w:right w:val="single" w:sz="4" w:space="0" w:color="auto"/>
            </w:tcBorders>
            <w:shd w:val="clear" w:color="auto" w:fill="auto"/>
            <w:vAlign w:val="center"/>
            <w:hideMark/>
          </w:tcPr>
          <w:p w14:paraId="07C31EDC" w14:textId="77777777" w:rsidR="00C41E6C" w:rsidRPr="00AB1000" w:rsidRDefault="00C41E6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-603,3 </w:t>
            </w:r>
          </w:p>
        </w:tc>
        <w:tc>
          <w:tcPr>
            <w:tcW w:w="1859" w:type="dxa"/>
            <w:tcBorders>
              <w:top w:val="nil"/>
              <w:left w:val="nil"/>
              <w:bottom w:val="double" w:sz="6" w:space="0" w:color="auto"/>
              <w:right w:val="double" w:sz="6" w:space="0" w:color="auto"/>
            </w:tcBorders>
            <w:shd w:val="clear" w:color="auto" w:fill="auto"/>
            <w:vAlign w:val="center"/>
            <w:hideMark/>
          </w:tcPr>
          <w:p w14:paraId="6383A22E" w14:textId="77777777" w:rsidR="00C41E6C" w:rsidRPr="00AB1000" w:rsidRDefault="00C41E6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-20,7 </w:t>
            </w:r>
          </w:p>
        </w:tc>
      </w:tr>
    </w:tbl>
    <w:p w14:paraId="1130AB79" w14:textId="77777777" w:rsidR="00C41E6C" w:rsidRPr="00AB1000" w:rsidRDefault="00C41E6C" w:rsidP="00C41E6C">
      <w:pPr>
        <w:spacing w:after="0" w:line="240" w:lineRule="auto"/>
        <w:ind w:firstLine="851"/>
        <w:jc w:val="both"/>
        <w:rPr>
          <w:rFonts w:ascii="Times New Roman" w:hAnsi="Times New Roman"/>
          <w:sz w:val="16"/>
          <w:szCs w:val="16"/>
        </w:rPr>
      </w:pPr>
    </w:p>
    <w:p w14:paraId="29D7421C" w14:textId="4360812C" w:rsidR="00256BA0" w:rsidRPr="00AB1000" w:rsidRDefault="00256BA0" w:rsidP="00256BA0">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За счет средств ОМС расходы за отчетный период в областных учреждениях здравоохранения составили 9 587,6 млн.руб. (43,8 % к плану года) или 80,7 % к полученным доходам с учетом остатка на 01.01.2020 по данному виду финансового обеспечения и сопоставление с аналогичными расходами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2019 год представлено в таблице </w:t>
      </w:r>
      <w:r w:rsidR="007753CD" w:rsidRPr="00AB1000">
        <w:rPr>
          <w:rFonts w:ascii="Times New Roman" w:hAnsi="Times New Roman"/>
          <w:sz w:val="28"/>
          <w:szCs w:val="28"/>
        </w:rPr>
        <w:t>42</w:t>
      </w:r>
      <w:r w:rsidRPr="00AB1000">
        <w:rPr>
          <w:rFonts w:ascii="Times New Roman" w:hAnsi="Times New Roman"/>
          <w:sz w:val="28"/>
          <w:szCs w:val="28"/>
        </w:rPr>
        <w:t>.</w:t>
      </w:r>
    </w:p>
    <w:p w14:paraId="420FEE42" w14:textId="77777777" w:rsidR="00256BA0" w:rsidRPr="00AB1000" w:rsidRDefault="00256BA0" w:rsidP="00524809">
      <w:pPr>
        <w:pStyle w:val="aff0"/>
        <w:spacing w:after="0" w:line="240" w:lineRule="auto"/>
        <w:rPr>
          <w:rFonts w:ascii="Times New Roman" w:hAnsi="Times New Roman"/>
          <w:b w:val="0"/>
          <w:sz w:val="24"/>
          <w:szCs w:val="24"/>
        </w:rPr>
      </w:pPr>
    </w:p>
    <w:p w14:paraId="78343BC1" w14:textId="37B29C5B" w:rsidR="00256BA0" w:rsidRPr="00AB1000" w:rsidRDefault="00256BA0" w:rsidP="00524809">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42</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осуществленные государственными учреждениями здравоохранения за счет средств обязательного медицинского страхования за I полугодие 2019 и 2020 годов, млн.руб. и %</w:t>
      </w:r>
    </w:p>
    <w:tbl>
      <w:tblPr>
        <w:tblW w:w="9485" w:type="dxa"/>
        <w:jc w:val="center"/>
        <w:tblLook w:val="04A0" w:firstRow="1" w:lastRow="0" w:firstColumn="1" w:lastColumn="0" w:noHBand="0" w:noVBand="1"/>
      </w:tblPr>
      <w:tblGrid>
        <w:gridCol w:w="3142"/>
        <w:gridCol w:w="1585"/>
        <w:gridCol w:w="1586"/>
        <w:gridCol w:w="1586"/>
        <w:gridCol w:w="1586"/>
      </w:tblGrid>
      <w:tr w:rsidR="00AD5C59" w:rsidRPr="00AB1000" w14:paraId="41327807" w14:textId="77777777" w:rsidTr="003218ED">
        <w:trPr>
          <w:trHeight w:val="25"/>
          <w:tblHeader/>
          <w:jc w:val="center"/>
        </w:trPr>
        <w:tc>
          <w:tcPr>
            <w:tcW w:w="314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6E55CE5" w14:textId="77777777" w:rsidR="00256BA0" w:rsidRPr="00AB1000" w:rsidRDefault="00256BA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Средства ОМС</w:t>
            </w:r>
          </w:p>
        </w:tc>
        <w:tc>
          <w:tcPr>
            <w:tcW w:w="1585" w:type="dxa"/>
            <w:tcBorders>
              <w:top w:val="double" w:sz="6" w:space="0" w:color="auto"/>
              <w:left w:val="nil"/>
              <w:bottom w:val="single" w:sz="4" w:space="0" w:color="auto"/>
              <w:right w:val="single" w:sz="4" w:space="0" w:color="auto"/>
            </w:tcBorders>
            <w:shd w:val="clear" w:color="auto" w:fill="auto"/>
            <w:vAlign w:val="center"/>
            <w:hideMark/>
          </w:tcPr>
          <w:p w14:paraId="28296162" w14:textId="77777777" w:rsidR="00256BA0" w:rsidRPr="00AB1000" w:rsidRDefault="00256BA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01.07.2019</w:t>
            </w:r>
          </w:p>
        </w:tc>
        <w:tc>
          <w:tcPr>
            <w:tcW w:w="1586" w:type="dxa"/>
            <w:tcBorders>
              <w:top w:val="double" w:sz="6" w:space="0" w:color="auto"/>
              <w:left w:val="nil"/>
              <w:bottom w:val="single" w:sz="4" w:space="0" w:color="auto"/>
              <w:right w:val="single" w:sz="4" w:space="0" w:color="auto"/>
            </w:tcBorders>
            <w:shd w:val="clear" w:color="auto" w:fill="auto"/>
            <w:vAlign w:val="center"/>
            <w:hideMark/>
          </w:tcPr>
          <w:p w14:paraId="5689BC2D" w14:textId="77777777" w:rsidR="00256BA0" w:rsidRPr="00AB1000" w:rsidRDefault="00256BA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1586" w:type="dxa"/>
            <w:tcBorders>
              <w:top w:val="double" w:sz="6" w:space="0" w:color="auto"/>
              <w:left w:val="nil"/>
              <w:bottom w:val="single" w:sz="4" w:space="0" w:color="auto"/>
              <w:right w:val="single" w:sz="4" w:space="0" w:color="auto"/>
            </w:tcBorders>
            <w:shd w:val="clear" w:color="auto" w:fill="auto"/>
            <w:vAlign w:val="center"/>
            <w:hideMark/>
          </w:tcPr>
          <w:p w14:paraId="7D04E070" w14:textId="77777777" w:rsidR="00256BA0" w:rsidRPr="00AB1000" w:rsidRDefault="00256BA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в млн.руб.</w:t>
            </w:r>
          </w:p>
        </w:tc>
        <w:tc>
          <w:tcPr>
            <w:tcW w:w="1586" w:type="dxa"/>
            <w:tcBorders>
              <w:top w:val="double" w:sz="6" w:space="0" w:color="auto"/>
              <w:left w:val="nil"/>
              <w:bottom w:val="single" w:sz="4" w:space="0" w:color="auto"/>
              <w:right w:val="double" w:sz="6" w:space="0" w:color="auto"/>
            </w:tcBorders>
            <w:shd w:val="clear" w:color="auto" w:fill="auto"/>
            <w:vAlign w:val="center"/>
            <w:hideMark/>
          </w:tcPr>
          <w:p w14:paraId="3F231D93" w14:textId="77777777" w:rsidR="00256BA0" w:rsidRPr="00AB1000" w:rsidRDefault="00256BA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в %</w:t>
            </w:r>
          </w:p>
        </w:tc>
      </w:tr>
      <w:tr w:rsidR="00AD5C59" w:rsidRPr="00AB1000" w14:paraId="1131E4B9" w14:textId="77777777" w:rsidTr="003218ED">
        <w:trPr>
          <w:trHeight w:val="60"/>
          <w:jc w:val="center"/>
        </w:trPr>
        <w:tc>
          <w:tcPr>
            <w:tcW w:w="3142" w:type="dxa"/>
            <w:tcBorders>
              <w:top w:val="nil"/>
              <w:left w:val="double" w:sz="6" w:space="0" w:color="auto"/>
              <w:bottom w:val="single" w:sz="4" w:space="0" w:color="auto"/>
              <w:right w:val="single" w:sz="4" w:space="0" w:color="auto"/>
            </w:tcBorders>
            <w:shd w:val="clear" w:color="auto" w:fill="auto"/>
            <w:vAlign w:val="center"/>
            <w:hideMark/>
          </w:tcPr>
          <w:p w14:paraId="48338666" w14:textId="77777777" w:rsidR="00256BA0" w:rsidRPr="00AB1000" w:rsidRDefault="00256BA0"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Государственные учреждения здравоохранения</w:t>
            </w:r>
          </w:p>
        </w:tc>
        <w:tc>
          <w:tcPr>
            <w:tcW w:w="1585" w:type="dxa"/>
            <w:tcBorders>
              <w:top w:val="nil"/>
              <w:left w:val="nil"/>
              <w:bottom w:val="single" w:sz="4" w:space="0" w:color="auto"/>
              <w:right w:val="single" w:sz="4" w:space="0" w:color="auto"/>
            </w:tcBorders>
            <w:shd w:val="clear" w:color="auto" w:fill="auto"/>
            <w:vAlign w:val="center"/>
            <w:hideMark/>
          </w:tcPr>
          <w:p w14:paraId="7BB7D96F" w14:textId="77777777" w:rsidR="00256BA0" w:rsidRPr="00AB1000" w:rsidRDefault="00256BA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8 979,2 </w:t>
            </w:r>
          </w:p>
        </w:tc>
        <w:tc>
          <w:tcPr>
            <w:tcW w:w="1586" w:type="dxa"/>
            <w:tcBorders>
              <w:top w:val="nil"/>
              <w:left w:val="nil"/>
              <w:bottom w:val="single" w:sz="4" w:space="0" w:color="auto"/>
              <w:right w:val="single" w:sz="4" w:space="0" w:color="auto"/>
            </w:tcBorders>
            <w:shd w:val="clear" w:color="auto" w:fill="auto"/>
            <w:vAlign w:val="center"/>
            <w:hideMark/>
          </w:tcPr>
          <w:p w14:paraId="571D641E" w14:textId="77777777" w:rsidR="00256BA0" w:rsidRPr="00AB1000" w:rsidRDefault="00256BA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9 587,6 </w:t>
            </w:r>
          </w:p>
        </w:tc>
        <w:tc>
          <w:tcPr>
            <w:tcW w:w="1586" w:type="dxa"/>
            <w:tcBorders>
              <w:top w:val="nil"/>
              <w:left w:val="nil"/>
              <w:bottom w:val="single" w:sz="4" w:space="0" w:color="auto"/>
              <w:right w:val="single" w:sz="4" w:space="0" w:color="auto"/>
            </w:tcBorders>
            <w:shd w:val="clear" w:color="auto" w:fill="auto"/>
            <w:vAlign w:val="center"/>
            <w:hideMark/>
          </w:tcPr>
          <w:p w14:paraId="1D96C936" w14:textId="77777777" w:rsidR="00256BA0" w:rsidRPr="00AB1000" w:rsidRDefault="00256BA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608,4 </w:t>
            </w:r>
          </w:p>
        </w:tc>
        <w:tc>
          <w:tcPr>
            <w:tcW w:w="1586" w:type="dxa"/>
            <w:tcBorders>
              <w:top w:val="nil"/>
              <w:left w:val="nil"/>
              <w:bottom w:val="single" w:sz="4" w:space="0" w:color="auto"/>
              <w:right w:val="double" w:sz="6" w:space="0" w:color="auto"/>
            </w:tcBorders>
            <w:shd w:val="clear" w:color="auto" w:fill="auto"/>
            <w:vAlign w:val="center"/>
            <w:hideMark/>
          </w:tcPr>
          <w:p w14:paraId="3CB1EF30" w14:textId="77777777" w:rsidR="00256BA0" w:rsidRPr="00AB1000" w:rsidRDefault="00256BA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6,8 </w:t>
            </w:r>
          </w:p>
        </w:tc>
      </w:tr>
      <w:tr w:rsidR="00524809" w:rsidRPr="00AB1000" w14:paraId="22B3CE3F" w14:textId="77777777" w:rsidTr="003218ED">
        <w:trPr>
          <w:trHeight w:val="60"/>
          <w:jc w:val="center"/>
        </w:trPr>
        <w:tc>
          <w:tcPr>
            <w:tcW w:w="3142" w:type="dxa"/>
            <w:tcBorders>
              <w:top w:val="nil"/>
              <w:left w:val="double" w:sz="6" w:space="0" w:color="auto"/>
              <w:bottom w:val="double" w:sz="6" w:space="0" w:color="auto"/>
              <w:right w:val="single" w:sz="4" w:space="0" w:color="auto"/>
            </w:tcBorders>
            <w:shd w:val="clear" w:color="auto" w:fill="auto"/>
            <w:vAlign w:val="center"/>
            <w:hideMark/>
          </w:tcPr>
          <w:p w14:paraId="42205058" w14:textId="77777777" w:rsidR="00256BA0" w:rsidRPr="00AB1000" w:rsidRDefault="00256BA0"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585" w:type="dxa"/>
            <w:tcBorders>
              <w:top w:val="nil"/>
              <w:left w:val="nil"/>
              <w:bottom w:val="double" w:sz="6" w:space="0" w:color="auto"/>
              <w:right w:val="single" w:sz="4" w:space="0" w:color="auto"/>
            </w:tcBorders>
            <w:shd w:val="clear" w:color="auto" w:fill="auto"/>
            <w:vAlign w:val="center"/>
            <w:hideMark/>
          </w:tcPr>
          <w:p w14:paraId="6CB71037" w14:textId="77777777" w:rsidR="00256BA0" w:rsidRPr="00AB1000" w:rsidRDefault="00256BA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8 979,2 </w:t>
            </w:r>
          </w:p>
        </w:tc>
        <w:tc>
          <w:tcPr>
            <w:tcW w:w="1586" w:type="dxa"/>
            <w:tcBorders>
              <w:top w:val="nil"/>
              <w:left w:val="nil"/>
              <w:bottom w:val="double" w:sz="6" w:space="0" w:color="auto"/>
              <w:right w:val="single" w:sz="4" w:space="0" w:color="auto"/>
            </w:tcBorders>
            <w:shd w:val="clear" w:color="auto" w:fill="auto"/>
            <w:vAlign w:val="center"/>
            <w:hideMark/>
          </w:tcPr>
          <w:p w14:paraId="45F5FC6D" w14:textId="77777777" w:rsidR="00256BA0" w:rsidRPr="00AB1000" w:rsidRDefault="00256BA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9 587,6 </w:t>
            </w:r>
          </w:p>
        </w:tc>
        <w:tc>
          <w:tcPr>
            <w:tcW w:w="1586" w:type="dxa"/>
            <w:tcBorders>
              <w:top w:val="nil"/>
              <w:left w:val="nil"/>
              <w:bottom w:val="double" w:sz="6" w:space="0" w:color="auto"/>
              <w:right w:val="single" w:sz="4" w:space="0" w:color="auto"/>
            </w:tcBorders>
            <w:shd w:val="clear" w:color="auto" w:fill="auto"/>
            <w:vAlign w:val="center"/>
            <w:hideMark/>
          </w:tcPr>
          <w:p w14:paraId="08E1B18D" w14:textId="77777777" w:rsidR="00256BA0" w:rsidRPr="00AB1000" w:rsidRDefault="00256BA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608,4 </w:t>
            </w:r>
          </w:p>
        </w:tc>
        <w:tc>
          <w:tcPr>
            <w:tcW w:w="1586" w:type="dxa"/>
            <w:tcBorders>
              <w:top w:val="nil"/>
              <w:left w:val="nil"/>
              <w:bottom w:val="double" w:sz="6" w:space="0" w:color="auto"/>
              <w:right w:val="double" w:sz="6" w:space="0" w:color="auto"/>
            </w:tcBorders>
            <w:shd w:val="clear" w:color="auto" w:fill="auto"/>
            <w:vAlign w:val="center"/>
            <w:hideMark/>
          </w:tcPr>
          <w:p w14:paraId="55651A6E" w14:textId="77777777" w:rsidR="00256BA0" w:rsidRPr="00AB1000" w:rsidRDefault="00256BA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6,8 </w:t>
            </w:r>
          </w:p>
        </w:tc>
      </w:tr>
    </w:tbl>
    <w:p w14:paraId="66FC0A05" w14:textId="77777777" w:rsidR="00256BA0" w:rsidRPr="00AB1000" w:rsidRDefault="00256BA0" w:rsidP="00256BA0">
      <w:pPr>
        <w:spacing w:after="0" w:line="240" w:lineRule="auto"/>
        <w:ind w:firstLine="851"/>
        <w:jc w:val="both"/>
        <w:rPr>
          <w:rFonts w:ascii="Times New Roman" w:hAnsi="Times New Roman"/>
          <w:sz w:val="16"/>
          <w:szCs w:val="16"/>
        </w:rPr>
      </w:pPr>
    </w:p>
    <w:p w14:paraId="38C027A1"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За счет бюджетных средств (без учета грантов) расходы в муниципальных и государственных учреждениях на 01.07.2020 составили 23 448,8 млн.руб. (44,3 % к плану года) или 78,5 % к полученному финансированию, с учетом остатка на 01.01.2020, из них:</w:t>
      </w:r>
    </w:p>
    <w:p w14:paraId="3EBD3044"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1. За счет средств субсидии на финансовое обеспечение выполнения государственного и муниципального задания расходы учреждений составили 19 890,1 млн.руб. или на 48,9 % к плану года и на 86,8 % к полученным доходам с учетом остатка на 01.01.2020 по данному виду финансового обеспечения.</w:t>
      </w:r>
    </w:p>
    <w:p w14:paraId="7AF1864D" w14:textId="4C76E621"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Выполнение планов финансово-хозяйственной деятельности государственными 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на 01.07.2020 представлено на рисунке </w:t>
      </w:r>
      <w:r w:rsidR="007753CD" w:rsidRPr="00AB1000">
        <w:rPr>
          <w:rFonts w:ascii="Times New Roman" w:hAnsi="Times New Roman"/>
          <w:sz w:val="28"/>
          <w:szCs w:val="28"/>
        </w:rPr>
        <w:t>28</w:t>
      </w:r>
      <w:r w:rsidRPr="00AB1000">
        <w:rPr>
          <w:rFonts w:ascii="Times New Roman" w:hAnsi="Times New Roman"/>
          <w:sz w:val="28"/>
          <w:szCs w:val="28"/>
        </w:rPr>
        <w:t>.</w:t>
      </w:r>
    </w:p>
    <w:p w14:paraId="6ACA53EB" w14:textId="77777777" w:rsidR="0015518A" w:rsidRPr="00AB1000" w:rsidRDefault="0015518A" w:rsidP="0015518A">
      <w:pPr>
        <w:keepNext/>
        <w:spacing w:after="0" w:line="240" w:lineRule="auto"/>
        <w:jc w:val="center"/>
        <w:rPr>
          <w:rFonts w:ascii="Times New Roman" w:hAnsi="Times New Roman"/>
          <w:sz w:val="28"/>
        </w:rPr>
      </w:pPr>
      <w:r w:rsidRPr="00AB1000">
        <w:rPr>
          <w:rFonts w:ascii="Times New Roman" w:hAnsi="Times New Roman"/>
          <w:noProof/>
          <w:sz w:val="28"/>
          <w:lang w:eastAsia="ru-RU"/>
        </w:rPr>
        <w:drawing>
          <wp:inline distT="0" distB="0" distL="0" distR="0" wp14:anchorId="28514D3C" wp14:editId="520CAFF7">
            <wp:extent cx="5923721" cy="1796995"/>
            <wp:effectExtent l="0" t="0" r="127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3627" cy="1800000"/>
                    </a:xfrm>
                    <a:prstGeom prst="rect">
                      <a:avLst/>
                    </a:prstGeom>
                    <a:noFill/>
                  </pic:spPr>
                </pic:pic>
              </a:graphicData>
            </a:graphic>
          </wp:inline>
        </w:drawing>
      </w:r>
    </w:p>
    <w:p w14:paraId="6F024804" w14:textId="522E064D" w:rsidR="0015518A" w:rsidRPr="00AB1000" w:rsidRDefault="0015518A" w:rsidP="00755B13">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28</w:t>
      </w:r>
      <w:r w:rsidRPr="00AB1000">
        <w:rPr>
          <w:rFonts w:ascii="Times New Roman" w:hAnsi="Times New Roman"/>
          <w:b w:val="0"/>
          <w:sz w:val="24"/>
          <w:szCs w:val="24"/>
        </w:rPr>
        <w:fldChar w:fldCharType="end"/>
      </w:r>
      <w:r w:rsidRPr="00AB1000">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субсидии на финансовое обеспечение выполнения государственного и муниципального задания за I полугодие 2020 года, согласно отчетам по форме 0503779 и 0503737, млн.руб.</w:t>
      </w:r>
    </w:p>
    <w:p w14:paraId="4591C627" w14:textId="77777777" w:rsidR="0015518A" w:rsidRPr="00AB1000" w:rsidRDefault="0015518A" w:rsidP="0015518A">
      <w:pPr>
        <w:spacing w:after="0" w:line="240" w:lineRule="auto"/>
        <w:jc w:val="both"/>
        <w:rPr>
          <w:rFonts w:ascii="Times New Roman" w:hAnsi="Times New Roman"/>
          <w:sz w:val="16"/>
          <w:szCs w:val="16"/>
        </w:rPr>
      </w:pPr>
    </w:p>
    <w:p w14:paraId="158404F4" w14:textId="08D1E660" w:rsidR="009D1286" w:rsidRPr="00AB1000" w:rsidRDefault="009D1286" w:rsidP="009D1286">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Расходы государственных </w:t>
      </w:r>
      <w:r w:rsidR="009774D6" w:rsidRPr="00AB1000">
        <w:rPr>
          <w:rFonts w:ascii="Times New Roman" w:hAnsi="Times New Roman"/>
          <w:sz w:val="28"/>
          <w:szCs w:val="28"/>
        </w:rPr>
        <w:t xml:space="preserve">и муниципальных </w:t>
      </w:r>
      <w:r w:rsidRPr="00AB1000">
        <w:rPr>
          <w:rFonts w:ascii="Times New Roman" w:hAnsi="Times New Roman"/>
          <w:sz w:val="28"/>
          <w:szCs w:val="28"/>
        </w:rPr>
        <w:t>учреждений за счет средств субсидии на выполнение государственного и муниципального задания на 01.07.2020 исполнены на 80,9 % к полученным доходам с учетом остатка на 01.01.2020, а муниципальными учреждениями – на 90,1 %.</w:t>
      </w:r>
    </w:p>
    <w:p w14:paraId="656448CB" w14:textId="418DE494" w:rsidR="007C105E" w:rsidRPr="00AB1000" w:rsidRDefault="007C105E" w:rsidP="007C105E">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сравнению с </w:t>
      </w:r>
      <w:r w:rsidR="000D210A" w:rsidRPr="00AB1000">
        <w:rPr>
          <w:rFonts w:ascii="Times New Roman" w:hAnsi="Times New Roman"/>
          <w:sz w:val="28"/>
          <w:szCs w:val="28"/>
        </w:rPr>
        <w:t>а</w:t>
      </w:r>
      <w:r w:rsidRPr="00AB1000">
        <w:rPr>
          <w:rFonts w:ascii="Times New Roman" w:hAnsi="Times New Roman"/>
          <w:sz w:val="28"/>
          <w:szCs w:val="28"/>
        </w:rPr>
        <w:t>налогичными расход</w:t>
      </w:r>
      <w:r w:rsidR="000D210A" w:rsidRPr="00AB1000">
        <w:rPr>
          <w:rFonts w:ascii="Times New Roman" w:hAnsi="Times New Roman"/>
          <w:sz w:val="28"/>
          <w:szCs w:val="28"/>
        </w:rPr>
        <w:t>а</w:t>
      </w:r>
      <w:r w:rsidRPr="00AB1000">
        <w:rPr>
          <w:rFonts w:ascii="Times New Roman" w:hAnsi="Times New Roman"/>
          <w:sz w:val="28"/>
          <w:szCs w:val="28"/>
        </w:rPr>
        <w:t xml:space="preserve">ми за I полугодие 2019 года расходы отчетного периода в учреждениях увеличились на 6,4 %, что отражено в таблице </w:t>
      </w:r>
      <w:r w:rsidR="007753CD" w:rsidRPr="00AB1000">
        <w:rPr>
          <w:rFonts w:ascii="Times New Roman" w:hAnsi="Times New Roman"/>
          <w:sz w:val="28"/>
          <w:szCs w:val="28"/>
        </w:rPr>
        <w:t>43</w:t>
      </w:r>
      <w:r w:rsidRPr="00AB1000">
        <w:rPr>
          <w:rFonts w:ascii="Times New Roman" w:hAnsi="Times New Roman"/>
          <w:sz w:val="28"/>
          <w:szCs w:val="28"/>
        </w:rPr>
        <w:t>.</w:t>
      </w:r>
    </w:p>
    <w:p w14:paraId="53498423" w14:textId="77777777" w:rsidR="007C105E" w:rsidRPr="00AB1000" w:rsidRDefault="007C105E" w:rsidP="007C105E">
      <w:pPr>
        <w:spacing w:after="0" w:line="240" w:lineRule="auto"/>
        <w:ind w:firstLine="851"/>
        <w:jc w:val="both"/>
        <w:rPr>
          <w:rFonts w:ascii="Times New Roman" w:hAnsi="Times New Roman"/>
          <w:sz w:val="16"/>
          <w:szCs w:val="16"/>
        </w:rPr>
      </w:pPr>
    </w:p>
    <w:p w14:paraId="465F1E3D" w14:textId="77777777" w:rsidR="007C105E" w:rsidRPr="00AB1000" w:rsidRDefault="007C105E" w:rsidP="007C105E">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43</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выполнение государственного и муниципального задания за I полугодие 2019 и 2020 годов, в млн.руб. и %</w:t>
      </w:r>
    </w:p>
    <w:tbl>
      <w:tblPr>
        <w:tblW w:w="9485" w:type="dxa"/>
        <w:jc w:val="center"/>
        <w:tblLook w:val="04A0" w:firstRow="1" w:lastRow="0" w:firstColumn="1" w:lastColumn="0" w:noHBand="0" w:noVBand="1"/>
      </w:tblPr>
      <w:tblGrid>
        <w:gridCol w:w="2834"/>
        <w:gridCol w:w="1662"/>
        <w:gridCol w:w="1663"/>
        <w:gridCol w:w="1663"/>
        <w:gridCol w:w="1663"/>
      </w:tblGrid>
      <w:tr w:rsidR="00AD5C59" w:rsidRPr="00AB1000" w14:paraId="25DC4E74" w14:textId="77777777" w:rsidTr="003218ED">
        <w:trPr>
          <w:trHeight w:val="25"/>
          <w:tblHeader/>
          <w:jc w:val="center"/>
        </w:trPr>
        <w:tc>
          <w:tcPr>
            <w:tcW w:w="283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17D6BD" w14:textId="77777777" w:rsidR="007C105E" w:rsidRPr="00AB1000" w:rsidRDefault="007C105E"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Субсидия на гос. и муниц. задание</w:t>
            </w:r>
          </w:p>
        </w:tc>
        <w:tc>
          <w:tcPr>
            <w:tcW w:w="1662" w:type="dxa"/>
            <w:tcBorders>
              <w:top w:val="double" w:sz="6" w:space="0" w:color="auto"/>
              <w:left w:val="nil"/>
              <w:bottom w:val="single" w:sz="4" w:space="0" w:color="auto"/>
              <w:right w:val="single" w:sz="4" w:space="0" w:color="auto"/>
            </w:tcBorders>
            <w:shd w:val="clear" w:color="auto" w:fill="auto"/>
            <w:vAlign w:val="center"/>
            <w:hideMark/>
          </w:tcPr>
          <w:p w14:paraId="0F95DC91" w14:textId="77777777" w:rsidR="007C105E" w:rsidRPr="00AB1000" w:rsidRDefault="007C105E"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01.07.2019</w:t>
            </w:r>
          </w:p>
        </w:tc>
        <w:tc>
          <w:tcPr>
            <w:tcW w:w="1663" w:type="dxa"/>
            <w:tcBorders>
              <w:top w:val="double" w:sz="6" w:space="0" w:color="auto"/>
              <w:left w:val="nil"/>
              <w:bottom w:val="single" w:sz="4" w:space="0" w:color="auto"/>
              <w:right w:val="single" w:sz="4" w:space="0" w:color="auto"/>
            </w:tcBorders>
            <w:shd w:val="clear" w:color="auto" w:fill="auto"/>
            <w:vAlign w:val="center"/>
            <w:hideMark/>
          </w:tcPr>
          <w:p w14:paraId="033B5A3B" w14:textId="77777777" w:rsidR="007C105E" w:rsidRPr="00AB1000" w:rsidRDefault="007C105E"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1663" w:type="dxa"/>
            <w:tcBorders>
              <w:top w:val="double" w:sz="6" w:space="0" w:color="auto"/>
              <w:left w:val="nil"/>
              <w:bottom w:val="single" w:sz="4" w:space="0" w:color="auto"/>
              <w:right w:val="single" w:sz="4" w:space="0" w:color="auto"/>
            </w:tcBorders>
            <w:shd w:val="clear" w:color="auto" w:fill="auto"/>
            <w:vAlign w:val="center"/>
            <w:hideMark/>
          </w:tcPr>
          <w:p w14:paraId="17013BB7" w14:textId="77777777" w:rsidR="007C105E" w:rsidRPr="00AB1000" w:rsidRDefault="007C105E"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p>
          <w:p w14:paraId="255C8A64" w14:textId="77777777" w:rsidR="007C105E" w:rsidRPr="00AB1000" w:rsidRDefault="007C105E"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 (+,-), в млн.руб.</w:t>
            </w:r>
          </w:p>
        </w:tc>
        <w:tc>
          <w:tcPr>
            <w:tcW w:w="1663" w:type="dxa"/>
            <w:tcBorders>
              <w:top w:val="double" w:sz="6" w:space="0" w:color="auto"/>
              <w:left w:val="nil"/>
              <w:bottom w:val="single" w:sz="4" w:space="0" w:color="auto"/>
              <w:right w:val="double" w:sz="6" w:space="0" w:color="auto"/>
            </w:tcBorders>
            <w:shd w:val="clear" w:color="auto" w:fill="auto"/>
            <w:vAlign w:val="center"/>
            <w:hideMark/>
          </w:tcPr>
          <w:p w14:paraId="6A35DD91" w14:textId="77777777" w:rsidR="007C105E" w:rsidRPr="00AB1000" w:rsidRDefault="007C105E"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p>
          <w:p w14:paraId="2F81E934" w14:textId="77777777" w:rsidR="007C105E" w:rsidRPr="00AB1000" w:rsidRDefault="007C105E"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 (+,-), в %</w:t>
            </w:r>
          </w:p>
        </w:tc>
      </w:tr>
      <w:tr w:rsidR="00AD5C59" w:rsidRPr="00AB1000" w14:paraId="64C6DF20" w14:textId="77777777" w:rsidTr="003218ED">
        <w:trPr>
          <w:trHeight w:val="60"/>
          <w:jc w:val="center"/>
        </w:trPr>
        <w:tc>
          <w:tcPr>
            <w:tcW w:w="2834" w:type="dxa"/>
            <w:tcBorders>
              <w:top w:val="nil"/>
              <w:left w:val="double" w:sz="6" w:space="0" w:color="auto"/>
              <w:bottom w:val="single" w:sz="4" w:space="0" w:color="auto"/>
              <w:right w:val="single" w:sz="4" w:space="0" w:color="auto"/>
            </w:tcBorders>
            <w:shd w:val="clear" w:color="auto" w:fill="auto"/>
            <w:vAlign w:val="center"/>
            <w:hideMark/>
          </w:tcPr>
          <w:p w14:paraId="0FBA7476" w14:textId="77777777" w:rsidR="007C105E" w:rsidRPr="00AB1000" w:rsidRDefault="007C105E"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Государственные</w:t>
            </w:r>
          </w:p>
        </w:tc>
        <w:tc>
          <w:tcPr>
            <w:tcW w:w="1662" w:type="dxa"/>
            <w:tcBorders>
              <w:top w:val="nil"/>
              <w:left w:val="nil"/>
              <w:bottom w:val="single" w:sz="4" w:space="0" w:color="auto"/>
              <w:right w:val="single" w:sz="4" w:space="0" w:color="auto"/>
            </w:tcBorders>
            <w:shd w:val="clear" w:color="auto" w:fill="auto"/>
            <w:vAlign w:val="center"/>
            <w:hideMark/>
          </w:tcPr>
          <w:p w14:paraId="7F128ECE"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6 172,3 </w:t>
            </w:r>
          </w:p>
        </w:tc>
        <w:tc>
          <w:tcPr>
            <w:tcW w:w="1663" w:type="dxa"/>
            <w:tcBorders>
              <w:top w:val="nil"/>
              <w:left w:val="nil"/>
              <w:bottom w:val="single" w:sz="4" w:space="0" w:color="auto"/>
              <w:right w:val="single" w:sz="4" w:space="0" w:color="auto"/>
            </w:tcBorders>
            <w:shd w:val="clear" w:color="auto" w:fill="auto"/>
            <w:vAlign w:val="center"/>
            <w:hideMark/>
          </w:tcPr>
          <w:p w14:paraId="05FD8108"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6 750,8 </w:t>
            </w:r>
          </w:p>
        </w:tc>
        <w:tc>
          <w:tcPr>
            <w:tcW w:w="1663" w:type="dxa"/>
            <w:tcBorders>
              <w:top w:val="nil"/>
              <w:left w:val="nil"/>
              <w:bottom w:val="single" w:sz="4" w:space="0" w:color="auto"/>
              <w:right w:val="single" w:sz="4" w:space="0" w:color="auto"/>
            </w:tcBorders>
            <w:shd w:val="clear" w:color="auto" w:fill="auto"/>
            <w:vAlign w:val="center"/>
            <w:hideMark/>
          </w:tcPr>
          <w:p w14:paraId="694BBDAF"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578,5 </w:t>
            </w:r>
          </w:p>
        </w:tc>
        <w:tc>
          <w:tcPr>
            <w:tcW w:w="1663" w:type="dxa"/>
            <w:tcBorders>
              <w:top w:val="nil"/>
              <w:left w:val="nil"/>
              <w:bottom w:val="single" w:sz="4" w:space="0" w:color="auto"/>
              <w:right w:val="double" w:sz="6" w:space="0" w:color="auto"/>
            </w:tcBorders>
            <w:shd w:val="clear" w:color="auto" w:fill="auto"/>
            <w:vAlign w:val="center"/>
            <w:hideMark/>
          </w:tcPr>
          <w:p w14:paraId="19B8E21B"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9,4 </w:t>
            </w:r>
          </w:p>
        </w:tc>
      </w:tr>
      <w:tr w:rsidR="00AD5C59" w:rsidRPr="00AB1000" w14:paraId="23091C6D" w14:textId="77777777" w:rsidTr="003218ED">
        <w:trPr>
          <w:trHeight w:val="60"/>
          <w:jc w:val="center"/>
        </w:trPr>
        <w:tc>
          <w:tcPr>
            <w:tcW w:w="2834" w:type="dxa"/>
            <w:tcBorders>
              <w:top w:val="nil"/>
              <w:left w:val="double" w:sz="6" w:space="0" w:color="auto"/>
              <w:bottom w:val="single" w:sz="4" w:space="0" w:color="auto"/>
              <w:right w:val="single" w:sz="4" w:space="0" w:color="auto"/>
            </w:tcBorders>
            <w:shd w:val="clear" w:color="auto" w:fill="auto"/>
            <w:vAlign w:val="center"/>
            <w:hideMark/>
          </w:tcPr>
          <w:p w14:paraId="3C6ACD1B" w14:textId="77777777" w:rsidR="007C105E" w:rsidRPr="00AB1000" w:rsidRDefault="007C105E"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Муниципальные</w:t>
            </w:r>
          </w:p>
        </w:tc>
        <w:tc>
          <w:tcPr>
            <w:tcW w:w="1662" w:type="dxa"/>
            <w:tcBorders>
              <w:top w:val="nil"/>
              <w:left w:val="nil"/>
              <w:bottom w:val="single" w:sz="4" w:space="0" w:color="auto"/>
              <w:right w:val="single" w:sz="4" w:space="0" w:color="auto"/>
            </w:tcBorders>
            <w:shd w:val="clear" w:color="auto" w:fill="auto"/>
            <w:vAlign w:val="center"/>
            <w:hideMark/>
          </w:tcPr>
          <w:p w14:paraId="684B4FA9"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12 523,7 </w:t>
            </w:r>
          </w:p>
        </w:tc>
        <w:tc>
          <w:tcPr>
            <w:tcW w:w="1663" w:type="dxa"/>
            <w:tcBorders>
              <w:top w:val="nil"/>
              <w:left w:val="nil"/>
              <w:bottom w:val="single" w:sz="4" w:space="0" w:color="auto"/>
              <w:right w:val="single" w:sz="4" w:space="0" w:color="auto"/>
            </w:tcBorders>
            <w:shd w:val="clear" w:color="auto" w:fill="auto"/>
            <w:vAlign w:val="center"/>
            <w:hideMark/>
          </w:tcPr>
          <w:p w14:paraId="2C3BF1D8"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13 139,3 </w:t>
            </w:r>
          </w:p>
        </w:tc>
        <w:tc>
          <w:tcPr>
            <w:tcW w:w="1663" w:type="dxa"/>
            <w:tcBorders>
              <w:top w:val="nil"/>
              <w:left w:val="nil"/>
              <w:bottom w:val="single" w:sz="4" w:space="0" w:color="auto"/>
              <w:right w:val="single" w:sz="4" w:space="0" w:color="auto"/>
            </w:tcBorders>
            <w:shd w:val="clear" w:color="auto" w:fill="auto"/>
            <w:vAlign w:val="center"/>
            <w:hideMark/>
          </w:tcPr>
          <w:p w14:paraId="12B9B115"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615,6 </w:t>
            </w:r>
          </w:p>
        </w:tc>
        <w:tc>
          <w:tcPr>
            <w:tcW w:w="1663" w:type="dxa"/>
            <w:tcBorders>
              <w:top w:val="nil"/>
              <w:left w:val="nil"/>
              <w:bottom w:val="single" w:sz="4" w:space="0" w:color="auto"/>
              <w:right w:val="double" w:sz="6" w:space="0" w:color="auto"/>
            </w:tcBorders>
            <w:shd w:val="clear" w:color="auto" w:fill="auto"/>
            <w:vAlign w:val="center"/>
            <w:hideMark/>
          </w:tcPr>
          <w:p w14:paraId="78CB1C49" w14:textId="77777777" w:rsidR="007C105E" w:rsidRPr="00AB1000" w:rsidRDefault="007C105E"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4,9 </w:t>
            </w:r>
          </w:p>
        </w:tc>
      </w:tr>
      <w:tr w:rsidR="007C105E" w:rsidRPr="00AB1000" w14:paraId="333D689A" w14:textId="77777777" w:rsidTr="003218ED">
        <w:trPr>
          <w:trHeight w:val="60"/>
          <w:jc w:val="center"/>
        </w:trPr>
        <w:tc>
          <w:tcPr>
            <w:tcW w:w="2834" w:type="dxa"/>
            <w:tcBorders>
              <w:top w:val="nil"/>
              <w:left w:val="double" w:sz="6" w:space="0" w:color="auto"/>
              <w:bottom w:val="double" w:sz="6" w:space="0" w:color="auto"/>
              <w:right w:val="single" w:sz="4" w:space="0" w:color="auto"/>
            </w:tcBorders>
            <w:shd w:val="clear" w:color="auto" w:fill="auto"/>
            <w:vAlign w:val="center"/>
            <w:hideMark/>
          </w:tcPr>
          <w:p w14:paraId="2F943779" w14:textId="77777777" w:rsidR="007C105E" w:rsidRPr="00AB1000" w:rsidRDefault="007C105E"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662" w:type="dxa"/>
            <w:tcBorders>
              <w:top w:val="nil"/>
              <w:left w:val="nil"/>
              <w:bottom w:val="double" w:sz="6" w:space="0" w:color="auto"/>
              <w:right w:val="single" w:sz="4" w:space="0" w:color="auto"/>
            </w:tcBorders>
            <w:shd w:val="clear" w:color="auto" w:fill="auto"/>
            <w:vAlign w:val="center"/>
            <w:hideMark/>
          </w:tcPr>
          <w:p w14:paraId="6420E76F" w14:textId="77777777" w:rsidR="007C105E" w:rsidRPr="00AB1000" w:rsidRDefault="007C105E"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18 696,0 </w:t>
            </w:r>
          </w:p>
        </w:tc>
        <w:tc>
          <w:tcPr>
            <w:tcW w:w="1663" w:type="dxa"/>
            <w:tcBorders>
              <w:top w:val="nil"/>
              <w:left w:val="nil"/>
              <w:bottom w:val="double" w:sz="6" w:space="0" w:color="auto"/>
              <w:right w:val="single" w:sz="4" w:space="0" w:color="auto"/>
            </w:tcBorders>
            <w:shd w:val="clear" w:color="auto" w:fill="auto"/>
            <w:vAlign w:val="center"/>
            <w:hideMark/>
          </w:tcPr>
          <w:p w14:paraId="5D5B7C4B" w14:textId="77777777" w:rsidR="007C105E" w:rsidRPr="00AB1000" w:rsidRDefault="007C105E"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19 890,1 </w:t>
            </w:r>
          </w:p>
        </w:tc>
        <w:tc>
          <w:tcPr>
            <w:tcW w:w="1663" w:type="dxa"/>
            <w:tcBorders>
              <w:top w:val="nil"/>
              <w:left w:val="nil"/>
              <w:bottom w:val="double" w:sz="6" w:space="0" w:color="auto"/>
              <w:right w:val="single" w:sz="4" w:space="0" w:color="auto"/>
            </w:tcBorders>
            <w:shd w:val="clear" w:color="auto" w:fill="auto"/>
            <w:vAlign w:val="center"/>
            <w:hideMark/>
          </w:tcPr>
          <w:p w14:paraId="19BC2376" w14:textId="77777777" w:rsidR="007C105E" w:rsidRPr="00AB1000" w:rsidRDefault="007C105E"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1 194,2 </w:t>
            </w:r>
          </w:p>
        </w:tc>
        <w:tc>
          <w:tcPr>
            <w:tcW w:w="1663" w:type="dxa"/>
            <w:tcBorders>
              <w:top w:val="nil"/>
              <w:left w:val="nil"/>
              <w:bottom w:val="double" w:sz="6" w:space="0" w:color="auto"/>
              <w:right w:val="double" w:sz="6" w:space="0" w:color="auto"/>
            </w:tcBorders>
            <w:shd w:val="clear" w:color="auto" w:fill="auto"/>
            <w:vAlign w:val="center"/>
            <w:hideMark/>
          </w:tcPr>
          <w:p w14:paraId="61A93404" w14:textId="77777777" w:rsidR="007C105E" w:rsidRPr="00AB1000" w:rsidRDefault="007C105E"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6,4 </w:t>
            </w:r>
          </w:p>
        </w:tc>
      </w:tr>
    </w:tbl>
    <w:p w14:paraId="55E2AC0B" w14:textId="77777777" w:rsidR="007C105E" w:rsidRPr="00AB1000" w:rsidRDefault="007C105E" w:rsidP="007C105E">
      <w:pPr>
        <w:spacing w:after="0" w:line="240" w:lineRule="auto"/>
        <w:ind w:firstLine="851"/>
        <w:jc w:val="both"/>
        <w:rPr>
          <w:rFonts w:ascii="Times New Roman" w:hAnsi="Times New Roman"/>
          <w:sz w:val="16"/>
          <w:szCs w:val="16"/>
        </w:rPr>
      </w:pPr>
    </w:p>
    <w:p w14:paraId="2E1A5318" w14:textId="61DA5D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Основная доля расходов учреждений за счет средств субсидии на государственное и муниципальное задание направлена на фонд оплаты труда (вид расходов 111), удельный вес которых в общей сумме расходов за счет данного вида финансового обеспечения составляет 64,7 % или 12 878,1 млн.руб., из них муниципальными учреждениями направлено 8 846,9 млн.руб. (67,3 %), областными учреждениями – 4 031,3 млн.руб. (59,7 %).</w:t>
      </w:r>
    </w:p>
    <w:p w14:paraId="2745894F" w14:textId="7F45BB3A" w:rsidR="00375780" w:rsidRPr="00AB1000" w:rsidRDefault="00375780" w:rsidP="00375780">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За I полугодие 2019 года аналогичные расходы по фонду оплаты труда за счет средств субсидии на государственное и муниципальное задание в учреждениях составили на 6,8 % меньше или на 821,8 млн.руб., что отражено в таблице </w:t>
      </w:r>
      <w:r w:rsidR="007753CD" w:rsidRPr="00AB1000">
        <w:rPr>
          <w:rFonts w:ascii="Times New Roman" w:hAnsi="Times New Roman"/>
          <w:sz w:val="28"/>
          <w:szCs w:val="28"/>
        </w:rPr>
        <w:t>44</w:t>
      </w:r>
      <w:r w:rsidRPr="00AB1000">
        <w:rPr>
          <w:rFonts w:ascii="Times New Roman" w:hAnsi="Times New Roman"/>
          <w:sz w:val="28"/>
          <w:szCs w:val="28"/>
        </w:rPr>
        <w:t>.</w:t>
      </w:r>
    </w:p>
    <w:p w14:paraId="31B150C0" w14:textId="77777777" w:rsidR="00375780" w:rsidRPr="00AB1000" w:rsidRDefault="00375780" w:rsidP="00375780">
      <w:pPr>
        <w:spacing w:after="0" w:line="240" w:lineRule="auto"/>
        <w:ind w:firstLine="851"/>
        <w:jc w:val="both"/>
        <w:rPr>
          <w:rFonts w:ascii="Times New Roman" w:hAnsi="Times New Roman"/>
          <w:sz w:val="16"/>
          <w:szCs w:val="16"/>
        </w:rPr>
      </w:pPr>
    </w:p>
    <w:p w14:paraId="7A73A04D" w14:textId="7EBCE52A" w:rsidR="00375780" w:rsidRPr="00AB1000" w:rsidRDefault="00375780" w:rsidP="00887296">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44</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выполнение государственного и муниципального задания, направленные на фонд оплаты труда (вид расходов 111) за I полугодие 2019 и 2020 годов, млн.руб. и %</w:t>
      </w:r>
    </w:p>
    <w:tbl>
      <w:tblPr>
        <w:tblW w:w="9248" w:type="dxa"/>
        <w:tblInd w:w="85" w:type="dxa"/>
        <w:tblLook w:val="04A0" w:firstRow="1" w:lastRow="0" w:firstColumn="1" w:lastColumn="0" w:noHBand="0" w:noVBand="1"/>
      </w:tblPr>
      <w:tblGrid>
        <w:gridCol w:w="2858"/>
        <w:gridCol w:w="1656"/>
        <w:gridCol w:w="1657"/>
        <w:gridCol w:w="1657"/>
        <w:gridCol w:w="1420"/>
      </w:tblGrid>
      <w:tr w:rsidR="00AD5C59" w:rsidRPr="00AB1000" w14:paraId="02824101" w14:textId="77777777" w:rsidTr="006D05A4">
        <w:trPr>
          <w:trHeight w:val="25"/>
          <w:tblHeader/>
        </w:trPr>
        <w:tc>
          <w:tcPr>
            <w:tcW w:w="285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0D99FE9" w14:textId="77777777" w:rsidR="00375780" w:rsidRPr="00AB1000" w:rsidRDefault="0037578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Субсидия на гос. и муниц. задание, фонд оплаты труда</w:t>
            </w:r>
          </w:p>
        </w:tc>
        <w:tc>
          <w:tcPr>
            <w:tcW w:w="1656" w:type="dxa"/>
            <w:tcBorders>
              <w:top w:val="double" w:sz="6" w:space="0" w:color="auto"/>
              <w:left w:val="nil"/>
              <w:bottom w:val="single" w:sz="4" w:space="0" w:color="auto"/>
              <w:right w:val="single" w:sz="4" w:space="0" w:color="auto"/>
            </w:tcBorders>
            <w:shd w:val="clear" w:color="auto" w:fill="auto"/>
            <w:vAlign w:val="center"/>
            <w:hideMark/>
          </w:tcPr>
          <w:p w14:paraId="77D883E2" w14:textId="77777777" w:rsidR="00375780" w:rsidRPr="00AB1000" w:rsidRDefault="0037578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01.07.2019</w:t>
            </w:r>
          </w:p>
        </w:tc>
        <w:tc>
          <w:tcPr>
            <w:tcW w:w="1657" w:type="dxa"/>
            <w:tcBorders>
              <w:top w:val="double" w:sz="6" w:space="0" w:color="auto"/>
              <w:left w:val="nil"/>
              <w:bottom w:val="single" w:sz="4" w:space="0" w:color="auto"/>
              <w:right w:val="single" w:sz="4" w:space="0" w:color="auto"/>
            </w:tcBorders>
            <w:shd w:val="clear" w:color="auto" w:fill="auto"/>
            <w:vAlign w:val="center"/>
            <w:hideMark/>
          </w:tcPr>
          <w:p w14:paraId="484877ED" w14:textId="77777777" w:rsidR="00375780" w:rsidRPr="00AB1000" w:rsidRDefault="0037578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1657" w:type="dxa"/>
            <w:tcBorders>
              <w:top w:val="double" w:sz="6" w:space="0" w:color="auto"/>
              <w:left w:val="nil"/>
              <w:bottom w:val="single" w:sz="4" w:space="0" w:color="auto"/>
              <w:right w:val="single" w:sz="4" w:space="0" w:color="auto"/>
            </w:tcBorders>
            <w:shd w:val="clear" w:color="auto" w:fill="auto"/>
            <w:vAlign w:val="center"/>
            <w:hideMark/>
          </w:tcPr>
          <w:p w14:paraId="1F2D9EA2" w14:textId="77777777" w:rsidR="00375780" w:rsidRPr="00AB1000" w:rsidRDefault="0037578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в млн.руб.</w:t>
            </w:r>
          </w:p>
        </w:tc>
        <w:tc>
          <w:tcPr>
            <w:tcW w:w="1420" w:type="dxa"/>
            <w:tcBorders>
              <w:top w:val="double" w:sz="6" w:space="0" w:color="auto"/>
              <w:left w:val="nil"/>
              <w:bottom w:val="single" w:sz="4" w:space="0" w:color="auto"/>
              <w:right w:val="double" w:sz="6" w:space="0" w:color="auto"/>
            </w:tcBorders>
            <w:shd w:val="clear" w:color="auto" w:fill="auto"/>
            <w:vAlign w:val="center"/>
            <w:hideMark/>
          </w:tcPr>
          <w:p w14:paraId="342B7708" w14:textId="77777777" w:rsidR="00375780" w:rsidRPr="00AB1000" w:rsidRDefault="00375780"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в %</w:t>
            </w:r>
          </w:p>
        </w:tc>
      </w:tr>
      <w:tr w:rsidR="00AD5C59" w:rsidRPr="00AB1000" w14:paraId="5C914423" w14:textId="77777777" w:rsidTr="006D05A4">
        <w:trPr>
          <w:trHeight w:val="60"/>
        </w:trPr>
        <w:tc>
          <w:tcPr>
            <w:tcW w:w="2858" w:type="dxa"/>
            <w:tcBorders>
              <w:top w:val="nil"/>
              <w:left w:val="double" w:sz="6" w:space="0" w:color="auto"/>
              <w:bottom w:val="single" w:sz="4" w:space="0" w:color="auto"/>
              <w:right w:val="single" w:sz="4" w:space="0" w:color="auto"/>
            </w:tcBorders>
            <w:shd w:val="clear" w:color="auto" w:fill="auto"/>
            <w:vAlign w:val="center"/>
            <w:hideMark/>
          </w:tcPr>
          <w:p w14:paraId="5A0487B2" w14:textId="77777777" w:rsidR="00375780" w:rsidRPr="00AB1000" w:rsidRDefault="00375780"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Государственные</w:t>
            </w:r>
          </w:p>
        </w:tc>
        <w:tc>
          <w:tcPr>
            <w:tcW w:w="1656" w:type="dxa"/>
            <w:tcBorders>
              <w:top w:val="nil"/>
              <w:left w:val="nil"/>
              <w:bottom w:val="single" w:sz="4" w:space="0" w:color="auto"/>
              <w:right w:val="single" w:sz="4" w:space="0" w:color="auto"/>
            </w:tcBorders>
            <w:shd w:val="clear" w:color="auto" w:fill="auto"/>
            <w:vAlign w:val="center"/>
            <w:hideMark/>
          </w:tcPr>
          <w:p w14:paraId="7AD6AAAE"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3 680,2 </w:t>
            </w:r>
          </w:p>
        </w:tc>
        <w:tc>
          <w:tcPr>
            <w:tcW w:w="1657" w:type="dxa"/>
            <w:tcBorders>
              <w:top w:val="nil"/>
              <w:left w:val="nil"/>
              <w:bottom w:val="single" w:sz="4" w:space="0" w:color="auto"/>
              <w:right w:val="single" w:sz="4" w:space="0" w:color="auto"/>
            </w:tcBorders>
            <w:shd w:val="clear" w:color="auto" w:fill="auto"/>
            <w:vAlign w:val="center"/>
            <w:hideMark/>
          </w:tcPr>
          <w:p w14:paraId="185EBF16"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4 031,3 </w:t>
            </w:r>
          </w:p>
        </w:tc>
        <w:tc>
          <w:tcPr>
            <w:tcW w:w="1657" w:type="dxa"/>
            <w:tcBorders>
              <w:top w:val="nil"/>
              <w:left w:val="nil"/>
              <w:bottom w:val="single" w:sz="4" w:space="0" w:color="auto"/>
              <w:right w:val="single" w:sz="4" w:space="0" w:color="auto"/>
            </w:tcBorders>
            <w:shd w:val="clear" w:color="auto" w:fill="auto"/>
            <w:vAlign w:val="center"/>
            <w:hideMark/>
          </w:tcPr>
          <w:p w14:paraId="05D57BCC"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351,1 </w:t>
            </w:r>
          </w:p>
        </w:tc>
        <w:tc>
          <w:tcPr>
            <w:tcW w:w="1420" w:type="dxa"/>
            <w:tcBorders>
              <w:top w:val="nil"/>
              <w:left w:val="nil"/>
              <w:bottom w:val="single" w:sz="4" w:space="0" w:color="auto"/>
              <w:right w:val="double" w:sz="6" w:space="0" w:color="auto"/>
            </w:tcBorders>
            <w:shd w:val="clear" w:color="auto" w:fill="auto"/>
            <w:vAlign w:val="center"/>
            <w:hideMark/>
          </w:tcPr>
          <w:p w14:paraId="69FAFB8D"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9,5 </w:t>
            </w:r>
          </w:p>
        </w:tc>
      </w:tr>
      <w:tr w:rsidR="00AD5C59" w:rsidRPr="00AB1000" w14:paraId="12B5396F" w14:textId="77777777" w:rsidTr="006D05A4">
        <w:trPr>
          <w:trHeight w:val="60"/>
        </w:trPr>
        <w:tc>
          <w:tcPr>
            <w:tcW w:w="2858" w:type="dxa"/>
            <w:tcBorders>
              <w:top w:val="nil"/>
              <w:left w:val="double" w:sz="6" w:space="0" w:color="auto"/>
              <w:bottom w:val="single" w:sz="4" w:space="0" w:color="auto"/>
              <w:right w:val="single" w:sz="4" w:space="0" w:color="auto"/>
            </w:tcBorders>
            <w:shd w:val="clear" w:color="auto" w:fill="auto"/>
            <w:vAlign w:val="center"/>
            <w:hideMark/>
          </w:tcPr>
          <w:p w14:paraId="4BEFCC7B" w14:textId="77777777" w:rsidR="00375780" w:rsidRPr="00AB1000" w:rsidRDefault="00375780"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Муниципальные</w:t>
            </w:r>
          </w:p>
        </w:tc>
        <w:tc>
          <w:tcPr>
            <w:tcW w:w="1656" w:type="dxa"/>
            <w:tcBorders>
              <w:top w:val="nil"/>
              <w:left w:val="nil"/>
              <w:bottom w:val="single" w:sz="4" w:space="0" w:color="auto"/>
              <w:right w:val="single" w:sz="4" w:space="0" w:color="auto"/>
            </w:tcBorders>
            <w:shd w:val="clear" w:color="auto" w:fill="auto"/>
            <w:vAlign w:val="center"/>
            <w:hideMark/>
          </w:tcPr>
          <w:p w14:paraId="49845563"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8 376,1 </w:t>
            </w:r>
          </w:p>
        </w:tc>
        <w:tc>
          <w:tcPr>
            <w:tcW w:w="1657" w:type="dxa"/>
            <w:tcBorders>
              <w:top w:val="nil"/>
              <w:left w:val="nil"/>
              <w:bottom w:val="single" w:sz="4" w:space="0" w:color="auto"/>
              <w:right w:val="single" w:sz="4" w:space="0" w:color="auto"/>
            </w:tcBorders>
            <w:shd w:val="clear" w:color="auto" w:fill="auto"/>
            <w:vAlign w:val="center"/>
            <w:hideMark/>
          </w:tcPr>
          <w:p w14:paraId="74CC9479"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8 846,9 </w:t>
            </w:r>
          </w:p>
        </w:tc>
        <w:tc>
          <w:tcPr>
            <w:tcW w:w="1657" w:type="dxa"/>
            <w:tcBorders>
              <w:top w:val="nil"/>
              <w:left w:val="nil"/>
              <w:bottom w:val="single" w:sz="4" w:space="0" w:color="auto"/>
              <w:right w:val="single" w:sz="4" w:space="0" w:color="auto"/>
            </w:tcBorders>
            <w:shd w:val="clear" w:color="auto" w:fill="auto"/>
            <w:vAlign w:val="center"/>
            <w:hideMark/>
          </w:tcPr>
          <w:p w14:paraId="6768DA2B"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470,7 </w:t>
            </w:r>
          </w:p>
        </w:tc>
        <w:tc>
          <w:tcPr>
            <w:tcW w:w="1420" w:type="dxa"/>
            <w:tcBorders>
              <w:top w:val="nil"/>
              <w:left w:val="nil"/>
              <w:bottom w:val="single" w:sz="4" w:space="0" w:color="auto"/>
              <w:right w:val="double" w:sz="6" w:space="0" w:color="auto"/>
            </w:tcBorders>
            <w:shd w:val="clear" w:color="auto" w:fill="auto"/>
            <w:vAlign w:val="center"/>
            <w:hideMark/>
          </w:tcPr>
          <w:p w14:paraId="3C869955" w14:textId="77777777" w:rsidR="00375780" w:rsidRPr="00AB1000" w:rsidRDefault="00375780"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5,6 </w:t>
            </w:r>
          </w:p>
        </w:tc>
      </w:tr>
      <w:tr w:rsidR="00887296" w:rsidRPr="00AB1000" w14:paraId="0577297C" w14:textId="77777777" w:rsidTr="006D05A4">
        <w:trPr>
          <w:trHeight w:val="60"/>
        </w:trPr>
        <w:tc>
          <w:tcPr>
            <w:tcW w:w="2858" w:type="dxa"/>
            <w:tcBorders>
              <w:top w:val="nil"/>
              <w:left w:val="double" w:sz="6" w:space="0" w:color="auto"/>
              <w:bottom w:val="double" w:sz="6" w:space="0" w:color="auto"/>
              <w:right w:val="single" w:sz="4" w:space="0" w:color="auto"/>
            </w:tcBorders>
            <w:shd w:val="clear" w:color="auto" w:fill="auto"/>
            <w:vAlign w:val="center"/>
            <w:hideMark/>
          </w:tcPr>
          <w:p w14:paraId="4D690BD9" w14:textId="77777777" w:rsidR="00375780" w:rsidRPr="00AB1000" w:rsidRDefault="00375780"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656" w:type="dxa"/>
            <w:tcBorders>
              <w:top w:val="nil"/>
              <w:left w:val="nil"/>
              <w:bottom w:val="double" w:sz="6" w:space="0" w:color="auto"/>
              <w:right w:val="single" w:sz="4" w:space="0" w:color="auto"/>
            </w:tcBorders>
            <w:shd w:val="clear" w:color="auto" w:fill="auto"/>
            <w:vAlign w:val="center"/>
            <w:hideMark/>
          </w:tcPr>
          <w:p w14:paraId="51F86A55" w14:textId="77777777" w:rsidR="00375780" w:rsidRPr="00AB1000" w:rsidRDefault="0037578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12 056,3 </w:t>
            </w:r>
          </w:p>
        </w:tc>
        <w:tc>
          <w:tcPr>
            <w:tcW w:w="1657" w:type="dxa"/>
            <w:tcBorders>
              <w:top w:val="nil"/>
              <w:left w:val="nil"/>
              <w:bottom w:val="double" w:sz="6" w:space="0" w:color="auto"/>
              <w:right w:val="single" w:sz="4" w:space="0" w:color="auto"/>
            </w:tcBorders>
            <w:shd w:val="clear" w:color="auto" w:fill="auto"/>
            <w:vAlign w:val="center"/>
            <w:hideMark/>
          </w:tcPr>
          <w:p w14:paraId="42142B4D" w14:textId="77777777" w:rsidR="00375780" w:rsidRPr="00AB1000" w:rsidRDefault="0037578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12 878,1 </w:t>
            </w:r>
          </w:p>
        </w:tc>
        <w:tc>
          <w:tcPr>
            <w:tcW w:w="1657" w:type="dxa"/>
            <w:tcBorders>
              <w:top w:val="nil"/>
              <w:left w:val="nil"/>
              <w:bottom w:val="double" w:sz="6" w:space="0" w:color="auto"/>
              <w:right w:val="single" w:sz="4" w:space="0" w:color="auto"/>
            </w:tcBorders>
            <w:shd w:val="clear" w:color="auto" w:fill="auto"/>
            <w:vAlign w:val="center"/>
            <w:hideMark/>
          </w:tcPr>
          <w:p w14:paraId="1ACDFC72" w14:textId="77777777" w:rsidR="00375780" w:rsidRPr="00AB1000" w:rsidRDefault="0037578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821,8 </w:t>
            </w:r>
          </w:p>
        </w:tc>
        <w:tc>
          <w:tcPr>
            <w:tcW w:w="1420" w:type="dxa"/>
            <w:tcBorders>
              <w:top w:val="nil"/>
              <w:left w:val="nil"/>
              <w:bottom w:val="double" w:sz="6" w:space="0" w:color="auto"/>
              <w:right w:val="double" w:sz="6" w:space="0" w:color="auto"/>
            </w:tcBorders>
            <w:shd w:val="clear" w:color="auto" w:fill="auto"/>
            <w:vAlign w:val="center"/>
            <w:hideMark/>
          </w:tcPr>
          <w:p w14:paraId="6B5A623A" w14:textId="77777777" w:rsidR="00375780" w:rsidRPr="00AB1000" w:rsidRDefault="00375780"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6,8 </w:t>
            </w:r>
          </w:p>
        </w:tc>
      </w:tr>
    </w:tbl>
    <w:p w14:paraId="477F286D" w14:textId="77777777" w:rsidR="00375780" w:rsidRPr="00AB1000" w:rsidRDefault="00375780" w:rsidP="00375780">
      <w:pPr>
        <w:spacing w:after="0" w:line="240" w:lineRule="auto"/>
        <w:ind w:firstLine="851"/>
        <w:jc w:val="both"/>
        <w:rPr>
          <w:rFonts w:ascii="Times New Roman" w:hAnsi="Times New Roman"/>
          <w:sz w:val="16"/>
          <w:szCs w:val="16"/>
        </w:rPr>
      </w:pPr>
    </w:p>
    <w:p w14:paraId="04875B36" w14:textId="77777777" w:rsidR="002F6414" w:rsidRPr="00AB1000" w:rsidRDefault="002F6414" w:rsidP="002F6414">
      <w:pPr>
        <w:spacing w:after="0" w:line="240" w:lineRule="auto"/>
        <w:ind w:firstLine="851"/>
        <w:jc w:val="both"/>
        <w:rPr>
          <w:rFonts w:ascii="Times New Roman" w:hAnsi="Times New Roman"/>
          <w:sz w:val="28"/>
          <w:szCs w:val="28"/>
        </w:rPr>
      </w:pPr>
      <w:r w:rsidRPr="00AB1000">
        <w:rPr>
          <w:rFonts w:ascii="Times New Roman" w:hAnsi="Times New Roman"/>
          <w:sz w:val="28"/>
          <w:szCs w:val="28"/>
        </w:rPr>
        <w:t>2. За счет средств субсидий на иные цели расходы отчетного периода составили 3 514,2 млн.руб. или 28,8 % к плану года и на 50,9 % к доходам с учетом остатка на начало года по данному виду финансового обеспечения, что привело к росту остатков на 40,8 % или на 975,0 млн.руб.</w:t>
      </w:r>
    </w:p>
    <w:p w14:paraId="6B3CCB32" w14:textId="462EED98"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Выполнение планов финансово-хозяйственной деятельности государственными</w:t>
      </w:r>
      <w:r w:rsidR="00DD1541" w:rsidRPr="00AB1000">
        <w:rPr>
          <w:rFonts w:ascii="Times New Roman" w:hAnsi="Times New Roman"/>
          <w:sz w:val="28"/>
          <w:szCs w:val="28"/>
        </w:rPr>
        <w:t xml:space="preserve"> и</w:t>
      </w:r>
      <w:r w:rsidRPr="00AB1000">
        <w:rPr>
          <w:rFonts w:ascii="Times New Roman" w:hAnsi="Times New Roman"/>
          <w:sz w:val="28"/>
          <w:szCs w:val="28"/>
        </w:rPr>
        <w:t xml:space="preserve"> муниципальными бюджетными и автономными учреждениями за счет средств субсидий на иные цели, на 01.07.2020 представлено на рисунке </w:t>
      </w:r>
      <w:r w:rsidR="007753CD" w:rsidRPr="00AB1000">
        <w:rPr>
          <w:rFonts w:ascii="Times New Roman" w:hAnsi="Times New Roman"/>
          <w:sz w:val="28"/>
          <w:szCs w:val="28"/>
        </w:rPr>
        <w:t>29</w:t>
      </w:r>
      <w:r w:rsidRPr="00AB1000">
        <w:rPr>
          <w:rFonts w:ascii="Times New Roman" w:hAnsi="Times New Roman"/>
          <w:sz w:val="28"/>
          <w:szCs w:val="28"/>
        </w:rPr>
        <w:t>.</w:t>
      </w:r>
    </w:p>
    <w:p w14:paraId="01F2BDE8" w14:textId="77777777" w:rsidR="0015518A" w:rsidRPr="00AB1000" w:rsidRDefault="0015518A" w:rsidP="0015518A">
      <w:pPr>
        <w:keepNext/>
        <w:spacing w:after="0" w:line="240" w:lineRule="auto"/>
        <w:jc w:val="center"/>
        <w:rPr>
          <w:rFonts w:ascii="Times New Roman" w:hAnsi="Times New Roman"/>
          <w:sz w:val="28"/>
        </w:rPr>
      </w:pPr>
      <w:r w:rsidRPr="00AB1000">
        <w:rPr>
          <w:rFonts w:ascii="Times New Roman" w:hAnsi="Times New Roman"/>
          <w:noProof/>
          <w:sz w:val="28"/>
          <w:lang w:eastAsia="ru-RU"/>
        </w:rPr>
        <w:drawing>
          <wp:inline distT="0" distB="0" distL="0" distR="0" wp14:anchorId="4BC78746" wp14:editId="409D5B87">
            <wp:extent cx="5923722" cy="1796995"/>
            <wp:effectExtent l="0" t="0" r="127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3628" cy="1800000"/>
                    </a:xfrm>
                    <a:prstGeom prst="rect">
                      <a:avLst/>
                    </a:prstGeom>
                    <a:noFill/>
                  </pic:spPr>
                </pic:pic>
              </a:graphicData>
            </a:graphic>
          </wp:inline>
        </w:drawing>
      </w:r>
    </w:p>
    <w:p w14:paraId="586C0F99" w14:textId="77777777" w:rsidR="0015518A" w:rsidRPr="00AB1000" w:rsidRDefault="0015518A" w:rsidP="00DD1541">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29</w:t>
      </w:r>
      <w:r w:rsidRPr="00AB1000">
        <w:rPr>
          <w:rFonts w:ascii="Times New Roman" w:hAnsi="Times New Roman"/>
          <w:b w:val="0"/>
          <w:sz w:val="24"/>
          <w:szCs w:val="24"/>
        </w:rPr>
        <w:fldChar w:fldCharType="end"/>
      </w:r>
      <w:r w:rsidRPr="00AB1000">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иные цели за I полугодие 2020 года, согласно отчетам по форме 0503779 и 0503737, млн.руб.</w:t>
      </w:r>
    </w:p>
    <w:p w14:paraId="449F41C4" w14:textId="77777777" w:rsidR="0015518A" w:rsidRPr="00AB1000" w:rsidRDefault="0015518A" w:rsidP="0015518A">
      <w:pPr>
        <w:spacing w:after="0" w:line="240" w:lineRule="auto"/>
        <w:jc w:val="both"/>
        <w:rPr>
          <w:rFonts w:ascii="Times New Roman" w:hAnsi="Times New Roman"/>
          <w:sz w:val="16"/>
          <w:szCs w:val="16"/>
          <w:highlight w:val="cyan"/>
        </w:rPr>
      </w:pPr>
    </w:p>
    <w:p w14:paraId="2CAADD3D"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Расходы государственных учреждений за счет субсидий на иные цели составили 2 728,2 млн.руб. или 29,7 % к плану года, а также на 47,2 % к поступившим доходам с учетом остатка на 01.01.2020.</w:t>
      </w:r>
    </w:p>
    <w:p w14:paraId="31F62941"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Расходы муниципальных учреждений за счет средств субсидий на иные цели составили 786,0 млн.руб. или 25,9 % к плану года и на 69,5 % к поступившим доходам с учетом остатка указанного вида субсидии на 01.01.2020.</w:t>
      </w:r>
    </w:p>
    <w:p w14:paraId="6520AF65" w14:textId="68098960" w:rsidR="002F6414" w:rsidRPr="00AB1000" w:rsidRDefault="002F6414" w:rsidP="002F6414">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сравнению с расход</w:t>
      </w:r>
      <w:r w:rsidR="000D210A" w:rsidRPr="00AB1000">
        <w:rPr>
          <w:rFonts w:ascii="Times New Roman" w:hAnsi="Times New Roman"/>
          <w:sz w:val="28"/>
          <w:szCs w:val="28"/>
        </w:rPr>
        <w:t>а</w:t>
      </w:r>
      <w:r w:rsidRPr="00AB1000">
        <w:rPr>
          <w:rFonts w:ascii="Times New Roman" w:hAnsi="Times New Roman"/>
          <w:sz w:val="28"/>
          <w:szCs w:val="28"/>
        </w:rPr>
        <w:t xml:space="preserve">ми за счет средств субсидий на иные цели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2019 года, в целом расходы отчетного периода увеличились в 2,1 раза, из них в государственных учреждениях – в 2,9 раза, что отражено в таблице </w:t>
      </w:r>
      <w:r w:rsidR="007753CD" w:rsidRPr="00AB1000">
        <w:rPr>
          <w:rFonts w:ascii="Times New Roman" w:hAnsi="Times New Roman"/>
          <w:sz w:val="28"/>
          <w:szCs w:val="28"/>
        </w:rPr>
        <w:t>45</w:t>
      </w:r>
      <w:r w:rsidRPr="00AB1000">
        <w:rPr>
          <w:rFonts w:ascii="Times New Roman" w:hAnsi="Times New Roman"/>
          <w:sz w:val="28"/>
          <w:szCs w:val="28"/>
        </w:rPr>
        <w:t>.</w:t>
      </w:r>
    </w:p>
    <w:p w14:paraId="31F5B18D" w14:textId="77777777" w:rsidR="002F6414" w:rsidRPr="00AB1000" w:rsidRDefault="002F6414" w:rsidP="002F6414">
      <w:pPr>
        <w:spacing w:after="0" w:line="240" w:lineRule="auto"/>
        <w:ind w:firstLine="851"/>
        <w:jc w:val="both"/>
        <w:rPr>
          <w:rFonts w:ascii="Times New Roman" w:hAnsi="Times New Roman"/>
          <w:sz w:val="16"/>
          <w:szCs w:val="16"/>
        </w:rPr>
      </w:pPr>
    </w:p>
    <w:p w14:paraId="39A92B5D" w14:textId="087CFA30" w:rsidR="002F6414" w:rsidRPr="00AB1000" w:rsidRDefault="002F6414" w:rsidP="002F6414">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45</w:t>
      </w:r>
      <w:r w:rsidRPr="00AB1000">
        <w:rPr>
          <w:rFonts w:ascii="Times New Roman" w:hAnsi="Times New Roman"/>
          <w:b w:val="0"/>
          <w:sz w:val="24"/>
          <w:szCs w:val="24"/>
        </w:rPr>
        <w:fldChar w:fldCharType="end"/>
      </w:r>
      <w:r w:rsidRPr="00AB1000">
        <w:rPr>
          <w:rFonts w:ascii="Times New Roman" w:hAnsi="Times New Roman"/>
          <w:b w:val="0"/>
          <w:sz w:val="24"/>
          <w:szCs w:val="24"/>
        </w:rPr>
        <w:t>. Расходы, осуществленные государственными, муниципальными бюджетными и автономными учреждениями за счет средств субсидии на иные цели за I полугодие 2019 и 2020 годов, млн.руб. и %</w:t>
      </w:r>
    </w:p>
    <w:tbl>
      <w:tblPr>
        <w:tblW w:w="9248" w:type="dxa"/>
        <w:tblInd w:w="85" w:type="dxa"/>
        <w:tblLook w:val="04A0" w:firstRow="1" w:lastRow="0" w:firstColumn="1" w:lastColumn="0" w:noHBand="0" w:noVBand="1"/>
      </w:tblPr>
      <w:tblGrid>
        <w:gridCol w:w="2462"/>
        <w:gridCol w:w="1729"/>
        <w:gridCol w:w="1729"/>
        <w:gridCol w:w="1729"/>
        <w:gridCol w:w="1599"/>
      </w:tblGrid>
      <w:tr w:rsidR="00AD5C59" w:rsidRPr="00AB1000" w14:paraId="642C96B9" w14:textId="77777777" w:rsidTr="006D05A4">
        <w:trPr>
          <w:trHeight w:val="25"/>
          <w:tblHeader/>
        </w:trPr>
        <w:tc>
          <w:tcPr>
            <w:tcW w:w="246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9F17105" w14:textId="77777777" w:rsidR="002F6414" w:rsidRPr="00AB1000" w:rsidRDefault="002F6414"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Субсидия на иные цели</w:t>
            </w:r>
          </w:p>
        </w:tc>
        <w:tc>
          <w:tcPr>
            <w:tcW w:w="1729" w:type="dxa"/>
            <w:tcBorders>
              <w:top w:val="double" w:sz="6" w:space="0" w:color="auto"/>
              <w:left w:val="nil"/>
              <w:bottom w:val="single" w:sz="4" w:space="0" w:color="auto"/>
              <w:right w:val="single" w:sz="4" w:space="0" w:color="auto"/>
            </w:tcBorders>
            <w:shd w:val="clear" w:color="auto" w:fill="auto"/>
            <w:vAlign w:val="center"/>
            <w:hideMark/>
          </w:tcPr>
          <w:p w14:paraId="2E898550" w14:textId="77777777" w:rsidR="002F6414" w:rsidRPr="00AB1000" w:rsidRDefault="002F6414"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01.07.2019</w:t>
            </w:r>
          </w:p>
        </w:tc>
        <w:tc>
          <w:tcPr>
            <w:tcW w:w="1729" w:type="dxa"/>
            <w:tcBorders>
              <w:top w:val="double" w:sz="6" w:space="0" w:color="auto"/>
              <w:left w:val="nil"/>
              <w:bottom w:val="single" w:sz="4" w:space="0" w:color="auto"/>
              <w:right w:val="single" w:sz="4" w:space="0" w:color="auto"/>
            </w:tcBorders>
            <w:shd w:val="clear" w:color="auto" w:fill="auto"/>
            <w:vAlign w:val="center"/>
            <w:hideMark/>
          </w:tcPr>
          <w:p w14:paraId="6CCC2640" w14:textId="77777777" w:rsidR="002F6414" w:rsidRPr="00AB1000" w:rsidRDefault="002F6414"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1729" w:type="dxa"/>
            <w:tcBorders>
              <w:top w:val="double" w:sz="6" w:space="0" w:color="auto"/>
              <w:left w:val="nil"/>
              <w:bottom w:val="single" w:sz="4" w:space="0" w:color="auto"/>
              <w:right w:val="single" w:sz="4" w:space="0" w:color="auto"/>
            </w:tcBorders>
            <w:shd w:val="clear" w:color="auto" w:fill="auto"/>
            <w:vAlign w:val="center"/>
            <w:hideMark/>
          </w:tcPr>
          <w:p w14:paraId="6EE45D6F" w14:textId="77777777" w:rsidR="002F6414" w:rsidRPr="00AB1000" w:rsidRDefault="002F6414"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в млн.руб.</w:t>
            </w:r>
          </w:p>
        </w:tc>
        <w:tc>
          <w:tcPr>
            <w:tcW w:w="1599" w:type="dxa"/>
            <w:tcBorders>
              <w:top w:val="double" w:sz="6" w:space="0" w:color="auto"/>
              <w:left w:val="nil"/>
              <w:bottom w:val="single" w:sz="4" w:space="0" w:color="auto"/>
              <w:right w:val="double" w:sz="6" w:space="0" w:color="auto"/>
            </w:tcBorders>
            <w:shd w:val="clear" w:color="auto" w:fill="auto"/>
            <w:vAlign w:val="center"/>
            <w:hideMark/>
          </w:tcPr>
          <w:p w14:paraId="49E152A6" w14:textId="77777777" w:rsidR="002F6414" w:rsidRPr="00AB1000" w:rsidRDefault="002F6414"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w:t>
            </w:r>
            <w:r w:rsidRPr="00AB1000">
              <w:rPr>
                <w:rFonts w:ascii="Times New Roman" w:eastAsia="Times New Roman" w:hAnsi="Times New Roman"/>
                <w:b/>
                <w:bCs/>
                <w:sz w:val="20"/>
                <w:szCs w:val="20"/>
                <w:lang w:eastAsia="ru-RU"/>
              </w:rPr>
              <w:br/>
              <w:t>(+,-), в %</w:t>
            </w:r>
          </w:p>
        </w:tc>
      </w:tr>
      <w:tr w:rsidR="00AD5C59" w:rsidRPr="00AB1000" w14:paraId="7EDD2629" w14:textId="77777777" w:rsidTr="006D05A4">
        <w:trPr>
          <w:trHeight w:val="60"/>
        </w:trPr>
        <w:tc>
          <w:tcPr>
            <w:tcW w:w="2462" w:type="dxa"/>
            <w:tcBorders>
              <w:top w:val="nil"/>
              <w:left w:val="double" w:sz="6" w:space="0" w:color="auto"/>
              <w:bottom w:val="single" w:sz="4" w:space="0" w:color="auto"/>
              <w:right w:val="single" w:sz="4" w:space="0" w:color="auto"/>
            </w:tcBorders>
            <w:shd w:val="clear" w:color="auto" w:fill="auto"/>
            <w:vAlign w:val="center"/>
            <w:hideMark/>
          </w:tcPr>
          <w:p w14:paraId="1D9F310B" w14:textId="77777777" w:rsidR="002F6414" w:rsidRPr="00AB1000" w:rsidRDefault="002F6414"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Государственные</w:t>
            </w:r>
          </w:p>
        </w:tc>
        <w:tc>
          <w:tcPr>
            <w:tcW w:w="1729" w:type="dxa"/>
            <w:tcBorders>
              <w:top w:val="nil"/>
              <w:left w:val="nil"/>
              <w:bottom w:val="single" w:sz="4" w:space="0" w:color="auto"/>
              <w:right w:val="single" w:sz="4" w:space="0" w:color="auto"/>
            </w:tcBorders>
            <w:shd w:val="clear" w:color="auto" w:fill="auto"/>
            <w:vAlign w:val="center"/>
            <w:hideMark/>
          </w:tcPr>
          <w:p w14:paraId="7F2933CE" w14:textId="77777777" w:rsidR="002F6414" w:rsidRPr="00AB1000" w:rsidRDefault="002F6414"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928,7 </w:t>
            </w:r>
          </w:p>
        </w:tc>
        <w:tc>
          <w:tcPr>
            <w:tcW w:w="1729" w:type="dxa"/>
            <w:tcBorders>
              <w:top w:val="nil"/>
              <w:left w:val="nil"/>
              <w:bottom w:val="single" w:sz="4" w:space="0" w:color="auto"/>
              <w:right w:val="single" w:sz="4" w:space="0" w:color="auto"/>
            </w:tcBorders>
            <w:shd w:val="clear" w:color="auto" w:fill="auto"/>
            <w:vAlign w:val="center"/>
            <w:hideMark/>
          </w:tcPr>
          <w:p w14:paraId="6AB56A9B" w14:textId="77777777" w:rsidR="002F6414" w:rsidRPr="00AB1000" w:rsidRDefault="002F6414"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2 728,2 </w:t>
            </w:r>
          </w:p>
        </w:tc>
        <w:tc>
          <w:tcPr>
            <w:tcW w:w="1729" w:type="dxa"/>
            <w:tcBorders>
              <w:top w:val="nil"/>
              <w:left w:val="nil"/>
              <w:bottom w:val="single" w:sz="4" w:space="0" w:color="auto"/>
              <w:right w:val="single" w:sz="4" w:space="0" w:color="auto"/>
            </w:tcBorders>
            <w:shd w:val="clear" w:color="auto" w:fill="auto"/>
            <w:vAlign w:val="center"/>
            <w:hideMark/>
          </w:tcPr>
          <w:p w14:paraId="4CC7B76A" w14:textId="77777777" w:rsidR="002F6414" w:rsidRPr="00AB1000" w:rsidRDefault="002F6414"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1 799,5 </w:t>
            </w:r>
          </w:p>
        </w:tc>
        <w:tc>
          <w:tcPr>
            <w:tcW w:w="1599" w:type="dxa"/>
            <w:tcBorders>
              <w:top w:val="nil"/>
              <w:left w:val="nil"/>
              <w:bottom w:val="single" w:sz="4" w:space="0" w:color="auto"/>
              <w:right w:val="double" w:sz="6" w:space="0" w:color="auto"/>
            </w:tcBorders>
            <w:shd w:val="clear" w:color="auto" w:fill="auto"/>
            <w:vAlign w:val="center"/>
            <w:hideMark/>
          </w:tcPr>
          <w:p w14:paraId="24D4480F" w14:textId="57375AAF" w:rsidR="002F6414" w:rsidRPr="00AB1000" w:rsidRDefault="008B16BA"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в 2,9 р.</w:t>
            </w:r>
            <w:r w:rsidR="002F6414" w:rsidRPr="00AB1000">
              <w:rPr>
                <w:rFonts w:ascii="Times New Roman" w:eastAsia="Times New Roman" w:hAnsi="Times New Roman"/>
                <w:sz w:val="20"/>
                <w:szCs w:val="20"/>
                <w:lang w:eastAsia="ru-RU"/>
              </w:rPr>
              <w:t xml:space="preserve"> </w:t>
            </w:r>
          </w:p>
        </w:tc>
      </w:tr>
      <w:tr w:rsidR="00AD5C59" w:rsidRPr="00AB1000" w14:paraId="2C94D08F" w14:textId="77777777" w:rsidTr="006D05A4">
        <w:trPr>
          <w:trHeight w:val="60"/>
        </w:trPr>
        <w:tc>
          <w:tcPr>
            <w:tcW w:w="2462" w:type="dxa"/>
            <w:tcBorders>
              <w:top w:val="nil"/>
              <w:left w:val="double" w:sz="6" w:space="0" w:color="auto"/>
              <w:bottom w:val="single" w:sz="4" w:space="0" w:color="auto"/>
              <w:right w:val="single" w:sz="4" w:space="0" w:color="auto"/>
            </w:tcBorders>
            <w:shd w:val="clear" w:color="auto" w:fill="auto"/>
            <w:vAlign w:val="center"/>
            <w:hideMark/>
          </w:tcPr>
          <w:p w14:paraId="050DF460" w14:textId="77777777" w:rsidR="002F6414" w:rsidRPr="00AB1000" w:rsidRDefault="002F6414"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Муниципальные</w:t>
            </w:r>
          </w:p>
        </w:tc>
        <w:tc>
          <w:tcPr>
            <w:tcW w:w="1729" w:type="dxa"/>
            <w:tcBorders>
              <w:top w:val="nil"/>
              <w:left w:val="nil"/>
              <w:bottom w:val="single" w:sz="4" w:space="0" w:color="auto"/>
              <w:right w:val="single" w:sz="4" w:space="0" w:color="auto"/>
            </w:tcBorders>
            <w:shd w:val="clear" w:color="auto" w:fill="auto"/>
            <w:vAlign w:val="center"/>
            <w:hideMark/>
          </w:tcPr>
          <w:p w14:paraId="0364B58F" w14:textId="77777777" w:rsidR="002F6414" w:rsidRPr="00AB1000" w:rsidRDefault="002F6414"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751,1 </w:t>
            </w:r>
          </w:p>
        </w:tc>
        <w:tc>
          <w:tcPr>
            <w:tcW w:w="1729" w:type="dxa"/>
            <w:tcBorders>
              <w:top w:val="nil"/>
              <w:left w:val="nil"/>
              <w:bottom w:val="single" w:sz="4" w:space="0" w:color="auto"/>
              <w:right w:val="single" w:sz="4" w:space="0" w:color="auto"/>
            </w:tcBorders>
            <w:shd w:val="clear" w:color="auto" w:fill="auto"/>
            <w:vAlign w:val="center"/>
            <w:hideMark/>
          </w:tcPr>
          <w:p w14:paraId="4995E8A5" w14:textId="77777777" w:rsidR="002F6414" w:rsidRPr="00AB1000" w:rsidRDefault="002F6414"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786,0 </w:t>
            </w:r>
          </w:p>
        </w:tc>
        <w:tc>
          <w:tcPr>
            <w:tcW w:w="1729" w:type="dxa"/>
            <w:tcBorders>
              <w:top w:val="nil"/>
              <w:left w:val="nil"/>
              <w:bottom w:val="single" w:sz="4" w:space="0" w:color="auto"/>
              <w:right w:val="single" w:sz="4" w:space="0" w:color="auto"/>
            </w:tcBorders>
            <w:shd w:val="clear" w:color="auto" w:fill="auto"/>
            <w:vAlign w:val="center"/>
            <w:hideMark/>
          </w:tcPr>
          <w:p w14:paraId="170AD68A" w14:textId="77777777" w:rsidR="002F6414" w:rsidRPr="00AB1000" w:rsidRDefault="002F6414"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34,9 </w:t>
            </w:r>
          </w:p>
        </w:tc>
        <w:tc>
          <w:tcPr>
            <w:tcW w:w="1599" w:type="dxa"/>
            <w:tcBorders>
              <w:top w:val="nil"/>
              <w:left w:val="nil"/>
              <w:bottom w:val="single" w:sz="4" w:space="0" w:color="auto"/>
              <w:right w:val="double" w:sz="6" w:space="0" w:color="auto"/>
            </w:tcBorders>
            <w:shd w:val="clear" w:color="auto" w:fill="auto"/>
            <w:vAlign w:val="center"/>
            <w:hideMark/>
          </w:tcPr>
          <w:p w14:paraId="15D52262" w14:textId="77777777" w:rsidR="002F6414" w:rsidRPr="00AB1000" w:rsidRDefault="002F6414"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4,6 </w:t>
            </w:r>
          </w:p>
        </w:tc>
      </w:tr>
      <w:tr w:rsidR="00E969AB" w:rsidRPr="00AB1000" w14:paraId="0C70E75C" w14:textId="77777777" w:rsidTr="006D05A4">
        <w:trPr>
          <w:trHeight w:val="60"/>
        </w:trPr>
        <w:tc>
          <w:tcPr>
            <w:tcW w:w="2462" w:type="dxa"/>
            <w:tcBorders>
              <w:top w:val="nil"/>
              <w:left w:val="double" w:sz="6" w:space="0" w:color="auto"/>
              <w:bottom w:val="double" w:sz="6" w:space="0" w:color="auto"/>
              <w:right w:val="single" w:sz="4" w:space="0" w:color="auto"/>
            </w:tcBorders>
            <w:shd w:val="clear" w:color="auto" w:fill="auto"/>
            <w:vAlign w:val="center"/>
            <w:hideMark/>
          </w:tcPr>
          <w:p w14:paraId="6411D850" w14:textId="77777777" w:rsidR="002F6414" w:rsidRPr="00AB1000" w:rsidRDefault="002F6414"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729" w:type="dxa"/>
            <w:tcBorders>
              <w:top w:val="nil"/>
              <w:left w:val="nil"/>
              <w:bottom w:val="double" w:sz="6" w:space="0" w:color="auto"/>
              <w:right w:val="single" w:sz="4" w:space="0" w:color="auto"/>
            </w:tcBorders>
            <w:shd w:val="clear" w:color="auto" w:fill="auto"/>
            <w:vAlign w:val="center"/>
            <w:hideMark/>
          </w:tcPr>
          <w:p w14:paraId="1BA45127" w14:textId="77777777" w:rsidR="002F6414" w:rsidRPr="00AB1000" w:rsidRDefault="002F6414"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1 679,8 </w:t>
            </w:r>
          </w:p>
        </w:tc>
        <w:tc>
          <w:tcPr>
            <w:tcW w:w="1729" w:type="dxa"/>
            <w:tcBorders>
              <w:top w:val="nil"/>
              <w:left w:val="nil"/>
              <w:bottom w:val="double" w:sz="6" w:space="0" w:color="auto"/>
              <w:right w:val="single" w:sz="4" w:space="0" w:color="auto"/>
            </w:tcBorders>
            <w:shd w:val="clear" w:color="auto" w:fill="auto"/>
            <w:vAlign w:val="center"/>
            <w:hideMark/>
          </w:tcPr>
          <w:p w14:paraId="09CA01B7" w14:textId="77777777" w:rsidR="002F6414" w:rsidRPr="00AB1000" w:rsidRDefault="002F6414"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3 514,2 </w:t>
            </w:r>
          </w:p>
        </w:tc>
        <w:tc>
          <w:tcPr>
            <w:tcW w:w="1729" w:type="dxa"/>
            <w:tcBorders>
              <w:top w:val="nil"/>
              <w:left w:val="nil"/>
              <w:bottom w:val="double" w:sz="6" w:space="0" w:color="auto"/>
              <w:right w:val="single" w:sz="4" w:space="0" w:color="auto"/>
            </w:tcBorders>
            <w:shd w:val="clear" w:color="auto" w:fill="auto"/>
            <w:vAlign w:val="center"/>
            <w:hideMark/>
          </w:tcPr>
          <w:p w14:paraId="25B073F7" w14:textId="77777777" w:rsidR="002F6414" w:rsidRPr="00AB1000" w:rsidRDefault="002F6414"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1 834,4 </w:t>
            </w:r>
          </w:p>
        </w:tc>
        <w:tc>
          <w:tcPr>
            <w:tcW w:w="1599" w:type="dxa"/>
            <w:tcBorders>
              <w:top w:val="nil"/>
              <w:left w:val="nil"/>
              <w:bottom w:val="double" w:sz="6" w:space="0" w:color="auto"/>
              <w:right w:val="double" w:sz="6" w:space="0" w:color="auto"/>
            </w:tcBorders>
            <w:shd w:val="clear" w:color="auto" w:fill="auto"/>
            <w:vAlign w:val="center"/>
            <w:hideMark/>
          </w:tcPr>
          <w:p w14:paraId="7D5DA431" w14:textId="77777777" w:rsidR="002F6414" w:rsidRPr="00AB1000" w:rsidRDefault="002F6414"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109,2 </w:t>
            </w:r>
          </w:p>
        </w:tc>
      </w:tr>
    </w:tbl>
    <w:p w14:paraId="62687C20" w14:textId="77777777" w:rsidR="002F6414" w:rsidRPr="00AB1000" w:rsidRDefault="002F6414" w:rsidP="002F6414">
      <w:pPr>
        <w:spacing w:after="0" w:line="240" w:lineRule="auto"/>
        <w:ind w:firstLine="851"/>
        <w:jc w:val="both"/>
        <w:rPr>
          <w:rFonts w:ascii="Times New Roman" w:hAnsi="Times New Roman"/>
          <w:sz w:val="16"/>
          <w:szCs w:val="16"/>
        </w:rPr>
      </w:pPr>
    </w:p>
    <w:p w14:paraId="4B997004" w14:textId="543248DF"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3. За счет средств субсидии на капитальные вложения расходы в учреждениях составили 44,5 млн.руб. или на 82,2 % к плану года и на 94,4 % к поступившему финансированию с учетом остатка на 01.01.2020.</w:t>
      </w:r>
    </w:p>
    <w:p w14:paraId="586B1548" w14:textId="3D778BDA"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Выполнение планов финансово-хозяйственной деятельности государственными, а также муниципальными бюджетными и автономными учреждениями, за счет средств субсидий на осуществление капитальных вложений, на 01.07.2020 представлено на рисунке </w:t>
      </w:r>
      <w:r w:rsidR="00D55798" w:rsidRPr="00AB1000">
        <w:rPr>
          <w:rFonts w:ascii="Times New Roman" w:hAnsi="Times New Roman"/>
          <w:sz w:val="28"/>
          <w:szCs w:val="28"/>
        </w:rPr>
        <w:t>30</w:t>
      </w:r>
      <w:r w:rsidRPr="00AB1000">
        <w:rPr>
          <w:rFonts w:ascii="Times New Roman" w:hAnsi="Times New Roman"/>
          <w:sz w:val="28"/>
          <w:szCs w:val="28"/>
        </w:rPr>
        <w:t>.</w:t>
      </w:r>
    </w:p>
    <w:p w14:paraId="19874836" w14:textId="77777777" w:rsidR="0015518A" w:rsidRPr="00AB1000" w:rsidRDefault="0015518A" w:rsidP="0015518A">
      <w:pPr>
        <w:keepNext/>
        <w:spacing w:after="0" w:line="240" w:lineRule="auto"/>
        <w:jc w:val="center"/>
      </w:pPr>
      <w:r w:rsidRPr="00AB1000">
        <w:rPr>
          <w:noProof/>
          <w:lang w:eastAsia="ru-RU"/>
        </w:rPr>
        <w:drawing>
          <wp:inline distT="0" distB="0" distL="0" distR="0" wp14:anchorId="6FCD0E60" wp14:editId="28AD6BE4">
            <wp:extent cx="5724939" cy="179699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34513" cy="1800000"/>
                    </a:xfrm>
                    <a:prstGeom prst="rect">
                      <a:avLst/>
                    </a:prstGeom>
                    <a:noFill/>
                  </pic:spPr>
                </pic:pic>
              </a:graphicData>
            </a:graphic>
          </wp:inline>
        </w:drawing>
      </w:r>
    </w:p>
    <w:p w14:paraId="75E9EE25" w14:textId="4041982E" w:rsidR="0015518A" w:rsidRPr="00AB1000" w:rsidRDefault="0015518A" w:rsidP="00867624">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30</w:t>
      </w:r>
      <w:r w:rsidRPr="00AB1000">
        <w:rPr>
          <w:rFonts w:ascii="Times New Roman" w:hAnsi="Times New Roman"/>
          <w:b w:val="0"/>
          <w:sz w:val="24"/>
          <w:szCs w:val="24"/>
        </w:rPr>
        <w:fldChar w:fldCharType="end"/>
      </w:r>
      <w:r w:rsidRPr="00AB1000">
        <w:rPr>
          <w:rFonts w:ascii="Times New Roman" w:hAnsi="Times New Roman"/>
          <w:b w:val="0"/>
          <w:sz w:val="24"/>
          <w:szCs w:val="24"/>
        </w:rPr>
        <w:t>. Выполнение планов финансово-хозяйственной деятельности государственными, муниципальными бюджетными и автономными учреждениями за счет средств субсидий на осуществление капитальных вложений за I полугодие 2020 года согласно отчетам по форме 0503779 и 0503737, млн.руб.</w:t>
      </w:r>
    </w:p>
    <w:p w14:paraId="2A61F9EE" w14:textId="77777777" w:rsidR="0015518A" w:rsidRPr="00AB1000" w:rsidRDefault="0015518A" w:rsidP="0015518A">
      <w:pPr>
        <w:spacing w:after="0" w:line="240" w:lineRule="auto"/>
        <w:ind w:firstLine="851"/>
        <w:jc w:val="both"/>
        <w:rPr>
          <w:rFonts w:ascii="Times New Roman" w:hAnsi="Times New Roman"/>
          <w:sz w:val="16"/>
          <w:szCs w:val="16"/>
        </w:rPr>
      </w:pPr>
    </w:p>
    <w:p w14:paraId="0BBDD5F0"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областных учреждениях расходы за счет средств субсидии на осуществление капитальных вложений составили 44,3 млн.руб. или 100,0 % как к плану года, а в муниципальных – 0,2 млн.руб. или 2,0 % к плану года и на 6,9 % к поступившим доходам с учетом остатка на 01.01.2020.</w:t>
      </w:r>
    </w:p>
    <w:p w14:paraId="2CE40DEA" w14:textId="77777777" w:rsidR="004D59C9" w:rsidRPr="00AB1000" w:rsidRDefault="004D59C9" w:rsidP="00405DBC">
      <w:pPr>
        <w:spacing w:after="0" w:line="240" w:lineRule="auto"/>
        <w:ind w:firstLine="851"/>
        <w:jc w:val="both"/>
        <w:rPr>
          <w:rFonts w:ascii="Times New Roman" w:hAnsi="Times New Roman"/>
          <w:sz w:val="28"/>
          <w:szCs w:val="28"/>
        </w:rPr>
      </w:pPr>
      <w:bookmarkStart w:id="42" w:name="_Toc42006758"/>
    </w:p>
    <w:p w14:paraId="04CAAF9E" w14:textId="3A90C116" w:rsidR="00405DBC" w:rsidRPr="00AB1000" w:rsidRDefault="00536D15" w:rsidP="00405DBC">
      <w:pPr>
        <w:spacing w:after="0" w:line="240" w:lineRule="auto"/>
        <w:ind w:firstLine="851"/>
        <w:jc w:val="both"/>
        <w:rPr>
          <w:rFonts w:ascii="Times New Roman" w:hAnsi="Times New Roman"/>
          <w:sz w:val="28"/>
          <w:szCs w:val="28"/>
        </w:rPr>
      </w:pPr>
      <w:r w:rsidRPr="00AB1000">
        <w:rPr>
          <w:rFonts w:ascii="Times New Roman" w:hAnsi="Times New Roman"/>
          <w:sz w:val="28"/>
          <w:szCs w:val="28"/>
        </w:rPr>
        <w:t>Основные показатели, характеризующие в</w:t>
      </w:r>
      <w:r w:rsidR="00405DBC" w:rsidRPr="00AB1000">
        <w:rPr>
          <w:rFonts w:ascii="Times New Roman" w:hAnsi="Times New Roman"/>
          <w:sz w:val="28"/>
          <w:szCs w:val="28"/>
        </w:rPr>
        <w:t>ыполнение планов финансово-хозяйственной деятельности государственных и муниципальных бюджетных</w:t>
      </w:r>
      <w:r w:rsidR="00716134" w:rsidRPr="00AB1000">
        <w:rPr>
          <w:rFonts w:ascii="Times New Roman" w:hAnsi="Times New Roman"/>
          <w:sz w:val="28"/>
          <w:szCs w:val="28"/>
        </w:rPr>
        <w:t xml:space="preserve"> и</w:t>
      </w:r>
      <w:r w:rsidR="00405DBC" w:rsidRPr="00AB1000">
        <w:rPr>
          <w:rFonts w:ascii="Times New Roman" w:hAnsi="Times New Roman"/>
          <w:sz w:val="28"/>
          <w:szCs w:val="28"/>
        </w:rPr>
        <w:t xml:space="preserve"> автономных учреждений за I полугодие 2019 и 2020 годов представлен</w:t>
      </w:r>
      <w:r w:rsidRPr="00AB1000">
        <w:rPr>
          <w:rFonts w:ascii="Times New Roman" w:hAnsi="Times New Roman"/>
          <w:sz w:val="28"/>
          <w:szCs w:val="28"/>
        </w:rPr>
        <w:t>ы</w:t>
      </w:r>
      <w:r w:rsidR="00405DBC" w:rsidRPr="00AB1000">
        <w:rPr>
          <w:rFonts w:ascii="Times New Roman" w:hAnsi="Times New Roman"/>
          <w:sz w:val="28"/>
          <w:szCs w:val="28"/>
        </w:rPr>
        <w:t xml:space="preserve"> в таблице </w:t>
      </w:r>
      <w:r w:rsidR="00D55798" w:rsidRPr="00AB1000">
        <w:rPr>
          <w:rFonts w:ascii="Times New Roman" w:hAnsi="Times New Roman"/>
          <w:sz w:val="28"/>
          <w:szCs w:val="28"/>
        </w:rPr>
        <w:t>46</w:t>
      </w:r>
      <w:r w:rsidR="00405DBC" w:rsidRPr="00AB1000">
        <w:rPr>
          <w:rFonts w:ascii="Times New Roman" w:hAnsi="Times New Roman"/>
          <w:sz w:val="28"/>
          <w:szCs w:val="28"/>
        </w:rPr>
        <w:t>.</w:t>
      </w:r>
    </w:p>
    <w:p w14:paraId="6EBFF54C" w14:textId="77777777" w:rsidR="00405DBC" w:rsidRPr="00AB1000" w:rsidRDefault="00405DBC" w:rsidP="00405DBC">
      <w:pPr>
        <w:spacing w:after="0" w:line="240" w:lineRule="auto"/>
        <w:ind w:firstLine="851"/>
        <w:jc w:val="both"/>
        <w:rPr>
          <w:rFonts w:ascii="Times New Roman" w:hAnsi="Times New Roman"/>
          <w:sz w:val="16"/>
          <w:szCs w:val="16"/>
        </w:rPr>
      </w:pPr>
    </w:p>
    <w:p w14:paraId="55324797" w14:textId="0701AA7E" w:rsidR="00405DBC" w:rsidRPr="00AB1000" w:rsidRDefault="00405DBC" w:rsidP="00536D15">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46</w:t>
      </w:r>
      <w:r w:rsidRPr="00AB1000">
        <w:rPr>
          <w:rFonts w:ascii="Times New Roman" w:hAnsi="Times New Roman"/>
          <w:b w:val="0"/>
          <w:sz w:val="24"/>
          <w:szCs w:val="24"/>
        </w:rPr>
        <w:fldChar w:fldCharType="end"/>
      </w:r>
      <w:r w:rsidRPr="00AB1000">
        <w:rPr>
          <w:rFonts w:ascii="Times New Roman" w:hAnsi="Times New Roman"/>
          <w:b w:val="0"/>
          <w:sz w:val="24"/>
          <w:szCs w:val="24"/>
        </w:rPr>
        <w:t>. Выполнение планов финансово-хозяйственной деятельности государственных, муниципальных бюджетных и автономных учреждений на 01.07.2019 и на 01.07.2020, млн.руб.</w:t>
      </w:r>
    </w:p>
    <w:tbl>
      <w:tblPr>
        <w:tblW w:w="9148" w:type="dxa"/>
        <w:tblInd w:w="85" w:type="dxa"/>
        <w:tblLook w:val="04A0" w:firstRow="1" w:lastRow="0" w:firstColumn="1" w:lastColumn="0" w:noHBand="0" w:noVBand="1"/>
      </w:tblPr>
      <w:tblGrid>
        <w:gridCol w:w="2877"/>
        <w:gridCol w:w="1652"/>
        <w:gridCol w:w="1459"/>
        <w:gridCol w:w="1508"/>
        <w:gridCol w:w="1652"/>
      </w:tblGrid>
      <w:tr w:rsidR="00AD5C59" w:rsidRPr="00AB1000" w14:paraId="5681673A" w14:textId="77777777" w:rsidTr="008B66E4">
        <w:trPr>
          <w:trHeight w:val="25"/>
          <w:tblHeader/>
        </w:trPr>
        <w:tc>
          <w:tcPr>
            <w:tcW w:w="287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4F143C0" w14:textId="77777777" w:rsidR="00405DBC" w:rsidRPr="00AB1000" w:rsidRDefault="00405DB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Показатели</w:t>
            </w:r>
          </w:p>
        </w:tc>
        <w:tc>
          <w:tcPr>
            <w:tcW w:w="1652" w:type="dxa"/>
            <w:tcBorders>
              <w:top w:val="double" w:sz="6" w:space="0" w:color="auto"/>
              <w:left w:val="nil"/>
              <w:bottom w:val="single" w:sz="4" w:space="0" w:color="auto"/>
              <w:right w:val="single" w:sz="4" w:space="0" w:color="auto"/>
            </w:tcBorders>
            <w:shd w:val="clear" w:color="auto" w:fill="auto"/>
            <w:vAlign w:val="center"/>
            <w:hideMark/>
          </w:tcPr>
          <w:p w14:paraId="36C0D2B3" w14:textId="77777777" w:rsidR="00405DBC" w:rsidRPr="00AB1000" w:rsidRDefault="00405DB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Остаток на начало года</w:t>
            </w:r>
          </w:p>
        </w:tc>
        <w:tc>
          <w:tcPr>
            <w:tcW w:w="1459" w:type="dxa"/>
            <w:tcBorders>
              <w:top w:val="double" w:sz="6" w:space="0" w:color="auto"/>
              <w:left w:val="nil"/>
              <w:bottom w:val="single" w:sz="4" w:space="0" w:color="auto"/>
              <w:right w:val="single" w:sz="4" w:space="0" w:color="auto"/>
            </w:tcBorders>
            <w:shd w:val="clear" w:color="auto" w:fill="auto"/>
            <w:vAlign w:val="center"/>
            <w:hideMark/>
          </w:tcPr>
          <w:p w14:paraId="1E5FEE7A" w14:textId="77777777" w:rsidR="00405DBC" w:rsidRPr="00AB1000" w:rsidRDefault="00405DB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Доходы</w:t>
            </w:r>
          </w:p>
        </w:tc>
        <w:tc>
          <w:tcPr>
            <w:tcW w:w="1508" w:type="dxa"/>
            <w:tcBorders>
              <w:top w:val="double" w:sz="6" w:space="0" w:color="auto"/>
              <w:left w:val="nil"/>
              <w:bottom w:val="single" w:sz="4" w:space="0" w:color="auto"/>
              <w:right w:val="single" w:sz="4" w:space="0" w:color="auto"/>
            </w:tcBorders>
            <w:shd w:val="clear" w:color="auto" w:fill="auto"/>
            <w:vAlign w:val="center"/>
            <w:hideMark/>
          </w:tcPr>
          <w:p w14:paraId="614C82CE" w14:textId="77777777" w:rsidR="00405DBC" w:rsidRPr="00AB1000" w:rsidRDefault="00405DB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Расходы</w:t>
            </w:r>
          </w:p>
        </w:tc>
        <w:tc>
          <w:tcPr>
            <w:tcW w:w="1652" w:type="dxa"/>
            <w:tcBorders>
              <w:top w:val="double" w:sz="6" w:space="0" w:color="auto"/>
              <w:left w:val="nil"/>
              <w:bottom w:val="single" w:sz="4" w:space="0" w:color="auto"/>
              <w:right w:val="double" w:sz="6" w:space="0" w:color="auto"/>
            </w:tcBorders>
            <w:shd w:val="clear" w:color="auto" w:fill="auto"/>
            <w:vAlign w:val="center"/>
            <w:hideMark/>
          </w:tcPr>
          <w:p w14:paraId="4F42F36C" w14:textId="77777777" w:rsidR="00405DBC" w:rsidRPr="00AB1000" w:rsidRDefault="00405DBC" w:rsidP="003218E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Остаток на конец периода</w:t>
            </w:r>
          </w:p>
        </w:tc>
      </w:tr>
      <w:tr w:rsidR="00AD5C59" w:rsidRPr="00AB1000" w14:paraId="6BB78396"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3D61F29D" w14:textId="77777777" w:rsidR="00405DBC" w:rsidRPr="00AB1000" w:rsidRDefault="00405DBC"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Отчеты на 01.07.2019, в т.ч.:</w:t>
            </w:r>
          </w:p>
        </w:tc>
        <w:tc>
          <w:tcPr>
            <w:tcW w:w="1652" w:type="dxa"/>
            <w:tcBorders>
              <w:top w:val="nil"/>
              <w:left w:val="nil"/>
              <w:bottom w:val="single" w:sz="4" w:space="0" w:color="auto"/>
              <w:right w:val="single" w:sz="4" w:space="0" w:color="auto"/>
            </w:tcBorders>
            <w:shd w:val="clear" w:color="auto" w:fill="auto"/>
            <w:vAlign w:val="center"/>
            <w:hideMark/>
          </w:tcPr>
          <w:p w14:paraId="71A54301"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3 800,1 </w:t>
            </w:r>
          </w:p>
        </w:tc>
        <w:tc>
          <w:tcPr>
            <w:tcW w:w="1459" w:type="dxa"/>
            <w:tcBorders>
              <w:top w:val="nil"/>
              <w:left w:val="nil"/>
              <w:bottom w:val="single" w:sz="4" w:space="0" w:color="auto"/>
              <w:right w:val="single" w:sz="4" w:space="0" w:color="auto"/>
            </w:tcBorders>
            <w:shd w:val="clear" w:color="auto" w:fill="auto"/>
            <w:vAlign w:val="center"/>
            <w:hideMark/>
          </w:tcPr>
          <w:p w14:paraId="6C0872A0"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35 584,3 </w:t>
            </w:r>
          </w:p>
        </w:tc>
        <w:tc>
          <w:tcPr>
            <w:tcW w:w="1508" w:type="dxa"/>
            <w:tcBorders>
              <w:top w:val="nil"/>
              <w:left w:val="nil"/>
              <w:bottom w:val="single" w:sz="4" w:space="0" w:color="auto"/>
              <w:right w:val="single" w:sz="4" w:space="0" w:color="auto"/>
            </w:tcBorders>
            <w:shd w:val="clear" w:color="auto" w:fill="auto"/>
            <w:vAlign w:val="center"/>
            <w:hideMark/>
          </w:tcPr>
          <w:p w14:paraId="1B22484F"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32 288,9 </w:t>
            </w:r>
          </w:p>
        </w:tc>
        <w:tc>
          <w:tcPr>
            <w:tcW w:w="1652" w:type="dxa"/>
            <w:tcBorders>
              <w:top w:val="nil"/>
              <w:left w:val="nil"/>
              <w:bottom w:val="single" w:sz="4" w:space="0" w:color="auto"/>
              <w:right w:val="double" w:sz="6" w:space="0" w:color="auto"/>
            </w:tcBorders>
            <w:shd w:val="clear" w:color="auto" w:fill="auto"/>
            <w:vAlign w:val="center"/>
            <w:hideMark/>
          </w:tcPr>
          <w:p w14:paraId="0D3CACA2"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7 032,9 </w:t>
            </w:r>
          </w:p>
        </w:tc>
      </w:tr>
      <w:tr w:rsidR="00AD5C59" w:rsidRPr="00AB1000" w14:paraId="4DCBD95C"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7A400F4B" w14:textId="77777777" w:rsidR="00405DBC" w:rsidRPr="00AB1000" w:rsidRDefault="00405DB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государственные</w:t>
            </w:r>
          </w:p>
        </w:tc>
        <w:tc>
          <w:tcPr>
            <w:tcW w:w="1652" w:type="dxa"/>
            <w:tcBorders>
              <w:top w:val="nil"/>
              <w:left w:val="nil"/>
              <w:bottom w:val="single" w:sz="4" w:space="0" w:color="auto"/>
              <w:right w:val="single" w:sz="4" w:space="0" w:color="auto"/>
            </w:tcBorders>
            <w:shd w:val="clear" w:color="auto" w:fill="auto"/>
            <w:vAlign w:val="center"/>
            <w:hideMark/>
          </w:tcPr>
          <w:p w14:paraId="0697AF8E"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3 453,1 </w:t>
            </w:r>
          </w:p>
        </w:tc>
        <w:tc>
          <w:tcPr>
            <w:tcW w:w="1459" w:type="dxa"/>
            <w:tcBorders>
              <w:top w:val="nil"/>
              <w:left w:val="nil"/>
              <w:bottom w:val="single" w:sz="4" w:space="0" w:color="auto"/>
              <w:right w:val="single" w:sz="4" w:space="0" w:color="auto"/>
            </w:tcBorders>
            <w:shd w:val="clear" w:color="auto" w:fill="auto"/>
            <w:vAlign w:val="center"/>
            <w:hideMark/>
          </w:tcPr>
          <w:p w14:paraId="04367F14"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19 932,7 </w:t>
            </w:r>
          </w:p>
        </w:tc>
        <w:tc>
          <w:tcPr>
            <w:tcW w:w="1508" w:type="dxa"/>
            <w:tcBorders>
              <w:top w:val="nil"/>
              <w:left w:val="nil"/>
              <w:bottom w:val="single" w:sz="4" w:space="0" w:color="auto"/>
              <w:right w:val="single" w:sz="4" w:space="0" w:color="auto"/>
            </w:tcBorders>
            <w:shd w:val="clear" w:color="auto" w:fill="auto"/>
            <w:vAlign w:val="center"/>
            <w:hideMark/>
          </w:tcPr>
          <w:p w14:paraId="39B5E75A"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17 775,3 </w:t>
            </w:r>
          </w:p>
        </w:tc>
        <w:tc>
          <w:tcPr>
            <w:tcW w:w="1652" w:type="dxa"/>
            <w:tcBorders>
              <w:top w:val="nil"/>
              <w:left w:val="nil"/>
              <w:bottom w:val="single" w:sz="4" w:space="0" w:color="auto"/>
              <w:right w:val="double" w:sz="6" w:space="0" w:color="auto"/>
            </w:tcBorders>
            <w:shd w:val="clear" w:color="auto" w:fill="auto"/>
            <w:vAlign w:val="center"/>
            <w:hideMark/>
          </w:tcPr>
          <w:p w14:paraId="12792D4F"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5 550,1 </w:t>
            </w:r>
          </w:p>
        </w:tc>
      </w:tr>
      <w:tr w:rsidR="00AD5C59" w:rsidRPr="00AB1000" w14:paraId="5413737B"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205E77F7" w14:textId="77777777" w:rsidR="00405DBC" w:rsidRPr="00AB1000" w:rsidRDefault="00405DB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муниципальные</w:t>
            </w:r>
          </w:p>
        </w:tc>
        <w:tc>
          <w:tcPr>
            <w:tcW w:w="1652" w:type="dxa"/>
            <w:tcBorders>
              <w:top w:val="nil"/>
              <w:left w:val="nil"/>
              <w:bottom w:val="single" w:sz="4" w:space="0" w:color="auto"/>
              <w:right w:val="single" w:sz="4" w:space="0" w:color="auto"/>
            </w:tcBorders>
            <w:shd w:val="clear" w:color="auto" w:fill="auto"/>
            <w:vAlign w:val="center"/>
            <w:hideMark/>
          </w:tcPr>
          <w:p w14:paraId="632CF487"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347,0 </w:t>
            </w:r>
          </w:p>
        </w:tc>
        <w:tc>
          <w:tcPr>
            <w:tcW w:w="1459" w:type="dxa"/>
            <w:tcBorders>
              <w:top w:val="nil"/>
              <w:left w:val="nil"/>
              <w:bottom w:val="single" w:sz="4" w:space="0" w:color="auto"/>
              <w:right w:val="single" w:sz="4" w:space="0" w:color="auto"/>
            </w:tcBorders>
            <w:shd w:val="clear" w:color="auto" w:fill="auto"/>
            <w:vAlign w:val="center"/>
            <w:hideMark/>
          </w:tcPr>
          <w:p w14:paraId="4EADC8EB"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15 651,6 </w:t>
            </w:r>
          </w:p>
        </w:tc>
        <w:tc>
          <w:tcPr>
            <w:tcW w:w="1508" w:type="dxa"/>
            <w:tcBorders>
              <w:top w:val="nil"/>
              <w:left w:val="nil"/>
              <w:bottom w:val="single" w:sz="4" w:space="0" w:color="auto"/>
              <w:right w:val="single" w:sz="4" w:space="0" w:color="auto"/>
            </w:tcBorders>
            <w:shd w:val="clear" w:color="auto" w:fill="auto"/>
            <w:vAlign w:val="center"/>
            <w:hideMark/>
          </w:tcPr>
          <w:p w14:paraId="7C01AC18"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14 513,6 </w:t>
            </w:r>
          </w:p>
        </w:tc>
        <w:tc>
          <w:tcPr>
            <w:tcW w:w="1652" w:type="dxa"/>
            <w:tcBorders>
              <w:top w:val="nil"/>
              <w:left w:val="nil"/>
              <w:bottom w:val="single" w:sz="4" w:space="0" w:color="auto"/>
              <w:right w:val="double" w:sz="6" w:space="0" w:color="auto"/>
            </w:tcBorders>
            <w:shd w:val="clear" w:color="auto" w:fill="auto"/>
            <w:vAlign w:val="center"/>
            <w:hideMark/>
          </w:tcPr>
          <w:p w14:paraId="673414EB"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1 482,8 </w:t>
            </w:r>
          </w:p>
        </w:tc>
      </w:tr>
      <w:tr w:rsidR="00AD5C59" w:rsidRPr="00AB1000" w14:paraId="20BF78EC"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0942160C" w14:textId="77777777" w:rsidR="00405DBC" w:rsidRPr="00AB1000" w:rsidRDefault="00405DBC"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Отчеты на 01.07.2020, в т.ч.:</w:t>
            </w:r>
          </w:p>
        </w:tc>
        <w:tc>
          <w:tcPr>
            <w:tcW w:w="1652" w:type="dxa"/>
            <w:tcBorders>
              <w:top w:val="nil"/>
              <w:left w:val="nil"/>
              <w:bottom w:val="single" w:sz="4" w:space="0" w:color="auto"/>
              <w:right w:val="single" w:sz="4" w:space="0" w:color="auto"/>
            </w:tcBorders>
            <w:shd w:val="clear" w:color="auto" w:fill="auto"/>
            <w:vAlign w:val="center"/>
            <w:hideMark/>
          </w:tcPr>
          <w:p w14:paraId="47546E1A"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5 496,1 </w:t>
            </w:r>
          </w:p>
        </w:tc>
        <w:tc>
          <w:tcPr>
            <w:tcW w:w="1459" w:type="dxa"/>
            <w:tcBorders>
              <w:top w:val="nil"/>
              <w:left w:val="nil"/>
              <w:bottom w:val="single" w:sz="4" w:space="0" w:color="auto"/>
              <w:right w:val="single" w:sz="4" w:space="0" w:color="auto"/>
            </w:tcBorders>
            <w:shd w:val="clear" w:color="auto" w:fill="auto"/>
            <w:vAlign w:val="center"/>
            <w:hideMark/>
          </w:tcPr>
          <w:p w14:paraId="0D10A793"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39 172,3 </w:t>
            </w:r>
          </w:p>
        </w:tc>
        <w:tc>
          <w:tcPr>
            <w:tcW w:w="1508" w:type="dxa"/>
            <w:tcBorders>
              <w:top w:val="nil"/>
              <w:left w:val="nil"/>
              <w:bottom w:val="single" w:sz="4" w:space="0" w:color="auto"/>
              <w:right w:val="single" w:sz="4" w:space="0" w:color="auto"/>
            </w:tcBorders>
            <w:shd w:val="clear" w:color="auto" w:fill="auto"/>
            <w:vAlign w:val="center"/>
            <w:hideMark/>
          </w:tcPr>
          <w:p w14:paraId="52F97ADB"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35 342,0 </w:t>
            </w:r>
          </w:p>
        </w:tc>
        <w:tc>
          <w:tcPr>
            <w:tcW w:w="1652" w:type="dxa"/>
            <w:tcBorders>
              <w:top w:val="nil"/>
              <w:left w:val="nil"/>
              <w:bottom w:val="single" w:sz="4" w:space="0" w:color="auto"/>
              <w:right w:val="double" w:sz="6" w:space="0" w:color="auto"/>
            </w:tcBorders>
            <w:shd w:val="clear" w:color="auto" w:fill="auto"/>
            <w:vAlign w:val="center"/>
            <w:hideMark/>
          </w:tcPr>
          <w:p w14:paraId="47EB1633"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9 279,6 </w:t>
            </w:r>
          </w:p>
        </w:tc>
      </w:tr>
      <w:tr w:rsidR="00AD5C59" w:rsidRPr="00AB1000" w14:paraId="5DFA5686"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6C8EB9C4" w14:textId="77777777" w:rsidR="00405DBC" w:rsidRPr="00AB1000" w:rsidRDefault="00405DB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государственные</w:t>
            </w:r>
          </w:p>
        </w:tc>
        <w:tc>
          <w:tcPr>
            <w:tcW w:w="1652" w:type="dxa"/>
            <w:tcBorders>
              <w:top w:val="nil"/>
              <w:left w:val="nil"/>
              <w:bottom w:val="single" w:sz="4" w:space="0" w:color="auto"/>
              <w:right w:val="single" w:sz="4" w:space="0" w:color="auto"/>
            </w:tcBorders>
            <w:shd w:val="clear" w:color="auto" w:fill="auto"/>
            <w:vAlign w:val="center"/>
            <w:hideMark/>
          </w:tcPr>
          <w:p w14:paraId="3A7991B5"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4 919,5 </w:t>
            </w:r>
          </w:p>
        </w:tc>
        <w:tc>
          <w:tcPr>
            <w:tcW w:w="1459" w:type="dxa"/>
            <w:tcBorders>
              <w:top w:val="nil"/>
              <w:left w:val="nil"/>
              <w:bottom w:val="single" w:sz="4" w:space="0" w:color="auto"/>
              <w:right w:val="single" w:sz="4" w:space="0" w:color="auto"/>
            </w:tcBorders>
            <w:shd w:val="clear" w:color="auto" w:fill="auto"/>
            <w:vAlign w:val="center"/>
            <w:hideMark/>
          </w:tcPr>
          <w:p w14:paraId="64D7B02F"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23 047,4 </w:t>
            </w:r>
          </w:p>
        </w:tc>
        <w:tc>
          <w:tcPr>
            <w:tcW w:w="1508" w:type="dxa"/>
            <w:tcBorders>
              <w:top w:val="nil"/>
              <w:left w:val="nil"/>
              <w:bottom w:val="single" w:sz="4" w:space="0" w:color="auto"/>
              <w:right w:val="single" w:sz="4" w:space="0" w:color="auto"/>
            </w:tcBorders>
            <w:shd w:val="clear" w:color="auto" w:fill="auto"/>
            <w:vAlign w:val="center"/>
            <w:hideMark/>
          </w:tcPr>
          <w:p w14:paraId="418ED656"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20 592,4 </w:t>
            </w:r>
          </w:p>
        </w:tc>
        <w:tc>
          <w:tcPr>
            <w:tcW w:w="1652" w:type="dxa"/>
            <w:tcBorders>
              <w:top w:val="nil"/>
              <w:left w:val="nil"/>
              <w:bottom w:val="single" w:sz="4" w:space="0" w:color="auto"/>
              <w:right w:val="double" w:sz="6" w:space="0" w:color="auto"/>
            </w:tcBorders>
            <w:shd w:val="clear" w:color="auto" w:fill="auto"/>
            <w:vAlign w:val="center"/>
            <w:hideMark/>
          </w:tcPr>
          <w:p w14:paraId="1FC1843A"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7 334,3 </w:t>
            </w:r>
          </w:p>
        </w:tc>
      </w:tr>
      <w:tr w:rsidR="00AD5C59" w:rsidRPr="00AB1000" w14:paraId="56C329BF"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67D62805" w14:textId="77777777" w:rsidR="00405DBC" w:rsidRPr="00AB1000" w:rsidRDefault="00405DB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муниципальные</w:t>
            </w:r>
          </w:p>
        </w:tc>
        <w:tc>
          <w:tcPr>
            <w:tcW w:w="1652" w:type="dxa"/>
            <w:tcBorders>
              <w:top w:val="nil"/>
              <w:left w:val="nil"/>
              <w:bottom w:val="single" w:sz="4" w:space="0" w:color="auto"/>
              <w:right w:val="single" w:sz="4" w:space="0" w:color="auto"/>
            </w:tcBorders>
            <w:shd w:val="clear" w:color="auto" w:fill="auto"/>
            <w:vAlign w:val="center"/>
            <w:hideMark/>
          </w:tcPr>
          <w:p w14:paraId="1DCA43C0"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576,6 </w:t>
            </w:r>
          </w:p>
        </w:tc>
        <w:tc>
          <w:tcPr>
            <w:tcW w:w="1459" w:type="dxa"/>
            <w:tcBorders>
              <w:top w:val="nil"/>
              <w:left w:val="nil"/>
              <w:bottom w:val="single" w:sz="4" w:space="0" w:color="auto"/>
              <w:right w:val="single" w:sz="4" w:space="0" w:color="auto"/>
            </w:tcBorders>
            <w:shd w:val="clear" w:color="auto" w:fill="auto"/>
            <w:vAlign w:val="center"/>
            <w:hideMark/>
          </w:tcPr>
          <w:p w14:paraId="7395E0DB"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16 124,9 </w:t>
            </w:r>
          </w:p>
        </w:tc>
        <w:tc>
          <w:tcPr>
            <w:tcW w:w="1508" w:type="dxa"/>
            <w:tcBorders>
              <w:top w:val="nil"/>
              <w:left w:val="nil"/>
              <w:bottom w:val="single" w:sz="4" w:space="0" w:color="auto"/>
              <w:right w:val="single" w:sz="4" w:space="0" w:color="auto"/>
            </w:tcBorders>
            <w:shd w:val="clear" w:color="auto" w:fill="auto"/>
            <w:vAlign w:val="center"/>
            <w:hideMark/>
          </w:tcPr>
          <w:p w14:paraId="57E03608"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14 749,5 </w:t>
            </w:r>
          </w:p>
        </w:tc>
        <w:tc>
          <w:tcPr>
            <w:tcW w:w="1652" w:type="dxa"/>
            <w:tcBorders>
              <w:top w:val="nil"/>
              <w:left w:val="nil"/>
              <w:bottom w:val="single" w:sz="4" w:space="0" w:color="auto"/>
              <w:right w:val="double" w:sz="6" w:space="0" w:color="auto"/>
            </w:tcBorders>
            <w:shd w:val="clear" w:color="auto" w:fill="auto"/>
            <w:vAlign w:val="center"/>
            <w:hideMark/>
          </w:tcPr>
          <w:p w14:paraId="4F85B024"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1 945,2 </w:t>
            </w:r>
          </w:p>
        </w:tc>
      </w:tr>
      <w:tr w:rsidR="00AD5C59" w:rsidRPr="00AB1000" w14:paraId="20C72C6E"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182567F8" w14:textId="77777777" w:rsidR="00405DBC" w:rsidRPr="00AB1000" w:rsidRDefault="00405DBC" w:rsidP="003218E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 (+,-), в т.ч.:</w:t>
            </w:r>
          </w:p>
        </w:tc>
        <w:tc>
          <w:tcPr>
            <w:tcW w:w="1652" w:type="dxa"/>
            <w:tcBorders>
              <w:top w:val="nil"/>
              <w:left w:val="nil"/>
              <w:bottom w:val="single" w:sz="4" w:space="0" w:color="auto"/>
              <w:right w:val="single" w:sz="4" w:space="0" w:color="auto"/>
            </w:tcBorders>
            <w:shd w:val="clear" w:color="auto" w:fill="auto"/>
            <w:vAlign w:val="center"/>
            <w:hideMark/>
          </w:tcPr>
          <w:p w14:paraId="6E1257ED"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1 696,0 </w:t>
            </w:r>
          </w:p>
        </w:tc>
        <w:tc>
          <w:tcPr>
            <w:tcW w:w="1459" w:type="dxa"/>
            <w:tcBorders>
              <w:top w:val="nil"/>
              <w:left w:val="nil"/>
              <w:bottom w:val="single" w:sz="4" w:space="0" w:color="auto"/>
              <w:right w:val="single" w:sz="4" w:space="0" w:color="auto"/>
            </w:tcBorders>
            <w:shd w:val="clear" w:color="auto" w:fill="auto"/>
            <w:vAlign w:val="center"/>
            <w:hideMark/>
          </w:tcPr>
          <w:p w14:paraId="50C42033"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3 588,0 </w:t>
            </w:r>
          </w:p>
        </w:tc>
        <w:tc>
          <w:tcPr>
            <w:tcW w:w="1508" w:type="dxa"/>
            <w:tcBorders>
              <w:top w:val="nil"/>
              <w:left w:val="nil"/>
              <w:bottom w:val="single" w:sz="4" w:space="0" w:color="auto"/>
              <w:right w:val="single" w:sz="4" w:space="0" w:color="auto"/>
            </w:tcBorders>
            <w:shd w:val="clear" w:color="auto" w:fill="auto"/>
            <w:vAlign w:val="center"/>
            <w:hideMark/>
          </w:tcPr>
          <w:p w14:paraId="0F141D2C"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3 053,1 </w:t>
            </w:r>
          </w:p>
        </w:tc>
        <w:tc>
          <w:tcPr>
            <w:tcW w:w="1652" w:type="dxa"/>
            <w:tcBorders>
              <w:top w:val="nil"/>
              <w:left w:val="nil"/>
              <w:bottom w:val="single" w:sz="4" w:space="0" w:color="auto"/>
              <w:right w:val="double" w:sz="6" w:space="0" w:color="auto"/>
            </w:tcBorders>
            <w:shd w:val="clear" w:color="auto" w:fill="auto"/>
            <w:vAlign w:val="center"/>
            <w:hideMark/>
          </w:tcPr>
          <w:p w14:paraId="11AFCFE5" w14:textId="77777777" w:rsidR="00405DBC" w:rsidRPr="00AB1000" w:rsidRDefault="00405DBC" w:rsidP="003218E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2 246,6 </w:t>
            </w:r>
          </w:p>
        </w:tc>
      </w:tr>
      <w:tr w:rsidR="00AD5C59" w:rsidRPr="00AB1000" w14:paraId="4E30D0C7" w14:textId="77777777" w:rsidTr="008B66E4">
        <w:trPr>
          <w:trHeight w:val="60"/>
        </w:trPr>
        <w:tc>
          <w:tcPr>
            <w:tcW w:w="2877" w:type="dxa"/>
            <w:tcBorders>
              <w:top w:val="nil"/>
              <w:left w:val="double" w:sz="6" w:space="0" w:color="auto"/>
              <w:bottom w:val="single" w:sz="4" w:space="0" w:color="auto"/>
              <w:right w:val="single" w:sz="4" w:space="0" w:color="auto"/>
            </w:tcBorders>
            <w:shd w:val="clear" w:color="auto" w:fill="auto"/>
            <w:vAlign w:val="center"/>
            <w:hideMark/>
          </w:tcPr>
          <w:p w14:paraId="14004032" w14:textId="77777777" w:rsidR="00405DBC" w:rsidRPr="00AB1000" w:rsidRDefault="00405DB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государственные</w:t>
            </w:r>
          </w:p>
        </w:tc>
        <w:tc>
          <w:tcPr>
            <w:tcW w:w="1652" w:type="dxa"/>
            <w:tcBorders>
              <w:top w:val="nil"/>
              <w:left w:val="nil"/>
              <w:bottom w:val="single" w:sz="4" w:space="0" w:color="auto"/>
              <w:right w:val="single" w:sz="4" w:space="0" w:color="auto"/>
            </w:tcBorders>
            <w:shd w:val="clear" w:color="auto" w:fill="auto"/>
            <w:vAlign w:val="center"/>
            <w:hideMark/>
          </w:tcPr>
          <w:p w14:paraId="68AB7589"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1 466,4 </w:t>
            </w:r>
          </w:p>
        </w:tc>
        <w:tc>
          <w:tcPr>
            <w:tcW w:w="1459" w:type="dxa"/>
            <w:tcBorders>
              <w:top w:val="nil"/>
              <w:left w:val="nil"/>
              <w:bottom w:val="single" w:sz="4" w:space="0" w:color="auto"/>
              <w:right w:val="single" w:sz="4" w:space="0" w:color="auto"/>
            </w:tcBorders>
            <w:shd w:val="clear" w:color="auto" w:fill="auto"/>
            <w:vAlign w:val="center"/>
            <w:hideMark/>
          </w:tcPr>
          <w:p w14:paraId="14C8EB87"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3 114,7 </w:t>
            </w:r>
          </w:p>
        </w:tc>
        <w:tc>
          <w:tcPr>
            <w:tcW w:w="1508" w:type="dxa"/>
            <w:tcBorders>
              <w:top w:val="nil"/>
              <w:left w:val="nil"/>
              <w:bottom w:val="single" w:sz="4" w:space="0" w:color="auto"/>
              <w:right w:val="single" w:sz="4" w:space="0" w:color="auto"/>
            </w:tcBorders>
            <w:shd w:val="clear" w:color="auto" w:fill="auto"/>
            <w:vAlign w:val="center"/>
            <w:hideMark/>
          </w:tcPr>
          <w:p w14:paraId="7B005CF3"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2 817,2 </w:t>
            </w:r>
          </w:p>
        </w:tc>
        <w:tc>
          <w:tcPr>
            <w:tcW w:w="1652" w:type="dxa"/>
            <w:tcBorders>
              <w:top w:val="nil"/>
              <w:left w:val="nil"/>
              <w:bottom w:val="single" w:sz="4" w:space="0" w:color="auto"/>
              <w:right w:val="double" w:sz="6" w:space="0" w:color="auto"/>
            </w:tcBorders>
            <w:shd w:val="clear" w:color="auto" w:fill="auto"/>
            <w:vAlign w:val="center"/>
            <w:hideMark/>
          </w:tcPr>
          <w:p w14:paraId="57FADE59"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1 784,2 </w:t>
            </w:r>
          </w:p>
        </w:tc>
      </w:tr>
      <w:tr w:rsidR="00AD5C59" w:rsidRPr="00AB1000" w14:paraId="33A1A76C" w14:textId="77777777" w:rsidTr="008B66E4">
        <w:trPr>
          <w:trHeight w:val="60"/>
        </w:trPr>
        <w:tc>
          <w:tcPr>
            <w:tcW w:w="2877" w:type="dxa"/>
            <w:tcBorders>
              <w:top w:val="nil"/>
              <w:left w:val="double" w:sz="6" w:space="0" w:color="auto"/>
              <w:bottom w:val="double" w:sz="6" w:space="0" w:color="auto"/>
              <w:right w:val="single" w:sz="4" w:space="0" w:color="auto"/>
            </w:tcBorders>
            <w:shd w:val="clear" w:color="auto" w:fill="auto"/>
            <w:vAlign w:val="center"/>
            <w:hideMark/>
          </w:tcPr>
          <w:p w14:paraId="41C630F8" w14:textId="77777777" w:rsidR="00405DBC" w:rsidRPr="00AB1000" w:rsidRDefault="00405DBC" w:rsidP="003218E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 - муниципальные</w:t>
            </w:r>
          </w:p>
        </w:tc>
        <w:tc>
          <w:tcPr>
            <w:tcW w:w="1652" w:type="dxa"/>
            <w:tcBorders>
              <w:top w:val="nil"/>
              <w:left w:val="nil"/>
              <w:bottom w:val="double" w:sz="6" w:space="0" w:color="auto"/>
              <w:right w:val="single" w:sz="4" w:space="0" w:color="auto"/>
            </w:tcBorders>
            <w:shd w:val="clear" w:color="auto" w:fill="auto"/>
            <w:vAlign w:val="center"/>
            <w:hideMark/>
          </w:tcPr>
          <w:p w14:paraId="6B51694A"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229,6 </w:t>
            </w:r>
          </w:p>
        </w:tc>
        <w:tc>
          <w:tcPr>
            <w:tcW w:w="1459" w:type="dxa"/>
            <w:tcBorders>
              <w:top w:val="nil"/>
              <w:left w:val="nil"/>
              <w:bottom w:val="double" w:sz="6" w:space="0" w:color="auto"/>
              <w:right w:val="single" w:sz="4" w:space="0" w:color="auto"/>
            </w:tcBorders>
            <w:shd w:val="clear" w:color="auto" w:fill="auto"/>
            <w:vAlign w:val="center"/>
            <w:hideMark/>
          </w:tcPr>
          <w:p w14:paraId="2D413BDD"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473,3 </w:t>
            </w:r>
          </w:p>
        </w:tc>
        <w:tc>
          <w:tcPr>
            <w:tcW w:w="1508" w:type="dxa"/>
            <w:tcBorders>
              <w:top w:val="nil"/>
              <w:left w:val="nil"/>
              <w:bottom w:val="double" w:sz="6" w:space="0" w:color="auto"/>
              <w:right w:val="single" w:sz="4" w:space="0" w:color="auto"/>
            </w:tcBorders>
            <w:shd w:val="clear" w:color="auto" w:fill="auto"/>
            <w:vAlign w:val="center"/>
            <w:hideMark/>
          </w:tcPr>
          <w:p w14:paraId="3AA24A0D"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235,9 </w:t>
            </w:r>
          </w:p>
        </w:tc>
        <w:tc>
          <w:tcPr>
            <w:tcW w:w="1652" w:type="dxa"/>
            <w:tcBorders>
              <w:top w:val="nil"/>
              <w:left w:val="nil"/>
              <w:bottom w:val="double" w:sz="6" w:space="0" w:color="auto"/>
              <w:right w:val="double" w:sz="6" w:space="0" w:color="auto"/>
            </w:tcBorders>
            <w:shd w:val="clear" w:color="auto" w:fill="auto"/>
            <w:vAlign w:val="center"/>
            <w:hideMark/>
          </w:tcPr>
          <w:p w14:paraId="7EFFBA79" w14:textId="77777777" w:rsidR="00405DBC" w:rsidRPr="00AB1000" w:rsidRDefault="00405DBC" w:rsidP="003218E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462,4 </w:t>
            </w:r>
          </w:p>
        </w:tc>
      </w:tr>
    </w:tbl>
    <w:p w14:paraId="0CC50DB1" w14:textId="4E4746F5" w:rsidR="0015518A" w:rsidRPr="00AB1000" w:rsidRDefault="006C100E" w:rsidP="0015518A">
      <w:pPr>
        <w:keepNext/>
        <w:spacing w:before="240" w:after="60" w:line="240" w:lineRule="auto"/>
        <w:jc w:val="center"/>
        <w:outlineLvl w:val="1"/>
        <w:rPr>
          <w:rFonts w:ascii="Times New Roman" w:eastAsia="Times New Roman" w:hAnsi="Times New Roman"/>
          <w:bCs/>
          <w:i/>
          <w:iCs/>
          <w:sz w:val="28"/>
          <w:szCs w:val="28"/>
        </w:rPr>
      </w:pPr>
      <w:bookmarkStart w:id="43" w:name="_Toc51059113"/>
      <w:r w:rsidRPr="00AB1000">
        <w:rPr>
          <w:rFonts w:ascii="Times New Roman" w:eastAsia="Times New Roman" w:hAnsi="Times New Roman"/>
          <w:bCs/>
          <w:i/>
          <w:iCs/>
          <w:sz w:val="28"/>
          <w:szCs w:val="28"/>
        </w:rPr>
        <w:t>4</w:t>
      </w:r>
      <w:r w:rsidR="0015518A" w:rsidRPr="00AB1000">
        <w:rPr>
          <w:rFonts w:ascii="Times New Roman" w:eastAsia="Times New Roman" w:hAnsi="Times New Roman"/>
          <w:bCs/>
          <w:i/>
          <w:iCs/>
          <w:sz w:val="28"/>
          <w:szCs w:val="28"/>
        </w:rPr>
        <w:t>.1. Состояние задолженности государственных и муниципальных бюджетных и автономных учреждений на 1</w:t>
      </w:r>
      <w:r w:rsidR="007431BE" w:rsidRPr="00AB1000">
        <w:rPr>
          <w:rFonts w:ascii="Times New Roman" w:eastAsia="Times New Roman" w:hAnsi="Times New Roman"/>
          <w:bCs/>
          <w:i/>
          <w:iCs/>
          <w:sz w:val="28"/>
          <w:szCs w:val="28"/>
        </w:rPr>
        <w:t xml:space="preserve"> июля </w:t>
      </w:r>
      <w:r w:rsidR="0015518A" w:rsidRPr="00AB1000">
        <w:rPr>
          <w:rFonts w:ascii="Times New Roman" w:eastAsia="Times New Roman" w:hAnsi="Times New Roman"/>
          <w:bCs/>
          <w:i/>
          <w:iCs/>
          <w:sz w:val="28"/>
          <w:szCs w:val="28"/>
        </w:rPr>
        <w:t>2020</w:t>
      </w:r>
      <w:bookmarkEnd w:id="42"/>
      <w:r w:rsidR="007431BE" w:rsidRPr="00AB1000">
        <w:rPr>
          <w:rFonts w:ascii="Times New Roman" w:eastAsia="Times New Roman" w:hAnsi="Times New Roman"/>
          <w:bCs/>
          <w:i/>
          <w:iCs/>
          <w:sz w:val="28"/>
          <w:szCs w:val="28"/>
        </w:rPr>
        <w:t xml:space="preserve"> года</w:t>
      </w:r>
      <w:bookmarkEnd w:id="43"/>
    </w:p>
    <w:p w14:paraId="7EAAE6EF" w14:textId="55675FB1"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Сведения о дебиторской и кредиторской задолженности бюджетных и автономных учреждений в разрезе муниципальных образований и главных распорядителей средств областного бюджета по состоянию на 01.07.2020, а также изменение за 6 месяцев 2020 года, представлены в приложениях №№ </w:t>
      </w:r>
      <w:r w:rsidR="003F2F19" w:rsidRPr="00AB1000">
        <w:rPr>
          <w:rFonts w:ascii="Times New Roman" w:hAnsi="Times New Roman"/>
          <w:sz w:val="28"/>
          <w:szCs w:val="28"/>
        </w:rPr>
        <w:t xml:space="preserve">15 </w:t>
      </w:r>
      <w:r w:rsidRPr="00AB1000">
        <w:rPr>
          <w:rFonts w:ascii="Times New Roman" w:hAnsi="Times New Roman"/>
          <w:sz w:val="28"/>
          <w:szCs w:val="28"/>
        </w:rPr>
        <w:t xml:space="preserve">и </w:t>
      </w:r>
      <w:r w:rsidR="003F2F19" w:rsidRPr="00AB1000">
        <w:rPr>
          <w:rFonts w:ascii="Times New Roman" w:hAnsi="Times New Roman"/>
          <w:sz w:val="28"/>
          <w:szCs w:val="28"/>
        </w:rPr>
        <w:t xml:space="preserve">16 </w:t>
      </w:r>
      <w:r w:rsidRPr="00AB1000">
        <w:rPr>
          <w:rFonts w:ascii="Times New Roman" w:hAnsi="Times New Roman"/>
          <w:sz w:val="28"/>
          <w:szCs w:val="28"/>
        </w:rPr>
        <w:t>к настоящему заключению.</w:t>
      </w:r>
    </w:p>
    <w:p w14:paraId="7D6A6265"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муниципальных бюджетных и автономных учреждений на 01.07.2020 составила в общей сумме 56 511,7 млн.руб. и за I полугодие 2020 года она увеличилась на 23 463,3 млн.руб. или на 71,0 %.</w:t>
      </w:r>
    </w:p>
    <w:p w14:paraId="754DBB64" w14:textId="4AC2E0BC"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синтетическим счетам бухгалтерского учета общая сумма дебиторской задолженности бюджетных и автономных учреждений представлена в таблице </w:t>
      </w:r>
      <w:r w:rsidR="00D55798" w:rsidRPr="00AB1000">
        <w:rPr>
          <w:rFonts w:ascii="Times New Roman" w:hAnsi="Times New Roman"/>
          <w:sz w:val="28"/>
          <w:szCs w:val="28"/>
        </w:rPr>
        <w:t>47</w:t>
      </w:r>
      <w:r w:rsidRPr="00AB1000">
        <w:rPr>
          <w:rFonts w:ascii="Times New Roman" w:hAnsi="Times New Roman"/>
          <w:sz w:val="28"/>
          <w:szCs w:val="28"/>
        </w:rPr>
        <w:t>.</w:t>
      </w:r>
    </w:p>
    <w:p w14:paraId="421AF186" w14:textId="77777777" w:rsidR="0015518A" w:rsidRPr="00AB1000" w:rsidRDefault="0015518A" w:rsidP="0015518A">
      <w:pPr>
        <w:spacing w:after="0" w:line="240" w:lineRule="auto"/>
        <w:jc w:val="both"/>
        <w:rPr>
          <w:rFonts w:ascii="Times New Roman" w:hAnsi="Times New Roman"/>
          <w:sz w:val="16"/>
          <w:szCs w:val="16"/>
          <w:highlight w:val="cyan"/>
        </w:rPr>
      </w:pPr>
    </w:p>
    <w:p w14:paraId="1EB087CF" w14:textId="77777777" w:rsidR="0015518A" w:rsidRPr="00AB1000" w:rsidRDefault="0015518A" w:rsidP="006E6791">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47</w:t>
      </w:r>
      <w:r w:rsidRPr="00AB1000">
        <w:rPr>
          <w:rFonts w:ascii="Times New Roman" w:hAnsi="Times New Roman"/>
          <w:b w:val="0"/>
          <w:noProof/>
          <w:sz w:val="24"/>
          <w:szCs w:val="24"/>
        </w:rPr>
        <w:fldChar w:fldCharType="end"/>
      </w:r>
      <w:r w:rsidRPr="00AB1000">
        <w:rPr>
          <w:rFonts w:ascii="Times New Roman" w:hAnsi="Times New Roman"/>
          <w:b w:val="0"/>
          <w:sz w:val="24"/>
          <w:szCs w:val="24"/>
        </w:rPr>
        <w:t>. Дебиторская задолженность государственных (Гос.), муниципальных (МО) бюджетных и автономных учреждений на 01.07.2020, согласно отчетам по форме 0503769, за счет всех видов финансового обеспечения, в млн.руб.</w:t>
      </w:r>
    </w:p>
    <w:tbl>
      <w:tblPr>
        <w:tblW w:w="9406" w:type="dxa"/>
        <w:tblInd w:w="85" w:type="dxa"/>
        <w:tblLayout w:type="fixed"/>
        <w:tblLook w:val="04A0" w:firstRow="1" w:lastRow="0" w:firstColumn="1" w:lastColumn="0" w:noHBand="0" w:noVBand="1"/>
      </w:tblPr>
      <w:tblGrid>
        <w:gridCol w:w="661"/>
        <w:gridCol w:w="2841"/>
        <w:gridCol w:w="926"/>
        <w:gridCol w:w="1066"/>
        <w:gridCol w:w="919"/>
        <w:gridCol w:w="989"/>
        <w:gridCol w:w="938"/>
        <w:gridCol w:w="1066"/>
      </w:tblGrid>
      <w:tr w:rsidR="00AD5C59" w:rsidRPr="00AB1000" w14:paraId="6AA341AE" w14:textId="77777777" w:rsidTr="006E6791">
        <w:trPr>
          <w:trHeight w:val="2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556D9C7"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Счет</w:t>
            </w:r>
          </w:p>
        </w:tc>
        <w:tc>
          <w:tcPr>
            <w:tcW w:w="284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FED8F5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w:t>
            </w:r>
          </w:p>
        </w:tc>
        <w:tc>
          <w:tcPr>
            <w:tcW w:w="2911" w:type="dxa"/>
            <w:gridSpan w:val="3"/>
            <w:tcBorders>
              <w:top w:val="double" w:sz="6" w:space="0" w:color="auto"/>
              <w:left w:val="nil"/>
              <w:bottom w:val="single" w:sz="4" w:space="0" w:color="auto"/>
              <w:right w:val="single" w:sz="4" w:space="0" w:color="auto"/>
            </w:tcBorders>
            <w:shd w:val="clear" w:color="auto" w:fill="auto"/>
            <w:vAlign w:val="center"/>
            <w:hideMark/>
          </w:tcPr>
          <w:p w14:paraId="77A1EE86"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2993" w:type="dxa"/>
            <w:gridSpan w:val="3"/>
            <w:tcBorders>
              <w:top w:val="double" w:sz="6" w:space="0" w:color="auto"/>
              <w:left w:val="nil"/>
              <w:bottom w:val="single" w:sz="4" w:space="0" w:color="auto"/>
              <w:right w:val="double" w:sz="6" w:space="0" w:color="000000"/>
            </w:tcBorders>
            <w:shd w:val="clear" w:color="auto" w:fill="auto"/>
            <w:vAlign w:val="center"/>
            <w:hideMark/>
          </w:tcPr>
          <w:p w14:paraId="1A4881AB"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 (+,-)</w:t>
            </w:r>
          </w:p>
        </w:tc>
      </w:tr>
      <w:tr w:rsidR="00AD5C59" w:rsidRPr="00AB1000" w14:paraId="3C025194" w14:textId="77777777" w:rsidTr="006E6791">
        <w:trPr>
          <w:trHeight w:val="2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141B91C5"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2841" w:type="dxa"/>
            <w:vMerge/>
            <w:tcBorders>
              <w:top w:val="double" w:sz="6" w:space="0" w:color="auto"/>
              <w:left w:val="single" w:sz="4" w:space="0" w:color="auto"/>
              <w:bottom w:val="single" w:sz="4" w:space="0" w:color="auto"/>
              <w:right w:val="single" w:sz="4" w:space="0" w:color="auto"/>
            </w:tcBorders>
            <w:vAlign w:val="center"/>
            <w:hideMark/>
          </w:tcPr>
          <w:p w14:paraId="00B3F914"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926" w:type="dxa"/>
            <w:vMerge w:val="restart"/>
            <w:tcBorders>
              <w:top w:val="nil"/>
              <w:left w:val="single" w:sz="4" w:space="0" w:color="auto"/>
              <w:bottom w:val="single" w:sz="4" w:space="0" w:color="auto"/>
              <w:right w:val="single" w:sz="4" w:space="0" w:color="auto"/>
            </w:tcBorders>
            <w:shd w:val="clear" w:color="auto" w:fill="auto"/>
            <w:vAlign w:val="center"/>
            <w:hideMark/>
          </w:tcPr>
          <w:p w14:paraId="136724D2"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14:paraId="76FC5ABD"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c>
          <w:tcPr>
            <w:tcW w:w="989" w:type="dxa"/>
            <w:vMerge w:val="restart"/>
            <w:tcBorders>
              <w:top w:val="nil"/>
              <w:left w:val="single" w:sz="4" w:space="0" w:color="auto"/>
              <w:bottom w:val="single" w:sz="4" w:space="0" w:color="auto"/>
              <w:right w:val="single" w:sz="4" w:space="0" w:color="auto"/>
            </w:tcBorders>
            <w:shd w:val="clear" w:color="auto" w:fill="auto"/>
            <w:vAlign w:val="center"/>
            <w:hideMark/>
          </w:tcPr>
          <w:p w14:paraId="4A31F0D2"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2004" w:type="dxa"/>
            <w:gridSpan w:val="2"/>
            <w:tcBorders>
              <w:top w:val="single" w:sz="4" w:space="0" w:color="auto"/>
              <w:left w:val="nil"/>
              <w:bottom w:val="single" w:sz="4" w:space="0" w:color="auto"/>
              <w:right w:val="double" w:sz="6" w:space="0" w:color="000000"/>
            </w:tcBorders>
            <w:shd w:val="clear" w:color="auto" w:fill="auto"/>
            <w:vAlign w:val="center"/>
            <w:hideMark/>
          </w:tcPr>
          <w:p w14:paraId="78F07696"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r>
      <w:tr w:rsidR="00AD5C59" w:rsidRPr="00AB1000" w14:paraId="0882726E" w14:textId="77777777" w:rsidTr="006E6791">
        <w:trPr>
          <w:trHeight w:val="2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4000629F"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2841" w:type="dxa"/>
            <w:vMerge/>
            <w:tcBorders>
              <w:top w:val="double" w:sz="6" w:space="0" w:color="auto"/>
              <w:left w:val="single" w:sz="4" w:space="0" w:color="auto"/>
              <w:bottom w:val="single" w:sz="4" w:space="0" w:color="auto"/>
              <w:right w:val="single" w:sz="4" w:space="0" w:color="auto"/>
            </w:tcBorders>
            <w:vAlign w:val="center"/>
            <w:hideMark/>
          </w:tcPr>
          <w:p w14:paraId="69D44F04"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10E843D1"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1066" w:type="dxa"/>
            <w:tcBorders>
              <w:top w:val="nil"/>
              <w:left w:val="nil"/>
              <w:bottom w:val="single" w:sz="4" w:space="0" w:color="auto"/>
              <w:right w:val="single" w:sz="4" w:space="0" w:color="auto"/>
            </w:tcBorders>
            <w:shd w:val="clear" w:color="auto" w:fill="auto"/>
            <w:vAlign w:val="center"/>
            <w:hideMark/>
          </w:tcPr>
          <w:p w14:paraId="397E69F7"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919" w:type="dxa"/>
            <w:tcBorders>
              <w:top w:val="nil"/>
              <w:left w:val="nil"/>
              <w:bottom w:val="single" w:sz="4" w:space="0" w:color="auto"/>
              <w:right w:val="single" w:sz="4" w:space="0" w:color="auto"/>
            </w:tcBorders>
            <w:shd w:val="clear" w:color="auto" w:fill="auto"/>
            <w:vAlign w:val="center"/>
            <w:hideMark/>
          </w:tcPr>
          <w:p w14:paraId="41B3F5A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c>
          <w:tcPr>
            <w:tcW w:w="989" w:type="dxa"/>
            <w:vMerge/>
            <w:tcBorders>
              <w:top w:val="nil"/>
              <w:left w:val="single" w:sz="4" w:space="0" w:color="auto"/>
              <w:bottom w:val="single" w:sz="4" w:space="0" w:color="auto"/>
              <w:right w:val="single" w:sz="4" w:space="0" w:color="auto"/>
            </w:tcBorders>
            <w:vAlign w:val="center"/>
            <w:hideMark/>
          </w:tcPr>
          <w:p w14:paraId="2FE502F5"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938" w:type="dxa"/>
            <w:tcBorders>
              <w:top w:val="nil"/>
              <w:left w:val="nil"/>
              <w:bottom w:val="single" w:sz="4" w:space="0" w:color="auto"/>
              <w:right w:val="single" w:sz="4" w:space="0" w:color="auto"/>
            </w:tcBorders>
            <w:shd w:val="clear" w:color="auto" w:fill="auto"/>
            <w:vAlign w:val="center"/>
            <w:hideMark/>
          </w:tcPr>
          <w:p w14:paraId="7FAF364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1066" w:type="dxa"/>
            <w:tcBorders>
              <w:top w:val="nil"/>
              <w:left w:val="nil"/>
              <w:bottom w:val="single" w:sz="4" w:space="0" w:color="auto"/>
              <w:right w:val="double" w:sz="6" w:space="0" w:color="auto"/>
            </w:tcBorders>
            <w:shd w:val="clear" w:color="auto" w:fill="auto"/>
            <w:vAlign w:val="center"/>
            <w:hideMark/>
          </w:tcPr>
          <w:p w14:paraId="7FC37593"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r>
      <w:tr w:rsidR="00AD5C59" w:rsidRPr="00AB1000" w14:paraId="4F18896F" w14:textId="77777777" w:rsidTr="006E679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F6C9A5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2841" w:type="dxa"/>
            <w:tcBorders>
              <w:top w:val="nil"/>
              <w:left w:val="nil"/>
              <w:bottom w:val="single" w:sz="4" w:space="0" w:color="auto"/>
              <w:right w:val="single" w:sz="4" w:space="0" w:color="auto"/>
            </w:tcBorders>
            <w:shd w:val="clear" w:color="auto" w:fill="auto"/>
            <w:vAlign w:val="center"/>
            <w:hideMark/>
          </w:tcPr>
          <w:p w14:paraId="5469ADCE"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доходам</w:t>
            </w:r>
          </w:p>
        </w:tc>
        <w:tc>
          <w:tcPr>
            <w:tcW w:w="926" w:type="dxa"/>
            <w:tcBorders>
              <w:top w:val="nil"/>
              <w:left w:val="nil"/>
              <w:bottom w:val="single" w:sz="4" w:space="0" w:color="auto"/>
              <w:right w:val="single" w:sz="4" w:space="0" w:color="auto"/>
            </w:tcBorders>
            <w:shd w:val="clear" w:color="auto" w:fill="auto"/>
            <w:vAlign w:val="center"/>
            <w:hideMark/>
          </w:tcPr>
          <w:p w14:paraId="753DAC7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55 755,0 </w:t>
            </w:r>
          </w:p>
        </w:tc>
        <w:tc>
          <w:tcPr>
            <w:tcW w:w="1066" w:type="dxa"/>
            <w:tcBorders>
              <w:top w:val="nil"/>
              <w:left w:val="nil"/>
              <w:bottom w:val="single" w:sz="4" w:space="0" w:color="auto"/>
              <w:right w:val="single" w:sz="4" w:space="0" w:color="auto"/>
            </w:tcBorders>
            <w:shd w:val="clear" w:color="auto" w:fill="auto"/>
            <w:vAlign w:val="center"/>
            <w:hideMark/>
          </w:tcPr>
          <w:p w14:paraId="5A0F7D38"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31 338,9 </w:t>
            </w:r>
          </w:p>
        </w:tc>
        <w:tc>
          <w:tcPr>
            <w:tcW w:w="919" w:type="dxa"/>
            <w:tcBorders>
              <w:top w:val="nil"/>
              <w:left w:val="nil"/>
              <w:bottom w:val="single" w:sz="4" w:space="0" w:color="auto"/>
              <w:right w:val="single" w:sz="4" w:space="0" w:color="auto"/>
            </w:tcBorders>
            <w:shd w:val="clear" w:color="auto" w:fill="auto"/>
            <w:vAlign w:val="center"/>
            <w:hideMark/>
          </w:tcPr>
          <w:p w14:paraId="1F43BB9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24 416,1 </w:t>
            </w:r>
          </w:p>
        </w:tc>
        <w:tc>
          <w:tcPr>
            <w:tcW w:w="989" w:type="dxa"/>
            <w:tcBorders>
              <w:top w:val="nil"/>
              <w:left w:val="nil"/>
              <w:bottom w:val="single" w:sz="4" w:space="0" w:color="auto"/>
              <w:right w:val="single" w:sz="4" w:space="0" w:color="auto"/>
            </w:tcBorders>
            <w:shd w:val="clear" w:color="auto" w:fill="auto"/>
            <w:vAlign w:val="center"/>
            <w:hideMark/>
          </w:tcPr>
          <w:p w14:paraId="047F649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23 031,8 </w:t>
            </w:r>
          </w:p>
        </w:tc>
        <w:tc>
          <w:tcPr>
            <w:tcW w:w="938" w:type="dxa"/>
            <w:tcBorders>
              <w:top w:val="nil"/>
              <w:left w:val="nil"/>
              <w:bottom w:val="single" w:sz="4" w:space="0" w:color="auto"/>
              <w:right w:val="single" w:sz="4" w:space="0" w:color="auto"/>
            </w:tcBorders>
            <w:shd w:val="clear" w:color="auto" w:fill="auto"/>
            <w:vAlign w:val="center"/>
            <w:hideMark/>
          </w:tcPr>
          <w:p w14:paraId="2642060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2 096,5 </w:t>
            </w:r>
          </w:p>
        </w:tc>
        <w:tc>
          <w:tcPr>
            <w:tcW w:w="1066" w:type="dxa"/>
            <w:tcBorders>
              <w:top w:val="nil"/>
              <w:left w:val="nil"/>
              <w:bottom w:val="single" w:sz="4" w:space="0" w:color="auto"/>
              <w:right w:val="double" w:sz="6" w:space="0" w:color="auto"/>
            </w:tcBorders>
            <w:shd w:val="clear" w:color="auto" w:fill="auto"/>
            <w:vAlign w:val="center"/>
            <w:hideMark/>
          </w:tcPr>
          <w:p w14:paraId="4DEE6EA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20 935,3 </w:t>
            </w:r>
          </w:p>
        </w:tc>
      </w:tr>
      <w:tr w:rsidR="00AD5C59" w:rsidRPr="00AB1000" w14:paraId="789C4188" w14:textId="77777777" w:rsidTr="006E679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B5D561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206</w:t>
            </w:r>
          </w:p>
        </w:tc>
        <w:tc>
          <w:tcPr>
            <w:tcW w:w="2841" w:type="dxa"/>
            <w:tcBorders>
              <w:top w:val="nil"/>
              <w:left w:val="nil"/>
              <w:bottom w:val="single" w:sz="4" w:space="0" w:color="auto"/>
              <w:right w:val="single" w:sz="4" w:space="0" w:color="auto"/>
            </w:tcBorders>
            <w:shd w:val="clear" w:color="auto" w:fill="auto"/>
            <w:vAlign w:val="center"/>
            <w:hideMark/>
          </w:tcPr>
          <w:p w14:paraId="46BBB5D9"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выданным авансам</w:t>
            </w:r>
          </w:p>
        </w:tc>
        <w:tc>
          <w:tcPr>
            <w:tcW w:w="926" w:type="dxa"/>
            <w:tcBorders>
              <w:top w:val="nil"/>
              <w:left w:val="nil"/>
              <w:bottom w:val="single" w:sz="4" w:space="0" w:color="auto"/>
              <w:right w:val="single" w:sz="4" w:space="0" w:color="auto"/>
            </w:tcBorders>
            <w:shd w:val="clear" w:color="auto" w:fill="auto"/>
            <w:vAlign w:val="center"/>
            <w:hideMark/>
          </w:tcPr>
          <w:p w14:paraId="2A3C206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444,0 </w:t>
            </w:r>
          </w:p>
        </w:tc>
        <w:tc>
          <w:tcPr>
            <w:tcW w:w="1066" w:type="dxa"/>
            <w:tcBorders>
              <w:top w:val="nil"/>
              <w:left w:val="nil"/>
              <w:bottom w:val="single" w:sz="4" w:space="0" w:color="auto"/>
              <w:right w:val="single" w:sz="4" w:space="0" w:color="auto"/>
            </w:tcBorders>
            <w:shd w:val="clear" w:color="auto" w:fill="auto"/>
            <w:vAlign w:val="center"/>
            <w:hideMark/>
          </w:tcPr>
          <w:p w14:paraId="5FB499D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379,4 </w:t>
            </w:r>
          </w:p>
        </w:tc>
        <w:tc>
          <w:tcPr>
            <w:tcW w:w="919" w:type="dxa"/>
            <w:tcBorders>
              <w:top w:val="nil"/>
              <w:left w:val="nil"/>
              <w:bottom w:val="single" w:sz="4" w:space="0" w:color="auto"/>
              <w:right w:val="single" w:sz="4" w:space="0" w:color="auto"/>
            </w:tcBorders>
            <w:shd w:val="clear" w:color="auto" w:fill="auto"/>
            <w:vAlign w:val="center"/>
            <w:hideMark/>
          </w:tcPr>
          <w:p w14:paraId="2E7F89D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64,6 </w:t>
            </w:r>
          </w:p>
        </w:tc>
        <w:tc>
          <w:tcPr>
            <w:tcW w:w="989" w:type="dxa"/>
            <w:tcBorders>
              <w:top w:val="nil"/>
              <w:left w:val="nil"/>
              <w:bottom w:val="single" w:sz="4" w:space="0" w:color="auto"/>
              <w:right w:val="single" w:sz="4" w:space="0" w:color="auto"/>
            </w:tcBorders>
            <w:shd w:val="clear" w:color="auto" w:fill="auto"/>
            <w:vAlign w:val="center"/>
            <w:hideMark/>
          </w:tcPr>
          <w:p w14:paraId="6DD75BF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315,0 </w:t>
            </w:r>
          </w:p>
        </w:tc>
        <w:tc>
          <w:tcPr>
            <w:tcW w:w="938" w:type="dxa"/>
            <w:tcBorders>
              <w:top w:val="nil"/>
              <w:left w:val="nil"/>
              <w:bottom w:val="single" w:sz="4" w:space="0" w:color="auto"/>
              <w:right w:val="single" w:sz="4" w:space="0" w:color="auto"/>
            </w:tcBorders>
            <w:shd w:val="clear" w:color="auto" w:fill="auto"/>
            <w:vAlign w:val="center"/>
            <w:hideMark/>
          </w:tcPr>
          <w:p w14:paraId="79F0C7C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303,1 </w:t>
            </w:r>
          </w:p>
        </w:tc>
        <w:tc>
          <w:tcPr>
            <w:tcW w:w="1066" w:type="dxa"/>
            <w:tcBorders>
              <w:top w:val="nil"/>
              <w:left w:val="nil"/>
              <w:bottom w:val="single" w:sz="4" w:space="0" w:color="auto"/>
              <w:right w:val="double" w:sz="6" w:space="0" w:color="auto"/>
            </w:tcBorders>
            <w:shd w:val="clear" w:color="auto" w:fill="auto"/>
            <w:vAlign w:val="center"/>
            <w:hideMark/>
          </w:tcPr>
          <w:p w14:paraId="252E346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11,9 </w:t>
            </w:r>
          </w:p>
        </w:tc>
      </w:tr>
      <w:tr w:rsidR="00AD5C59" w:rsidRPr="00AB1000" w14:paraId="60C05412" w14:textId="77777777" w:rsidTr="006E679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D8AE58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208</w:t>
            </w:r>
          </w:p>
        </w:tc>
        <w:tc>
          <w:tcPr>
            <w:tcW w:w="2841" w:type="dxa"/>
            <w:tcBorders>
              <w:top w:val="nil"/>
              <w:left w:val="nil"/>
              <w:bottom w:val="single" w:sz="4" w:space="0" w:color="auto"/>
              <w:right w:val="single" w:sz="4" w:space="0" w:color="auto"/>
            </w:tcBorders>
            <w:shd w:val="clear" w:color="auto" w:fill="auto"/>
            <w:vAlign w:val="center"/>
            <w:hideMark/>
          </w:tcPr>
          <w:p w14:paraId="749383AA"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с подотчетными лицами</w:t>
            </w:r>
          </w:p>
        </w:tc>
        <w:tc>
          <w:tcPr>
            <w:tcW w:w="926" w:type="dxa"/>
            <w:tcBorders>
              <w:top w:val="nil"/>
              <w:left w:val="nil"/>
              <w:bottom w:val="single" w:sz="4" w:space="0" w:color="auto"/>
              <w:right w:val="single" w:sz="4" w:space="0" w:color="auto"/>
            </w:tcBorders>
            <w:shd w:val="clear" w:color="auto" w:fill="auto"/>
            <w:vAlign w:val="center"/>
            <w:hideMark/>
          </w:tcPr>
          <w:p w14:paraId="5A2F0FF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19,9 </w:t>
            </w:r>
          </w:p>
        </w:tc>
        <w:tc>
          <w:tcPr>
            <w:tcW w:w="1066" w:type="dxa"/>
            <w:tcBorders>
              <w:top w:val="nil"/>
              <w:left w:val="nil"/>
              <w:bottom w:val="single" w:sz="4" w:space="0" w:color="auto"/>
              <w:right w:val="single" w:sz="4" w:space="0" w:color="auto"/>
            </w:tcBorders>
            <w:shd w:val="clear" w:color="auto" w:fill="auto"/>
            <w:vAlign w:val="center"/>
            <w:hideMark/>
          </w:tcPr>
          <w:p w14:paraId="5A8520D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9,1 </w:t>
            </w:r>
          </w:p>
        </w:tc>
        <w:tc>
          <w:tcPr>
            <w:tcW w:w="919" w:type="dxa"/>
            <w:tcBorders>
              <w:top w:val="nil"/>
              <w:left w:val="nil"/>
              <w:bottom w:val="single" w:sz="4" w:space="0" w:color="auto"/>
              <w:right w:val="single" w:sz="4" w:space="0" w:color="auto"/>
            </w:tcBorders>
            <w:shd w:val="clear" w:color="auto" w:fill="auto"/>
            <w:vAlign w:val="center"/>
            <w:hideMark/>
          </w:tcPr>
          <w:p w14:paraId="404ADB2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10,8 </w:t>
            </w:r>
          </w:p>
        </w:tc>
        <w:tc>
          <w:tcPr>
            <w:tcW w:w="989" w:type="dxa"/>
            <w:tcBorders>
              <w:top w:val="nil"/>
              <w:left w:val="nil"/>
              <w:bottom w:val="single" w:sz="4" w:space="0" w:color="auto"/>
              <w:right w:val="single" w:sz="4" w:space="0" w:color="auto"/>
            </w:tcBorders>
            <w:shd w:val="clear" w:color="auto" w:fill="auto"/>
            <w:vAlign w:val="center"/>
            <w:hideMark/>
          </w:tcPr>
          <w:p w14:paraId="12C7818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4,7 </w:t>
            </w:r>
          </w:p>
        </w:tc>
        <w:tc>
          <w:tcPr>
            <w:tcW w:w="938" w:type="dxa"/>
            <w:tcBorders>
              <w:top w:val="nil"/>
              <w:left w:val="nil"/>
              <w:bottom w:val="single" w:sz="4" w:space="0" w:color="auto"/>
              <w:right w:val="single" w:sz="4" w:space="0" w:color="auto"/>
            </w:tcBorders>
            <w:shd w:val="clear" w:color="auto" w:fill="auto"/>
            <w:vAlign w:val="center"/>
            <w:hideMark/>
          </w:tcPr>
          <w:p w14:paraId="0AC1D22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 </w:t>
            </w:r>
          </w:p>
        </w:tc>
        <w:tc>
          <w:tcPr>
            <w:tcW w:w="1066" w:type="dxa"/>
            <w:tcBorders>
              <w:top w:val="nil"/>
              <w:left w:val="nil"/>
              <w:bottom w:val="single" w:sz="4" w:space="0" w:color="auto"/>
              <w:right w:val="double" w:sz="6" w:space="0" w:color="auto"/>
            </w:tcBorders>
            <w:shd w:val="clear" w:color="auto" w:fill="auto"/>
            <w:vAlign w:val="center"/>
            <w:hideMark/>
          </w:tcPr>
          <w:p w14:paraId="48A799B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 </w:t>
            </w:r>
          </w:p>
        </w:tc>
      </w:tr>
      <w:tr w:rsidR="00AD5C59" w:rsidRPr="00AB1000" w14:paraId="45C76599" w14:textId="77777777" w:rsidTr="006E679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D6633E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209</w:t>
            </w:r>
          </w:p>
        </w:tc>
        <w:tc>
          <w:tcPr>
            <w:tcW w:w="2841" w:type="dxa"/>
            <w:tcBorders>
              <w:top w:val="nil"/>
              <w:left w:val="nil"/>
              <w:bottom w:val="single" w:sz="4" w:space="0" w:color="auto"/>
              <w:right w:val="single" w:sz="4" w:space="0" w:color="auto"/>
            </w:tcBorders>
            <w:shd w:val="clear" w:color="auto" w:fill="auto"/>
            <w:vAlign w:val="center"/>
            <w:hideMark/>
          </w:tcPr>
          <w:p w14:paraId="64E1AD9C"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ущербу и иным доходам</w:t>
            </w:r>
          </w:p>
        </w:tc>
        <w:tc>
          <w:tcPr>
            <w:tcW w:w="926" w:type="dxa"/>
            <w:tcBorders>
              <w:top w:val="nil"/>
              <w:left w:val="nil"/>
              <w:bottom w:val="single" w:sz="4" w:space="0" w:color="auto"/>
              <w:right w:val="single" w:sz="4" w:space="0" w:color="auto"/>
            </w:tcBorders>
            <w:shd w:val="clear" w:color="auto" w:fill="auto"/>
            <w:vAlign w:val="center"/>
            <w:hideMark/>
          </w:tcPr>
          <w:p w14:paraId="40CE163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46,0 </w:t>
            </w:r>
          </w:p>
        </w:tc>
        <w:tc>
          <w:tcPr>
            <w:tcW w:w="1066" w:type="dxa"/>
            <w:tcBorders>
              <w:top w:val="nil"/>
              <w:left w:val="nil"/>
              <w:bottom w:val="single" w:sz="4" w:space="0" w:color="auto"/>
              <w:right w:val="single" w:sz="4" w:space="0" w:color="auto"/>
            </w:tcBorders>
            <w:shd w:val="clear" w:color="auto" w:fill="auto"/>
            <w:vAlign w:val="center"/>
            <w:hideMark/>
          </w:tcPr>
          <w:p w14:paraId="3D36D59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39,7 </w:t>
            </w:r>
          </w:p>
        </w:tc>
        <w:tc>
          <w:tcPr>
            <w:tcW w:w="919" w:type="dxa"/>
            <w:tcBorders>
              <w:top w:val="nil"/>
              <w:left w:val="nil"/>
              <w:bottom w:val="single" w:sz="4" w:space="0" w:color="auto"/>
              <w:right w:val="single" w:sz="4" w:space="0" w:color="auto"/>
            </w:tcBorders>
            <w:shd w:val="clear" w:color="auto" w:fill="auto"/>
            <w:vAlign w:val="center"/>
            <w:hideMark/>
          </w:tcPr>
          <w:p w14:paraId="7BAD79C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6,3 </w:t>
            </w:r>
          </w:p>
        </w:tc>
        <w:tc>
          <w:tcPr>
            <w:tcW w:w="989" w:type="dxa"/>
            <w:tcBorders>
              <w:top w:val="nil"/>
              <w:left w:val="nil"/>
              <w:bottom w:val="single" w:sz="4" w:space="0" w:color="auto"/>
              <w:right w:val="single" w:sz="4" w:space="0" w:color="auto"/>
            </w:tcBorders>
            <w:shd w:val="clear" w:color="auto" w:fill="auto"/>
            <w:vAlign w:val="center"/>
            <w:hideMark/>
          </w:tcPr>
          <w:p w14:paraId="49263C7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2,1 </w:t>
            </w:r>
          </w:p>
        </w:tc>
        <w:tc>
          <w:tcPr>
            <w:tcW w:w="938" w:type="dxa"/>
            <w:tcBorders>
              <w:top w:val="nil"/>
              <w:left w:val="nil"/>
              <w:bottom w:val="single" w:sz="4" w:space="0" w:color="auto"/>
              <w:right w:val="single" w:sz="4" w:space="0" w:color="auto"/>
            </w:tcBorders>
            <w:shd w:val="clear" w:color="auto" w:fill="auto"/>
            <w:vAlign w:val="center"/>
            <w:hideMark/>
          </w:tcPr>
          <w:p w14:paraId="5AEA3AE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 </w:t>
            </w:r>
          </w:p>
        </w:tc>
        <w:tc>
          <w:tcPr>
            <w:tcW w:w="1066" w:type="dxa"/>
            <w:tcBorders>
              <w:top w:val="nil"/>
              <w:left w:val="nil"/>
              <w:bottom w:val="single" w:sz="4" w:space="0" w:color="auto"/>
              <w:right w:val="double" w:sz="6" w:space="0" w:color="auto"/>
            </w:tcBorders>
            <w:shd w:val="clear" w:color="auto" w:fill="auto"/>
            <w:vAlign w:val="center"/>
            <w:hideMark/>
          </w:tcPr>
          <w:p w14:paraId="66E3A1E9"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 </w:t>
            </w:r>
          </w:p>
        </w:tc>
      </w:tr>
      <w:tr w:rsidR="00AD5C59" w:rsidRPr="00AB1000" w14:paraId="1C7BAB30" w14:textId="77777777" w:rsidTr="006E679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D91856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210</w:t>
            </w:r>
          </w:p>
        </w:tc>
        <w:tc>
          <w:tcPr>
            <w:tcW w:w="2841" w:type="dxa"/>
            <w:tcBorders>
              <w:top w:val="nil"/>
              <w:left w:val="nil"/>
              <w:bottom w:val="single" w:sz="4" w:space="0" w:color="auto"/>
              <w:right w:val="single" w:sz="4" w:space="0" w:color="auto"/>
            </w:tcBorders>
            <w:shd w:val="clear" w:color="auto" w:fill="auto"/>
            <w:vAlign w:val="center"/>
            <w:hideMark/>
          </w:tcPr>
          <w:p w14:paraId="22B6E289"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Прочие расчеты с дебиторами</w:t>
            </w:r>
          </w:p>
        </w:tc>
        <w:tc>
          <w:tcPr>
            <w:tcW w:w="926" w:type="dxa"/>
            <w:tcBorders>
              <w:top w:val="nil"/>
              <w:left w:val="nil"/>
              <w:bottom w:val="single" w:sz="4" w:space="0" w:color="auto"/>
              <w:right w:val="single" w:sz="4" w:space="0" w:color="auto"/>
            </w:tcBorders>
            <w:shd w:val="clear" w:color="auto" w:fill="auto"/>
            <w:vAlign w:val="center"/>
            <w:hideMark/>
          </w:tcPr>
          <w:p w14:paraId="5D1D64C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9,5 </w:t>
            </w:r>
          </w:p>
        </w:tc>
        <w:tc>
          <w:tcPr>
            <w:tcW w:w="1066" w:type="dxa"/>
            <w:tcBorders>
              <w:top w:val="nil"/>
              <w:left w:val="nil"/>
              <w:bottom w:val="single" w:sz="4" w:space="0" w:color="auto"/>
              <w:right w:val="single" w:sz="4" w:space="0" w:color="auto"/>
            </w:tcBorders>
            <w:shd w:val="clear" w:color="auto" w:fill="auto"/>
            <w:vAlign w:val="center"/>
            <w:hideMark/>
          </w:tcPr>
          <w:p w14:paraId="4BAF28C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9,1 </w:t>
            </w:r>
          </w:p>
        </w:tc>
        <w:tc>
          <w:tcPr>
            <w:tcW w:w="919" w:type="dxa"/>
            <w:tcBorders>
              <w:top w:val="nil"/>
              <w:left w:val="nil"/>
              <w:bottom w:val="single" w:sz="4" w:space="0" w:color="auto"/>
              <w:right w:val="single" w:sz="4" w:space="0" w:color="auto"/>
            </w:tcBorders>
            <w:shd w:val="clear" w:color="auto" w:fill="auto"/>
            <w:vAlign w:val="center"/>
            <w:hideMark/>
          </w:tcPr>
          <w:p w14:paraId="19BC9DB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0,4 </w:t>
            </w:r>
          </w:p>
        </w:tc>
        <w:tc>
          <w:tcPr>
            <w:tcW w:w="989" w:type="dxa"/>
            <w:tcBorders>
              <w:top w:val="nil"/>
              <w:left w:val="nil"/>
              <w:bottom w:val="single" w:sz="4" w:space="0" w:color="auto"/>
              <w:right w:val="single" w:sz="4" w:space="0" w:color="auto"/>
            </w:tcBorders>
            <w:shd w:val="clear" w:color="auto" w:fill="auto"/>
            <w:vAlign w:val="center"/>
            <w:hideMark/>
          </w:tcPr>
          <w:p w14:paraId="73FAF7C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-0,7 </w:t>
            </w:r>
          </w:p>
        </w:tc>
        <w:tc>
          <w:tcPr>
            <w:tcW w:w="938" w:type="dxa"/>
            <w:tcBorders>
              <w:top w:val="nil"/>
              <w:left w:val="nil"/>
              <w:bottom w:val="single" w:sz="4" w:space="0" w:color="auto"/>
              <w:right w:val="single" w:sz="4" w:space="0" w:color="auto"/>
            </w:tcBorders>
            <w:shd w:val="clear" w:color="auto" w:fill="auto"/>
            <w:vAlign w:val="center"/>
            <w:hideMark/>
          </w:tcPr>
          <w:p w14:paraId="7E01658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 </w:t>
            </w:r>
          </w:p>
        </w:tc>
        <w:tc>
          <w:tcPr>
            <w:tcW w:w="1066" w:type="dxa"/>
            <w:tcBorders>
              <w:top w:val="nil"/>
              <w:left w:val="nil"/>
              <w:bottom w:val="single" w:sz="4" w:space="0" w:color="auto"/>
              <w:right w:val="double" w:sz="6" w:space="0" w:color="auto"/>
            </w:tcBorders>
            <w:shd w:val="clear" w:color="auto" w:fill="auto"/>
            <w:vAlign w:val="center"/>
            <w:hideMark/>
          </w:tcPr>
          <w:p w14:paraId="16A03E1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r>
      <w:tr w:rsidR="00AD5C59" w:rsidRPr="00AB1000" w14:paraId="7C76402C" w14:textId="77777777" w:rsidTr="006E6791">
        <w:trPr>
          <w:trHeight w:val="6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F63234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303</w:t>
            </w:r>
          </w:p>
        </w:tc>
        <w:tc>
          <w:tcPr>
            <w:tcW w:w="2841" w:type="dxa"/>
            <w:tcBorders>
              <w:top w:val="nil"/>
              <w:left w:val="nil"/>
              <w:bottom w:val="single" w:sz="4" w:space="0" w:color="auto"/>
              <w:right w:val="single" w:sz="4" w:space="0" w:color="auto"/>
            </w:tcBorders>
            <w:shd w:val="clear" w:color="auto" w:fill="auto"/>
            <w:vAlign w:val="center"/>
            <w:hideMark/>
          </w:tcPr>
          <w:p w14:paraId="294E637E"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платежам в бюджеты</w:t>
            </w:r>
          </w:p>
        </w:tc>
        <w:tc>
          <w:tcPr>
            <w:tcW w:w="926" w:type="dxa"/>
            <w:tcBorders>
              <w:top w:val="nil"/>
              <w:left w:val="nil"/>
              <w:bottom w:val="single" w:sz="4" w:space="0" w:color="auto"/>
              <w:right w:val="single" w:sz="4" w:space="0" w:color="auto"/>
            </w:tcBorders>
            <w:shd w:val="clear" w:color="auto" w:fill="auto"/>
            <w:vAlign w:val="center"/>
            <w:hideMark/>
          </w:tcPr>
          <w:p w14:paraId="3F4BB1C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237,3 </w:t>
            </w:r>
          </w:p>
        </w:tc>
        <w:tc>
          <w:tcPr>
            <w:tcW w:w="1066" w:type="dxa"/>
            <w:tcBorders>
              <w:top w:val="nil"/>
              <w:left w:val="nil"/>
              <w:bottom w:val="single" w:sz="4" w:space="0" w:color="auto"/>
              <w:right w:val="single" w:sz="4" w:space="0" w:color="auto"/>
            </w:tcBorders>
            <w:shd w:val="clear" w:color="auto" w:fill="auto"/>
            <w:vAlign w:val="center"/>
            <w:hideMark/>
          </w:tcPr>
          <w:p w14:paraId="55F0642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181,2 </w:t>
            </w:r>
          </w:p>
        </w:tc>
        <w:tc>
          <w:tcPr>
            <w:tcW w:w="919" w:type="dxa"/>
            <w:tcBorders>
              <w:top w:val="nil"/>
              <w:left w:val="nil"/>
              <w:bottom w:val="single" w:sz="4" w:space="0" w:color="auto"/>
              <w:right w:val="single" w:sz="4" w:space="0" w:color="auto"/>
            </w:tcBorders>
            <w:shd w:val="clear" w:color="auto" w:fill="auto"/>
            <w:vAlign w:val="center"/>
            <w:hideMark/>
          </w:tcPr>
          <w:p w14:paraId="023E265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56,2 </w:t>
            </w:r>
          </w:p>
        </w:tc>
        <w:tc>
          <w:tcPr>
            <w:tcW w:w="989" w:type="dxa"/>
            <w:tcBorders>
              <w:top w:val="nil"/>
              <w:left w:val="nil"/>
              <w:bottom w:val="single" w:sz="4" w:space="0" w:color="auto"/>
              <w:right w:val="single" w:sz="4" w:space="0" w:color="auto"/>
            </w:tcBorders>
            <w:shd w:val="clear" w:color="auto" w:fill="auto"/>
            <w:vAlign w:val="center"/>
            <w:hideMark/>
          </w:tcPr>
          <w:p w14:paraId="2551EE70"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110,5 </w:t>
            </w:r>
          </w:p>
        </w:tc>
        <w:tc>
          <w:tcPr>
            <w:tcW w:w="938" w:type="dxa"/>
            <w:tcBorders>
              <w:top w:val="nil"/>
              <w:left w:val="nil"/>
              <w:bottom w:val="single" w:sz="4" w:space="0" w:color="auto"/>
              <w:right w:val="single" w:sz="4" w:space="0" w:color="auto"/>
            </w:tcBorders>
            <w:shd w:val="clear" w:color="auto" w:fill="auto"/>
            <w:vAlign w:val="center"/>
            <w:hideMark/>
          </w:tcPr>
          <w:p w14:paraId="53350AD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113,2 </w:t>
            </w:r>
          </w:p>
        </w:tc>
        <w:tc>
          <w:tcPr>
            <w:tcW w:w="1066" w:type="dxa"/>
            <w:tcBorders>
              <w:top w:val="nil"/>
              <w:left w:val="nil"/>
              <w:bottom w:val="single" w:sz="4" w:space="0" w:color="auto"/>
              <w:right w:val="double" w:sz="6" w:space="0" w:color="auto"/>
            </w:tcBorders>
            <w:shd w:val="clear" w:color="auto" w:fill="auto"/>
            <w:vAlign w:val="center"/>
            <w:hideMark/>
          </w:tcPr>
          <w:p w14:paraId="34ECD36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-2,7 </w:t>
            </w:r>
          </w:p>
        </w:tc>
      </w:tr>
      <w:tr w:rsidR="0015518A" w:rsidRPr="00AB1000" w14:paraId="6FBC1508" w14:textId="77777777" w:rsidTr="007279C7">
        <w:trPr>
          <w:trHeight w:val="218"/>
        </w:trPr>
        <w:tc>
          <w:tcPr>
            <w:tcW w:w="3502"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F88D590" w14:textId="77777777" w:rsidR="0015518A" w:rsidRPr="00AB1000" w:rsidRDefault="0015518A" w:rsidP="008C4ED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926" w:type="dxa"/>
            <w:tcBorders>
              <w:top w:val="nil"/>
              <w:left w:val="nil"/>
              <w:bottom w:val="double" w:sz="6" w:space="0" w:color="auto"/>
              <w:right w:val="single" w:sz="4" w:space="0" w:color="auto"/>
            </w:tcBorders>
            <w:shd w:val="clear" w:color="auto" w:fill="auto"/>
            <w:vAlign w:val="center"/>
            <w:hideMark/>
          </w:tcPr>
          <w:p w14:paraId="1F75DFA3"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56 511,7 </w:t>
            </w:r>
          </w:p>
        </w:tc>
        <w:tc>
          <w:tcPr>
            <w:tcW w:w="1066" w:type="dxa"/>
            <w:tcBorders>
              <w:top w:val="nil"/>
              <w:left w:val="nil"/>
              <w:bottom w:val="double" w:sz="6" w:space="0" w:color="auto"/>
              <w:right w:val="single" w:sz="4" w:space="0" w:color="auto"/>
            </w:tcBorders>
            <w:shd w:val="clear" w:color="auto" w:fill="auto"/>
            <w:vAlign w:val="center"/>
            <w:hideMark/>
          </w:tcPr>
          <w:p w14:paraId="08114064"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31 957,3 </w:t>
            </w:r>
          </w:p>
        </w:tc>
        <w:tc>
          <w:tcPr>
            <w:tcW w:w="919" w:type="dxa"/>
            <w:tcBorders>
              <w:top w:val="nil"/>
              <w:left w:val="nil"/>
              <w:bottom w:val="double" w:sz="6" w:space="0" w:color="auto"/>
              <w:right w:val="single" w:sz="4" w:space="0" w:color="auto"/>
            </w:tcBorders>
            <w:shd w:val="clear" w:color="auto" w:fill="auto"/>
            <w:vAlign w:val="center"/>
            <w:hideMark/>
          </w:tcPr>
          <w:p w14:paraId="18DFFD72"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24 554,4 </w:t>
            </w:r>
          </w:p>
        </w:tc>
        <w:tc>
          <w:tcPr>
            <w:tcW w:w="989" w:type="dxa"/>
            <w:tcBorders>
              <w:top w:val="nil"/>
              <w:left w:val="nil"/>
              <w:bottom w:val="double" w:sz="6" w:space="0" w:color="auto"/>
              <w:right w:val="single" w:sz="4" w:space="0" w:color="auto"/>
            </w:tcBorders>
            <w:shd w:val="clear" w:color="auto" w:fill="auto"/>
            <w:vAlign w:val="center"/>
            <w:hideMark/>
          </w:tcPr>
          <w:p w14:paraId="640AABF8"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23 463,3 </w:t>
            </w:r>
          </w:p>
        </w:tc>
        <w:tc>
          <w:tcPr>
            <w:tcW w:w="938" w:type="dxa"/>
            <w:tcBorders>
              <w:top w:val="nil"/>
              <w:left w:val="nil"/>
              <w:bottom w:val="double" w:sz="6" w:space="0" w:color="auto"/>
              <w:right w:val="single" w:sz="4" w:space="0" w:color="auto"/>
            </w:tcBorders>
            <w:shd w:val="clear" w:color="auto" w:fill="auto"/>
            <w:vAlign w:val="center"/>
            <w:hideMark/>
          </w:tcPr>
          <w:p w14:paraId="087433B8"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2 517,9 </w:t>
            </w:r>
          </w:p>
        </w:tc>
        <w:tc>
          <w:tcPr>
            <w:tcW w:w="1066" w:type="dxa"/>
            <w:tcBorders>
              <w:top w:val="nil"/>
              <w:left w:val="nil"/>
              <w:bottom w:val="double" w:sz="6" w:space="0" w:color="auto"/>
              <w:right w:val="double" w:sz="6" w:space="0" w:color="auto"/>
            </w:tcBorders>
            <w:shd w:val="clear" w:color="auto" w:fill="auto"/>
            <w:vAlign w:val="center"/>
            <w:hideMark/>
          </w:tcPr>
          <w:p w14:paraId="6CF0DF86"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20 945,4 </w:t>
            </w:r>
          </w:p>
        </w:tc>
      </w:tr>
    </w:tbl>
    <w:p w14:paraId="1D7FCFC4" w14:textId="77777777" w:rsidR="0015518A" w:rsidRPr="00AB1000" w:rsidRDefault="0015518A" w:rsidP="0015518A">
      <w:pPr>
        <w:spacing w:after="0" w:line="240" w:lineRule="auto"/>
        <w:jc w:val="both"/>
        <w:rPr>
          <w:rFonts w:ascii="Times New Roman" w:hAnsi="Times New Roman"/>
          <w:sz w:val="16"/>
          <w:szCs w:val="16"/>
        </w:rPr>
      </w:pPr>
    </w:p>
    <w:p w14:paraId="4B524F6B"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Наибольший объем дебиторской задолженности на 01.07.2020 сложился в учреждениях по счету 205 «Расчеты по доходам» в сумме 55 755,0 тыс.руб., который увеличился на 23 031,8 млн.руб., из него по аналитическому счету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49 514,7 млн.руб., который за 6 месяцев текущего года увеличился на 19 785,6 млн.руб. или на 66,6 %.</w:t>
      </w:r>
    </w:p>
    <w:p w14:paraId="2FBDA512" w14:textId="7887CDAB"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Указанная дебиторская задолженность по счету 205.31 является начисленной суммой субсидий на выполнение государственного и муниципального задания учреждениями, согласно заключенным соглашениям с учредителями, в которых, как правило, предусматриваются суммы финансирования из бюджетов на период 2020 </w:t>
      </w:r>
      <w:r w:rsidR="001E47B6" w:rsidRPr="00AB1000">
        <w:rPr>
          <w:rFonts w:ascii="Times New Roman" w:hAnsi="Times New Roman"/>
          <w:sz w:val="28"/>
          <w:szCs w:val="28"/>
        </w:rPr>
        <w:t xml:space="preserve">– </w:t>
      </w:r>
      <w:r w:rsidRPr="00AB1000">
        <w:rPr>
          <w:rFonts w:ascii="Times New Roman" w:hAnsi="Times New Roman"/>
          <w:sz w:val="28"/>
          <w:szCs w:val="28"/>
        </w:rPr>
        <w:t>202</w:t>
      </w:r>
      <w:r w:rsidR="001E47B6" w:rsidRPr="00AB1000">
        <w:rPr>
          <w:rFonts w:ascii="Times New Roman" w:hAnsi="Times New Roman"/>
          <w:sz w:val="28"/>
          <w:szCs w:val="28"/>
        </w:rPr>
        <w:t>2</w:t>
      </w:r>
      <w:r w:rsidRPr="00AB1000">
        <w:rPr>
          <w:rFonts w:ascii="Times New Roman" w:hAnsi="Times New Roman"/>
          <w:sz w:val="28"/>
          <w:szCs w:val="28"/>
        </w:rPr>
        <w:t xml:space="preserve"> годов.</w:t>
      </w:r>
    </w:p>
    <w:p w14:paraId="19727E48"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государственных учреждениях указанная сумма дебиторской задолженности по сч. 205.31 за счет субсидии на выполнение государственного задания на 01.07.2020 составляет 27 035,4 млн.руб. (увеличилась на 605,0 млн.руб. или на 2,2 %), в муниципальных учреждениях – 22 479,2 млн.руб. (увеличилась на 19 180,6 млн.руб. или в 6,8 раз).</w:t>
      </w:r>
    </w:p>
    <w:p w14:paraId="5863425B" w14:textId="26724D35"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Без учета обозначенной дебиторской задолженности по счету 205.31 за счет субсидии на государственное и муниципальное задание, общая сумма дебиторской задолженности государственных и муниципальных учреждений на 01.07.2020 составляет 6 997,0 млн.руб., которая за отчетный период увеличилась на 3 677,7 млн.руб. или в 2,1 раза.</w:t>
      </w:r>
    </w:p>
    <w:p w14:paraId="72F591B8" w14:textId="49A9406E"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Наибольшая дебиторская задолженность сложилась в государственных учреждениях, финансируемых из областного бюджета, удельный вес которой на 01.07.2020 составил 70,3 %</w:t>
      </w:r>
      <w:r w:rsidR="007A0A4D" w:rsidRPr="00AB1000">
        <w:rPr>
          <w:rFonts w:ascii="Times New Roman" w:hAnsi="Times New Roman"/>
          <w:sz w:val="28"/>
          <w:szCs w:val="28"/>
        </w:rPr>
        <w:t>.</w:t>
      </w:r>
      <w:r w:rsidRPr="00AB1000">
        <w:rPr>
          <w:rFonts w:ascii="Times New Roman" w:hAnsi="Times New Roman"/>
          <w:sz w:val="28"/>
          <w:szCs w:val="28"/>
        </w:rPr>
        <w:t xml:space="preserve"> </w:t>
      </w:r>
      <w:r w:rsidR="007A0A4D" w:rsidRPr="00AB1000">
        <w:rPr>
          <w:rFonts w:ascii="Times New Roman" w:hAnsi="Times New Roman"/>
          <w:sz w:val="28"/>
          <w:szCs w:val="28"/>
        </w:rPr>
        <w:t>П</w:t>
      </w:r>
      <w:r w:rsidRPr="00AB1000">
        <w:rPr>
          <w:rFonts w:ascii="Times New Roman" w:hAnsi="Times New Roman"/>
          <w:sz w:val="28"/>
          <w:szCs w:val="28"/>
        </w:rPr>
        <w:t xml:space="preserve">оказатели по государственным и муниципальным учреждениям представлены на рисунке </w:t>
      </w:r>
      <w:r w:rsidR="00D55798" w:rsidRPr="00AB1000">
        <w:rPr>
          <w:rFonts w:ascii="Times New Roman" w:hAnsi="Times New Roman"/>
          <w:sz w:val="28"/>
          <w:szCs w:val="28"/>
        </w:rPr>
        <w:t>31</w:t>
      </w:r>
      <w:r w:rsidRPr="00AB1000">
        <w:rPr>
          <w:rFonts w:ascii="Times New Roman" w:hAnsi="Times New Roman"/>
          <w:sz w:val="28"/>
          <w:szCs w:val="28"/>
        </w:rPr>
        <w:t>.</w:t>
      </w:r>
    </w:p>
    <w:p w14:paraId="3B68CA51" w14:textId="77777777" w:rsidR="0015518A" w:rsidRPr="00AB1000" w:rsidRDefault="0015518A" w:rsidP="0015518A">
      <w:pPr>
        <w:keepNext/>
        <w:spacing w:after="0" w:line="240" w:lineRule="auto"/>
        <w:jc w:val="center"/>
      </w:pPr>
      <w:r w:rsidRPr="00AB1000">
        <w:rPr>
          <w:noProof/>
          <w:lang w:eastAsia="ru-RU"/>
        </w:rPr>
        <w:drawing>
          <wp:inline distT="0" distB="0" distL="0" distR="0" wp14:anchorId="2010DCC7" wp14:editId="41F274B1">
            <wp:extent cx="4945712" cy="1796995"/>
            <wp:effectExtent l="0" t="0" r="762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953982" cy="1800000"/>
                    </a:xfrm>
                    <a:prstGeom prst="rect">
                      <a:avLst/>
                    </a:prstGeom>
                    <a:noFill/>
                  </pic:spPr>
                </pic:pic>
              </a:graphicData>
            </a:graphic>
          </wp:inline>
        </w:drawing>
      </w:r>
    </w:p>
    <w:p w14:paraId="3E2666AF" w14:textId="77777777" w:rsidR="0015518A" w:rsidRPr="00AB1000" w:rsidRDefault="0015518A" w:rsidP="007A0A4D">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31</w:t>
      </w:r>
      <w:r w:rsidRPr="00AB1000">
        <w:rPr>
          <w:rFonts w:ascii="Times New Roman" w:hAnsi="Times New Roman"/>
          <w:b w:val="0"/>
          <w:sz w:val="24"/>
          <w:szCs w:val="24"/>
        </w:rPr>
        <w:fldChar w:fldCharType="end"/>
      </w:r>
      <w:r w:rsidRPr="00AB1000">
        <w:rPr>
          <w:rFonts w:ascii="Times New Roman" w:hAnsi="Times New Roman"/>
          <w:b w:val="0"/>
          <w:sz w:val="24"/>
          <w:szCs w:val="24"/>
        </w:rPr>
        <w:t>. Дебиторская задолженность государственных, муниципальных бюджетных и автономных учреждений, отражённая в отчетах по форме 0503769 на 01.07.2020,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и муниципального задания, млн.руб.</w:t>
      </w:r>
    </w:p>
    <w:p w14:paraId="623E1892" w14:textId="77777777" w:rsidR="0015518A" w:rsidRPr="00AB1000" w:rsidRDefault="0015518A" w:rsidP="0015518A">
      <w:pPr>
        <w:spacing w:after="0" w:line="240" w:lineRule="auto"/>
        <w:ind w:firstLine="851"/>
        <w:jc w:val="both"/>
        <w:rPr>
          <w:rFonts w:ascii="Times New Roman" w:hAnsi="Times New Roman"/>
          <w:sz w:val="16"/>
          <w:szCs w:val="16"/>
        </w:rPr>
      </w:pPr>
    </w:p>
    <w:p w14:paraId="03418072" w14:textId="00177D35" w:rsidR="0015518A" w:rsidRPr="00AB1000" w:rsidRDefault="000D346E"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Б</w:t>
      </w:r>
      <w:r w:rsidR="0015518A" w:rsidRPr="00AB1000">
        <w:rPr>
          <w:rFonts w:ascii="Times New Roman" w:hAnsi="Times New Roman"/>
          <w:sz w:val="28"/>
          <w:szCs w:val="28"/>
        </w:rPr>
        <w:t>ез учета дебиторской задолженности по счету 205.31 за счет субсидии на государственное и муниципальное задание, общая сумма дебиторской задолженности в государственных учреждениях на 01.07.2020 составляет 4 921,9 млн.руб.</w:t>
      </w:r>
      <w:r w:rsidR="008C6B0C" w:rsidRPr="00AB1000">
        <w:rPr>
          <w:rFonts w:ascii="Times New Roman" w:hAnsi="Times New Roman"/>
          <w:sz w:val="28"/>
          <w:szCs w:val="28"/>
        </w:rPr>
        <w:t>,</w:t>
      </w:r>
      <w:r w:rsidR="0015518A" w:rsidRPr="00AB1000">
        <w:rPr>
          <w:rFonts w:ascii="Times New Roman" w:hAnsi="Times New Roman"/>
          <w:sz w:val="28"/>
          <w:szCs w:val="28"/>
        </w:rPr>
        <w:t xml:space="preserve"> и она увеличилась на 1 912,9 млн.руб. или на 63,6 %, а в муниципальных учреждениях – 2 075,2 млн.руб., которая увеличилась за отчетный период на 1 764,8 млн.руб. или в 6,7 раз.</w:t>
      </w:r>
    </w:p>
    <w:p w14:paraId="02E93C02"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 общей суммы дебиторской задолженности, просроченная дебиторская задолженность государственных и муниципальных учреждений на конец отчетного периода, отраженная в отчетах по форме 0503769, составила 90,0 млн.руб., которая за 6 месяцев 2020 года выросла на 32,6 млн.руб. или на 56,7 %.</w:t>
      </w:r>
    </w:p>
    <w:p w14:paraId="48AFBABF" w14:textId="680496F1"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Наибольший удельный вес в составе просроченной дебиторской задолженности учреждений составляет задолженность государственных учреждений, удельный вес которой на 01.07.2020 составляе</w:t>
      </w:r>
      <w:r w:rsidR="00970A7B" w:rsidRPr="00AB1000">
        <w:rPr>
          <w:rFonts w:ascii="Times New Roman" w:hAnsi="Times New Roman"/>
          <w:sz w:val="28"/>
          <w:szCs w:val="28"/>
        </w:rPr>
        <w:t>т 96,3 % на сумму 86,6 млн.руб.</w:t>
      </w:r>
    </w:p>
    <w:p w14:paraId="189C0DB2" w14:textId="3B82862C"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рисунке </w:t>
      </w:r>
      <w:r w:rsidR="00D55798" w:rsidRPr="00AB1000">
        <w:rPr>
          <w:rFonts w:ascii="Times New Roman" w:hAnsi="Times New Roman"/>
          <w:sz w:val="28"/>
          <w:szCs w:val="28"/>
        </w:rPr>
        <w:t>32</w:t>
      </w:r>
      <w:r w:rsidRPr="00AB1000">
        <w:rPr>
          <w:rFonts w:ascii="Times New Roman" w:hAnsi="Times New Roman"/>
          <w:sz w:val="28"/>
          <w:szCs w:val="28"/>
        </w:rPr>
        <w:t xml:space="preserve"> представлены показатели просроченной дебиторской задолженности учреждений, отраженные в отчете на 01.07.2020 за счет всех видов финансового обеспечения.</w:t>
      </w:r>
    </w:p>
    <w:p w14:paraId="35C62F78" w14:textId="77777777" w:rsidR="0015518A" w:rsidRPr="00AB1000" w:rsidRDefault="0015518A" w:rsidP="0015518A">
      <w:pPr>
        <w:spacing w:after="0" w:line="240" w:lineRule="auto"/>
        <w:ind w:firstLine="851"/>
        <w:jc w:val="both"/>
        <w:rPr>
          <w:rFonts w:ascii="Times New Roman" w:hAnsi="Times New Roman"/>
          <w:sz w:val="16"/>
          <w:szCs w:val="16"/>
        </w:rPr>
      </w:pPr>
    </w:p>
    <w:p w14:paraId="0F17E537" w14:textId="77777777" w:rsidR="0015518A" w:rsidRPr="00AB1000" w:rsidRDefault="0015518A" w:rsidP="0015518A">
      <w:pPr>
        <w:keepNext/>
        <w:spacing w:after="0" w:line="240" w:lineRule="auto"/>
        <w:jc w:val="center"/>
      </w:pPr>
      <w:r w:rsidRPr="00AB1000">
        <w:rPr>
          <w:noProof/>
          <w:lang w:eastAsia="ru-RU"/>
        </w:rPr>
        <w:drawing>
          <wp:inline distT="0" distB="0" distL="0" distR="0" wp14:anchorId="0D737F33" wp14:editId="22E3734A">
            <wp:extent cx="5812403" cy="179699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822123" cy="1800000"/>
                    </a:xfrm>
                    <a:prstGeom prst="rect">
                      <a:avLst/>
                    </a:prstGeom>
                    <a:noFill/>
                  </pic:spPr>
                </pic:pic>
              </a:graphicData>
            </a:graphic>
          </wp:inline>
        </w:drawing>
      </w:r>
    </w:p>
    <w:p w14:paraId="22C1218F" w14:textId="77777777" w:rsidR="0015518A" w:rsidRPr="00AB1000" w:rsidRDefault="0015518A" w:rsidP="00970A7B">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32</w:t>
      </w:r>
      <w:r w:rsidRPr="00AB1000">
        <w:rPr>
          <w:rFonts w:ascii="Times New Roman" w:hAnsi="Times New Roman"/>
          <w:b w:val="0"/>
          <w:sz w:val="24"/>
          <w:szCs w:val="24"/>
        </w:rPr>
        <w:fldChar w:fldCharType="end"/>
      </w:r>
      <w:r w:rsidRPr="00AB1000">
        <w:rPr>
          <w:rFonts w:ascii="Times New Roman" w:hAnsi="Times New Roman"/>
          <w:b w:val="0"/>
          <w:sz w:val="24"/>
          <w:szCs w:val="24"/>
        </w:rPr>
        <w:t>. Просроченная дебиторская задолженность государственных, муниципальных бюджетных и автономных учреждений, отражённая в отчетах по форме 0503769 на 01.07.2020, за счет всех видов финансового обеспечения, млн.руб.</w:t>
      </w:r>
    </w:p>
    <w:p w14:paraId="663135BA" w14:textId="77777777" w:rsidR="0015518A" w:rsidRPr="00AB1000" w:rsidRDefault="0015518A" w:rsidP="0015518A">
      <w:pPr>
        <w:spacing w:after="0" w:line="240" w:lineRule="auto"/>
        <w:ind w:firstLine="851"/>
        <w:jc w:val="both"/>
        <w:rPr>
          <w:rFonts w:ascii="Times New Roman" w:hAnsi="Times New Roman"/>
          <w:sz w:val="16"/>
          <w:szCs w:val="16"/>
        </w:rPr>
      </w:pPr>
    </w:p>
    <w:p w14:paraId="08E7050E" w14:textId="2282D3AD"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состоянию на 01.01.2020 просроченная дебиторская задолженность в муниципальных учреждениях составила 3,4 млн.руб</w:t>
      </w:r>
      <w:r w:rsidR="00F87621" w:rsidRPr="00AB1000">
        <w:rPr>
          <w:rFonts w:ascii="Times New Roman" w:hAnsi="Times New Roman"/>
          <w:sz w:val="28"/>
          <w:szCs w:val="28"/>
        </w:rPr>
        <w:t>.</w:t>
      </w:r>
      <w:r w:rsidR="00642A2F" w:rsidRPr="00AB1000">
        <w:rPr>
          <w:rFonts w:ascii="Times New Roman" w:hAnsi="Times New Roman"/>
          <w:sz w:val="28"/>
          <w:szCs w:val="28"/>
        </w:rPr>
        <w:t>,</w:t>
      </w:r>
      <w:r w:rsidRPr="00AB1000">
        <w:rPr>
          <w:rFonts w:ascii="Times New Roman" w:hAnsi="Times New Roman"/>
          <w:sz w:val="28"/>
          <w:szCs w:val="28"/>
        </w:rPr>
        <w:t xml:space="preserve"> и она сократилась на 1,5 млн.руб., в областных учреждениях – 86,6 млн.руб., которая за отчетный период выросла на 34,1 млн.руб.</w:t>
      </w:r>
    </w:p>
    <w:p w14:paraId="21B98D74" w14:textId="6F39073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синтетическим счетам бухгалтерского учета просроченная дебиторская задолженность на 01.07.2020 и ее изменение за 6 месяцев 2020 года характеризуется показателями, отраженными в таблице </w:t>
      </w:r>
      <w:r w:rsidR="00D55798" w:rsidRPr="00AB1000">
        <w:rPr>
          <w:rFonts w:ascii="Times New Roman" w:hAnsi="Times New Roman"/>
          <w:sz w:val="28"/>
          <w:szCs w:val="28"/>
        </w:rPr>
        <w:t>48</w:t>
      </w:r>
      <w:r w:rsidRPr="00AB1000">
        <w:rPr>
          <w:rFonts w:ascii="Times New Roman" w:hAnsi="Times New Roman"/>
          <w:sz w:val="28"/>
          <w:szCs w:val="28"/>
        </w:rPr>
        <w:t>.</w:t>
      </w:r>
    </w:p>
    <w:p w14:paraId="66746ACA" w14:textId="77777777" w:rsidR="0015518A" w:rsidRPr="00AB1000" w:rsidRDefault="0015518A" w:rsidP="0015518A">
      <w:pPr>
        <w:spacing w:after="0" w:line="240" w:lineRule="auto"/>
        <w:ind w:firstLine="851"/>
        <w:jc w:val="both"/>
        <w:rPr>
          <w:rFonts w:ascii="Times New Roman" w:hAnsi="Times New Roman"/>
          <w:sz w:val="16"/>
          <w:szCs w:val="16"/>
          <w:highlight w:val="cyan"/>
        </w:rPr>
      </w:pPr>
    </w:p>
    <w:p w14:paraId="1B31A472" w14:textId="265C7AAC" w:rsidR="0015518A" w:rsidRPr="00AB1000" w:rsidRDefault="0015518A" w:rsidP="00642A2F">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48</w:t>
      </w:r>
      <w:r w:rsidRPr="00AB1000">
        <w:rPr>
          <w:rFonts w:ascii="Times New Roman" w:hAnsi="Times New Roman"/>
          <w:b w:val="0"/>
          <w:sz w:val="24"/>
          <w:szCs w:val="24"/>
        </w:rPr>
        <w:fldChar w:fldCharType="end"/>
      </w:r>
      <w:r w:rsidRPr="00AB1000">
        <w:rPr>
          <w:rFonts w:ascii="Times New Roman" w:hAnsi="Times New Roman"/>
          <w:b w:val="0"/>
          <w:sz w:val="24"/>
          <w:szCs w:val="24"/>
        </w:rPr>
        <w:t>. Просроченная дебиторская задолженность государственных (Гос.), муниципальных (МО) бюджетных и автономных учреждений на 01.07.2020, согласно отчетам по форме 0503769, за счет всех видов финансового обеспечения, млн.руб.</w:t>
      </w:r>
    </w:p>
    <w:tbl>
      <w:tblPr>
        <w:tblW w:w="8493" w:type="dxa"/>
        <w:jc w:val="center"/>
        <w:tblLook w:val="04A0" w:firstRow="1" w:lastRow="0" w:firstColumn="1" w:lastColumn="0" w:noHBand="0" w:noVBand="1"/>
      </w:tblPr>
      <w:tblGrid>
        <w:gridCol w:w="662"/>
        <w:gridCol w:w="3419"/>
        <w:gridCol w:w="818"/>
        <w:gridCol w:w="716"/>
        <w:gridCol w:w="661"/>
        <w:gridCol w:w="818"/>
        <w:gridCol w:w="716"/>
        <w:gridCol w:w="683"/>
      </w:tblGrid>
      <w:tr w:rsidR="00AD5C59" w:rsidRPr="00AB1000" w14:paraId="339F4FC1" w14:textId="77777777" w:rsidTr="008C4EDD">
        <w:trPr>
          <w:trHeight w:val="25"/>
          <w:tblHeader/>
          <w:jc w:val="center"/>
        </w:trPr>
        <w:tc>
          <w:tcPr>
            <w:tcW w:w="6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A7E73D1"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Счет</w:t>
            </w:r>
          </w:p>
        </w:tc>
        <w:tc>
          <w:tcPr>
            <w:tcW w:w="341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02E00ED"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w:t>
            </w:r>
          </w:p>
        </w:tc>
        <w:tc>
          <w:tcPr>
            <w:tcW w:w="2195" w:type="dxa"/>
            <w:gridSpan w:val="3"/>
            <w:tcBorders>
              <w:top w:val="double" w:sz="6" w:space="0" w:color="auto"/>
              <w:left w:val="nil"/>
              <w:bottom w:val="single" w:sz="4" w:space="0" w:color="auto"/>
              <w:right w:val="single" w:sz="4" w:space="0" w:color="auto"/>
            </w:tcBorders>
            <w:shd w:val="clear" w:color="auto" w:fill="auto"/>
            <w:vAlign w:val="center"/>
            <w:hideMark/>
          </w:tcPr>
          <w:p w14:paraId="3FE6626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2217" w:type="dxa"/>
            <w:gridSpan w:val="3"/>
            <w:tcBorders>
              <w:top w:val="double" w:sz="6" w:space="0" w:color="auto"/>
              <w:left w:val="nil"/>
              <w:bottom w:val="single" w:sz="4" w:space="0" w:color="auto"/>
              <w:right w:val="double" w:sz="6" w:space="0" w:color="000000"/>
            </w:tcBorders>
            <w:shd w:val="clear" w:color="auto" w:fill="auto"/>
            <w:vAlign w:val="center"/>
            <w:hideMark/>
          </w:tcPr>
          <w:p w14:paraId="045B0A1B"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 (+,-)</w:t>
            </w:r>
          </w:p>
        </w:tc>
      </w:tr>
      <w:tr w:rsidR="00AD5C59" w:rsidRPr="00AB1000" w14:paraId="72BBAD81" w14:textId="77777777" w:rsidTr="008C4EDD">
        <w:trPr>
          <w:trHeight w:val="25"/>
          <w:tblHeader/>
          <w:jc w:val="center"/>
        </w:trPr>
        <w:tc>
          <w:tcPr>
            <w:tcW w:w="662" w:type="dxa"/>
            <w:vMerge/>
            <w:tcBorders>
              <w:top w:val="double" w:sz="6" w:space="0" w:color="auto"/>
              <w:left w:val="double" w:sz="6" w:space="0" w:color="auto"/>
              <w:bottom w:val="single" w:sz="4" w:space="0" w:color="auto"/>
              <w:right w:val="single" w:sz="4" w:space="0" w:color="auto"/>
            </w:tcBorders>
            <w:vAlign w:val="center"/>
            <w:hideMark/>
          </w:tcPr>
          <w:p w14:paraId="01C35D75"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3419" w:type="dxa"/>
            <w:vMerge/>
            <w:tcBorders>
              <w:top w:val="double" w:sz="6" w:space="0" w:color="auto"/>
              <w:left w:val="single" w:sz="4" w:space="0" w:color="auto"/>
              <w:bottom w:val="single" w:sz="4" w:space="0" w:color="auto"/>
              <w:right w:val="single" w:sz="4" w:space="0" w:color="auto"/>
            </w:tcBorders>
            <w:vAlign w:val="center"/>
            <w:hideMark/>
          </w:tcPr>
          <w:p w14:paraId="3EE509C7"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73B4DA94"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1377" w:type="dxa"/>
            <w:gridSpan w:val="2"/>
            <w:tcBorders>
              <w:top w:val="single" w:sz="4" w:space="0" w:color="auto"/>
              <w:left w:val="nil"/>
              <w:bottom w:val="single" w:sz="4" w:space="0" w:color="auto"/>
              <w:right w:val="single" w:sz="4" w:space="0" w:color="auto"/>
            </w:tcBorders>
            <w:shd w:val="clear" w:color="auto" w:fill="auto"/>
            <w:vAlign w:val="center"/>
            <w:hideMark/>
          </w:tcPr>
          <w:p w14:paraId="7C3254F3"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31F1F1C7"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1399" w:type="dxa"/>
            <w:gridSpan w:val="2"/>
            <w:tcBorders>
              <w:top w:val="single" w:sz="4" w:space="0" w:color="auto"/>
              <w:left w:val="nil"/>
              <w:bottom w:val="single" w:sz="4" w:space="0" w:color="auto"/>
              <w:right w:val="double" w:sz="6" w:space="0" w:color="000000"/>
            </w:tcBorders>
            <w:shd w:val="clear" w:color="auto" w:fill="auto"/>
            <w:vAlign w:val="center"/>
            <w:hideMark/>
          </w:tcPr>
          <w:p w14:paraId="29D530BE"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r>
      <w:tr w:rsidR="00AD5C59" w:rsidRPr="00AB1000" w14:paraId="376225E9" w14:textId="77777777" w:rsidTr="008C4EDD">
        <w:trPr>
          <w:trHeight w:val="25"/>
          <w:tblHeader/>
          <w:jc w:val="center"/>
        </w:trPr>
        <w:tc>
          <w:tcPr>
            <w:tcW w:w="662" w:type="dxa"/>
            <w:vMerge/>
            <w:tcBorders>
              <w:top w:val="double" w:sz="6" w:space="0" w:color="auto"/>
              <w:left w:val="double" w:sz="6" w:space="0" w:color="auto"/>
              <w:bottom w:val="single" w:sz="4" w:space="0" w:color="auto"/>
              <w:right w:val="single" w:sz="4" w:space="0" w:color="auto"/>
            </w:tcBorders>
            <w:vAlign w:val="center"/>
            <w:hideMark/>
          </w:tcPr>
          <w:p w14:paraId="24FC2ED1"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3419" w:type="dxa"/>
            <w:vMerge/>
            <w:tcBorders>
              <w:top w:val="double" w:sz="6" w:space="0" w:color="auto"/>
              <w:left w:val="single" w:sz="4" w:space="0" w:color="auto"/>
              <w:bottom w:val="single" w:sz="4" w:space="0" w:color="auto"/>
              <w:right w:val="single" w:sz="4" w:space="0" w:color="auto"/>
            </w:tcBorders>
            <w:vAlign w:val="center"/>
            <w:hideMark/>
          </w:tcPr>
          <w:p w14:paraId="799CD2A0"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10494801"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716" w:type="dxa"/>
            <w:tcBorders>
              <w:top w:val="nil"/>
              <w:left w:val="nil"/>
              <w:bottom w:val="single" w:sz="4" w:space="0" w:color="auto"/>
              <w:right w:val="single" w:sz="4" w:space="0" w:color="auto"/>
            </w:tcBorders>
            <w:shd w:val="clear" w:color="auto" w:fill="auto"/>
            <w:vAlign w:val="center"/>
            <w:hideMark/>
          </w:tcPr>
          <w:p w14:paraId="665BF5D9"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661" w:type="dxa"/>
            <w:tcBorders>
              <w:top w:val="nil"/>
              <w:left w:val="nil"/>
              <w:bottom w:val="single" w:sz="4" w:space="0" w:color="auto"/>
              <w:right w:val="single" w:sz="4" w:space="0" w:color="auto"/>
            </w:tcBorders>
            <w:shd w:val="clear" w:color="auto" w:fill="auto"/>
            <w:vAlign w:val="center"/>
            <w:hideMark/>
          </w:tcPr>
          <w:p w14:paraId="70F37B77"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c>
          <w:tcPr>
            <w:tcW w:w="818" w:type="dxa"/>
            <w:vMerge/>
            <w:tcBorders>
              <w:top w:val="nil"/>
              <w:left w:val="single" w:sz="4" w:space="0" w:color="auto"/>
              <w:bottom w:val="single" w:sz="4" w:space="0" w:color="auto"/>
              <w:right w:val="single" w:sz="4" w:space="0" w:color="auto"/>
            </w:tcBorders>
            <w:vAlign w:val="center"/>
            <w:hideMark/>
          </w:tcPr>
          <w:p w14:paraId="47D48B2D"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716" w:type="dxa"/>
            <w:tcBorders>
              <w:top w:val="nil"/>
              <w:left w:val="nil"/>
              <w:bottom w:val="single" w:sz="4" w:space="0" w:color="auto"/>
              <w:right w:val="single" w:sz="4" w:space="0" w:color="auto"/>
            </w:tcBorders>
            <w:shd w:val="clear" w:color="auto" w:fill="auto"/>
            <w:vAlign w:val="center"/>
            <w:hideMark/>
          </w:tcPr>
          <w:p w14:paraId="3FEC1C6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683" w:type="dxa"/>
            <w:tcBorders>
              <w:top w:val="nil"/>
              <w:left w:val="nil"/>
              <w:bottom w:val="single" w:sz="4" w:space="0" w:color="auto"/>
              <w:right w:val="double" w:sz="6" w:space="0" w:color="auto"/>
            </w:tcBorders>
            <w:shd w:val="clear" w:color="auto" w:fill="auto"/>
            <w:vAlign w:val="center"/>
            <w:hideMark/>
          </w:tcPr>
          <w:p w14:paraId="600B950E"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r>
      <w:tr w:rsidR="00AD5C59" w:rsidRPr="00AB1000" w14:paraId="24D57993" w14:textId="77777777" w:rsidTr="00642A2F">
        <w:trPr>
          <w:trHeight w:val="146"/>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4B551DB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3419" w:type="dxa"/>
            <w:tcBorders>
              <w:top w:val="nil"/>
              <w:left w:val="nil"/>
              <w:bottom w:val="single" w:sz="4" w:space="0" w:color="auto"/>
              <w:right w:val="single" w:sz="4" w:space="0" w:color="auto"/>
            </w:tcBorders>
            <w:shd w:val="clear" w:color="auto" w:fill="auto"/>
            <w:vAlign w:val="center"/>
            <w:hideMark/>
          </w:tcPr>
          <w:p w14:paraId="1B6270B8"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2A8AF7E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38,7 </w:t>
            </w:r>
          </w:p>
        </w:tc>
        <w:tc>
          <w:tcPr>
            <w:tcW w:w="716" w:type="dxa"/>
            <w:tcBorders>
              <w:top w:val="nil"/>
              <w:left w:val="nil"/>
              <w:bottom w:val="single" w:sz="4" w:space="0" w:color="auto"/>
              <w:right w:val="single" w:sz="4" w:space="0" w:color="auto"/>
            </w:tcBorders>
            <w:shd w:val="clear" w:color="auto" w:fill="auto"/>
            <w:vAlign w:val="center"/>
            <w:hideMark/>
          </w:tcPr>
          <w:p w14:paraId="3054D6B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36,8 </w:t>
            </w:r>
          </w:p>
        </w:tc>
        <w:tc>
          <w:tcPr>
            <w:tcW w:w="661" w:type="dxa"/>
            <w:tcBorders>
              <w:top w:val="nil"/>
              <w:left w:val="nil"/>
              <w:bottom w:val="single" w:sz="4" w:space="0" w:color="auto"/>
              <w:right w:val="single" w:sz="4" w:space="0" w:color="auto"/>
            </w:tcBorders>
            <w:shd w:val="clear" w:color="auto" w:fill="auto"/>
            <w:vAlign w:val="center"/>
            <w:hideMark/>
          </w:tcPr>
          <w:p w14:paraId="41BF2CF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 </w:t>
            </w:r>
          </w:p>
        </w:tc>
        <w:tc>
          <w:tcPr>
            <w:tcW w:w="818" w:type="dxa"/>
            <w:tcBorders>
              <w:top w:val="nil"/>
              <w:left w:val="nil"/>
              <w:bottom w:val="single" w:sz="4" w:space="0" w:color="auto"/>
              <w:right w:val="single" w:sz="4" w:space="0" w:color="auto"/>
            </w:tcBorders>
            <w:shd w:val="clear" w:color="auto" w:fill="auto"/>
            <w:vAlign w:val="center"/>
            <w:hideMark/>
          </w:tcPr>
          <w:p w14:paraId="5E2CAF7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-2,2 </w:t>
            </w:r>
          </w:p>
        </w:tc>
        <w:tc>
          <w:tcPr>
            <w:tcW w:w="716" w:type="dxa"/>
            <w:tcBorders>
              <w:top w:val="nil"/>
              <w:left w:val="nil"/>
              <w:bottom w:val="single" w:sz="4" w:space="0" w:color="auto"/>
              <w:right w:val="single" w:sz="4" w:space="0" w:color="auto"/>
            </w:tcBorders>
            <w:shd w:val="clear" w:color="auto" w:fill="auto"/>
            <w:vAlign w:val="center"/>
            <w:hideMark/>
          </w:tcPr>
          <w:p w14:paraId="7354106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-2,1 </w:t>
            </w:r>
          </w:p>
        </w:tc>
        <w:tc>
          <w:tcPr>
            <w:tcW w:w="683" w:type="dxa"/>
            <w:tcBorders>
              <w:top w:val="nil"/>
              <w:left w:val="nil"/>
              <w:bottom w:val="single" w:sz="4" w:space="0" w:color="auto"/>
              <w:right w:val="double" w:sz="6" w:space="0" w:color="auto"/>
            </w:tcBorders>
            <w:shd w:val="clear" w:color="auto" w:fill="auto"/>
            <w:vAlign w:val="center"/>
            <w:hideMark/>
          </w:tcPr>
          <w:p w14:paraId="7B05B3F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r>
      <w:tr w:rsidR="00AD5C59" w:rsidRPr="00AB1000" w14:paraId="4D5F0927" w14:textId="77777777" w:rsidTr="008C4EDD">
        <w:trPr>
          <w:trHeight w:val="60"/>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2CA5BF7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206</w:t>
            </w:r>
          </w:p>
        </w:tc>
        <w:tc>
          <w:tcPr>
            <w:tcW w:w="3419" w:type="dxa"/>
            <w:tcBorders>
              <w:top w:val="nil"/>
              <w:left w:val="nil"/>
              <w:bottom w:val="single" w:sz="4" w:space="0" w:color="auto"/>
              <w:right w:val="single" w:sz="4" w:space="0" w:color="auto"/>
            </w:tcBorders>
            <w:shd w:val="clear" w:color="auto" w:fill="auto"/>
            <w:vAlign w:val="center"/>
            <w:hideMark/>
          </w:tcPr>
          <w:p w14:paraId="6DAF0182"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выданным авансам</w:t>
            </w:r>
          </w:p>
        </w:tc>
        <w:tc>
          <w:tcPr>
            <w:tcW w:w="818" w:type="dxa"/>
            <w:tcBorders>
              <w:top w:val="nil"/>
              <w:left w:val="nil"/>
              <w:bottom w:val="single" w:sz="4" w:space="0" w:color="auto"/>
              <w:right w:val="single" w:sz="4" w:space="0" w:color="auto"/>
            </w:tcBorders>
            <w:shd w:val="clear" w:color="auto" w:fill="auto"/>
            <w:vAlign w:val="center"/>
            <w:hideMark/>
          </w:tcPr>
          <w:p w14:paraId="6DD9CAC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40,3 </w:t>
            </w:r>
          </w:p>
        </w:tc>
        <w:tc>
          <w:tcPr>
            <w:tcW w:w="716" w:type="dxa"/>
            <w:tcBorders>
              <w:top w:val="nil"/>
              <w:left w:val="nil"/>
              <w:bottom w:val="single" w:sz="4" w:space="0" w:color="auto"/>
              <w:right w:val="single" w:sz="4" w:space="0" w:color="auto"/>
            </w:tcBorders>
            <w:shd w:val="clear" w:color="auto" w:fill="auto"/>
            <w:vAlign w:val="center"/>
            <w:hideMark/>
          </w:tcPr>
          <w:p w14:paraId="57459D3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40,2 </w:t>
            </w:r>
          </w:p>
        </w:tc>
        <w:tc>
          <w:tcPr>
            <w:tcW w:w="661" w:type="dxa"/>
            <w:tcBorders>
              <w:top w:val="nil"/>
              <w:left w:val="nil"/>
              <w:bottom w:val="single" w:sz="4" w:space="0" w:color="auto"/>
              <w:right w:val="single" w:sz="4" w:space="0" w:color="auto"/>
            </w:tcBorders>
            <w:shd w:val="clear" w:color="auto" w:fill="auto"/>
            <w:vAlign w:val="center"/>
            <w:hideMark/>
          </w:tcPr>
          <w:p w14:paraId="24AE491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c>
          <w:tcPr>
            <w:tcW w:w="818" w:type="dxa"/>
            <w:tcBorders>
              <w:top w:val="nil"/>
              <w:left w:val="nil"/>
              <w:bottom w:val="single" w:sz="4" w:space="0" w:color="auto"/>
              <w:right w:val="single" w:sz="4" w:space="0" w:color="auto"/>
            </w:tcBorders>
            <w:shd w:val="clear" w:color="auto" w:fill="auto"/>
            <w:vAlign w:val="center"/>
            <w:hideMark/>
          </w:tcPr>
          <w:p w14:paraId="4D36AA9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35,1 </w:t>
            </w:r>
          </w:p>
        </w:tc>
        <w:tc>
          <w:tcPr>
            <w:tcW w:w="716" w:type="dxa"/>
            <w:tcBorders>
              <w:top w:val="nil"/>
              <w:left w:val="nil"/>
              <w:bottom w:val="single" w:sz="4" w:space="0" w:color="auto"/>
              <w:right w:val="single" w:sz="4" w:space="0" w:color="auto"/>
            </w:tcBorders>
            <w:shd w:val="clear" w:color="auto" w:fill="auto"/>
            <w:vAlign w:val="center"/>
            <w:hideMark/>
          </w:tcPr>
          <w:p w14:paraId="453BDF70"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35,7 </w:t>
            </w:r>
          </w:p>
        </w:tc>
        <w:tc>
          <w:tcPr>
            <w:tcW w:w="683" w:type="dxa"/>
            <w:tcBorders>
              <w:top w:val="nil"/>
              <w:left w:val="nil"/>
              <w:bottom w:val="single" w:sz="4" w:space="0" w:color="auto"/>
              <w:right w:val="double" w:sz="6" w:space="0" w:color="auto"/>
            </w:tcBorders>
            <w:shd w:val="clear" w:color="auto" w:fill="auto"/>
            <w:vAlign w:val="center"/>
            <w:hideMark/>
          </w:tcPr>
          <w:p w14:paraId="24F7B17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-0,5 </w:t>
            </w:r>
          </w:p>
        </w:tc>
      </w:tr>
      <w:tr w:rsidR="00AD5C59" w:rsidRPr="00AB1000" w14:paraId="3A619C2F" w14:textId="77777777" w:rsidTr="008C4EDD">
        <w:trPr>
          <w:trHeight w:val="60"/>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51EEF37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209</w:t>
            </w:r>
          </w:p>
        </w:tc>
        <w:tc>
          <w:tcPr>
            <w:tcW w:w="3419" w:type="dxa"/>
            <w:tcBorders>
              <w:top w:val="nil"/>
              <w:left w:val="nil"/>
              <w:bottom w:val="single" w:sz="4" w:space="0" w:color="auto"/>
              <w:right w:val="single" w:sz="4" w:space="0" w:color="auto"/>
            </w:tcBorders>
            <w:shd w:val="clear" w:color="auto" w:fill="auto"/>
            <w:vAlign w:val="center"/>
            <w:hideMark/>
          </w:tcPr>
          <w:p w14:paraId="56FFBF7A"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ущербу и иным доходам</w:t>
            </w:r>
          </w:p>
        </w:tc>
        <w:tc>
          <w:tcPr>
            <w:tcW w:w="818" w:type="dxa"/>
            <w:tcBorders>
              <w:top w:val="nil"/>
              <w:left w:val="nil"/>
              <w:bottom w:val="single" w:sz="4" w:space="0" w:color="auto"/>
              <w:right w:val="single" w:sz="4" w:space="0" w:color="auto"/>
            </w:tcBorders>
            <w:shd w:val="clear" w:color="auto" w:fill="auto"/>
            <w:vAlign w:val="center"/>
            <w:hideMark/>
          </w:tcPr>
          <w:p w14:paraId="2C61869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10,8 </w:t>
            </w:r>
          </w:p>
        </w:tc>
        <w:tc>
          <w:tcPr>
            <w:tcW w:w="716" w:type="dxa"/>
            <w:tcBorders>
              <w:top w:val="nil"/>
              <w:left w:val="nil"/>
              <w:bottom w:val="single" w:sz="4" w:space="0" w:color="auto"/>
              <w:right w:val="single" w:sz="4" w:space="0" w:color="auto"/>
            </w:tcBorders>
            <w:shd w:val="clear" w:color="auto" w:fill="auto"/>
            <w:vAlign w:val="center"/>
            <w:hideMark/>
          </w:tcPr>
          <w:p w14:paraId="3474E51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9,5 </w:t>
            </w:r>
          </w:p>
        </w:tc>
        <w:tc>
          <w:tcPr>
            <w:tcW w:w="661" w:type="dxa"/>
            <w:tcBorders>
              <w:top w:val="nil"/>
              <w:left w:val="nil"/>
              <w:bottom w:val="single" w:sz="4" w:space="0" w:color="auto"/>
              <w:right w:val="single" w:sz="4" w:space="0" w:color="auto"/>
            </w:tcBorders>
            <w:shd w:val="clear" w:color="auto" w:fill="auto"/>
            <w:vAlign w:val="center"/>
            <w:hideMark/>
          </w:tcPr>
          <w:p w14:paraId="03863AF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 </w:t>
            </w:r>
          </w:p>
        </w:tc>
        <w:tc>
          <w:tcPr>
            <w:tcW w:w="818" w:type="dxa"/>
            <w:tcBorders>
              <w:top w:val="nil"/>
              <w:left w:val="nil"/>
              <w:bottom w:val="single" w:sz="4" w:space="0" w:color="auto"/>
              <w:right w:val="single" w:sz="4" w:space="0" w:color="auto"/>
            </w:tcBorders>
            <w:shd w:val="clear" w:color="auto" w:fill="auto"/>
            <w:vAlign w:val="center"/>
            <w:hideMark/>
          </w:tcPr>
          <w:p w14:paraId="4F91D14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c>
          <w:tcPr>
            <w:tcW w:w="716" w:type="dxa"/>
            <w:tcBorders>
              <w:top w:val="nil"/>
              <w:left w:val="nil"/>
              <w:bottom w:val="single" w:sz="4" w:space="0" w:color="auto"/>
              <w:right w:val="single" w:sz="4" w:space="0" w:color="auto"/>
            </w:tcBorders>
            <w:shd w:val="clear" w:color="auto" w:fill="auto"/>
            <w:vAlign w:val="center"/>
            <w:hideMark/>
          </w:tcPr>
          <w:p w14:paraId="2815802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0,6 </w:t>
            </w:r>
          </w:p>
        </w:tc>
        <w:tc>
          <w:tcPr>
            <w:tcW w:w="683" w:type="dxa"/>
            <w:tcBorders>
              <w:top w:val="nil"/>
              <w:left w:val="nil"/>
              <w:bottom w:val="single" w:sz="4" w:space="0" w:color="auto"/>
              <w:right w:val="double" w:sz="6" w:space="0" w:color="auto"/>
            </w:tcBorders>
            <w:shd w:val="clear" w:color="auto" w:fill="auto"/>
            <w:vAlign w:val="center"/>
            <w:hideMark/>
          </w:tcPr>
          <w:p w14:paraId="5BE34F2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 </w:t>
            </w:r>
          </w:p>
        </w:tc>
      </w:tr>
      <w:tr w:rsidR="00AD5C59" w:rsidRPr="00AB1000" w14:paraId="2E79D8E7" w14:textId="77777777" w:rsidTr="008C4EDD">
        <w:trPr>
          <w:trHeight w:val="60"/>
          <w:jc w:val="center"/>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4DB1964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303</w:t>
            </w:r>
          </w:p>
        </w:tc>
        <w:tc>
          <w:tcPr>
            <w:tcW w:w="3419" w:type="dxa"/>
            <w:tcBorders>
              <w:top w:val="nil"/>
              <w:left w:val="nil"/>
              <w:bottom w:val="single" w:sz="4" w:space="0" w:color="auto"/>
              <w:right w:val="single" w:sz="4" w:space="0" w:color="auto"/>
            </w:tcBorders>
            <w:shd w:val="clear" w:color="auto" w:fill="auto"/>
            <w:vAlign w:val="center"/>
            <w:hideMark/>
          </w:tcPr>
          <w:p w14:paraId="30E0295F"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229FDEB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c>
          <w:tcPr>
            <w:tcW w:w="716" w:type="dxa"/>
            <w:tcBorders>
              <w:top w:val="nil"/>
              <w:left w:val="nil"/>
              <w:bottom w:val="single" w:sz="4" w:space="0" w:color="auto"/>
              <w:right w:val="single" w:sz="4" w:space="0" w:color="auto"/>
            </w:tcBorders>
            <w:shd w:val="clear" w:color="auto" w:fill="auto"/>
            <w:vAlign w:val="center"/>
            <w:hideMark/>
          </w:tcPr>
          <w:p w14:paraId="6A306EC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c>
          <w:tcPr>
            <w:tcW w:w="661" w:type="dxa"/>
            <w:tcBorders>
              <w:top w:val="nil"/>
              <w:left w:val="nil"/>
              <w:bottom w:val="single" w:sz="4" w:space="0" w:color="auto"/>
              <w:right w:val="single" w:sz="4" w:space="0" w:color="auto"/>
            </w:tcBorders>
            <w:shd w:val="clear" w:color="auto" w:fill="auto"/>
            <w:vAlign w:val="center"/>
            <w:hideMark/>
          </w:tcPr>
          <w:p w14:paraId="5F16564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76F9C6E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c>
          <w:tcPr>
            <w:tcW w:w="716" w:type="dxa"/>
            <w:tcBorders>
              <w:top w:val="nil"/>
              <w:left w:val="nil"/>
              <w:bottom w:val="single" w:sz="4" w:space="0" w:color="auto"/>
              <w:right w:val="single" w:sz="4" w:space="0" w:color="auto"/>
            </w:tcBorders>
            <w:shd w:val="clear" w:color="auto" w:fill="auto"/>
            <w:vAlign w:val="center"/>
            <w:hideMark/>
          </w:tcPr>
          <w:p w14:paraId="67505A3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c>
          <w:tcPr>
            <w:tcW w:w="683" w:type="dxa"/>
            <w:tcBorders>
              <w:top w:val="nil"/>
              <w:left w:val="nil"/>
              <w:bottom w:val="single" w:sz="4" w:space="0" w:color="auto"/>
              <w:right w:val="double" w:sz="6" w:space="0" w:color="auto"/>
            </w:tcBorders>
            <w:shd w:val="clear" w:color="auto" w:fill="auto"/>
            <w:vAlign w:val="center"/>
            <w:hideMark/>
          </w:tcPr>
          <w:p w14:paraId="10A1E92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15518A" w:rsidRPr="00AB1000" w14:paraId="355C6EF0" w14:textId="77777777" w:rsidTr="008C4EDD">
        <w:trPr>
          <w:trHeight w:val="60"/>
          <w:jc w:val="center"/>
        </w:trPr>
        <w:tc>
          <w:tcPr>
            <w:tcW w:w="408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382F30F" w14:textId="77777777" w:rsidR="0015518A" w:rsidRPr="00AB1000" w:rsidRDefault="0015518A" w:rsidP="008C4ED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21B33176"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90,0 </w:t>
            </w:r>
          </w:p>
        </w:tc>
        <w:tc>
          <w:tcPr>
            <w:tcW w:w="716" w:type="dxa"/>
            <w:tcBorders>
              <w:top w:val="nil"/>
              <w:left w:val="nil"/>
              <w:bottom w:val="double" w:sz="6" w:space="0" w:color="auto"/>
              <w:right w:val="single" w:sz="4" w:space="0" w:color="auto"/>
            </w:tcBorders>
            <w:shd w:val="clear" w:color="auto" w:fill="auto"/>
            <w:vAlign w:val="center"/>
            <w:hideMark/>
          </w:tcPr>
          <w:p w14:paraId="727D3961"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86,6 </w:t>
            </w:r>
          </w:p>
        </w:tc>
        <w:tc>
          <w:tcPr>
            <w:tcW w:w="661" w:type="dxa"/>
            <w:tcBorders>
              <w:top w:val="nil"/>
              <w:left w:val="nil"/>
              <w:bottom w:val="double" w:sz="6" w:space="0" w:color="auto"/>
              <w:right w:val="single" w:sz="4" w:space="0" w:color="auto"/>
            </w:tcBorders>
            <w:shd w:val="clear" w:color="auto" w:fill="auto"/>
            <w:vAlign w:val="center"/>
            <w:hideMark/>
          </w:tcPr>
          <w:p w14:paraId="490F4350"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3,4 </w:t>
            </w:r>
          </w:p>
        </w:tc>
        <w:tc>
          <w:tcPr>
            <w:tcW w:w="818" w:type="dxa"/>
            <w:tcBorders>
              <w:top w:val="nil"/>
              <w:left w:val="nil"/>
              <w:bottom w:val="double" w:sz="6" w:space="0" w:color="auto"/>
              <w:right w:val="single" w:sz="4" w:space="0" w:color="auto"/>
            </w:tcBorders>
            <w:shd w:val="clear" w:color="auto" w:fill="auto"/>
            <w:vAlign w:val="center"/>
            <w:hideMark/>
          </w:tcPr>
          <w:p w14:paraId="69961E50"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32,6 </w:t>
            </w:r>
          </w:p>
        </w:tc>
        <w:tc>
          <w:tcPr>
            <w:tcW w:w="716" w:type="dxa"/>
            <w:tcBorders>
              <w:top w:val="nil"/>
              <w:left w:val="nil"/>
              <w:bottom w:val="double" w:sz="6" w:space="0" w:color="auto"/>
              <w:right w:val="single" w:sz="4" w:space="0" w:color="auto"/>
            </w:tcBorders>
            <w:shd w:val="clear" w:color="auto" w:fill="auto"/>
            <w:vAlign w:val="center"/>
            <w:hideMark/>
          </w:tcPr>
          <w:p w14:paraId="3F15E37D"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34,1 </w:t>
            </w:r>
          </w:p>
        </w:tc>
        <w:tc>
          <w:tcPr>
            <w:tcW w:w="683" w:type="dxa"/>
            <w:tcBorders>
              <w:top w:val="nil"/>
              <w:left w:val="nil"/>
              <w:bottom w:val="double" w:sz="6" w:space="0" w:color="auto"/>
              <w:right w:val="double" w:sz="6" w:space="0" w:color="auto"/>
            </w:tcBorders>
            <w:shd w:val="clear" w:color="auto" w:fill="auto"/>
            <w:vAlign w:val="center"/>
            <w:hideMark/>
          </w:tcPr>
          <w:p w14:paraId="45C518FD"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-1,5 </w:t>
            </w:r>
          </w:p>
        </w:tc>
      </w:tr>
    </w:tbl>
    <w:p w14:paraId="3618BC8A" w14:textId="77777777" w:rsidR="0015518A" w:rsidRPr="00AB1000" w:rsidRDefault="0015518A" w:rsidP="0015518A">
      <w:pPr>
        <w:spacing w:after="0" w:line="240" w:lineRule="auto"/>
        <w:jc w:val="both"/>
        <w:rPr>
          <w:rFonts w:ascii="Times New Roman" w:hAnsi="Times New Roman"/>
          <w:sz w:val="16"/>
          <w:szCs w:val="16"/>
        </w:rPr>
      </w:pPr>
    </w:p>
    <w:p w14:paraId="6E05BB51"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Наибольший удельный вес в общей сумме просроченной дебиторской задолженности на 01.07.2020 составляет просроченная дебиторская задолженность по синтетическим счетам 205 «Расчеты по доходам» за счет собственных доходов (36,8 млн.руб.) и 206 «Расчеты по выданным авансам» за счет субсидий на иные цели (35,5 млн.руб.), где:</w:t>
      </w:r>
    </w:p>
    <w:p w14:paraId="6CF013AD" w14:textId="3C750076"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1) </w:t>
      </w:r>
      <w:r w:rsidR="00407D86" w:rsidRPr="00AB1000">
        <w:rPr>
          <w:rFonts w:ascii="Times New Roman" w:hAnsi="Times New Roman"/>
          <w:sz w:val="28"/>
          <w:szCs w:val="28"/>
        </w:rPr>
        <w:t>з</w:t>
      </w:r>
      <w:r w:rsidRPr="00AB1000">
        <w:rPr>
          <w:rFonts w:ascii="Times New Roman" w:hAnsi="Times New Roman"/>
          <w:sz w:val="28"/>
          <w:szCs w:val="28"/>
        </w:rPr>
        <w:t xml:space="preserve">а счет собственных доходов по счету 205 – 36,8 млн.руб., которая за 6 месяцев 2020 года сократилась на 2,1 млн.руб., из нее наибольшая в учреждениях министерства здравоохранения Архангельской области – 34,8 млн.руб. (сократилась на 2,1 млн.руб.), в т.ч. по коду счета 205.31 «Расчеты по доходам от оказания платных услуг (работ)» - 24,9 </w:t>
      </w:r>
      <w:r w:rsidR="0032555C" w:rsidRPr="00AB1000">
        <w:rPr>
          <w:rFonts w:ascii="Times New Roman" w:hAnsi="Times New Roman"/>
          <w:sz w:val="28"/>
          <w:szCs w:val="28"/>
        </w:rPr>
        <w:t>млн.руб. (рост на 1,8 млн.руб.);</w:t>
      </w:r>
    </w:p>
    <w:p w14:paraId="512FBA6C"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2) За счет средств субсидий на иные цели по счету 206 – 35,5 млн.руб., которая на начало года составляла 0,01 млн.руб., из нее наибольшая в учреждениях министерства здравоохранения Архангельской области в сумме 35,5 млн.руб., которая на начало года отсутствовала, где по коду счета 206.31 «Расчеты по авансам по приобретению основных средств» - 25,8 млн.руб., а по коду счета 206.34 «Расчеты по авансам по приобретению материальных запасов» - 8,3 млн.руб.</w:t>
      </w:r>
    </w:p>
    <w:p w14:paraId="2F0FB4B3" w14:textId="77777777" w:rsidR="0015518A" w:rsidRPr="00AB1000" w:rsidRDefault="0015518A" w:rsidP="0015518A">
      <w:pPr>
        <w:spacing w:after="0" w:line="240" w:lineRule="auto"/>
        <w:jc w:val="both"/>
        <w:rPr>
          <w:rFonts w:ascii="Times New Roman" w:hAnsi="Times New Roman"/>
          <w:sz w:val="16"/>
          <w:szCs w:val="16"/>
          <w:highlight w:val="cyan"/>
        </w:rPr>
      </w:pPr>
    </w:p>
    <w:p w14:paraId="08940D59" w14:textId="13C2C206"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Кредиторская задолженность на 01.07.2020, за счет всех видов финансового обеспечения в государственных и муниципальных учреждениях, согласно отчетам по ф. 0503769, составила в общей сумме 8 070,5 млн.руб. и за 6 месяцев 2020 года в целом увеличилась на 3 381,1 млн.руб. или на 72,1 %, что отражено на рисунке </w:t>
      </w:r>
      <w:r w:rsidR="00D55798" w:rsidRPr="00AB1000">
        <w:rPr>
          <w:rFonts w:ascii="Times New Roman" w:hAnsi="Times New Roman"/>
          <w:sz w:val="28"/>
          <w:szCs w:val="28"/>
        </w:rPr>
        <w:t>33</w:t>
      </w:r>
      <w:r w:rsidRPr="00AB1000">
        <w:rPr>
          <w:rFonts w:ascii="Times New Roman" w:hAnsi="Times New Roman"/>
          <w:sz w:val="28"/>
          <w:szCs w:val="28"/>
        </w:rPr>
        <w:t>.</w:t>
      </w:r>
    </w:p>
    <w:p w14:paraId="0F3E4052" w14:textId="77777777" w:rsidR="0015518A" w:rsidRPr="00AB1000" w:rsidRDefault="0015518A" w:rsidP="0015518A">
      <w:pPr>
        <w:spacing w:after="0" w:line="240" w:lineRule="auto"/>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0ACA945C" wp14:editId="18AA42EC">
            <wp:extent cx="5398936" cy="179699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407964" cy="1800000"/>
                    </a:xfrm>
                    <a:prstGeom prst="rect">
                      <a:avLst/>
                    </a:prstGeom>
                    <a:noFill/>
                  </pic:spPr>
                </pic:pic>
              </a:graphicData>
            </a:graphic>
          </wp:inline>
        </w:drawing>
      </w:r>
    </w:p>
    <w:p w14:paraId="62364667" w14:textId="77777777" w:rsidR="0015518A" w:rsidRPr="00AB1000" w:rsidRDefault="0015518A" w:rsidP="0015518A">
      <w:pPr>
        <w:spacing w:after="0" w:line="240" w:lineRule="auto"/>
        <w:rPr>
          <w:rFonts w:ascii="Times New Roman" w:hAnsi="Times New Roman"/>
          <w:bCs/>
          <w:sz w:val="24"/>
          <w:szCs w:val="24"/>
        </w:rPr>
      </w:pPr>
      <w:r w:rsidRPr="00AB1000">
        <w:rPr>
          <w:rFonts w:ascii="Times New Roman" w:hAnsi="Times New Roman"/>
          <w:bCs/>
          <w:sz w:val="24"/>
          <w:szCs w:val="24"/>
        </w:rPr>
        <w:t xml:space="preserve">Рисунок </w:t>
      </w:r>
      <w:r w:rsidRPr="00AB1000">
        <w:rPr>
          <w:rFonts w:ascii="Times New Roman" w:hAnsi="Times New Roman"/>
          <w:bCs/>
          <w:sz w:val="24"/>
          <w:szCs w:val="24"/>
        </w:rPr>
        <w:fldChar w:fldCharType="begin"/>
      </w:r>
      <w:r w:rsidRPr="00AB1000">
        <w:rPr>
          <w:rFonts w:ascii="Times New Roman" w:hAnsi="Times New Roman"/>
          <w:bCs/>
          <w:sz w:val="24"/>
          <w:szCs w:val="24"/>
        </w:rPr>
        <w:instrText xml:space="preserve"> SEQ Рисунок \* ARABIC </w:instrText>
      </w:r>
      <w:r w:rsidRPr="00AB1000">
        <w:rPr>
          <w:rFonts w:ascii="Times New Roman" w:hAnsi="Times New Roman"/>
          <w:bCs/>
          <w:sz w:val="24"/>
          <w:szCs w:val="24"/>
        </w:rPr>
        <w:fldChar w:fldCharType="separate"/>
      </w:r>
      <w:r w:rsidR="00466B36" w:rsidRPr="00AB1000">
        <w:rPr>
          <w:rFonts w:ascii="Times New Roman" w:hAnsi="Times New Roman"/>
          <w:bCs/>
          <w:noProof/>
          <w:sz w:val="24"/>
          <w:szCs w:val="24"/>
        </w:rPr>
        <w:t>33</w:t>
      </w:r>
      <w:r w:rsidRPr="00AB1000">
        <w:rPr>
          <w:rFonts w:ascii="Times New Roman" w:hAnsi="Times New Roman"/>
          <w:bCs/>
          <w:sz w:val="24"/>
          <w:szCs w:val="24"/>
        </w:rPr>
        <w:fldChar w:fldCharType="end"/>
      </w:r>
      <w:r w:rsidRPr="00AB1000">
        <w:rPr>
          <w:rFonts w:ascii="Times New Roman" w:hAnsi="Times New Roman"/>
          <w:bCs/>
          <w:sz w:val="24"/>
          <w:szCs w:val="24"/>
        </w:rPr>
        <w:t>.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на 01.07.2020, млн.руб.</w:t>
      </w:r>
    </w:p>
    <w:p w14:paraId="5737DB99" w14:textId="77777777" w:rsidR="0015518A" w:rsidRPr="00AB1000" w:rsidRDefault="0015518A" w:rsidP="0015518A">
      <w:pPr>
        <w:spacing w:after="0" w:line="240" w:lineRule="auto"/>
        <w:jc w:val="both"/>
        <w:rPr>
          <w:rFonts w:ascii="Times New Roman" w:hAnsi="Times New Roman"/>
          <w:sz w:val="16"/>
          <w:szCs w:val="16"/>
        </w:rPr>
      </w:pPr>
    </w:p>
    <w:p w14:paraId="14F051EE"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Кредиторская задолженность на 01.07.2020 в муниципальных учреждениях, за счет всех видов финансового обеспечения, составила 1 583,5 млн.руб. и за отчетный период она увеличилась на 878,5 млн.руб. или в 2,2 раза, а в областных учреждениях – 6 487,1 млн.руб. и увеличилась на 2 502,7 млн.руб. или на 62,8 %.</w:t>
      </w:r>
    </w:p>
    <w:p w14:paraId="6283C6AA"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разрезе муниципальных образований и главных распорядителей средств областного бюджета кредиторская задолженность бюджетных и автономных учреждений представлена в приложениях №№ 19 и 20 к настоящему заключению.</w:t>
      </w:r>
    </w:p>
    <w:p w14:paraId="7469523A" w14:textId="37331C2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синтетическим счетам бухгалтерского учета кредиторская задолженность учреждений за счет всех видов финансового обеспечения на 01.07.2020 и ее изменение за 6 месяцев 2020 года представлена в таблице </w:t>
      </w:r>
      <w:r w:rsidR="00D55798" w:rsidRPr="00AB1000">
        <w:rPr>
          <w:rFonts w:ascii="Times New Roman" w:hAnsi="Times New Roman"/>
          <w:sz w:val="28"/>
          <w:szCs w:val="28"/>
        </w:rPr>
        <w:t>49</w:t>
      </w:r>
      <w:r w:rsidRPr="00AB1000">
        <w:rPr>
          <w:rFonts w:ascii="Times New Roman" w:hAnsi="Times New Roman"/>
          <w:sz w:val="28"/>
          <w:szCs w:val="28"/>
        </w:rPr>
        <w:t>.</w:t>
      </w:r>
    </w:p>
    <w:p w14:paraId="07847F8C" w14:textId="77777777" w:rsidR="0015518A" w:rsidRPr="00AB1000" w:rsidRDefault="0015518A" w:rsidP="0015518A">
      <w:pPr>
        <w:spacing w:after="0" w:line="240" w:lineRule="auto"/>
        <w:rPr>
          <w:rFonts w:ascii="Times New Roman" w:hAnsi="Times New Roman"/>
          <w:sz w:val="16"/>
          <w:szCs w:val="16"/>
        </w:rPr>
      </w:pPr>
    </w:p>
    <w:p w14:paraId="011DD6BC" w14:textId="77777777" w:rsidR="0015518A" w:rsidRPr="00AB1000" w:rsidRDefault="0015518A" w:rsidP="00754A80">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49</w:t>
      </w:r>
      <w:r w:rsidRPr="00AB1000">
        <w:rPr>
          <w:rFonts w:ascii="Times New Roman" w:hAnsi="Times New Roman"/>
          <w:b w:val="0"/>
          <w:sz w:val="24"/>
          <w:szCs w:val="24"/>
        </w:rPr>
        <w:fldChar w:fldCharType="end"/>
      </w:r>
      <w:r w:rsidRPr="00AB1000">
        <w:rPr>
          <w:rFonts w:ascii="Times New Roman" w:hAnsi="Times New Roman"/>
          <w:b w:val="0"/>
          <w:sz w:val="24"/>
          <w:szCs w:val="24"/>
        </w:rPr>
        <w:t>. Кредиторская задолженность государственных (Гос.), муниципальных (МО)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01.07.2020, млн.руб.</w:t>
      </w:r>
    </w:p>
    <w:tbl>
      <w:tblPr>
        <w:tblW w:w="9440" w:type="dxa"/>
        <w:jc w:val="center"/>
        <w:tblLayout w:type="fixed"/>
        <w:tblLook w:val="04A0" w:firstRow="1" w:lastRow="0" w:firstColumn="1" w:lastColumn="0" w:noHBand="0" w:noVBand="1"/>
      </w:tblPr>
      <w:tblGrid>
        <w:gridCol w:w="661"/>
        <w:gridCol w:w="3463"/>
        <w:gridCol w:w="966"/>
        <w:gridCol w:w="841"/>
        <w:gridCol w:w="850"/>
        <w:gridCol w:w="966"/>
        <w:gridCol w:w="877"/>
        <w:gridCol w:w="816"/>
      </w:tblGrid>
      <w:tr w:rsidR="00AD5C59" w:rsidRPr="00AB1000" w14:paraId="0B8AD7F1" w14:textId="77777777" w:rsidTr="00754A80">
        <w:trPr>
          <w:trHeight w:val="25"/>
          <w:tblHeader/>
          <w:jc w:val="cent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0C3989A"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Счет</w:t>
            </w:r>
          </w:p>
        </w:tc>
        <w:tc>
          <w:tcPr>
            <w:tcW w:w="346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AC22F87"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w:t>
            </w:r>
          </w:p>
        </w:tc>
        <w:tc>
          <w:tcPr>
            <w:tcW w:w="2657" w:type="dxa"/>
            <w:gridSpan w:val="3"/>
            <w:tcBorders>
              <w:top w:val="double" w:sz="6" w:space="0" w:color="auto"/>
              <w:left w:val="nil"/>
              <w:bottom w:val="single" w:sz="4" w:space="0" w:color="auto"/>
              <w:right w:val="single" w:sz="4" w:space="0" w:color="auto"/>
            </w:tcBorders>
            <w:shd w:val="clear" w:color="auto" w:fill="auto"/>
            <w:vAlign w:val="center"/>
            <w:hideMark/>
          </w:tcPr>
          <w:p w14:paraId="26A61C7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2659" w:type="dxa"/>
            <w:gridSpan w:val="3"/>
            <w:tcBorders>
              <w:top w:val="double" w:sz="6" w:space="0" w:color="auto"/>
              <w:left w:val="nil"/>
              <w:bottom w:val="single" w:sz="4" w:space="0" w:color="auto"/>
              <w:right w:val="double" w:sz="6" w:space="0" w:color="000000"/>
            </w:tcBorders>
            <w:shd w:val="clear" w:color="auto" w:fill="auto"/>
            <w:vAlign w:val="center"/>
            <w:hideMark/>
          </w:tcPr>
          <w:p w14:paraId="4D9FEE6E"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 (+,-)</w:t>
            </w:r>
          </w:p>
        </w:tc>
      </w:tr>
      <w:tr w:rsidR="00AD5C59" w:rsidRPr="00AB1000" w14:paraId="5CA295C3" w14:textId="77777777" w:rsidTr="00754A80">
        <w:trPr>
          <w:trHeight w:val="25"/>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688AF431"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3463" w:type="dxa"/>
            <w:vMerge/>
            <w:tcBorders>
              <w:top w:val="double" w:sz="6" w:space="0" w:color="auto"/>
              <w:left w:val="single" w:sz="4" w:space="0" w:color="auto"/>
              <w:bottom w:val="single" w:sz="4" w:space="0" w:color="auto"/>
              <w:right w:val="single" w:sz="4" w:space="0" w:color="auto"/>
            </w:tcBorders>
            <w:vAlign w:val="center"/>
            <w:hideMark/>
          </w:tcPr>
          <w:p w14:paraId="35C6EC1F"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2B5D1F74"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1691" w:type="dxa"/>
            <w:gridSpan w:val="2"/>
            <w:tcBorders>
              <w:top w:val="single" w:sz="4" w:space="0" w:color="auto"/>
              <w:left w:val="nil"/>
              <w:bottom w:val="single" w:sz="4" w:space="0" w:color="auto"/>
              <w:right w:val="single" w:sz="4" w:space="0" w:color="auto"/>
            </w:tcBorders>
            <w:shd w:val="clear" w:color="auto" w:fill="auto"/>
            <w:vAlign w:val="center"/>
            <w:hideMark/>
          </w:tcPr>
          <w:p w14:paraId="2E8C75D7"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c>
          <w:tcPr>
            <w:tcW w:w="966" w:type="dxa"/>
            <w:vMerge w:val="restart"/>
            <w:tcBorders>
              <w:top w:val="nil"/>
              <w:left w:val="single" w:sz="4" w:space="0" w:color="auto"/>
              <w:bottom w:val="single" w:sz="4" w:space="0" w:color="auto"/>
              <w:right w:val="single" w:sz="4" w:space="0" w:color="auto"/>
            </w:tcBorders>
            <w:shd w:val="clear" w:color="auto" w:fill="auto"/>
            <w:vAlign w:val="center"/>
            <w:hideMark/>
          </w:tcPr>
          <w:p w14:paraId="5D9184A2"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1693" w:type="dxa"/>
            <w:gridSpan w:val="2"/>
            <w:tcBorders>
              <w:top w:val="single" w:sz="4" w:space="0" w:color="auto"/>
              <w:left w:val="nil"/>
              <w:bottom w:val="single" w:sz="4" w:space="0" w:color="auto"/>
              <w:right w:val="double" w:sz="6" w:space="0" w:color="000000"/>
            </w:tcBorders>
            <w:shd w:val="clear" w:color="auto" w:fill="auto"/>
            <w:vAlign w:val="center"/>
            <w:hideMark/>
          </w:tcPr>
          <w:p w14:paraId="329A184A"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r>
      <w:tr w:rsidR="00AD5C59" w:rsidRPr="00AB1000" w14:paraId="0C7ECB03" w14:textId="77777777" w:rsidTr="00754A80">
        <w:trPr>
          <w:trHeight w:val="25"/>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64585399"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3463" w:type="dxa"/>
            <w:vMerge/>
            <w:tcBorders>
              <w:top w:val="double" w:sz="6" w:space="0" w:color="auto"/>
              <w:left w:val="single" w:sz="4" w:space="0" w:color="auto"/>
              <w:bottom w:val="single" w:sz="4" w:space="0" w:color="auto"/>
              <w:right w:val="single" w:sz="4" w:space="0" w:color="auto"/>
            </w:tcBorders>
            <w:vAlign w:val="center"/>
            <w:hideMark/>
          </w:tcPr>
          <w:p w14:paraId="2B8BF4CB"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966" w:type="dxa"/>
            <w:vMerge/>
            <w:tcBorders>
              <w:top w:val="nil"/>
              <w:left w:val="single" w:sz="4" w:space="0" w:color="auto"/>
              <w:bottom w:val="single" w:sz="4" w:space="0" w:color="auto"/>
              <w:right w:val="single" w:sz="4" w:space="0" w:color="auto"/>
            </w:tcBorders>
            <w:vAlign w:val="center"/>
            <w:hideMark/>
          </w:tcPr>
          <w:p w14:paraId="333ACBEA"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41" w:type="dxa"/>
            <w:tcBorders>
              <w:top w:val="nil"/>
              <w:left w:val="nil"/>
              <w:bottom w:val="single" w:sz="4" w:space="0" w:color="auto"/>
              <w:right w:val="single" w:sz="4" w:space="0" w:color="auto"/>
            </w:tcBorders>
            <w:shd w:val="clear" w:color="auto" w:fill="auto"/>
            <w:vAlign w:val="center"/>
            <w:hideMark/>
          </w:tcPr>
          <w:p w14:paraId="71ADA460"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850" w:type="dxa"/>
            <w:tcBorders>
              <w:top w:val="nil"/>
              <w:left w:val="nil"/>
              <w:bottom w:val="single" w:sz="4" w:space="0" w:color="auto"/>
              <w:right w:val="single" w:sz="4" w:space="0" w:color="auto"/>
            </w:tcBorders>
            <w:shd w:val="clear" w:color="auto" w:fill="auto"/>
            <w:vAlign w:val="center"/>
            <w:hideMark/>
          </w:tcPr>
          <w:p w14:paraId="2D87E4F2"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c>
          <w:tcPr>
            <w:tcW w:w="966" w:type="dxa"/>
            <w:vMerge/>
            <w:tcBorders>
              <w:top w:val="nil"/>
              <w:left w:val="single" w:sz="4" w:space="0" w:color="auto"/>
              <w:bottom w:val="single" w:sz="4" w:space="0" w:color="auto"/>
              <w:right w:val="single" w:sz="4" w:space="0" w:color="auto"/>
            </w:tcBorders>
            <w:vAlign w:val="center"/>
            <w:hideMark/>
          </w:tcPr>
          <w:p w14:paraId="5166EB4F"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77" w:type="dxa"/>
            <w:tcBorders>
              <w:top w:val="nil"/>
              <w:left w:val="nil"/>
              <w:bottom w:val="single" w:sz="4" w:space="0" w:color="auto"/>
              <w:right w:val="single" w:sz="4" w:space="0" w:color="auto"/>
            </w:tcBorders>
            <w:shd w:val="clear" w:color="auto" w:fill="auto"/>
            <w:vAlign w:val="center"/>
            <w:hideMark/>
          </w:tcPr>
          <w:p w14:paraId="745E15E7"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816" w:type="dxa"/>
            <w:tcBorders>
              <w:top w:val="nil"/>
              <w:left w:val="nil"/>
              <w:bottom w:val="single" w:sz="4" w:space="0" w:color="auto"/>
              <w:right w:val="double" w:sz="6" w:space="0" w:color="auto"/>
            </w:tcBorders>
            <w:shd w:val="clear" w:color="auto" w:fill="auto"/>
            <w:vAlign w:val="center"/>
            <w:hideMark/>
          </w:tcPr>
          <w:p w14:paraId="587B47D0"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r>
      <w:tr w:rsidR="00AD5C59" w:rsidRPr="00AB1000" w14:paraId="064450AE" w14:textId="77777777" w:rsidTr="00754A80">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73EDA6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3463" w:type="dxa"/>
            <w:tcBorders>
              <w:top w:val="nil"/>
              <w:left w:val="nil"/>
              <w:bottom w:val="single" w:sz="4" w:space="0" w:color="auto"/>
              <w:right w:val="single" w:sz="4" w:space="0" w:color="auto"/>
            </w:tcBorders>
            <w:shd w:val="clear" w:color="auto" w:fill="auto"/>
            <w:vAlign w:val="center"/>
            <w:hideMark/>
          </w:tcPr>
          <w:p w14:paraId="414D709E"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доходам</w:t>
            </w:r>
          </w:p>
        </w:tc>
        <w:tc>
          <w:tcPr>
            <w:tcW w:w="966" w:type="dxa"/>
            <w:tcBorders>
              <w:top w:val="nil"/>
              <w:left w:val="nil"/>
              <w:bottom w:val="single" w:sz="4" w:space="0" w:color="auto"/>
              <w:right w:val="single" w:sz="4" w:space="0" w:color="auto"/>
            </w:tcBorders>
            <w:shd w:val="clear" w:color="auto" w:fill="auto"/>
            <w:vAlign w:val="center"/>
            <w:hideMark/>
          </w:tcPr>
          <w:p w14:paraId="52E6371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3 242,6 </w:t>
            </w:r>
          </w:p>
        </w:tc>
        <w:tc>
          <w:tcPr>
            <w:tcW w:w="841" w:type="dxa"/>
            <w:tcBorders>
              <w:top w:val="nil"/>
              <w:left w:val="nil"/>
              <w:bottom w:val="single" w:sz="4" w:space="0" w:color="auto"/>
              <w:right w:val="single" w:sz="4" w:space="0" w:color="auto"/>
            </w:tcBorders>
            <w:shd w:val="clear" w:color="auto" w:fill="auto"/>
            <w:vAlign w:val="center"/>
            <w:hideMark/>
          </w:tcPr>
          <w:p w14:paraId="64DC311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2 795,5 </w:t>
            </w:r>
          </w:p>
        </w:tc>
        <w:tc>
          <w:tcPr>
            <w:tcW w:w="850" w:type="dxa"/>
            <w:tcBorders>
              <w:top w:val="nil"/>
              <w:left w:val="nil"/>
              <w:bottom w:val="single" w:sz="4" w:space="0" w:color="auto"/>
              <w:right w:val="single" w:sz="4" w:space="0" w:color="auto"/>
            </w:tcBorders>
            <w:shd w:val="clear" w:color="auto" w:fill="auto"/>
            <w:vAlign w:val="center"/>
            <w:hideMark/>
          </w:tcPr>
          <w:p w14:paraId="6E5420F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447,1 </w:t>
            </w:r>
          </w:p>
        </w:tc>
        <w:tc>
          <w:tcPr>
            <w:tcW w:w="966" w:type="dxa"/>
            <w:tcBorders>
              <w:top w:val="nil"/>
              <w:left w:val="nil"/>
              <w:bottom w:val="single" w:sz="4" w:space="0" w:color="auto"/>
              <w:right w:val="single" w:sz="4" w:space="0" w:color="auto"/>
            </w:tcBorders>
            <w:shd w:val="clear" w:color="auto" w:fill="auto"/>
            <w:vAlign w:val="center"/>
            <w:hideMark/>
          </w:tcPr>
          <w:p w14:paraId="2C82576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2 203,4 </w:t>
            </w:r>
          </w:p>
        </w:tc>
        <w:tc>
          <w:tcPr>
            <w:tcW w:w="877" w:type="dxa"/>
            <w:tcBorders>
              <w:top w:val="nil"/>
              <w:left w:val="nil"/>
              <w:bottom w:val="single" w:sz="4" w:space="0" w:color="auto"/>
              <w:right w:val="single" w:sz="4" w:space="0" w:color="auto"/>
            </w:tcBorders>
            <w:shd w:val="clear" w:color="auto" w:fill="auto"/>
            <w:vAlign w:val="center"/>
            <w:hideMark/>
          </w:tcPr>
          <w:p w14:paraId="1F5F43E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1 942,0 </w:t>
            </w:r>
          </w:p>
        </w:tc>
        <w:tc>
          <w:tcPr>
            <w:tcW w:w="816" w:type="dxa"/>
            <w:tcBorders>
              <w:top w:val="nil"/>
              <w:left w:val="nil"/>
              <w:bottom w:val="single" w:sz="4" w:space="0" w:color="auto"/>
              <w:right w:val="double" w:sz="6" w:space="0" w:color="auto"/>
            </w:tcBorders>
            <w:shd w:val="clear" w:color="auto" w:fill="auto"/>
            <w:vAlign w:val="center"/>
            <w:hideMark/>
          </w:tcPr>
          <w:p w14:paraId="24BD1E68"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261,4 </w:t>
            </w:r>
          </w:p>
        </w:tc>
      </w:tr>
      <w:tr w:rsidR="00AD5C59" w:rsidRPr="00AB1000" w14:paraId="5DBCD3EF" w14:textId="77777777" w:rsidTr="00754A80">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5D7CEF9"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208</w:t>
            </w:r>
          </w:p>
        </w:tc>
        <w:tc>
          <w:tcPr>
            <w:tcW w:w="3463" w:type="dxa"/>
            <w:tcBorders>
              <w:top w:val="nil"/>
              <w:left w:val="nil"/>
              <w:bottom w:val="single" w:sz="4" w:space="0" w:color="auto"/>
              <w:right w:val="single" w:sz="4" w:space="0" w:color="auto"/>
            </w:tcBorders>
            <w:shd w:val="clear" w:color="auto" w:fill="auto"/>
            <w:vAlign w:val="center"/>
            <w:hideMark/>
          </w:tcPr>
          <w:p w14:paraId="432BDCEE"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с подотчетными лицами</w:t>
            </w:r>
          </w:p>
        </w:tc>
        <w:tc>
          <w:tcPr>
            <w:tcW w:w="966" w:type="dxa"/>
            <w:tcBorders>
              <w:top w:val="nil"/>
              <w:left w:val="nil"/>
              <w:bottom w:val="single" w:sz="4" w:space="0" w:color="auto"/>
              <w:right w:val="single" w:sz="4" w:space="0" w:color="auto"/>
            </w:tcBorders>
            <w:shd w:val="clear" w:color="auto" w:fill="auto"/>
            <w:vAlign w:val="center"/>
            <w:hideMark/>
          </w:tcPr>
          <w:p w14:paraId="04C7725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8,9 </w:t>
            </w:r>
          </w:p>
        </w:tc>
        <w:tc>
          <w:tcPr>
            <w:tcW w:w="841" w:type="dxa"/>
            <w:tcBorders>
              <w:top w:val="nil"/>
              <w:left w:val="nil"/>
              <w:bottom w:val="single" w:sz="4" w:space="0" w:color="auto"/>
              <w:right w:val="single" w:sz="4" w:space="0" w:color="auto"/>
            </w:tcBorders>
            <w:shd w:val="clear" w:color="auto" w:fill="auto"/>
            <w:vAlign w:val="center"/>
            <w:hideMark/>
          </w:tcPr>
          <w:p w14:paraId="7279A82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3,5 </w:t>
            </w:r>
          </w:p>
        </w:tc>
        <w:tc>
          <w:tcPr>
            <w:tcW w:w="850" w:type="dxa"/>
            <w:tcBorders>
              <w:top w:val="nil"/>
              <w:left w:val="nil"/>
              <w:bottom w:val="single" w:sz="4" w:space="0" w:color="auto"/>
              <w:right w:val="single" w:sz="4" w:space="0" w:color="auto"/>
            </w:tcBorders>
            <w:shd w:val="clear" w:color="auto" w:fill="auto"/>
            <w:vAlign w:val="center"/>
            <w:hideMark/>
          </w:tcPr>
          <w:p w14:paraId="4034BD6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5,4 </w:t>
            </w:r>
          </w:p>
        </w:tc>
        <w:tc>
          <w:tcPr>
            <w:tcW w:w="966" w:type="dxa"/>
            <w:tcBorders>
              <w:top w:val="nil"/>
              <w:left w:val="nil"/>
              <w:bottom w:val="single" w:sz="4" w:space="0" w:color="auto"/>
              <w:right w:val="single" w:sz="4" w:space="0" w:color="auto"/>
            </w:tcBorders>
            <w:shd w:val="clear" w:color="auto" w:fill="auto"/>
            <w:vAlign w:val="center"/>
            <w:hideMark/>
          </w:tcPr>
          <w:p w14:paraId="42520A9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-3,5 </w:t>
            </w:r>
          </w:p>
        </w:tc>
        <w:tc>
          <w:tcPr>
            <w:tcW w:w="877" w:type="dxa"/>
            <w:tcBorders>
              <w:top w:val="nil"/>
              <w:left w:val="nil"/>
              <w:bottom w:val="single" w:sz="4" w:space="0" w:color="auto"/>
              <w:right w:val="single" w:sz="4" w:space="0" w:color="auto"/>
            </w:tcBorders>
            <w:shd w:val="clear" w:color="auto" w:fill="auto"/>
            <w:vAlign w:val="center"/>
            <w:hideMark/>
          </w:tcPr>
          <w:p w14:paraId="606CAF8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-3,1 </w:t>
            </w:r>
          </w:p>
        </w:tc>
        <w:tc>
          <w:tcPr>
            <w:tcW w:w="816" w:type="dxa"/>
            <w:tcBorders>
              <w:top w:val="nil"/>
              <w:left w:val="nil"/>
              <w:bottom w:val="single" w:sz="4" w:space="0" w:color="auto"/>
              <w:right w:val="double" w:sz="6" w:space="0" w:color="auto"/>
            </w:tcBorders>
            <w:shd w:val="clear" w:color="auto" w:fill="auto"/>
            <w:vAlign w:val="center"/>
            <w:hideMark/>
          </w:tcPr>
          <w:p w14:paraId="449686C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-0,4 </w:t>
            </w:r>
          </w:p>
        </w:tc>
      </w:tr>
      <w:tr w:rsidR="00AD5C59" w:rsidRPr="00AB1000" w14:paraId="109E6707" w14:textId="77777777" w:rsidTr="00754A80">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01B63A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209</w:t>
            </w:r>
          </w:p>
        </w:tc>
        <w:tc>
          <w:tcPr>
            <w:tcW w:w="3463" w:type="dxa"/>
            <w:tcBorders>
              <w:top w:val="nil"/>
              <w:left w:val="nil"/>
              <w:bottom w:val="single" w:sz="4" w:space="0" w:color="auto"/>
              <w:right w:val="single" w:sz="4" w:space="0" w:color="auto"/>
            </w:tcBorders>
            <w:shd w:val="clear" w:color="auto" w:fill="auto"/>
            <w:vAlign w:val="center"/>
            <w:hideMark/>
          </w:tcPr>
          <w:p w14:paraId="25CA9965"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ущербу и иным доходам</w:t>
            </w:r>
          </w:p>
        </w:tc>
        <w:tc>
          <w:tcPr>
            <w:tcW w:w="966" w:type="dxa"/>
            <w:tcBorders>
              <w:top w:val="nil"/>
              <w:left w:val="nil"/>
              <w:bottom w:val="single" w:sz="4" w:space="0" w:color="auto"/>
              <w:right w:val="single" w:sz="4" w:space="0" w:color="auto"/>
            </w:tcBorders>
            <w:shd w:val="clear" w:color="auto" w:fill="auto"/>
            <w:vAlign w:val="center"/>
            <w:hideMark/>
          </w:tcPr>
          <w:p w14:paraId="686B731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1,0 </w:t>
            </w:r>
          </w:p>
        </w:tc>
        <w:tc>
          <w:tcPr>
            <w:tcW w:w="841" w:type="dxa"/>
            <w:tcBorders>
              <w:top w:val="nil"/>
              <w:left w:val="nil"/>
              <w:bottom w:val="single" w:sz="4" w:space="0" w:color="auto"/>
              <w:right w:val="single" w:sz="4" w:space="0" w:color="auto"/>
            </w:tcBorders>
            <w:shd w:val="clear" w:color="auto" w:fill="auto"/>
            <w:vAlign w:val="center"/>
            <w:hideMark/>
          </w:tcPr>
          <w:p w14:paraId="7D2BD49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0,8 </w:t>
            </w:r>
          </w:p>
        </w:tc>
        <w:tc>
          <w:tcPr>
            <w:tcW w:w="850" w:type="dxa"/>
            <w:tcBorders>
              <w:top w:val="nil"/>
              <w:left w:val="nil"/>
              <w:bottom w:val="single" w:sz="4" w:space="0" w:color="auto"/>
              <w:right w:val="single" w:sz="4" w:space="0" w:color="auto"/>
            </w:tcBorders>
            <w:shd w:val="clear" w:color="auto" w:fill="auto"/>
            <w:vAlign w:val="center"/>
            <w:hideMark/>
          </w:tcPr>
          <w:p w14:paraId="1587490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0,2 </w:t>
            </w:r>
          </w:p>
        </w:tc>
        <w:tc>
          <w:tcPr>
            <w:tcW w:w="966" w:type="dxa"/>
            <w:tcBorders>
              <w:top w:val="nil"/>
              <w:left w:val="nil"/>
              <w:bottom w:val="single" w:sz="4" w:space="0" w:color="auto"/>
              <w:right w:val="single" w:sz="4" w:space="0" w:color="auto"/>
            </w:tcBorders>
            <w:shd w:val="clear" w:color="auto" w:fill="auto"/>
            <w:vAlign w:val="center"/>
            <w:hideMark/>
          </w:tcPr>
          <w:p w14:paraId="020A210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c>
          <w:tcPr>
            <w:tcW w:w="877" w:type="dxa"/>
            <w:tcBorders>
              <w:top w:val="nil"/>
              <w:left w:val="nil"/>
              <w:bottom w:val="single" w:sz="4" w:space="0" w:color="auto"/>
              <w:right w:val="single" w:sz="4" w:space="0" w:color="auto"/>
            </w:tcBorders>
            <w:shd w:val="clear" w:color="auto" w:fill="auto"/>
            <w:vAlign w:val="center"/>
            <w:hideMark/>
          </w:tcPr>
          <w:p w14:paraId="59A126C9"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c>
          <w:tcPr>
            <w:tcW w:w="816" w:type="dxa"/>
            <w:tcBorders>
              <w:top w:val="nil"/>
              <w:left w:val="nil"/>
              <w:bottom w:val="single" w:sz="4" w:space="0" w:color="auto"/>
              <w:right w:val="double" w:sz="6" w:space="0" w:color="auto"/>
            </w:tcBorders>
            <w:shd w:val="clear" w:color="auto" w:fill="auto"/>
            <w:vAlign w:val="center"/>
            <w:hideMark/>
          </w:tcPr>
          <w:p w14:paraId="1659DDC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r>
      <w:tr w:rsidR="00AD5C59" w:rsidRPr="00AB1000" w14:paraId="7867E94E" w14:textId="77777777" w:rsidTr="00754A80">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7E3267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3463" w:type="dxa"/>
            <w:tcBorders>
              <w:top w:val="nil"/>
              <w:left w:val="nil"/>
              <w:bottom w:val="single" w:sz="4" w:space="0" w:color="auto"/>
              <w:right w:val="single" w:sz="4" w:space="0" w:color="auto"/>
            </w:tcBorders>
            <w:shd w:val="clear" w:color="auto" w:fill="auto"/>
            <w:vAlign w:val="center"/>
            <w:hideMark/>
          </w:tcPr>
          <w:p w14:paraId="5046D860"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принятым обязательствам</w:t>
            </w:r>
          </w:p>
        </w:tc>
        <w:tc>
          <w:tcPr>
            <w:tcW w:w="966" w:type="dxa"/>
            <w:tcBorders>
              <w:top w:val="nil"/>
              <w:left w:val="nil"/>
              <w:bottom w:val="single" w:sz="4" w:space="0" w:color="auto"/>
              <w:right w:val="single" w:sz="4" w:space="0" w:color="auto"/>
            </w:tcBorders>
            <w:shd w:val="clear" w:color="auto" w:fill="auto"/>
            <w:vAlign w:val="center"/>
            <w:hideMark/>
          </w:tcPr>
          <w:p w14:paraId="48E7C978"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2 980,8 </w:t>
            </w:r>
          </w:p>
        </w:tc>
        <w:tc>
          <w:tcPr>
            <w:tcW w:w="841" w:type="dxa"/>
            <w:tcBorders>
              <w:top w:val="nil"/>
              <w:left w:val="nil"/>
              <w:bottom w:val="single" w:sz="4" w:space="0" w:color="auto"/>
              <w:right w:val="single" w:sz="4" w:space="0" w:color="auto"/>
            </w:tcBorders>
            <w:shd w:val="clear" w:color="auto" w:fill="auto"/>
            <w:vAlign w:val="center"/>
            <w:hideMark/>
          </w:tcPr>
          <w:p w14:paraId="7F28DE5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2 426,6 </w:t>
            </w:r>
          </w:p>
        </w:tc>
        <w:tc>
          <w:tcPr>
            <w:tcW w:w="850" w:type="dxa"/>
            <w:tcBorders>
              <w:top w:val="nil"/>
              <w:left w:val="nil"/>
              <w:bottom w:val="single" w:sz="4" w:space="0" w:color="auto"/>
              <w:right w:val="single" w:sz="4" w:space="0" w:color="auto"/>
            </w:tcBorders>
            <w:shd w:val="clear" w:color="auto" w:fill="auto"/>
            <w:vAlign w:val="center"/>
            <w:hideMark/>
          </w:tcPr>
          <w:p w14:paraId="5DE61F4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554,2 </w:t>
            </w:r>
          </w:p>
        </w:tc>
        <w:tc>
          <w:tcPr>
            <w:tcW w:w="966" w:type="dxa"/>
            <w:tcBorders>
              <w:top w:val="nil"/>
              <w:left w:val="nil"/>
              <w:bottom w:val="single" w:sz="4" w:space="0" w:color="auto"/>
              <w:right w:val="single" w:sz="4" w:space="0" w:color="auto"/>
            </w:tcBorders>
            <w:shd w:val="clear" w:color="auto" w:fill="auto"/>
            <w:vAlign w:val="center"/>
            <w:hideMark/>
          </w:tcPr>
          <w:p w14:paraId="604A837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1 408,2 </w:t>
            </w:r>
          </w:p>
        </w:tc>
        <w:tc>
          <w:tcPr>
            <w:tcW w:w="877" w:type="dxa"/>
            <w:tcBorders>
              <w:top w:val="nil"/>
              <w:left w:val="nil"/>
              <w:bottom w:val="single" w:sz="4" w:space="0" w:color="auto"/>
              <w:right w:val="single" w:sz="4" w:space="0" w:color="auto"/>
            </w:tcBorders>
            <w:shd w:val="clear" w:color="auto" w:fill="auto"/>
            <w:vAlign w:val="center"/>
            <w:hideMark/>
          </w:tcPr>
          <w:p w14:paraId="25A3420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1 143,6 </w:t>
            </w:r>
          </w:p>
        </w:tc>
        <w:tc>
          <w:tcPr>
            <w:tcW w:w="816" w:type="dxa"/>
            <w:tcBorders>
              <w:top w:val="nil"/>
              <w:left w:val="nil"/>
              <w:bottom w:val="single" w:sz="4" w:space="0" w:color="auto"/>
              <w:right w:val="double" w:sz="6" w:space="0" w:color="auto"/>
            </w:tcBorders>
            <w:shd w:val="clear" w:color="auto" w:fill="auto"/>
            <w:vAlign w:val="center"/>
            <w:hideMark/>
          </w:tcPr>
          <w:p w14:paraId="0329DF4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264,6 </w:t>
            </w:r>
          </w:p>
        </w:tc>
      </w:tr>
      <w:tr w:rsidR="00AD5C59" w:rsidRPr="00AB1000" w14:paraId="2003F136" w14:textId="77777777" w:rsidTr="00754A80">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56E43D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303</w:t>
            </w:r>
          </w:p>
        </w:tc>
        <w:tc>
          <w:tcPr>
            <w:tcW w:w="3463" w:type="dxa"/>
            <w:tcBorders>
              <w:top w:val="nil"/>
              <w:left w:val="nil"/>
              <w:bottom w:val="single" w:sz="4" w:space="0" w:color="auto"/>
              <w:right w:val="single" w:sz="4" w:space="0" w:color="auto"/>
            </w:tcBorders>
            <w:shd w:val="clear" w:color="auto" w:fill="auto"/>
            <w:vAlign w:val="center"/>
            <w:hideMark/>
          </w:tcPr>
          <w:p w14:paraId="322E1654"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платежам в бюджеты</w:t>
            </w:r>
          </w:p>
        </w:tc>
        <w:tc>
          <w:tcPr>
            <w:tcW w:w="966" w:type="dxa"/>
            <w:tcBorders>
              <w:top w:val="nil"/>
              <w:left w:val="nil"/>
              <w:bottom w:val="single" w:sz="4" w:space="0" w:color="auto"/>
              <w:right w:val="single" w:sz="4" w:space="0" w:color="auto"/>
            </w:tcBorders>
            <w:shd w:val="clear" w:color="auto" w:fill="auto"/>
            <w:vAlign w:val="center"/>
            <w:hideMark/>
          </w:tcPr>
          <w:p w14:paraId="2D1B725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1 743,5 </w:t>
            </w:r>
          </w:p>
        </w:tc>
        <w:tc>
          <w:tcPr>
            <w:tcW w:w="841" w:type="dxa"/>
            <w:tcBorders>
              <w:top w:val="nil"/>
              <w:left w:val="nil"/>
              <w:bottom w:val="single" w:sz="4" w:space="0" w:color="auto"/>
              <w:right w:val="single" w:sz="4" w:space="0" w:color="auto"/>
            </w:tcBorders>
            <w:shd w:val="clear" w:color="auto" w:fill="auto"/>
            <w:vAlign w:val="center"/>
            <w:hideMark/>
          </w:tcPr>
          <w:p w14:paraId="10FDC3E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1 200,8 </w:t>
            </w:r>
          </w:p>
        </w:tc>
        <w:tc>
          <w:tcPr>
            <w:tcW w:w="850" w:type="dxa"/>
            <w:tcBorders>
              <w:top w:val="nil"/>
              <w:left w:val="nil"/>
              <w:bottom w:val="single" w:sz="4" w:space="0" w:color="auto"/>
              <w:right w:val="single" w:sz="4" w:space="0" w:color="auto"/>
            </w:tcBorders>
            <w:shd w:val="clear" w:color="auto" w:fill="auto"/>
            <w:vAlign w:val="center"/>
            <w:hideMark/>
          </w:tcPr>
          <w:p w14:paraId="72504D8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542,6 </w:t>
            </w:r>
          </w:p>
        </w:tc>
        <w:tc>
          <w:tcPr>
            <w:tcW w:w="966" w:type="dxa"/>
            <w:tcBorders>
              <w:top w:val="nil"/>
              <w:left w:val="nil"/>
              <w:bottom w:val="single" w:sz="4" w:space="0" w:color="auto"/>
              <w:right w:val="single" w:sz="4" w:space="0" w:color="auto"/>
            </w:tcBorders>
            <w:shd w:val="clear" w:color="auto" w:fill="auto"/>
            <w:vAlign w:val="center"/>
            <w:hideMark/>
          </w:tcPr>
          <w:p w14:paraId="0DBB162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-301,3 </w:t>
            </w:r>
          </w:p>
        </w:tc>
        <w:tc>
          <w:tcPr>
            <w:tcW w:w="877" w:type="dxa"/>
            <w:tcBorders>
              <w:top w:val="nil"/>
              <w:left w:val="nil"/>
              <w:bottom w:val="single" w:sz="4" w:space="0" w:color="auto"/>
              <w:right w:val="single" w:sz="4" w:space="0" w:color="auto"/>
            </w:tcBorders>
            <w:shd w:val="clear" w:color="auto" w:fill="auto"/>
            <w:vAlign w:val="center"/>
            <w:hideMark/>
          </w:tcPr>
          <w:p w14:paraId="5D4C9A9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-630,7 </w:t>
            </w:r>
          </w:p>
        </w:tc>
        <w:tc>
          <w:tcPr>
            <w:tcW w:w="816" w:type="dxa"/>
            <w:tcBorders>
              <w:top w:val="nil"/>
              <w:left w:val="nil"/>
              <w:bottom w:val="single" w:sz="4" w:space="0" w:color="auto"/>
              <w:right w:val="double" w:sz="6" w:space="0" w:color="auto"/>
            </w:tcBorders>
            <w:shd w:val="clear" w:color="auto" w:fill="auto"/>
            <w:vAlign w:val="center"/>
            <w:hideMark/>
          </w:tcPr>
          <w:p w14:paraId="5ED4AD29"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329,4 </w:t>
            </w:r>
          </w:p>
        </w:tc>
      </w:tr>
      <w:tr w:rsidR="00AD5C59" w:rsidRPr="00AB1000" w14:paraId="2CB6B47C" w14:textId="77777777" w:rsidTr="00754A80">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2496CF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304</w:t>
            </w:r>
          </w:p>
        </w:tc>
        <w:tc>
          <w:tcPr>
            <w:tcW w:w="3463" w:type="dxa"/>
            <w:tcBorders>
              <w:top w:val="nil"/>
              <w:left w:val="nil"/>
              <w:bottom w:val="single" w:sz="4" w:space="0" w:color="auto"/>
              <w:right w:val="single" w:sz="4" w:space="0" w:color="auto"/>
            </w:tcBorders>
            <w:shd w:val="clear" w:color="auto" w:fill="auto"/>
            <w:vAlign w:val="center"/>
            <w:hideMark/>
          </w:tcPr>
          <w:p w14:paraId="65E75E4F"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Прочие расчеты с кредиторами</w:t>
            </w:r>
          </w:p>
        </w:tc>
        <w:tc>
          <w:tcPr>
            <w:tcW w:w="966" w:type="dxa"/>
            <w:tcBorders>
              <w:top w:val="nil"/>
              <w:left w:val="nil"/>
              <w:bottom w:val="single" w:sz="4" w:space="0" w:color="auto"/>
              <w:right w:val="single" w:sz="4" w:space="0" w:color="auto"/>
            </w:tcBorders>
            <w:shd w:val="clear" w:color="auto" w:fill="auto"/>
            <w:vAlign w:val="center"/>
            <w:hideMark/>
          </w:tcPr>
          <w:p w14:paraId="7819D73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93,8 </w:t>
            </w:r>
          </w:p>
        </w:tc>
        <w:tc>
          <w:tcPr>
            <w:tcW w:w="841" w:type="dxa"/>
            <w:tcBorders>
              <w:top w:val="nil"/>
              <w:left w:val="nil"/>
              <w:bottom w:val="single" w:sz="4" w:space="0" w:color="auto"/>
              <w:right w:val="single" w:sz="4" w:space="0" w:color="auto"/>
            </w:tcBorders>
            <w:shd w:val="clear" w:color="auto" w:fill="auto"/>
            <w:vAlign w:val="center"/>
            <w:hideMark/>
          </w:tcPr>
          <w:p w14:paraId="12621CA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60,0 </w:t>
            </w:r>
          </w:p>
        </w:tc>
        <w:tc>
          <w:tcPr>
            <w:tcW w:w="850" w:type="dxa"/>
            <w:tcBorders>
              <w:top w:val="nil"/>
              <w:left w:val="nil"/>
              <w:bottom w:val="single" w:sz="4" w:space="0" w:color="auto"/>
              <w:right w:val="single" w:sz="4" w:space="0" w:color="auto"/>
            </w:tcBorders>
            <w:shd w:val="clear" w:color="auto" w:fill="auto"/>
            <w:vAlign w:val="center"/>
            <w:hideMark/>
          </w:tcPr>
          <w:p w14:paraId="58F19A5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33,8 </w:t>
            </w:r>
          </w:p>
        </w:tc>
        <w:tc>
          <w:tcPr>
            <w:tcW w:w="966" w:type="dxa"/>
            <w:tcBorders>
              <w:top w:val="nil"/>
              <w:left w:val="nil"/>
              <w:bottom w:val="single" w:sz="4" w:space="0" w:color="auto"/>
              <w:right w:val="single" w:sz="4" w:space="0" w:color="auto"/>
            </w:tcBorders>
            <w:shd w:val="clear" w:color="auto" w:fill="auto"/>
            <w:vAlign w:val="center"/>
            <w:hideMark/>
          </w:tcPr>
          <w:p w14:paraId="47B9EDF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74,4 </w:t>
            </w:r>
          </w:p>
        </w:tc>
        <w:tc>
          <w:tcPr>
            <w:tcW w:w="877" w:type="dxa"/>
            <w:tcBorders>
              <w:top w:val="nil"/>
              <w:left w:val="nil"/>
              <w:bottom w:val="single" w:sz="4" w:space="0" w:color="auto"/>
              <w:right w:val="single" w:sz="4" w:space="0" w:color="auto"/>
            </w:tcBorders>
            <w:shd w:val="clear" w:color="auto" w:fill="auto"/>
            <w:vAlign w:val="center"/>
            <w:hideMark/>
          </w:tcPr>
          <w:p w14:paraId="42EBF79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51,0 </w:t>
            </w:r>
          </w:p>
        </w:tc>
        <w:tc>
          <w:tcPr>
            <w:tcW w:w="816" w:type="dxa"/>
            <w:tcBorders>
              <w:top w:val="nil"/>
              <w:left w:val="nil"/>
              <w:bottom w:val="single" w:sz="4" w:space="0" w:color="auto"/>
              <w:right w:val="double" w:sz="6" w:space="0" w:color="auto"/>
            </w:tcBorders>
            <w:shd w:val="clear" w:color="auto" w:fill="auto"/>
            <w:vAlign w:val="center"/>
            <w:hideMark/>
          </w:tcPr>
          <w:p w14:paraId="7185951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23,4 </w:t>
            </w:r>
          </w:p>
        </w:tc>
      </w:tr>
      <w:tr w:rsidR="0015518A" w:rsidRPr="00AB1000" w14:paraId="382E60ED" w14:textId="77777777" w:rsidTr="00754A80">
        <w:trPr>
          <w:trHeight w:val="60"/>
          <w:jc w:val="center"/>
        </w:trPr>
        <w:tc>
          <w:tcPr>
            <w:tcW w:w="412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836B403" w14:textId="77777777" w:rsidR="0015518A" w:rsidRPr="00AB1000" w:rsidRDefault="0015518A" w:rsidP="008C4ED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966" w:type="dxa"/>
            <w:tcBorders>
              <w:top w:val="nil"/>
              <w:left w:val="nil"/>
              <w:bottom w:val="double" w:sz="6" w:space="0" w:color="auto"/>
              <w:right w:val="single" w:sz="4" w:space="0" w:color="auto"/>
            </w:tcBorders>
            <w:shd w:val="clear" w:color="auto" w:fill="auto"/>
            <w:vAlign w:val="center"/>
            <w:hideMark/>
          </w:tcPr>
          <w:p w14:paraId="65A4D56B"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8 070,5 </w:t>
            </w:r>
          </w:p>
        </w:tc>
        <w:tc>
          <w:tcPr>
            <w:tcW w:w="841" w:type="dxa"/>
            <w:tcBorders>
              <w:top w:val="nil"/>
              <w:left w:val="nil"/>
              <w:bottom w:val="double" w:sz="6" w:space="0" w:color="auto"/>
              <w:right w:val="single" w:sz="4" w:space="0" w:color="auto"/>
            </w:tcBorders>
            <w:shd w:val="clear" w:color="auto" w:fill="auto"/>
            <w:vAlign w:val="center"/>
            <w:hideMark/>
          </w:tcPr>
          <w:p w14:paraId="7F9C4D4C"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6 487,1 </w:t>
            </w:r>
          </w:p>
        </w:tc>
        <w:tc>
          <w:tcPr>
            <w:tcW w:w="850" w:type="dxa"/>
            <w:tcBorders>
              <w:top w:val="nil"/>
              <w:left w:val="nil"/>
              <w:bottom w:val="double" w:sz="6" w:space="0" w:color="auto"/>
              <w:right w:val="single" w:sz="4" w:space="0" w:color="auto"/>
            </w:tcBorders>
            <w:shd w:val="clear" w:color="auto" w:fill="auto"/>
            <w:vAlign w:val="center"/>
            <w:hideMark/>
          </w:tcPr>
          <w:p w14:paraId="2A4E5E3D"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1 583,5 </w:t>
            </w:r>
          </w:p>
        </w:tc>
        <w:tc>
          <w:tcPr>
            <w:tcW w:w="966" w:type="dxa"/>
            <w:tcBorders>
              <w:top w:val="nil"/>
              <w:left w:val="nil"/>
              <w:bottom w:val="double" w:sz="6" w:space="0" w:color="auto"/>
              <w:right w:val="single" w:sz="4" w:space="0" w:color="auto"/>
            </w:tcBorders>
            <w:shd w:val="clear" w:color="auto" w:fill="auto"/>
            <w:vAlign w:val="center"/>
            <w:hideMark/>
          </w:tcPr>
          <w:p w14:paraId="1B8206EE"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3 381,1 </w:t>
            </w:r>
          </w:p>
        </w:tc>
        <w:tc>
          <w:tcPr>
            <w:tcW w:w="877" w:type="dxa"/>
            <w:tcBorders>
              <w:top w:val="nil"/>
              <w:left w:val="nil"/>
              <w:bottom w:val="double" w:sz="6" w:space="0" w:color="auto"/>
              <w:right w:val="single" w:sz="4" w:space="0" w:color="auto"/>
            </w:tcBorders>
            <w:shd w:val="clear" w:color="auto" w:fill="auto"/>
            <w:vAlign w:val="center"/>
            <w:hideMark/>
          </w:tcPr>
          <w:p w14:paraId="665097D9"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2 502,7 </w:t>
            </w:r>
          </w:p>
        </w:tc>
        <w:tc>
          <w:tcPr>
            <w:tcW w:w="816" w:type="dxa"/>
            <w:tcBorders>
              <w:top w:val="nil"/>
              <w:left w:val="nil"/>
              <w:bottom w:val="double" w:sz="6" w:space="0" w:color="auto"/>
              <w:right w:val="double" w:sz="6" w:space="0" w:color="auto"/>
            </w:tcBorders>
            <w:shd w:val="clear" w:color="auto" w:fill="auto"/>
            <w:vAlign w:val="center"/>
            <w:hideMark/>
          </w:tcPr>
          <w:p w14:paraId="3CDE534C"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878,5 </w:t>
            </w:r>
          </w:p>
        </w:tc>
      </w:tr>
    </w:tbl>
    <w:p w14:paraId="66494787" w14:textId="77777777" w:rsidR="0015518A" w:rsidRPr="00AB1000" w:rsidRDefault="0015518A" w:rsidP="0015518A">
      <w:pPr>
        <w:spacing w:after="0" w:line="240" w:lineRule="auto"/>
        <w:jc w:val="both"/>
        <w:rPr>
          <w:rFonts w:ascii="Times New Roman" w:hAnsi="Times New Roman"/>
          <w:sz w:val="16"/>
          <w:szCs w:val="16"/>
          <w:highlight w:val="cyan"/>
        </w:rPr>
      </w:pPr>
    </w:p>
    <w:p w14:paraId="2449E14F"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состоянию на 01.07.2020 наибольший объем кредиторской задолженности в бюджетных и автономных учреждениях, за счет всех видов финансового обеспечения, сложился по счету 205 «Расчеты по доходам» в сумме 3 242,6 млн.руб. (+2 203,4 млн.руб. или в 3,1 раза), что составляет 40,2 % в общей сумме задолженности, из них в областных учреждениях – 2 795,5 млн.руб. (+1 942,0 млн.руб. или в 3,3 раза).</w:t>
      </w:r>
    </w:p>
    <w:p w14:paraId="41555051" w14:textId="1B52D37B"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видам финансового обеспечения общая сумма кредиторской задолженности учреждений на 01.07.2020 год представлена на рисунке </w:t>
      </w:r>
      <w:r w:rsidR="00D55798" w:rsidRPr="00AB1000">
        <w:rPr>
          <w:rFonts w:ascii="Times New Roman" w:hAnsi="Times New Roman"/>
          <w:sz w:val="28"/>
          <w:szCs w:val="28"/>
        </w:rPr>
        <w:t>34</w:t>
      </w:r>
      <w:r w:rsidRPr="00AB1000">
        <w:rPr>
          <w:rFonts w:ascii="Times New Roman" w:hAnsi="Times New Roman"/>
          <w:sz w:val="28"/>
          <w:szCs w:val="28"/>
        </w:rPr>
        <w:t>.</w:t>
      </w:r>
    </w:p>
    <w:p w14:paraId="20771EDE" w14:textId="77777777" w:rsidR="0015518A" w:rsidRPr="00AB1000" w:rsidRDefault="0015518A" w:rsidP="0015518A">
      <w:pPr>
        <w:keepNext/>
        <w:spacing w:after="0" w:line="240" w:lineRule="auto"/>
        <w:jc w:val="center"/>
        <w:rPr>
          <w:rFonts w:ascii="Times New Roman" w:hAnsi="Times New Roman"/>
          <w:sz w:val="28"/>
        </w:rPr>
      </w:pPr>
      <w:r w:rsidRPr="00AB1000">
        <w:rPr>
          <w:rFonts w:ascii="Times New Roman" w:hAnsi="Times New Roman"/>
          <w:noProof/>
          <w:sz w:val="28"/>
          <w:lang w:eastAsia="ru-RU"/>
        </w:rPr>
        <w:drawing>
          <wp:inline distT="0" distB="0" distL="0" distR="0" wp14:anchorId="56D625BC" wp14:editId="70727A81">
            <wp:extent cx="6130456" cy="1979875"/>
            <wp:effectExtent l="0" t="0" r="381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130843" cy="1980000"/>
                    </a:xfrm>
                    <a:prstGeom prst="rect">
                      <a:avLst/>
                    </a:prstGeom>
                    <a:noFill/>
                  </pic:spPr>
                </pic:pic>
              </a:graphicData>
            </a:graphic>
          </wp:inline>
        </w:drawing>
      </w:r>
    </w:p>
    <w:p w14:paraId="14E80038" w14:textId="77777777" w:rsidR="0015518A" w:rsidRPr="00AB1000" w:rsidRDefault="0015518A" w:rsidP="0015518A">
      <w:pPr>
        <w:spacing w:before="60" w:after="20" w:line="240" w:lineRule="auto"/>
        <w:rPr>
          <w:rFonts w:ascii="Times New Roman" w:hAnsi="Times New Roman"/>
          <w:bCs/>
          <w:sz w:val="24"/>
          <w:szCs w:val="28"/>
        </w:rPr>
      </w:pPr>
      <w:r w:rsidRPr="00AB1000">
        <w:rPr>
          <w:rFonts w:ascii="Times New Roman" w:hAnsi="Times New Roman"/>
          <w:bCs/>
          <w:sz w:val="24"/>
          <w:szCs w:val="18"/>
        </w:rPr>
        <w:t xml:space="preserve">Рисунок </w:t>
      </w:r>
      <w:r w:rsidRPr="00AB1000">
        <w:rPr>
          <w:rFonts w:ascii="Times New Roman" w:hAnsi="Times New Roman"/>
          <w:bCs/>
          <w:noProof/>
          <w:sz w:val="24"/>
          <w:szCs w:val="18"/>
        </w:rPr>
        <w:fldChar w:fldCharType="begin"/>
      </w:r>
      <w:r w:rsidRPr="00AB1000">
        <w:rPr>
          <w:rFonts w:ascii="Times New Roman" w:hAnsi="Times New Roman"/>
          <w:bCs/>
          <w:noProof/>
          <w:sz w:val="24"/>
          <w:szCs w:val="18"/>
        </w:rPr>
        <w:instrText xml:space="preserve"> SEQ Рисунок \* ARABIC </w:instrText>
      </w:r>
      <w:r w:rsidRPr="00AB1000">
        <w:rPr>
          <w:rFonts w:ascii="Times New Roman" w:hAnsi="Times New Roman"/>
          <w:bCs/>
          <w:noProof/>
          <w:sz w:val="24"/>
          <w:szCs w:val="18"/>
        </w:rPr>
        <w:fldChar w:fldCharType="separate"/>
      </w:r>
      <w:r w:rsidR="00466B36" w:rsidRPr="00AB1000">
        <w:rPr>
          <w:rFonts w:ascii="Times New Roman" w:hAnsi="Times New Roman"/>
          <w:bCs/>
          <w:noProof/>
          <w:sz w:val="24"/>
          <w:szCs w:val="18"/>
        </w:rPr>
        <w:t>34</w:t>
      </w:r>
      <w:r w:rsidRPr="00AB1000">
        <w:rPr>
          <w:rFonts w:ascii="Times New Roman" w:hAnsi="Times New Roman"/>
          <w:bCs/>
          <w:noProof/>
          <w:sz w:val="24"/>
          <w:szCs w:val="18"/>
        </w:rPr>
        <w:fldChar w:fldCharType="end"/>
      </w:r>
      <w:r w:rsidRPr="00AB1000">
        <w:rPr>
          <w:rFonts w:ascii="Times New Roman" w:hAnsi="Times New Roman"/>
          <w:bCs/>
          <w:sz w:val="24"/>
          <w:szCs w:val="18"/>
        </w:rPr>
        <w:t xml:space="preserve">. Кредиторская задолженность государственных, муниципальных бюджетных и автономных учреждений по видам финансового обеспечения согласно отчетам по форме 0503769 за </w:t>
      </w:r>
      <w:r w:rsidRPr="00AB1000">
        <w:rPr>
          <w:rFonts w:ascii="Times New Roman" w:hAnsi="Times New Roman"/>
          <w:bCs/>
          <w:sz w:val="24"/>
          <w:szCs w:val="18"/>
          <w:lang w:val="en-US"/>
        </w:rPr>
        <w:t>I</w:t>
      </w:r>
      <w:r w:rsidRPr="00AB1000">
        <w:rPr>
          <w:rFonts w:ascii="Times New Roman" w:hAnsi="Times New Roman"/>
          <w:bCs/>
          <w:sz w:val="24"/>
          <w:szCs w:val="18"/>
        </w:rPr>
        <w:t xml:space="preserve"> полугодие 2020 года, млн.руб.</w:t>
      </w:r>
    </w:p>
    <w:p w14:paraId="235D33F5" w14:textId="77777777" w:rsidR="0015518A" w:rsidRPr="00AB1000" w:rsidRDefault="0015518A" w:rsidP="0015518A">
      <w:pPr>
        <w:spacing w:after="0" w:line="240" w:lineRule="auto"/>
        <w:jc w:val="both"/>
        <w:rPr>
          <w:rFonts w:ascii="Times New Roman" w:hAnsi="Times New Roman"/>
          <w:sz w:val="16"/>
          <w:szCs w:val="16"/>
        </w:rPr>
      </w:pPr>
    </w:p>
    <w:p w14:paraId="499F0466"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состоянию на 01.07.2020. наибольший объем кредиторской задолженности учреждений сложился по 2-м видам финансового обеспечения:</w:t>
      </w:r>
    </w:p>
    <w:p w14:paraId="74789CB3" w14:textId="77777777" w:rsidR="0015518A" w:rsidRPr="00AB1000" w:rsidRDefault="0015518A" w:rsidP="001F291C">
      <w:pPr>
        <w:pStyle w:val="a0"/>
        <w:rPr>
          <w:lang w:eastAsia="ru-RU"/>
        </w:rPr>
      </w:pPr>
      <w:r w:rsidRPr="00AB1000">
        <w:rPr>
          <w:lang w:eastAsia="ru-RU"/>
        </w:rPr>
        <w:t>за счет средств ОМС в государственных учреждениях здравоохранения – 3 247,5 млн.руб., который увеличился на 1 373,3 млн.руб. или на 73,3 % и его удельный вес в общей сумме кредиторской задолженности государственных и муниципальных учреждений составляет 40,2 %;</w:t>
      </w:r>
    </w:p>
    <w:p w14:paraId="522066E1" w14:textId="77777777" w:rsidR="0015518A" w:rsidRPr="00AB1000" w:rsidRDefault="0015518A" w:rsidP="001F291C">
      <w:pPr>
        <w:pStyle w:val="a0"/>
        <w:rPr>
          <w:lang w:eastAsia="ru-RU"/>
        </w:rPr>
      </w:pPr>
      <w:r w:rsidRPr="00AB1000">
        <w:rPr>
          <w:lang w:eastAsia="ru-RU"/>
        </w:rPr>
        <w:t>за счет средств субсидии на выполнение государственного и муниципального задания – 2 719,2 млн.руб., который увеличился на 2 081,7 млн.руб. или в 4,3 раза и его удельный вес в общей сумме кредиторской задолженности учреждений составляет 33,7 %.</w:t>
      </w:r>
    </w:p>
    <w:p w14:paraId="40179649" w14:textId="62A69E1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Из общей суммы кредиторской задолженности просроченная кредиторская задолженность в учреждениях на 01.07.2020 составила 344,1 млн.руб. и по отношению к началу 2020 года она выросла на 221,9 млн.руб. или в 2,8 раз</w:t>
      </w:r>
      <w:r w:rsidR="00B81593" w:rsidRPr="00AB1000">
        <w:rPr>
          <w:rFonts w:ascii="Times New Roman" w:hAnsi="Times New Roman"/>
          <w:sz w:val="28"/>
          <w:szCs w:val="28"/>
        </w:rPr>
        <w:t>а</w:t>
      </w:r>
      <w:r w:rsidRPr="00AB1000">
        <w:rPr>
          <w:rFonts w:ascii="Times New Roman" w:hAnsi="Times New Roman"/>
          <w:sz w:val="28"/>
          <w:szCs w:val="28"/>
        </w:rPr>
        <w:t>.</w:t>
      </w:r>
    </w:p>
    <w:p w14:paraId="63ED5279" w14:textId="0B286A94"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Информация о просроченной кредиторской задолженности государственных и муниципальных учреждений за счет всех видов финансового обеспечения представлена на рисунке </w:t>
      </w:r>
      <w:r w:rsidR="00D55798" w:rsidRPr="00AB1000">
        <w:rPr>
          <w:rFonts w:ascii="Times New Roman" w:hAnsi="Times New Roman"/>
          <w:sz w:val="28"/>
          <w:szCs w:val="28"/>
        </w:rPr>
        <w:t>35</w:t>
      </w:r>
      <w:r w:rsidRPr="00AB1000">
        <w:rPr>
          <w:rFonts w:ascii="Times New Roman" w:hAnsi="Times New Roman"/>
          <w:sz w:val="28"/>
          <w:szCs w:val="28"/>
        </w:rPr>
        <w:t>.</w:t>
      </w:r>
    </w:p>
    <w:p w14:paraId="69542058" w14:textId="77777777" w:rsidR="0015518A" w:rsidRPr="00AB1000" w:rsidRDefault="0015518A" w:rsidP="0015518A">
      <w:pPr>
        <w:keepNext/>
        <w:spacing w:after="0" w:line="240" w:lineRule="auto"/>
        <w:jc w:val="center"/>
        <w:rPr>
          <w:rFonts w:ascii="Times New Roman" w:hAnsi="Times New Roman"/>
          <w:sz w:val="28"/>
        </w:rPr>
      </w:pPr>
      <w:r w:rsidRPr="00AB1000">
        <w:rPr>
          <w:rFonts w:ascii="Times New Roman" w:hAnsi="Times New Roman"/>
          <w:noProof/>
          <w:sz w:val="28"/>
          <w:lang w:eastAsia="ru-RU"/>
        </w:rPr>
        <w:drawing>
          <wp:inline distT="0" distB="0" distL="0" distR="0" wp14:anchorId="72D2A590" wp14:editId="16268B83">
            <wp:extent cx="6074796" cy="1796995"/>
            <wp:effectExtent l="0" t="0" r="254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84956" cy="1800000"/>
                    </a:xfrm>
                    <a:prstGeom prst="rect">
                      <a:avLst/>
                    </a:prstGeom>
                    <a:noFill/>
                  </pic:spPr>
                </pic:pic>
              </a:graphicData>
            </a:graphic>
          </wp:inline>
        </w:drawing>
      </w:r>
    </w:p>
    <w:p w14:paraId="5B69D0C5" w14:textId="77777777" w:rsidR="0015518A" w:rsidRPr="00AB1000" w:rsidRDefault="0015518A" w:rsidP="00B81593">
      <w:pPr>
        <w:spacing w:before="60" w:after="20" w:line="240" w:lineRule="auto"/>
        <w:rPr>
          <w:rFonts w:ascii="Times New Roman" w:hAnsi="Times New Roman"/>
          <w:bCs/>
          <w:sz w:val="24"/>
          <w:szCs w:val="18"/>
        </w:rPr>
      </w:pPr>
      <w:r w:rsidRPr="00AB1000">
        <w:rPr>
          <w:rFonts w:ascii="Times New Roman" w:hAnsi="Times New Roman"/>
          <w:bCs/>
          <w:sz w:val="24"/>
          <w:szCs w:val="18"/>
        </w:rPr>
        <w:t xml:space="preserve">Рисунок </w:t>
      </w:r>
      <w:r w:rsidRPr="00AB1000">
        <w:rPr>
          <w:rFonts w:ascii="Times New Roman" w:hAnsi="Times New Roman"/>
          <w:bCs/>
          <w:sz w:val="24"/>
          <w:szCs w:val="18"/>
        </w:rPr>
        <w:fldChar w:fldCharType="begin"/>
      </w:r>
      <w:r w:rsidRPr="00AB1000">
        <w:rPr>
          <w:rFonts w:ascii="Times New Roman" w:hAnsi="Times New Roman"/>
          <w:bCs/>
          <w:sz w:val="24"/>
          <w:szCs w:val="18"/>
        </w:rPr>
        <w:instrText xml:space="preserve"> SEQ Рисунок \* ARABIC </w:instrText>
      </w:r>
      <w:r w:rsidRPr="00AB1000">
        <w:rPr>
          <w:rFonts w:ascii="Times New Roman" w:hAnsi="Times New Roman"/>
          <w:bCs/>
          <w:sz w:val="24"/>
          <w:szCs w:val="18"/>
        </w:rPr>
        <w:fldChar w:fldCharType="separate"/>
      </w:r>
      <w:r w:rsidR="00466B36" w:rsidRPr="00AB1000">
        <w:rPr>
          <w:rFonts w:ascii="Times New Roman" w:hAnsi="Times New Roman"/>
          <w:bCs/>
          <w:noProof/>
          <w:sz w:val="24"/>
          <w:szCs w:val="18"/>
        </w:rPr>
        <w:t>35</w:t>
      </w:r>
      <w:r w:rsidRPr="00AB1000">
        <w:rPr>
          <w:rFonts w:ascii="Times New Roman" w:hAnsi="Times New Roman"/>
          <w:bCs/>
          <w:sz w:val="24"/>
          <w:szCs w:val="18"/>
        </w:rPr>
        <w:fldChar w:fldCharType="end"/>
      </w:r>
      <w:r w:rsidRPr="00AB1000">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за счет всех видов финансового обеспечения согласно отчетам по форме 0503769 за I полугодие 2020 года, млн.руб.</w:t>
      </w:r>
    </w:p>
    <w:p w14:paraId="057AF8A0" w14:textId="77777777" w:rsidR="0015518A" w:rsidRPr="00AB1000" w:rsidRDefault="0015518A" w:rsidP="0015518A">
      <w:pPr>
        <w:spacing w:after="0" w:line="240" w:lineRule="auto"/>
        <w:jc w:val="both"/>
        <w:rPr>
          <w:rFonts w:ascii="Times New Roman" w:hAnsi="Times New Roman"/>
          <w:sz w:val="16"/>
          <w:szCs w:val="16"/>
        </w:rPr>
      </w:pPr>
    </w:p>
    <w:p w14:paraId="59A0CA8B" w14:textId="45D4EFB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представленной отчетности, просроченная кредиторская задолженность в муниципальных учреждениях на 01.07.2020 составила 10,2 млн.руб</w:t>
      </w:r>
      <w:r w:rsidR="00FB1B4C" w:rsidRPr="00AB1000">
        <w:rPr>
          <w:rFonts w:ascii="Times New Roman" w:hAnsi="Times New Roman"/>
          <w:sz w:val="28"/>
          <w:szCs w:val="28"/>
        </w:rPr>
        <w:t>.,</w:t>
      </w:r>
      <w:r w:rsidRPr="00AB1000">
        <w:rPr>
          <w:rFonts w:ascii="Times New Roman" w:hAnsi="Times New Roman"/>
          <w:sz w:val="28"/>
          <w:szCs w:val="28"/>
        </w:rPr>
        <w:t xml:space="preserve"> и она сократилась на 3,2 млн.руб., а в областных учреждениях – 333,9 млн.руб., которая выросла на 225,1 млн.руб. или в 3,1 раза.</w:t>
      </w:r>
    </w:p>
    <w:p w14:paraId="08872E16"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состоянию на 01.07.2020 удельный вес просроченной кредиторской задолженности в общей сумме кредиторской задолженности в муниципальных учреждениях составил 0,6 %, а в областных учреждениях – 5,1 %.</w:t>
      </w:r>
    </w:p>
    <w:p w14:paraId="44FFB192" w14:textId="6623D701"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синтетическим счетам бухгалтерского учета просроченная кредиторская задолженность на 01.07.2020 и ее изменение за отчетный период представлена в таблице </w:t>
      </w:r>
      <w:r w:rsidR="00D55798" w:rsidRPr="00AB1000">
        <w:rPr>
          <w:rFonts w:ascii="Times New Roman" w:hAnsi="Times New Roman"/>
          <w:sz w:val="28"/>
          <w:szCs w:val="28"/>
        </w:rPr>
        <w:t>50</w:t>
      </w:r>
      <w:r w:rsidRPr="00AB1000">
        <w:rPr>
          <w:rFonts w:ascii="Times New Roman" w:hAnsi="Times New Roman"/>
          <w:sz w:val="28"/>
          <w:szCs w:val="28"/>
        </w:rPr>
        <w:t>.</w:t>
      </w:r>
    </w:p>
    <w:p w14:paraId="204C14FE" w14:textId="77777777" w:rsidR="0015518A" w:rsidRPr="00AB1000" w:rsidRDefault="0015518A" w:rsidP="006D170C">
      <w:pPr>
        <w:spacing w:after="0" w:line="240" w:lineRule="auto"/>
        <w:jc w:val="both"/>
        <w:rPr>
          <w:rFonts w:ascii="Times New Roman" w:hAnsi="Times New Roman"/>
          <w:sz w:val="16"/>
          <w:szCs w:val="16"/>
          <w:highlight w:val="cyan"/>
        </w:rPr>
      </w:pPr>
    </w:p>
    <w:p w14:paraId="21CE1DC8" w14:textId="77777777" w:rsidR="0015518A" w:rsidRPr="00AB1000" w:rsidRDefault="0015518A" w:rsidP="006D170C">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50</w:t>
      </w:r>
      <w:r w:rsidRPr="00AB1000">
        <w:rPr>
          <w:rFonts w:ascii="Times New Roman" w:hAnsi="Times New Roman"/>
          <w:b w:val="0"/>
          <w:sz w:val="24"/>
          <w:szCs w:val="24"/>
        </w:rPr>
        <w:fldChar w:fldCharType="end"/>
      </w:r>
      <w:r w:rsidRPr="00AB1000">
        <w:rPr>
          <w:rFonts w:ascii="Times New Roman" w:hAnsi="Times New Roman"/>
          <w:b w:val="0"/>
          <w:sz w:val="24"/>
          <w:szCs w:val="24"/>
        </w:rPr>
        <w:t>. Просроченная кредиторская задолженность государственных (Гос.), муниципальных (МО)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01.07.2020, млн.руб.</w:t>
      </w:r>
    </w:p>
    <w:tbl>
      <w:tblPr>
        <w:tblW w:w="8878" w:type="dxa"/>
        <w:jc w:val="center"/>
        <w:tblLook w:val="04A0" w:firstRow="1" w:lastRow="0" w:firstColumn="1" w:lastColumn="0" w:noHBand="0" w:noVBand="1"/>
      </w:tblPr>
      <w:tblGrid>
        <w:gridCol w:w="661"/>
        <w:gridCol w:w="3550"/>
        <w:gridCol w:w="818"/>
        <w:gridCol w:w="816"/>
        <w:gridCol w:w="716"/>
        <w:gridCol w:w="818"/>
        <w:gridCol w:w="816"/>
        <w:gridCol w:w="683"/>
      </w:tblGrid>
      <w:tr w:rsidR="00AD5C59" w:rsidRPr="00AB1000" w14:paraId="0F016224" w14:textId="77777777" w:rsidTr="008C4EDD">
        <w:trPr>
          <w:trHeight w:val="25"/>
          <w:tblHeader/>
          <w:jc w:val="cent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B593C66"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Счет</w:t>
            </w:r>
          </w:p>
        </w:tc>
        <w:tc>
          <w:tcPr>
            <w:tcW w:w="35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96EFE7B"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w:t>
            </w:r>
          </w:p>
        </w:tc>
        <w:tc>
          <w:tcPr>
            <w:tcW w:w="2350" w:type="dxa"/>
            <w:gridSpan w:val="3"/>
            <w:tcBorders>
              <w:top w:val="double" w:sz="6" w:space="0" w:color="auto"/>
              <w:left w:val="nil"/>
              <w:bottom w:val="single" w:sz="4" w:space="0" w:color="auto"/>
              <w:right w:val="single" w:sz="4" w:space="0" w:color="auto"/>
            </w:tcBorders>
            <w:shd w:val="clear" w:color="auto" w:fill="auto"/>
            <w:vAlign w:val="center"/>
            <w:hideMark/>
          </w:tcPr>
          <w:p w14:paraId="22257E0A"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2317" w:type="dxa"/>
            <w:gridSpan w:val="3"/>
            <w:tcBorders>
              <w:top w:val="double" w:sz="6" w:space="0" w:color="auto"/>
              <w:left w:val="nil"/>
              <w:bottom w:val="single" w:sz="4" w:space="0" w:color="auto"/>
              <w:right w:val="double" w:sz="6" w:space="0" w:color="000000"/>
            </w:tcBorders>
            <w:shd w:val="clear" w:color="auto" w:fill="auto"/>
            <w:vAlign w:val="center"/>
            <w:hideMark/>
          </w:tcPr>
          <w:p w14:paraId="136118CE"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Изменения (+,-)</w:t>
            </w:r>
          </w:p>
        </w:tc>
      </w:tr>
      <w:tr w:rsidR="00AD5C59" w:rsidRPr="00AB1000" w14:paraId="3072C397" w14:textId="77777777" w:rsidTr="008C4EDD">
        <w:trPr>
          <w:trHeight w:val="25"/>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431EC79C"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3550" w:type="dxa"/>
            <w:vMerge/>
            <w:tcBorders>
              <w:top w:val="double" w:sz="6" w:space="0" w:color="auto"/>
              <w:left w:val="single" w:sz="4" w:space="0" w:color="auto"/>
              <w:bottom w:val="single" w:sz="4" w:space="0" w:color="auto"/>
              <w:right w:val="single" w:sz="4" w:space="0" w:color="auto"/>
            </w:tcBorders>
            <w:vAlign w:val="center"/>
            <w:hideMark/>
          </w:tcPr>
          <w:p w14:paraId="0EDC7EEC"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3BFDCFA5"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1532" w:type="dxa"/>
            <w:gridSpan w:val="2"/>
            <w:tcBorders>
              <w:top w:val="single" w:sz="4" w:space="0" w:color="auto"/>
              <w:left w:val="nil"/>
              <w:bottom w:val="single" w:sz="4" w:space="0" w:color="auto"/>
              <w:right w:val="single" w:sz="4" w:space="0" w:color="auto"/>
            </w:tcBorders>
            <w:shd w:val="clear" w:color="auto" w:fill="auto"/>
            <w:vAlign w:val="center"/>
            <w:hideMark/>
          </w:tcPr>
          <w:p w14:paraId="1313B15B"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c>
          <w:tcPr>
            <w:tcW w:w="818" w:type="dxa"/>
            <w:vMerge w:val="restart"/>
            <w:tcBorders>
              <w:top w:val="nil"/>
              <w:left w:val="single" w:sz="4" w:space="0" w:color="auto"/>
              <w:bottom w:val="single" w:sz="4" w:space="0" w:color="auto"/>
              <w:right w:val="single" w:sz="4" w:space="0" w:color="auto"/>
            </w:tcBorders>
            <w:shd w:val="clear" w:color="auto" w:fill="auto"/>
            <w:vAlign w:val="center"/>
            <w:hideMark/>
          </w:tcPr>
          <w:p w14:paraId="75879D50"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Всего</w:t>
            </w:r>
          </w:p>
        </w:tc>
        <w:tc>
          <w:tcPr>
            <w:tcW w:w="1499" w:type="dxa"/>
            <w:gridSpan w:val="2"/>
            <w:tcBorders>
              <w:top w:val="single" w:sz="4" w:space="0" w:color="auto"/>
              <w:left w:val="nil"/>
              <w:bottom w:val="single" w:sz="4" w:space="0" w:color="auto"/>
              <w:right w:val="double" w:sz="6" w:space="0" w:color="000000"/>
            </w:tcBorders>
            <w:shd w:val="clear" w:color="auto" w:fill="auto"/>
            <w:vAlign w:val="center"/>
            <w:hideMark/>
          </w:tcPr>
          <w:p w14:paraId="6EAAFB2C"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в т.ч.:</w:t>
            </w:r>
          </w:p>
        </w:tc>
      </w:tr>
      <w:tr w:rsidR="00AD5C59" w:rsidRPr="00AB1000" w14:paraId="470AE913" w14:textId="77777777" w:rsidTr="008C4EDD">
        <w:trPr>
          <w:trHeight w:val="25"/>
          <w:tblHeader/>
          <w:jc w:val="cent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3DC65464"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3550" w:type="dxa"/>
            <w:vMerge/>
            <w:tcBorders>
              <w:top w:val="double" w:sz="6" w:space="0" w:color="auto"/>
              <w:left w:val="single" w:sz="4" w:space="0" w:color="auto"/>
              <w:bottom w:val="single" w:sz="4" w:space="0" w:color="auto"/>
              <w:right w:val="single" w:sz="4" w:space="0" w:color="auto"/>
            </w:tcBorders>
            <w:vAlign w:val="center"/>
            <w:hideMark/>
          </w:tcPr>
          <w:p w14:paraId="7CA066AD"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18" w:type="dxa"/>
            <w:vMerge/>
            <w:tcBorders>
              <w:top w:val="nil"/>
              <w:left w:val="single" w:sz="4" w:space="0" w:color="auto"/>
              <w:bottom w:val="single" w:sz="4" w:space="0" w:color="auto"/>
              <w:right w:val="single" w:sz="4" w:space="0" w:color="auto"/>
            </w:tcBorders>
            <w:vAlign w:val="center"/>
            <w:hideMark/>
          </w:tcPr>
          <w:p w14:paraId="308FFFB2"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1F512B74"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716" w:type="dxa"/>
            <w:tcBorders>
              <w:top w:val="nil"/>
              <w:left w:val="nil"/>
              <w:bottom w:val="single" w:sz="4" w:space="0" w:color="auto"/>
              <w:right w:val="single" w:sz="4" w:space="0" w:color="auto"/>
            </w:tcBorders>
            <w:shd w:val="clear" w:color="auto" w:fill="auto"/>
            <w:vAlign w:val="center"/>
            <w:hideMark/>
          </w:tcPr>
          <w:p w14:paraId="07FCC82D"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c>
          <w:tcPr>
            <w:tcW w:w="818" w:type="dxa"/>
            <w:vMerge/>
            <w:tcBorders>
              <w:top w:val="nil"/>
              <w:left w:val="single" w:sz="4" w:space="0" w:color="auto"/>
              <w:bottom w:val="single" w:sz="4" w:space="0" w:color="auto"/>
              <w:right w:val="single" w:sz="4" w:space="0" w:color="auto"/>
            </w:tcBorders>
            <w:vAlign w:val="center"/>
            <w:hideMark/>
          </w:tcPr>
          <w:p w14:paraId="07982152" w14:textId="77777777" w:rsidR="0015518A" w:rsidRPr="00AB1000" w:rsidRDefault="0015518A" w:rsidP="008C4EDD">
            <w:pPr>
              <w:spacing w:after="0" w:line="240" w:lineRule="auto"/>
              <w:rPr>
                <w:rFonts w:ascii="Times New Roman" w:eastAsia="Times New Roman" w:hAnsi="Times New Roman"/>
                <w:b/>
                <w:bCs/>
                <w:sz w:val="20"/>
                <w:szCs w:val="20"/>
                <w:lang w:eastAsia="ru-RU"/>
              </w:rPr>
            </w:pPr>
          </w:p>
        </w:tc>
        <w:tc>
          <w:tcPr>
            <w:tcW w:w="816" w:type="dxa"/>
            <w:tcBorders>
              <w:top w:val="nil"/>
              <w:left w:val="nil"/>
              <w:bottom w:val="single" w:sz="4" w:space="0" w:color="auto"/>
              <w:right w:val="single" w:sz="4" w:space="0" w:color="auto"/>
            </w:tcBorders>
            <w:shd w:val="clear" w:color="auto" w:fill="auto"/>
            <w:vAlign w:val="center"/>
            <w:hideMark/>
          </w:tcPr>
          <w:p w14:paraId="7242F864"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Гос.</w:t>
            </w:r>
          </w:p>
        </w:tc>
        <w:tc>
          <w:tcPr>
            <w:tcW w:w="683" w:type="dxa"/>
            <w:tcBorders>
              <w:top w:val="nil"/>
              <w:left w:val="nil"/>
              <w:bottom w:val="single" w:sz="4" w:space="0" w:color="auto"/>
              <w:right w:val="double" w:sz="6" w:space="0" w:color="auto"/>
            </w:tcBorders>
            <w:shd w:val="clear" w:color="auto" w:fill="auto"/>
            <w:vAlign w:val="center"/>
            <w:hideMark/>
          </w:tcPr>
          <w:p w14:paraId="0E3FF79D"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МО</w:t>
            </w:r>
          </w:p>
        </w:tc>
      </w:tr>
      <w:tr w:rsidR="00AD5C59" w:rsidRPr="00AB1000" w14:paraId="10FD9872" w14:textId="77777777" w:rsidTr="008C4EDD">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89C49BC" w14:textId="77777777" w:rsidR="0015518A" w:rsidRPr="00AB1000" w:rsidRDefault="0015518A" w:rsidP="008C4EDD">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205</w:t>
            </w:r>
          </w:p>
        </w:tc>
        <w:tc>
          <w:tcPr>
            <w:tcW w:w="3550" w:type="dxa"/>
            <w:tcBorders>
              <w:top w:val="nil"/>
              <w:left w:val="nil"/>
              <w:bottom w:val="single" w:sz="4" w:space="0" w:color="auto"/>
              <w:right w:val="single" w:sz="4" w:space="0" w:color="auto"/>
            </w:tcBorders>
            <w:shd w:val="clear" w:color="auto" w:fill="auto"/>
            <w:vAlign w:val="center"/>
            <w:hideMark/>
          </w:tcPr>
          <w:p w14:paraId="6EC55DE0"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доходам</w:t>
            </w:r>
          </w:p>
        </w:tc>
        <w:tc>
          <w:tcPr>
            <w:tcW w:w="818" w:type="dxa"/>
            <w:tcBorders>
              <w:top w:val="nil"/>
              <w:left w:val="nil"/>
              <w:bottom w:val="single" w:sz="4" w:space="0" w:color="auto"/>
              <w:right w:val="single" w:sz="4" w:space="0" w:color="auto"/>
            </w:tcBorders>
            <w:shd w:val="clear" w:color="auto" w:fill="auto"/>
            <w:vAlign w:val="center"/>
            <w:hideMark/>
          </w:tcPr>
          <w:p w14:paraId="24AF5D80"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c>
          <w:tcPr>
            <w:tcW w:w="816" w:type="dxa"/>
            <w:tcBorders>
              <w:top w:val="nil"/>
              <w:left w:val="nil"/>
              <w:bottom w:val="single" w:sz="4" w:space="0" w:color="auto"/>
              <w:right w:val="single" w:sz="4" w:space="0" w:color="auto"/>
            </w:tcBorders>
            <w:shd w:val="clear" w:color="auto" w:fill="auto"/>
            <w:vAlign w:val="center"/>
            <w:hideMark/>
          </w:tcPr>
          <w:p w14:paraId="76A2CC8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single" w:sz="4" w:space="0" w:color="auto"/>
            </w:tcBorders>
            <w:shd w:val="clear" w:color="auto" w:fill="auto"/>
            <w:vAlign w:val="center"/>
            <w:hideMark/>
          </w:tcPr>
          <w:p w14:paraId="5E8DD08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0,3 </w:t>
            </w:r>
          </w:p>
        </w:tc>
        <w:tc>
          <w:tcPr>
            <w:tcW w:w="818" w:type="dxa"/>
            <w:tcBorders>
              <w:top w:val="nil"/>
              <w:left w:val="nil"/>
              <w:bottom w:val="single" w:sz="4" w:space="0" w:color="auto"/>
              <w:right w:val="single" w:sz="4" w:space="0" w:color="auto"/>
            </w:tcBorders>
            <w:shd w:val="clear" w:color="auto" w:fill="auto"/>
            <w:vAlign w:val="center"/>
            <w:hideMark/>
          </w:tcPr>
          <w:p w14:paraId="0186AC5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0,2 </w:t>
            </w:r>
          </w:p>
        </w:tc>
        <w:tc>
          <w:tcPr>
            <w:tcW w:w="816" w:type="dxa"/>
            <w:tcBorders>
              <w:top w:val="nil"/>
              <w:left w:val="nil"/>
              <w:bottom w:val="single" w:sz="4" w:space="0" w:color="auto"/>
              <w:right w:val="single" w:sz="4" w:space="0" w:color="auto"/>
            </w:tcBorders>
            <w:shd w:val="clear" w:color="auto" w:fill="auto"/>
            <w:vAlign w:val="center"/>
            <w:hideMark/>
          </w:tcPr>
          <w:p w14:paraId="268DFD1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683" w:type="dxa"/>
            <w:tcBorders>
              <w:top w:val="nil"/>
              <w:left w:val="nil"/>
              <w:bottom w:val="single" w:sz="4" w:space="0" w:color="auto"/>
              <w:right w:val="double" w:sz="6" w:space="0" w:color="auto"/>
            </w:tcBorders>
            <w:shd w:val="clear" w:color="auto" w:fill="auto"/>
            <w:vAlign w:val="center"/>
            <w:hideMark/>
          </w:tcPr>
          <w:p w14:paraId="303233E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0,2 </w:t>
            </w:r>
          </w:p>
        </w:tc>
      </w:tr>
      <w:tr w:rsidR="00AD5C59" w:rsidRPr="00AB1000" w14:paraId="37E01E4F" w14:textId="77777777" w:rsidTr="008C4EDD">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BCE0ABE" w14:textId="77777777" w:rsidR="0015518A" w:rsidRPr="00AB1000" w:rsidRDefault="0015518A" w:rsidP="008C4EDD">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208</w:t>
            </w:r>
          </w:p>
        </w:tc>
        <w:tc>
          <w:tcPr>
            <w:tcW w:w="3550" w:type="dxa"/>
            <w:tcBorders>
              <w:top w:val="nil"/>
              <w:left w:val="nil"/>
              <w:bottom w:val="single" w:sz="4" w:space="0" w:color="auto"/>
              <w:right w:val="single" w:sz="4" w:space="0" w:color="auto"/>
            </w:tcBorders>
            <w:shd w:val="clear" w:color="auto" w:fill="auto"/>
            <w:vAlign w:val="center"/>
            <w:hideMark/>
          </w:tcPr>
          <w:p w14:paraId="5A7EFB7E"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с подотчетными лицами</w:t>
            </w:r>
          </w:p>
        </w:tc>
        <w:tc>
          <w:tcPr>
            <w:tcW w:w="818" w:type="dxa"/>
            <w:tcBorders>
              <w:top w:val="nil"/>
              <w:left w:val="nil"/>
              <w:bottom w:val="single" w:sz="4" w:space="0" w:color="auto"/>
              <w:right w:val="single" w:sz="4" w:space="0" w:color="auto"/>
            </w:tcBorders>
            <w:shd w:val="clear" w:color="auto" w:fill="auto"/>
            <w:vAlign w:val="center"/>
            <w:hideMark/>
          </w:tcPr>
          <w:p w14:paraId="5482F88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0,4 </w:t>
            </w:r>
          </w:p>
        </w:tc>
        <w:tc>
          <w:tcPr>
            <w:tcW w:w="816" w:type="dxa"/>
            <w:tcBorders>
              <w:top w:val="nil"/>
              <w:left w:val="nil"/>
              <w:bottom w:val="single" w:sz="4" w:space="0" w:color="auto"/>
              <w:right w:val="single" w:sz="4" w:space="0" w:color="auto"/>
            </w:tcBorders>
            <w:shd w:val="clear" w:color="auto" w:fill="auto"/>
            <w:vAlign w:val="center"/>
            <w:hideMark/>
          </w:tcPr>
          <w:p w14:paraId="3F8602A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single" w:sz="4" w:space="0" w:color="auto"/>
            </w:tcBorders>
            <w:shd w:val="clear" w:color="auto" w:fill="auto"/>
            <w:vAlign w:val="center"/>
            <w:hideMark/>
          </w:tcPr>
          <w:p w14:paraId="13209AC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0,4 </w:t>
            </w:r>
          </w:p>
        </w:tc>
        <w:tc>
          <w:tcPr>
            <w:tcW w:w="818" w:type="dxa"/>
            <w:tcBorders>
              <w:top w:val="nil"/>
              <w:left w:val="nil"/>
              <w:bottom w:val="single" w:sz="4" w:space="0" w:color="auto"/>
              <w:right w:val="single" w:sz="4" w:space="0" w:color="auto"/>
            </w:tcBorders>
            <w:shd w:val="clear" w:color="auto" w:fill="auto"/>
            <w:vAlign w:val="center"/>
            <w:hideMark/>
          </w:tcPr>
          <w:p w14:paraId="64DFBE6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-2,7 </w:t>
            </w:r>
          </w:p>
        </w:tc>
        <w:tc>
          <w:tcPr>
            <w:tcW w:w="816" w:type="dxa"/>
            <w:tcBorders>
              <w:top w:val="nil"/>
              <w:left w:val="nil"/>
              <w:bottom w:val="single" w:sz="4" w:space="0" w:color="auto"/>
              <w:right w:val="single" w:sz="4" w:space="0" w:color="auto"/>
            </w:tcBorders>
            <w:shd w:val="clear" w:color="auto" w:fill="auto"/>
            <w:vAlign w:val="center"/>
            <w:hideMark/>
          </w:tcPr>
          <w:p w14:paraId="76977E8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-2,8 </w:t>
            </w:r>
          </w:p>
        </w:tc>
        <w:tc>
          <w:tcPr>
            <w:tcW w:w="683" w:type="dxa"/>
            <w:tcBorders>
              <w:top w:val="nil"/>
              <w:left w:val="nil"/>
              <w:bottom w:val="single" w:sz="4" w:space="0" w:color="auto"/>
              <w:right w:val="double" w:sz="6" w:space="0" w:color="auto"/>
            </w:tcBorders>
            <w:shd w:val="clear" w:color="auto" w:fill="auto"/>
            <w:vAlign w:val="center"/>
            <w:hideMark/>
          </w:tcPr>
          <w:p w14:paraId="2CDD10F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r>
      <w:tr w:rsidR="00AD5C59" w:rsidRPr="00AB1000" w14:paraId="310897FB" w14:textId="77777777" w:rsidTr="008C4EDD">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BF782FC" w14:textId="77777777" w:rsidR="0015518A" w:rsidRPr="00AB1000" w:rsidRDefault="0015518A" w:rsidP="008C4EDD">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3550" w:type="dxa"/>
            <w:tcBorders>
              <w:top w:val="nil"/>
              <w:left w:val="nil"/>
              <w:bottom w:val="single" w:sz="4" w:space="0" w:color="auto"/>
              <w:right w:val="single" w:sz="4" w:space="0" w:color="auto"/>
            </w:tcBorders>
            <w:shd w:val="clear" w:color="auto" w:fill="auto"/>
            <w:vAlign w:val="center"/>
            <w:hideMark/>
          </w:tcPr>
          <w:p w14:paraId="5168BF8F"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принятым обязательствам</w:t>
            </w:r>
          </w:p>
        </w:tc>
        <w:tc>
          <w:tcPr>
            <w:tcW w:w="818" w:type="dxa"/>
            <w:tcBorders>
              <w:top w:val="nil"/>
              <w:left w:val="nil"/>
              <w:bottom w:val="single" w:sz="4" w:space="0" w:color="auto"/>
              <w:right w:val="single" w:sz="4" w:space="0" w:color="auto"/>
            </w:tcBorders>
            <w:shd w:val="clear" w:color="auto" w:fill="auto"/>
            <w:vAlign w:val="center"/>
            <w:hideMark/>
          </w:tcPr>
          <w:p w14:paraId="3A89ABC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309,3 </w:t>
            </w:r>
          </w:p>
        </w:tc>
        <w:tc>
          <w:tcPr>
            <w:tcW w:w="816" w:type="dxa"/>
            <w:tcBorders>
              <w:top w:val="nil"/>
              <w:left w:val="nil"/>
              <w:bottom w:val="single" w:sz="4" w:space="0" w:color="auto"/>
              <w:right w:val="single" w:sz="4" w:space="0" w:color="auto"/>
            </w:tcBorders>
            <w:shd w:val="clear" w:color="auto" w:fill="auto"/>
            <w:vAlign w:val="center"/>
            <w:hideMark/>
          </w:tcPr>
          <w:p w14:paraId="4E8F375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304,4 </w:t>
            </w:r>
          </w:p>
        </w:tc>
        <w:tc>
          <w:tcPr>
            <w:tcW w:w="716" w:type="dxa"/>
            <w:tcBorders>
              <w:top w:val="nil"/>
              <w:left w:val="nil"/>
              <w:bottom w:val="single" w:sz="4" w:space="0" w:color="auto"/>
              <w:right w:val="single" w:sz="4" w:space="0" w:color="auto"/>
            </w:tcBorders>
            <w:shd w:val="clear" w:color="auto" w:fill="auto"/>
            <w:vAlign w:val="center"/>
            <w:hideMark/>
          </w:tcPr>
          <w:p w14:paraId="674C280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5,0 </w:t>
            </w:r>
          </w:p>
        </w:tc>
        <w:tc>
          <w:tcPr>
            <w:tcW w:w="818" w:type="dxa"/>
            <w:tcBorders>
              <w:top w:val="nil"/>
              <w:left w:val="nil"/>
              <w:bottom w:val="single" w:sz="4" w:space="0" w:color="auto"/>
              <w:right w:val="single" w:sz="4" w:space="0" w:color="auto"/>
            </w:tcBorders>
            <w:shd w:val="clear" w:color="auto" w:fill="auto"/>
            <w:vAlign w:val="center"/>
            <w:hideMark/>
          </w:tcPr>
          <w:p w14:paraId="6FA9742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197,3 </w:t>
            </w:r>
          </w:p>
        </w:tc>
        <w:tc>
          <w:tcPr>
            <w:tcW w:w="816" w:type="dxa"/>
            <w:tcBorders>
              <w:top w:val="nil"/>
              <w:left w:val="nil"/>
              <w:bottom w:val="single" w:sz="4" w:space="0" w:color="auto"/>
              <w:right w:val="single" w:sz="4" w:space="0" w:color="auto"/>
            </w:tcBorders>
            <w:shd w:val="clear" w:color="auto" w:fill="auto"/>
            <w:vAlign w:val="center"/>
            <w:hideMark/>
          </w:tcPr>
          <w:p w14:paraId="52DAF368"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198,4 </w:t>
            </w:r>
          </w:p>
        </w:tc>
        <w:tc>
          <w:tcPr>
            <w:tcW w:w="683" w:type="dxa"/>
            <w:tcBorders>
              <w:top w:val="nil"/>
              <w:left w:val="nil"/>
              <w:bottom w:val="single" w:sz="4" w:space="0" w:color="auto"/>
              <w:right w:val="double" w:sz="6" w:space="0" w:color="auto"/>
            </w:tcBorders>
            <w:shd w:val="clear" w:color="auto" w:fill="auto"/>
            <w:vAlign w:val="center"/>
            <w:hideMark/>
          </w:tcPr>
          <w:p w14:paraId="34B8CFC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 </w:t>
            </w:r>
          </w:p>
        </w:tc>
      </w:tr>
      <w:tr w:rsidR="00AD5C59" w:rsidRPr="00AB1000" w14:paraId="24F23406" w14:textId="77777777" w:rsidTr="008C4EDD">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1BB4DFA" w14:textId="77777777" w:rsidR="0015518A" w:rsidRPr="00AB1000" w:rsidRDefault="0015518A" w:rsidP="008C4EDD">
            <w:pPr>
              <w:spacing w:after="0" w:line="240" w:lineRule="auto"/>
              <w:jc w:val="center"/>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303</w:t>
            </w:r>
          </w:p>
        </w:tc>
        <w:tc>
          <w:tcPr>
            <w:tcW w:w="3550" w:type="dxa"/>
            <w:tcBorders>
              <w:top w:val="nil"/>
              <w:left w:val="nil"/>
              <w:bottom w:val="single" w:sz="4" w:space="0" w:color="auto"/>
              <w:right w:val="single" w:sz="4" w:space="0" w:color="auto"/>
            </w:tcBorders>
            <w:shd w:val="clear" w:color="auto" w:fill="auto"/>
            <w:vAlign w:val="center"/>
            <w:hideMark/>
          </w:tcPr>
          <w:p w14:paraId="79AB48D5"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платежам в бюджеты</w:t>
            </w:r>
          </w:p>
        </w:tc>
        <w:tc>
          <w:tcPr>
            <w:tcW w:w="818" w:type="dxa"/>
            <w:tcBorders>
              <w:top w:val="nil"/>
              <w:left w:val="nil"/>
              <w:bottom w:val="single" w:sz="4" w:space="0" w:color="auto"/>
              <w:right w:val="single" w:sz="4" w:space="0" w:color="auto"/>
            </w:tcBorders>
            <w:shd w:val="clear" w:color="auto" w:fill="auto"/>
            <w:vAlign w:val="center"/>
            <w:hideMark/>
          </w:tcPr>
          <w:p w14:paraId="3B160B7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34,1 </w:t>
            </w:r>
          </w:p>
        </w:tc>
        <w:tc>
          <w:tcPr>
            <w:tcW w:w="816" w:type="dxa"/>
            <w:tcBorders>
              <w:top w:val="nil"/>
              <w:left w:val="nil"/>
              <w:bottom w:val="single" w:sz="4" w:space="0" w:color="auto"/>
              <w:right w:val="single" w:sz="4" w:space="0" w:color="auto"/>
            </w:tcBorders>
            <w:shd w:val="clear" w:color="auto" w:fill="auto"/>
            <w:vAlign w:val="center"/>
            <w:hideMark/>
          </w:tcPr>
          <w:p w14:paraId="57C39AD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29,5 </w:t>
            </w:r>
          </w:p>
        </w:tc>
        <w:tc>
          <w:tcPr>
            <w:tcW w:w="716" w:type="dxa"/>
            <w:tcBorders>
              <w:top w:val="nil"/>
              <w:left w:val="nil"/>
              <w:bottom w:val="single" w:sz="4" w:space="0" w:color="auto"/>
              <w:right w:val="single" w:sz="4" w:space="0" w:color="auto"/>
            </w:tcBorders>
            <w:shd w:val="clear" w:color="auto" w:fill="auto"/>
            <w:vAlign w:val="center"/>
            <w:hideMark/>
          </w:tcPr>
          <w:p w14:paraId="0618218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4,6 </w:t>
            </w:r>
          </w:p>
        </w:tc>
        <w:tc>
          <w:tcPr>
            <w:tcW w:w="818" w:type="dxa"/>
            <w:tcBorders>
              <w:top w:val="nil"/>
              <w:left w:val="nil"/>
              <w:bottom w:val="single" w:sz="4" w:space="0" w:color="auto"/>
              <w:right w:val="single" w:sz="4" w:space="0" w:color="auto"/>
            </w:tcBorders>
            <w:shd w:val="clear" w:color="auto" w:fill="auto"/>
            <w:vAlign w:val="center"/>
            <w:hideMark/>
          </w:tcPr>
          <w:p w14:paraId="66CB9980"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27,1 </w:t>
            </w:r>
          </w:p>
        </w:tc>
        <w:tc>
          <w:tcPr>
            <w:tcW w:w="816" w:type="dxa"/>
            <w:tcBorders>
              <w:top w:val="nil"/>
              <w:left w:val="nil"/>
              <w:bottom w:val="single" w:sz="4" w:space="0" w:color="auto"/>
              <w:right w:val="single" w:sz="4" w:space="0" w:color="auto"/>
            </w:tcBorders>
            <w:shd w:val="clear" w:color="auto" w:fill="auto"/>
            <w:vAlign w:val="center"/>
            <w:hideMark/>
          </w:tcPr>
          <w:p w14:paraId="2BCCB2B2"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29,5 </w:t>
            </w:r>
          </w:p>
        </w:tc>
        <w:tc>
          <w:tcPr>
            <w:tcW w:w="683" w:type="dxa"/>
            <w:tcBorders>
              <w:top w:val="nil"/>
              <w:left w:val="nil"/>
              <w:bottom w:val="single" w:sz="4" w:space="0" w:color="auto"/>
              <w:right w:val="double" w:sz="6" w:space="0" w:color="auto"/>
            </w:tcBorders>
            <w:shd w:val="clear" w:color="auto" w:fill="auto"/>
            <w:vAlign w:val="center"/>
            <w:hideMark/>
          </w:tcPr>
          <w:p w14:paraId="66F01F6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-2,4 </w:t>
            </w:r>
          </w:p>
        </w:tc>
      </w:tr>
      <w:tr w:rsidR="0015518A" w:rsidRPr="00AB1000" w14:paraId="4DBB7F58" w14:textId="77777777" w:rsidTr="008C4EDD">
        <w:trPr>
          <w:trHeight w:val="60"/>
          <w:jc w:val="center"/>
        </w:trPr>
        <w:tc>
          <w:tcPr>
            <w:tcW w:w="42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AC29016" w14:textId="77777777" w:rsidR="0015518A" w:rsidRPr="00AB1000" w:rsidRDefault="0015518A" w:rsidP="008C4ED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151E87E4"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344,1 </w:t>
            </w:r>
          </w:p>
        </w:tc>
        <w:tc>
          <w:tcPr>
            <w:tcW w:w="816" w:type="dxa"/>
            <w:tcBorders>
              <w:top w:val="nil"/>
              <w:left w:val="nil"/>
              <w:bottom w:val="double" w:sz="6" w:space="0" w:color="auto"/>
              <w:right w:val="single" w:sz="4" w:space="0" w:color="auto"/>
            </w:tcBorders>
            <w:shd w:val="clear" w:color="auto" w:fill="auto"/>
            <w:vAlign w:val="center"/>
            <w:hideMark/>
          </w:tcPr>
          <w:p w14:paraId="4F4FFEE2"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333,9 </w:t>
            </w:r>
          </w:p>
        </w:tc>
        <w:tc>
          <w:tcPr>
            <w:tcW w:w="716" w:type="dxa"/>
            <w:tcBorders>
              <w:top w:val="nil"/>
              <w:left w:val="nil"/>
              <w:bottom w:val="double" w:sz="6" w:space="0" w:color="auto"/>
              <w:right w:val="single" w:sz="4" w:space="0" w:color="auto"/>
            </w:tcBorders>
            <w:shd w:val="clear" w:color="auto" w:fill="auto"/>
            <w:vAlign w:val="center"/>
            <w:hideMark/>
          </w:tcPr>
          <w:p w14:paraId="4AF201C3"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10,2 </w:t>
            </w:r>
          </w:p>
        </w:tc>
        <w:tc>
          <w:tcPr>
            <w:tcW w:w="818" w:type="dxa"/>
            <w:tcBorders>
              <w:top w:val="nil"/>
              <w:left w:val="nil"/>
              <w:bottom w:val="double" w:sz="6" w:space="0" w:color="auto"/>
              <w:right w:val="single" w:sz="4" w:space="0" w:color="auto"/>
            </w:tcBorders>
            <w:shd w:val="clear" w:color="auto" w:fill="auto"/>
            <w:vAlign w:val="center"/>
            <w:hideMark/>
          </w:tcPr>
          <w:p w14:paraId="413A71A1"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221,9 </w:t>
            </w:r>
          </w:p>
        </w:tc>
        <w:tc>
          <w:tcPr>
            <w:tcW w:w="816" w:type="dxa"/>
            <w:tcBorders>
              <w:top w:val="nil"/>
              <w:left w:val="nil"/>
              <w:bottom w:val="double" w:sz="6" w:space="0" w:color="auto"/>
              <w:right w:val="single" w:sz="4" w:space="0" w:color="auto"/>
            </w:tcBorders>
            <w:shd w:val="clear" w:color="auto" w:fill="auto"/>
            <w:vAlign w:val="center"/>
            <w:hideMark/>
          </w:tcPr>
          <w:p w14:paraId="7A25F484"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225,1 </w:t>
            </w:r>
          </w:p>
        </w:tc>
        <w:tc>
          <w:tcPr>
            <w:tcW w:w="683" w:type="dxa"/>
            <w:tcBorders>
              <w:top w:val="nil"/>
              <w:left w:val="nil"/>
              <w:bottom w:val="double" w:sz="6" w:space="0" w:color="auto"/>
              <w:right w:val="double" w:sz="6" w:space="0" w:color="auto"/>
            </w:tcBorders>
            <w:shd w:val="clear" w:color="auto" w:fill="auto"/>
            <w:vAlign w:val="center"/>
            <w:hideMark/>
          </w:tcPr>
          <w:p w14:paraId="1D2273A7"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-3,2 </w:t>
            </w:r>
          </w:p>
        </w:tc>
      </w:tr>
    </w:tbl>
    <w:p w14:paraId="2D113D38" w14:textId="77777777" w:rsidR="0015518A" w:rsidRPr="00AB1000" w:rsidRDefault="0015518A" w:rsidP="0015518A">
      <w:pPr>
        <w:spacing w:after="0" w:line="240" w:lineRule="auto"/>
        <w:jc w:val="both"/>
        <w:rPr>
          <w:rFonts w:ascii="Times New Roman" w:hAnsi="Times New Roman"/>
          <w:sz w:val="16"/>
          <w:szCs w:val="16"/>
          <w:highlight w:val="cyan"/>
        </w:rPr>
      </w:pPr>
    </w:p>
    <w:p w14:paraId="0966568D"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Наибольший объем просроченной кредиторской задолженности в бюджетных и автономных учреждениях на 01.07.2020 сложился по счету 302 «Расчеты по принятым обязательствам» в сумме 309,3 млн.руб., который вырос на 197,3 млн.руб. или в 2,8 раза, в т.ч. в государственных учреждениях – 304,4 млн.руб. (вырос на 198,4 млн.руб. или в 2,9 раза), в муниципальных учреждениях – 5 млн.руб. (сократился на 1,1 млн.руб.).</w:t>
      </w:r>
    </w:p>
    <w:p w14:paraId="36132475" w14:textId="56E6691C"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видам финансового обеспечения просроченная кредиторская задолженность за I полугодие, согласно отчетам по форме 0503769, представлена на рисунке </w:t>
      </w:r>
      <w:r w:rsidR="003E4E03" w:rsidRPr="00AB1000">
        <w:rPr>
          <w:rFonts w:ascii="Times New Roman" w:hAnsi="Times New Roman"/>
          <w:sz w:val="28"/>
          <w:szCs w:val="28"/>
        </w:rPr>
        <w:t>36</w:t>
      </w:r>
      <w:r w:rsidRPr="00AB1000">
        <w:rPr>
          <w:rFonts w:ascii="Times New Roman" w:hAnsi="Times New Roman"/>
          <w:sz w:val="28"/>
          <w:szCs w:val="28"/>
        </w:rPr>
        <w:t>, без учета средств, выделенных на осуществление капитальных вложений, которая как на 01.01.2020, так и на 01.07.2020 отсутствует.</w:t>
      </w:r>
    </w:p>
    <w:p w14:paraId="69596A80" w14:textId="77777777" w:rsidR="0015518A" w:rsidRPr="00AB1000" w:rsidRDefault="0015518A" w:rsidP="0015518A">
      <w:pPr>
        <w:spacing w:after="0" w:line="240" w:lineRule="auto"/>
        <w:jc w:val="both"/>
        <w:rPr>
          <w:rFonts w:ascii="Times New Roman" w:hAnsi="Times New Roman"/>
          <w:sz w:val="16"/>
          <w:szCs w:val="16"/>
        </w:rPr>
      </w:pPr>
      <w:r w:rsidRPr="00AB1000">
        <w:rPr>
          <w:rFonts w:ascii="Times New Roman" w:hAnsi="Times New Roman"/>
          <w:noProof/>
          <w:sz w:val="16"/>
          <w:szCs w:val="16"/>
          <w:lang w:eastAsia="ru-RU"/>
        </w:rPr>
        <w:drawing>
          <wp:inline distT="0" distB="0" distL="0" distR="0" wp14:anchorId="5FC2E05A" wp14:editId="5225CCA3">
            <wp:extent cx="6408752" cy="2083242"/>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413779" cy="2084876"/>
                    </a:xfrm>
                    <a:prstGeom prst="rect">
                      <a:avLst/>
                    </a:prstGeom>
                    <a:noFill/>
                  </pic:spPr>
                </pic:pic>
              </a:graphicData>
            </a:graphic>
          </wp:inline>
        </w:drawing>
      </w:r>
    </w:p>
    <w:p w14:paraId="2657B127" w14:textId="3FCB028C" w:rsidR="0015518A" w:rsidRPr="00AB1000" w:rsidRDefault="0015518A" w:rsidP="00752228">
      <w:pPr>
        <w:spacing w:before="60" w:after="20" w:line="240" w:lineRule="auto"/>
        <w:rPr>
          <w:rFonts w:ascii="Times New Roman" w:hAnsi="Times New Roman"/>
          <w:bCs/>
          <w:sz w:val="24"/>
          <w:szCs w:val="18"/>
        </w:rPr>
      </w:pPr>
      <w:r w:rsidRPr="00AB1000">
        <w:rPr>
          <w:rFonts w:ascii="Times New Roman" w:hAnsi="Times New Roman"/>
          <w:bCs/>
          <w:sz w:val="24"/>
          <w:szCs w:val="18"/>
        </w:rPr>
        <w:t xml:space="preserve">Рисунок </w:t>
      </w:r>
      <w:r w:rsidRPr="00AB1000">
        <w:rPr>
          <w:rFonts w:ascii="Times New Roman" w:hAnsi="Times New Roman"/>
          <w:bCs/>
          <w:sz w:val="24"/>
          <w:szCs w:val="18"/>
        </w:rPr>
        <w:fldChar w:fldCharType="begin"/>
      </w:r>
      <w:r w:rsidRPr="00AB1000">
        <w:rPr>
          <w:rFonts w:ascii="Times New Roman" w:hAnsi="Times New Roman"/>
          <w:bCs/>
          <w:sz w:val="24"/>
          <w:szCs w:val="18"/>
        </w:rPr>
        <w:instrText xml:space="preserve"> SEQ Рисунок \* ARABIC </w:instrText>
      </w:r>
      <w:r w:rsidRPr="00AB1000">
        <w:rPr>
          <w:rFonts w:ascii="Times New Roman" w:hAnsi="Times New Roman"/>
          <w:bCs/>
          <w:sz w:val="24"/>
          <w:szCs w:val="18"/>
        </w:rPr>
        <w:fldChar w:fldCharType="separate"/>
      </w:r>
      <w:r w:rsidR="00466B36" w:rsidRPr="00AB1000">
        <w:rPr>
          <w:rFonts w:ascii="Times New Roman" w:hAnsi="Times New Roman"/>
          <w:bCs/>
          <w:noProof/>
          <w:sz w:val="24"/>
          <w:szCs w:val="18"/>
        </w:rPr>
        <w:t>36</w:t>
      </w:r>
      <w:r w:rsidRPr="00AB1000">
        <w:rPr>
          <w:rFonts w:ascii="Times New Roman" w:hAnsi="Times New Roman"/>
          <w:bCs/>
          <w:sz w:val="24"/>
          <w:szCs w:val="18"/>
        </w:rPr>
        <w:fldChar w:fldCharType="end"/>
      </w:r>
      <w:r w:rsidRPr="00AB1000">
        <w:rPr>
          <w:rFonts w:ascii="Times New Roman" w:hAnsi="Times New Roman"/>
          <w:bCs/>
          <w:sz w:val="24"/>
          <w:szCs w:val="18"/>
        </w:rPr>
        <w:t>. Просроченная кредиторская задолженность государственных, муниципальных бюджетных и автономных учреждений, по отдельным видам финансово обеспечения, отраженная в отчетах по форме 0503769 на 01.0</w:t>
      </w:r>
      <w:r w:rsidR="00752228" w:rsidRPr="00AB1000">
        <w:rPr>
          <w:rFonts w:ascii="Times New Roman" w:hAnsi="Times New Roman"/>
          <w:bCs/>
          <w:sz w:val="24"/>
          <w:szCs w:val="18"/>
        </w:rPr>
        <w:t>7</w:t>
      </w:r>
      <w:r w:rsidRPr="00AB1000">
        <w:rPr>
          <w:rFonts w:ascii="Times New Roman" w:hAnsi="Times New Roman"/>
          <w:bCs/>
          <w:sz w:val="24"/>
          <w:szCs w:val="18"/>
        </w:rPr>
        <w:t>.2020, млн.руб.</w:t>
      </w:r>
    </w:p>
    <w:p w14:paraId="0D33FA4A" w14:textId="77777777" w:rsidR="0015518A" w:rsidRPr="00AB1000" w:rsidRDefault="0015518A" w:rsidP="0015518A">
      <w:pPr>
        <w:spacing w:after="0" w:line="240" w:lineRule="auto"/>
        <w:jc w:val="both"/>
        <w:rPr>
          <w:rFonts w:ascii="Times New Roman" w:hAnsi="Times New Roman"/>
          <w:sz w:val="16"/>
          <w:szCs w:val="16"/>
        </w:rPr>
      </w:pPr>
    </w:p>
    <w:p w14:paraId="1E15A98C" w14:textId="6532ACA1"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Более 58 % в составе просроченной кредиторской задолженности государственных и муниципальных учреждений, с 01.01.2018 по 01.07.2020 занимает задолженность областных государственных учреждений, информация по которой представлена на рисунке </w:t>
      </w:r>
      <w:r w:rsidR="003E4E03" w:rsidRPr="00AB1000">
        <w:rPr>
          <w:rFonts w:ascii="Times New Roman" w:hAnsi="Times New Roman"/>
          <w:sz w:val="28"/>
          <w:szCs w:val="28"/>
        </w:rPr>
        <w:t>37</w:t>
      </w:r>
      <w:r w:rsidRPr="00AB1000">
        <w:rPr>
          <w:rFonts w:ascii="Times New Roman" w:hAnsi="Times New Roman"/>
          <w:sz w:val="28"/>
          <w:szCs w:val="28"/>
        </w:rPr>
        <w:t>.</w:t>
      </w:r>
    </w:p>
    <w:p w14:paraId="40163055" w14:textId="77777777" w:rsidR="0015518A" w:rsidRPr="00AB1000" w:rsidRDefault="0015518A" w:rsidP="0015518A">
      <w:pPr>
        <w:spacing w:after="0" w:line="240" w:lineRule="auto"/>
        <w:ind w:firstLine="851"/>
        <w:jc w:val="both"/>
        <w:rPr>
          <w:rFonts w:ascii="Times New Roman" w:hAnsi="Times New Roman"/>
          <w:sz w:val="16"/>
          <w:szCs w:val="16"/>
        </w:rPr>
      </w:pPr>
    </w:p>
    <w:p w14:paraId="2E4909DE" w14:textId="77777777" w:rsidR="0015518A" w:rsidRPr="00AB1000" w:rsidRDefault="0015518A" w:rsidP="0015518A">
      <w:pPr>
        <w:keepNext/>
        <w:spacing w:after="0" w:line="240" w:lineRule="auto"/>
        <w:jc w:val="center"/>
      </w:pPr>
      <w:r w:rsidRPr="00AB1000">
        <w:rPr>
          <w:noProof/>
          <w:lang w:eastAsia="ru-RU"/>
        </w:rPr>
        <w:drawing>
          <wp:inline distT="0" distB="0" distL="0" distR="0" wp14:anchorId="0F28714B" wp14:editId="1D8F0930">
            <wp:extent cx="6194066" cy="1978726"/>
            <wp:effectExtent l="0" t="0" r="0" b="254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198053" cy="1980000"/>
                    </a:xfrm>
                    <a:prstGeom prst="rect">
                      <a:avLst/>
                    </a:prstGeom>
                    <a:noFill/>
                  </pic:spPr>
                </pic:pic>
              </a:graphicData>
            </a:graphic>
          </wp:inline>
        </w:drawing>
      </w:r>
    </w:p>
    <w:p w14:paraId="430C4D16" w14:textId="77777777" w:rsidR="0015518A" w:rsidRPr="00AB1000" w:rsidRDefault="0015518A" w:rsidP="0015518A">
      <w:pPr>
        <w:spacing w:before="60" w:after="20" w:line="240" w:lineRule="auto"/>
        <w:rPr>
          <w:rFonts w:ascii="Times New Roman" w:hAnsi="Times New Roman"/>
          <w:bCs/>
          <w:sz w:val="24"/>
          <w:szCs w:val="18"/>
        </w:rPr>
      </w:pPr>
      <w:r w:rsidRPr="00AB1000">
        <w:rPr>
          <w:rFonts w:ascii="Times New Roman" w:hAnsi="Times New Roman"/>
          <w:bCs/>
          <w:sz w:val="24"/>
          <w:szCs w:val="18"/>
        </w:rPr>
        <w:t xml:space="preserve">Рисунок </w:t>
      </w:r>
      <w:r w:rsidRPr="00AB1000">
        <w:rPr>
          <w:rFonts w:ascii="Times New Roman" w:hAnsi="Times New Roman"/>
          <w:bCs/>
          <w:sz w:val="24"/>
          <w:szCs w:val="18"/>
        </w:rPr>
        <w:fldChar w:fldCharType="begin"/>
      </w:r>
      <w:r w:rsidRPr="00AB1000">
        <w:rPr>
          <w:rFonts w:ascii="Times New Roman" w:hAnsi="Times New Roman"/>
          <w:bCs/>
          <w:sz w:val="24"/>
          <w:szCs w:val="18"/>
        </w:rPr>
        <w:instrText xml:space="preserve"> SEQ Рисунок \* ARABIC </w:instrText>
      </w:r>
      <w:r w:rsidRPr="00AB1000">
        <w:rPr>
          <w:rFonts w:ascii="Times New Roman" w:hAnsi="Times New Roman"/>
          <w:bCs/>
          <w:sz w:val="24"/>
          <w:szCs w:val="18"/>
        </w:rPr>
        <w:fldChar w:fldCharType="separate"/>
      </w:r>
      <w:r w:rsidR="00466B36" w:rsidRPr="00AB1000">
        <w:rPr>
          <w:rFonts w:ascii="Times New Roman" w:hAnsi="Times New Roman"/>
          <w:bCs/>
          <w:noProof/>
          <w:sz w:val="24"/>
          <w:szCs w:val="18"/>
        </w:rPr>
        <w:t>37</w:t>
      </w:r>
      <w:r w:rsidRPr="00AB1000">
        <w:rPr>
          <w:rFonts w:ascii="Times New Roman" w:hAnsi="Times New Roman"/>
          <w:bCs/>
          <w:sz w:val="24"/>
          <w:szCs w:val="18"/>
        </w:rPr>
        <w:fldChar w:fldCharType="end"/>
      </w:r>
      <w:r w:rsidRPr="00AB1000">
        <w:rPr>
          <w:rFonts w:ascii="Times New Roman" w:hAnsi="Times New Roman"/>
          <w:bCs/>
          <w:sz w:val="24"/>
          <w:szCs w:val="18"/>
        </w:rPr>
        <w:t>. Просроченная кредиторская задолженность государственных бюджетных и автономных учреждений за счет всех видов финансового обеспечения с 01.01.2018 по 01.07.2020, согласно отчетам по ф. 0503769, в млн.руб.</w:t>
      </w:r>
    </w:p>
    <w:p w14:paraId="49F60AC0" w14:textId="77777777" w:rsidR="0015518A" w:rsidRPr="00AB1000" w:rsidRDefault="0015518A" w:rsidP="0015518A">
      <w:pPr>
        <w:spacing w:after="0" w:line="240" w:lineRule="auto"/>
        <w:ind w:firstLine="851"/>
        <w:jc w:val="both"/>
        <w:rPr>
          <w:rFonts w:ascii="Times New Roman" w:hAnsi="Times New Roman"/>
          <w:sz w:val="16"/>
          <w:szCs w:val="16"/>
        </w:rPr>
      </w:pPr>
    </w:p>
    <w:p w14:paraId="7F0745B5"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Наибольший удельный вес в составе просроченной кредиторской задолженности государственных учреждений занимает задолженность организаций здравоохранения за счет средств обязательного медицинского страхования, который в рассматриваемой выше периоде варьируется от 72 % до 90 %.</w:t>
      </w:r>
    </w:p>
    <w:p w14:paraId="4073BA7F" w14:textId="4A760ED4" w:rsidR="00791284" w:rsidRPr="00AB1000" w:rsidRDefault="00791284" w:rsidP="00791284">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Сведения о просроченной кредиторской задолженности за счет средств ОМС в государственных учреждениях здравоохранения с 01.01.2018 по 01.07.2020 представлены на рисунке </w:t>
      </w:r>
      <w:r w:rsidR="003E4E03" w:rsidRPr="00AB1000">
        <w:rPr>
          <w:rFonts w:ascii="Times New Roman" w:hAnsi="Times New Roman"/>
          <w:sz w:val="28"/>
          <w:szCs w:val="28"/>
        </w:rPr>
        <w:t>38</w:t>
      </w:r>
      <w:r w:rsidRPr="00AB1000">
        <w:rPr>
          <w:rFonts w:ascii="Times New Roman" w:hAnsi="Times New Roman"/>
          <w:sz w:val="28"/>
          <w:szCs w:val="28"/>
        </w:rPr>
        <w:t>.</w:t>
      </w:r>
    </w:p>
    <w:p w14:paraId="556C9692" w14:textId="43EC5827" w:rsidR="0015518A" w:rsidRPr="00AB1000" w:rsidRDefault="00D0465E" w:rsidP="0015518A">
      <w:pPr>
        <w:keepNext/>
        <w:spacing w:after="0" w:line="240" w:lineRule="auto"/>
        <w:jc w:val="center"/>
      </w:pPr>
      <w:r w:rsidRPr="00AB1000">
        <w:rPr>
          <w:noProof/>
          <w:lang w:eastAsia="ru-RU"/>
        </w:rPr>
        <w:drawing>
          <wp:inline distT="0" distB="0" distL="0" distR="0" wp14:anchorId="0B5B658C" wp14:editId="01528D65">
            <wp:extent cx="6236970" cy="215836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236970" cy="2158365"/>
                    </a:xfrm>
                    <a:prstGeom prst="rect">
                      <a:avLst/>
                    </a:prstGeom>
                    <a:noFill/>
                  </pic:spPr>
                </pic:pic>
              </a:graphicData>
            </a:graphic>
          </wp:inline>
        </w:drawing>
      </w:r>
    </w:p>
    <w:p w14:paraId="41D94B2A" w14:textId="77777777" w:rsidR="0015518A" w:rsidRPr="00AB1000" w:rsidRDefault="0015518A" w:rsidP="0015518A">
      <w:pPr>
        <w:spacing w:before="60" w:after="20" w:line="240" w:lineRule="auto"/>
        <w:rPr>
          <w:rFonts w:ascii="Times New Roman" w:hAnsi="Times New Roman"/>
          <w:bCs/>
          <w:sz w:val="24"/>
          <w:szCs w:val="18"/>
        </w:rPr>
      </w:pPr>
      <w:r w:rsidRPr="00AB1000">
        <w:rPr>
          <w:rFonts w:ascii="Times New Roman" w:hAnsi="Times New Roman"/>
          <w:bCs/>
          <w:sz w:val="24"/>
          <w:szCs w:val="18"/>
        </w:rPr>
        <w:t xml:space="preserve">Рисунок </w:t>
      </w:r>
      <w:r w:rsidRPr="00AB1000">
        <w:rPr>
          <w:rFonts w:ascii="Times New Roman" w:hAnsi="Times New Roman"/>
          <w:bCs/>
          <w:sz w:val="24"/>
          <w:szCs w:val="18"/>
        </w:rPr>
        <w:fldChar w:fldCharType="begin"/>
      </w:r>
      <w:r w:rsidRPr="00AB1000">
        <w:rPr>
          <w:rFonts w:ascii="Times New Roman" w:hAnsi="Times New Roman"/>
          <w:bCs/>
          <w:sz w:val="24"/>
          <w:szCs w:val="18"/>
        </w:rPr>
        <w:instrText xml:space="preserve"> SEQ Рисунок \* ARABIC </w:instrText>
      </w:r>
      <w:r w:rsidRPr="00AB1000">
        <w:rPr>
          <w:rFonts w:ascii="Times New Roman" w:hAnsi="Times New Roman"/>
          <w:bCs/>
          <w:sz w:val="24"/>
          <w:szCs w:val="18"/>
        </w:rPr>
        <w:fldChar w:fldCharType="separate"/>
      </w:r>
      <w:r w:rsidR="00466B36" w:rsidRPr="00AB1000">
        <w:rPr>
          <w:rFonts w:ascii="Times New Roman" w:hAnsi="Times New Roman"/>
          <w:bCs/>
          <w:noProof/>
          <w:sz w:val="24"/>
          <w:szCs w:val="18"/>
        </w:rPr>
        <w:t>38</w:t>
      </w:r>
      <w:r w:rsidRPr="00AB1000">
        <w:rPr>
          <w:rFonts w:ascii="Times New Roman" w:hAnsi="Times New Roman"/>
          <w:bCs/>
          <w:sz w:val="24"/>
          <w:szCs w:val="18"/>
        </w:rPr>
        <w:fldChar w:fldCharType="end"/>
      </w:r>
      <w:r w:rsidRPr="00AB1000">
        <w:rPr>
          <w:rFonts w:ascii="Times New Roman" w:hAnsi="Times New Roman"/>
          <w:bCs/>
          <w:sz w:val="24"/>
          <w:szCs w:val="18"/>
        </w:rPr>
        <w:t>. Просроченная кредиторская задолженность в учреждениях здравоохранения за счет средств обязательного медицинского страхования с 01.01.2018 по 01.07.2020, согласно отчетам по ф. 0503769, млн.руб.</w:t>
      </w:r>
    </w:p>
    <w:p w14:paraId="482558DB" w14:textId="77777777" w:rsidR="0015518A" w:rsidRPr="00AB1000" w:rsidRDefault="0015518A" w:rsidP="0015518A">
      <w:pPr>
        <w:spacing w:after="0" w:line="240" w:lineRule="auto"/>
        <w:ind w:firstLine="851"/>
        <w:jc w:val="both"/>
        <w:rPr>
          <w:rFonts w:ascii="Times New Roman" w:hAnsi="Times New Roman"/>
          <w:sz w:val="16"/>
          <w:szCs w:val="16"/>
        </w:rPr>
      </w:pPr>
    </w:p>
    <w:p w14:paraId="5BCEB827" w14:textId="77777777"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В течение каждого финансового года просроченная кредиторская задолженность в учреждениях здравоохранения за счет средств ОМС ежеквартально росла, однако, за счет выделения средств из областного бюджета, в виде субсидий на иные цели для погашения указанной задолженности, на конец финансового года данная задолженность снижалась.</w:t>
      </w:r>
    </w:p>
    <w:p w14:paraId="1056F7EA" w14:textId="77777777" w:rsidR="00FC7A35" w:rsidRPr="00AB1000" w:rsidRDefault="00FC7A35" w:rsidP="00FC7A35">
      <w:pPr>
        <w:spacing w:after="0" w:line="240" w:lineRule="auto"/>
        <w:ind w:firstLine="851"/>
        <w:jc w:val="both"/>
        <w:rPr>
          <w:rFonts w:ascii="Times New Roman" w:hAnsi="Times New Roman"/>
          <w:sz w:val="28"/>
          <w:szCs w:val="28"/>
        </w:rPr>
      </w:pPr>
      <w:r w:rsidRPr="00AB1000">
        <w:rPr>
          <w:rFonts w:ascii="Times New Roman" w:hAnsi="Times New Roman"/>
          <w:sz w:val="28"/>
          <w:szCs w:val="28"/>
        </w:rPr>
        <w:t>Так, в 2018 году из областного бюджета для погашения кредиторской задолженности учреждениям здравоохранения выделено 148,7 млн.руб. и за 2018 год просроченная кредиторская задолженность за счет средств ОМС сократилась на 202,6 млн.руб.</w:t>
      </w:r>
    </w:p>
    <w:p w14:paraId="73718E51" w14:textId="77777777" w:rsidR="00FC7A35" w:rsidRPr="00AB1000" w:rsidRDefault="00FC7A35" w:rsidP="00FC7A3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2019 году выделено из областного бюджета 300,3 млн.руб., что, однако, все равно привело к росту задолженности на 12,3 млн.руб. </w:t>
      </w:r>
    </w:p>
    <w:p w14:paraId="343415E6" w14:textId="77777777" w:rsidR="002F151A" w:rsidRPr="00AB1000" w:rsidRDefault="002F151A" w:rsidP="002F151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2020 год бюджетной росписью, действующей на 01.07.2020, а также кассовым планом на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на погашение кредиторской задолженности учреждениям, подведомственным министерству здравоохранения Архангельской области, предусмотрено 41,7 млн.руб., перечислено за отчетный период 29,9 млн.руб., что составило 71,8 % к плану. При этом, за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полугодие 2020 года просроченная кредиторская задолженность выросла на 210,0 млн.руб. или в 3,3 раза.</w:t>
      </w:r>
    </w:p>
    <w:p w14:paraId="190A1796" w14:textId="00B6A55B" w:rsidR="00FC7A35" w:rsidRPr="00AB1000" w:rsidRDefault="00FC7A35" w:rsidP="00FC7A3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 01.07.2020 за счет средств обязательного медицинского страхования просроченная кредиторская задолженность в государственных учреждениях здравоохранения Архангельской области составила 301,4 млн.руб. </w:t>
      </w:r>
    </w:p>
    <w:p w14:paraId="1782E4C3" w14:textId="3094ECB3"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синтетическим счетам бухгалтерского учета просроченная кредиторская задолженность, за счет средств обязательного медицинского страхования, в государственных учреждениях здравоохранения, согласно отчетным данным по ф. 0503769 на 01.07.2020, представлена в таблице </w:t>
      </w:r>
      <w:r w:rsidR="003E4E03" w:rsidRPr="00AB1000">
        <w:rPr>
          <w:rFonts w:ascii="Times New Roman" w:hAnsi="Times New Roman"/>
          <w:sz w:val="28"/>
          <w:szCs w:val="28"/>
        </w:rPr>
        <w:t>51</w:t>
      </w:r>
      <w:r w:rsidRPr="00AB1000">
        <w:rPr>
          <w:rFonts w:ascii="Times New Roman" w:hAnsi="Times New Roman"/>
          <w:sz w:val="28"/>
          <w:szCs w:val="28"/>
        </w:rPr>
        <w:t>.</w:t>
      </w:r>
    </w:p>
    <w:p w14:paraId="138EC830" w14:textId="77777777" w:rsidR="0015518A" w:rsidRPr="00AB1000" w:rsidRDefault="0015518A" w:rsidP="0015518A">
      <w:pPr>
        <w:spacing w:after="0" w:line="240" w:lineRule="auto"/>
        <w:ind w:firstLine="851"/>
        <w:jc w:val="both"/>
        <w:rPr>
          <w:rFonts w:ascii="Times New Roman" w:hAnsi="Times New Roman"/>
          <w:sz w:val="16"/>
          <w:szCs w:val="16"/>
        </w:rPr>
      </w:pPr>
    </w:p>
    <w:p w14:paraId="67A28784" w14:textId="21E12681" w:rsidR="0015518A" w:rsidRPr="00AB1000" w:rsidRDefault="0015518A" w:rsidP="00291E1C">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51</w:t>
      </w:r>
      <w:r w:rsidRPr="00AB1000">
        <w:rPr>
          <w:rFonts w:ascii="Times New Roman" w:hAnsi="Times New Roman"/>
          <w:b w:val="0"/>
          <w:sz w:val="24"/>
          <w:szCs w:val="24"/>
        </w:rPr>
        <w:fldChar w:fldCharType="end"/>
      </w:r>
      <w:r w:rsidRPr="00AB1000">
        <w:rPr>
          <w:rFonts w:ascii="Times New Roman" w:hAnsi="Times New Roman"/>
          <w:b w:val="0"/>
          <w:sz w:val="24"/>
          <w:szCs w:val="24"/>
        </w:rPr>
        <w:t>. Просроченная кредиторская задолженность в учреждения здравоохранения за счет средств обязательного медицинского страхования, согласно отчетам по ф. 0503769 на 01.07.2020, млн.руб.</w:t>
      </w:r>
    </w:p>
    <w:tbl>
      <w:tblPr>
        <w:tblW w:w="8166" w:type="dxa"/>
        <w:jc w:val="center"/>
        <w:tblLook w:val="04A0" w:firstRow="1" w:lastRow="0" w:firstColumn="1" w:lastColumn="0" w:noHBand="0" w:noVBand="1"/>
      </w:tblPr>
      <w:tblGrid>
        <w:gridCol w:w="661"/>
        <w:gridCol w:w="3550"/>
        <w:gridCol w:w="1522"/>
        <w:gridCol w:w="1522"/>
        <w:gridCol w:w="911"/>
      </w:tblGrid>
      <w:tr w:rsidR="00AD5C59" w:rsidRPr="00AB1000" w14:paraId="6CECDFF9" w14:textId="77777777" w:rsidTr="00D0465E">
        <w:trPr>
          <w:trHeight w:val="25"/>
          <w:tblHeader/>
          <w:jc w:val="center"/>
        </w:trPr>
        <w:tc>
          <w:tcPr>
            <w:tcW w:w="66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135C7FD"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Счет</w:t>
            </w:r>
          </w:p>
        </w:tc>
        <w:tc>
          <w:tcPr>
            <w:tcW w:w="3550" w:type="dxa"/>
            <w:tcBorders>
              <w:top w:val="double" w:sz="6" w:space="0" w:color="auto"/>
              <w:left w:val="nil"/>
              <w:bottom w:val="single" w:sz="4" w:space="0" w:color="auto"/>
              <w:right w:val="single" w:sz="4" w:space="0" w:color="auto"/>
            </w:tcBorders>
            <w:shd w:val="clear" w:color="auto" w:fill="auto"/>
            <w:vAlign w:val="center"/>
            <w:hideMark/>
          </w:tcPr>
          <w:p w14:paraId="67462A78"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w:t>
            </w:r>
          </w:p>
        </w:tc>
        <w:tc>
          <w:tcPr>
            <w:tcW w:w="1522" w:type="dxa"/>
            <w:tcBorders>
              <w:top w:val="double" w:sz="6" w:space="0" w:color="auto"/>
              <w:left w:val="nil"/>
              <w:bottom w:val="single" w:sz="4" w:space="0" w:color="auto"/>
              <w:right w:val="single" w:sz="4" w:space="0" w:color="auto"/>
            </w:tcBorders>
            <w:shd w:val="clear" w:color="auto" w:fill="auto"/>
            <w:vAlign w:val="center"/>
            <w:hideMark/>
          </w:tcPr>
          <w:p w14:paraId="09D83D93"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01.01.2020</w:t>
            </w:r>
          </w:p>
        </w:tc>
        <w:tc>
          <w:tcPr>
            <w:tcW w:w="1522" w:type="dxa"/>
            <w:tcBorders>
              <w:top w:val="double" w:sz="6" w:space="0" w:color="auto"/>
              <w:left w:val="nil"/>
              <w:bottom w:val="single" w:sz="4" w:space="0" w:color="auto"/>
              <w:right w:val="single" w:sz="4" w:space="0" w:color="auto"/>
            </w:tcBorders>
            <w:shd w:val="clear" w:color="auto" w:fill="auto"/>
            <w:vAlign w:val="center"/>
            <w:hideMark/>
          </w:tcPr>
          <w:p w14:paraId="47BEED2B"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911" w:type="dxa"/>
            <w:tcBorders>
              <w:top w:val="double" w:sz="6" w:space="0" w:color="auto"/>
              <w:left w:val="nil"/>
              <w:bottom w:val="single" w:sz="4" w:space="0" w:color="auto"/>
              <w:right w:val="double" w:sz="6" w:space="0" w:color="auto"/>
            </w:tcBorders>
            <w:shd w:val="clear" w:color="auto" w:fill="auto"/>
            <w:vAlign w:val="center"/>
            <w:hideMark/>
          </w:tcPr>
          <w:p w14:paraId="029D7061"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w:t>
            </w:r>
          </w:p>
        </w:tc>
      </w:tr>
      <w:tr w:rsidR="00AD5C59" w:rsidRPr="00AB1000" w14:paraId="5C195982" w14:textId="77777777" w:rsidTr="008C4EDD">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659502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208</w:t>
            </w:r>
          </w:p>
        </w:tc>
        <w:tc>
          <w:tcPr>
            <w:tcW w:w="3550" w:type="dxa"/>
            <w:tcBorders>
              <w:top w:val="nil"/>
              <w:left w:val="nil"/>
              <w:bottom w:val="single" w:sz="4" w:space="0" w:color="auto"/>
              <w:right w:val="single" w:sz="4" w:space="0" w:color="auto"/>
            </w:tcBorders>
            <w:shd w:val="clear" w:color="auto" w:fill="auto"/>
            <w:vAlign w:val="center"/>
            <w:hideMark/>
          </w:tcPr>
          <w:p w14:paraId="3B644939"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с подотчетными лицами</w:t>
            </w:r>
          </w:p>
        </w:tc>
        <w:tc>
          <w:tcPr>
            <w:tcW w:w="1522" w:type="dxa"/>
            <w:tcBorders>
              <w:top w:val="nil"/>
              <w:left w:val="nil"/>
              <w:bottom w:val="single" w:sz="4" w:space="0" w:color="auto"/>
              <w:right w:val="single" w:sz="4" w:space="0" w:color="auto"/>
            </w:tcBorders>
            <w:shd w:val="clear" w:color="auto" w:fill="auto"/>
            <w:vAlign w:val="center"/>
            <w:hideMark/>
          </w:tcPr>
          <w:p w14:paraId="1159E8E0"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2,8 </w:t>
            </w:r>
          </w:p>
        </w:tc>
        <w:tc>
          <w:tcPr>
            <w:tcW w:w="1522" w:type="dxa"/>
            <w:tcBorders>
              <w:top w:val="nil"/>
              <w:left w:val="nil"/>
              <w:bottom w:val="single" w:sz="4" w:space="0" w:color="auto"/>
              <w:right w:val="single" w:sz="4" w:space="0" w:color="auto"/>
            </w:tcBorders>
            <w:shd w:val="clear" w:color="auto" w:fill="auto"/>
            <w:vAlign w:val="center"/>
            <w:hideMark/>
          </w:tcPr>
          <w:p w14:paraId="414792B2"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0,0 </w:t>
            </w:r>
          </w:p>
        </w:tc>
        <w:tc>
          <w:tcPr>
            <w:tcW w:w="911" w:type="dxa"/>
            <w:tcBorders>
              <w:top w:val="nil"/>
              <w:left w:val="nil"/>
              <w:bottom w:val="single" w:sz="4" w:space="0" w:color="auto"/>
              <w:right w:val="double" w:sz="6" w:space="0" w:color="auto"/>
            </w:tcBorders>
            <w:shd w:val="clear" w:color="auto" w:fill="auto"/>
            <w:vAlign w:val="center"/>
            <w:hideMark/>
          </w:tcPr>
          <w:p w14:paraId="71D38EC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-2,8 </w:t>
            </w:r>
          </w:p>
        </w:tc>
      </w:tr>
      <w:tr w:rsidR="00AD5C59" w:rsidRPr="00AB1000" w14:paraId="6D6090A9" w14:textId="77777777" w:rsidTr="008C4EDD">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38BBBB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3550" w:type="dxa"/>
            <w:tcBorders>
              <w:top w:val="nil"/>
              <w:left w:val="nil"/>
              <w:bottom w:val="single" w:sz="4" w:space="0" w:color="auto"/>
              <w:right w:val="single" w:sz="4" w:space="0" w:color="auto"/>
            </w:tcBorders>
            <w:shd w:val="clear" w:color="auto" w:fill="auto"/>
            <w:vAlign w:val="center"/>
            <w:hideMark/>
          </w:tcPr>
          <w:p w14:paraId="32AE8154"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принятым обязательствам</w:t>
            </w:r>
          </w:p>
        </w:tc>
        <w:tc>
          <w:tcPr>
            <w:tcW w:w="1522" w:type="dxa"/>
            <w:tcBorders>
              <w:top w:val="nil"/>
              <w:left w:val="nil"/>
              <w:bottom w:val="single" w:sz="4" w:space="0" w:color="auto"/>
              <w:right w:val="single" w:sz="4" w:space="0" w:color="auto"/>
            </w:tcBorders>
            <w:shd w:val="clear" w:color="auto" w:fill="auto"/>
            <w:vAlign w:val="center"/>
            <w:hideMark/>
          </w:tcPr>
          <w:p w14:paraId="6BA43F6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88,6 </w:t>
            </w:r>
          </w:p>
        </w:tc>
        <w:tc>
          <w:tcPr>
            <w:tcW w:w="1522" w:type="dxa"/>
            <w:tcBorders>
              <w:top w:val="nil"/>
              <w:left w:val="nil"/>
              <w:bottom w:val="single" w:sz="4" w:space="0" w:color="auto"/>
              <w:right w:val="single" w:sz="4" w:space="0" w:color="auto"/>
            </w:tcBorders>
            <w:shd w:val="clear" w:color="auto" w:fill="auto"/>
            <w:vAlign w:val="center"/>
            <w:hideMark/>
          </w:tcPr>
          <w:p w14:paraId="1721C5C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275,2 </w:t>
            </w:r>
          </w:p>
        </w:tc>
        <w:tc>
          <w:tcPr>
            <w:tcW w:w="911" w:type="dxa"/>
            <w:tcBorders>
              <w:top w:val="nil"/>
              <w:left w:val="nil"/>
              <w:bottom w:val="single" w:sz="4" w:space="0" w:color="auto"/>
              <w:right w:val="double" w:sz="6" w:space="0" w:color="auto"/>
            </w:tcBorders>
            <w:shd w:val="clear" w:color="auto" w:fill="auto"/>
            <w:vAlign w:val="center"/>
            <w:hideMark/>
          </w:tcPr>
          <w:p w14:paraId="05AD88AA"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186,6 </w:t>
            </w:r>
          </w:p>
        </w:tc>
      </w:tr>
      <w:tr w:rsidR="00AD5C59" w:rsidRPr="00AB1000" w14:paraId="5E6048EC" w14:textId="77777777" w:rsidTr="008C4EDD">
        <w:trPr>
          <w:trHeight w:val="60"/>
          <w:jc w:val="center"/>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C9A985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303</w:t>
            </w:r>
          </w:p>
        </w:tc>
        <w:tc>
          <w:tcPr>
            <w:tcW w:w="3550" w:type="dxa"/>
            <w:tcBorders>
              <w:top w:val="nil"/>
              <w:left w:val="nil"/>
              <w:bottom w:val="single" w:sz="4" w:space="0" w:color="auto"/>
              <w:right w:val="single" w:sz="4" w:space="0" w:color="auto"/>
            </w:tcBorders>
            <w:shd w:val="clear" w:color="auto" w:fill="auto"/>
            <w:vAlign w:val="center"/>
            <w:hideMark/>
          </w:tcPr>
          <w:p w14:paraId="41D3C9BA"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платежам в бюджеты</w:t>
            </w:r>
          </w:p>
        </w:tc>
        <w:tc>
          <w:tcPr>
            <w:tcW w:w="1522" w:type="dxa"/>
            <w:tcBorders>
              <w:top w:val="nil"/>
              <w:left w:val="nil"/>
              <w:bottom w:val="single" w:sz="4" w:space="0" w:color="auto"/>
              <w:right w:val="single" w:sz="4" w:space="0" w:color="auto"/>
            </w:tcBorders>
            <w:shd w:val="clear" w:color="auto" w:fill="auto"/>
            <w:vAlign w:val="center"/>
            <w:hideMark/>
          </w:tcPr>
          <w:p w14:paraId="74EEC94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0,0</w:t>
            </w:r>
          </w:p>
        </w:tc>
        <w:tc>
          <w:tcPr>
            <w:tcW w:w="1522" w:type="dxa"/>
            <w:tcBorders>
              <w:top w:val="nil"/>
              <w:left w:val="nil"/>
              <w:bottom w:val="single" w:sz="4" w:space="0" w:color="auto"/>
              <w:right w:val="single" w:sz="4" w:space="0" w:color="auto"/>
            </w:tcBorders>
            <w:shd w:val="clear" w:color="auto" w:fill="auto"/>
            <w:vAlign w:val="center"/>
            <w:hideMark/>
          </w:tcPr>
          <w:p w14:paraId="07AC6111"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26,2 </w:t>
            </w:r>
          </w:p>
        </w:tc>
        <w:tc>
          <w:tcPr>
            <w:tcW w:w="911" w:type="dxa"/>
            <w:tcBorders>
              <w:top w:val="nil"/>
              <w:left w:val="nil"/>
              <w:bottom w:val="single" w:sz="4" w:space="0" w:color="auto"/>
              <w:right w:val="double" w:sz="6" w:space="0" w:color="auto"/>
            </w:tcBorders>
            <w:shd w:val="clear" w:color="auto" w:fill="auto"/>
            <w:vAlign w:val="center"/>
            <w:hideMark/>
          </w:tcPr>
          <w:p w14:paraId="7B148C88"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26,2 </w:t>
            </w:r>
          </w:p>
        </w:tc>
      </w:tr>
      <w:tr w:rsidR="0015518A" w:rsidRPr="00AB1000" w14:paraId="274EB40A" w14:textId="77777777" w:rsidTr="008C4EDD">
        <w:trPr>
          <w:trHeight w:val="60"/>
          <w:jc w:val="center"/>
        </w:trPr>
        <w:tc>
          <w:tcPr>
            <w:tcW w:w="42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EDA67F7" w14:textId="77777777" w:rsidR="0015518A" w:rsidRPr="00AB1000" w:rsidRDefault="0015518A" w:rsidP="008C4ED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522" w:type="dxa"/>
            <w:tcBorders>
              <w:top w:val="nil"/>
              <w:left w:val="nil"/>
              <w:bottom w:val="double" w:sz="6" w:space="0" w:color="auto"/>
              <w:right w:val="single" w:sz="4" w:space="0" w:color="auto"/>
            </w:tcBorders>
            <w:shd w:val="clear" w:color="auto" w:fill="auto"/>
            <w:vAlign w:val="center"/>
            <w:hideMark/>
          </w:tcPr>
          <w:p w14:paraId="0BD34D98"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91,4 </w:t>
            </w:r>
          </w:p>
        </w:tc>
        <w:tc>
          <w:tcPr>
            <w:tcW w:w="1522" w:type="dxa"/>
            <w:tcBorders>
              <w:top w:val="nil"/>
              <w:left w:val="nil"/>
              <w:bottom w:val="double" w:sz="6" w:space="0" w:color="auto"/>
              <w:right w:val="single" w:sz="4" w:space="0" w:color="auto"/>
            </w:tcBorders>
            <w:shd w:val="clear" w:color="auto" w:fill="auto"/>
            <w:vAlign w:val="center"/>
            <w:hideMark/>
          </w:tcPr>
          <w:p w14:paraId="4454720C"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301,4 </w:t>
            </w:r>
          </w:p>
        </w:tc>
        <w:tc>
          <w:tcPr>
            <w:tcW w:w="911" w:type="dxa"/>
            <w:tcBorders>
              <w:top w:val="nil"/>
              <w:left w:val="nil"/>
              <w:bottom w:val="double" w:sz="6" w:space="0" w:color="auto"/>
              <w:right w:val="double" w:sz="6" w:space="0" w:color="auto"/>
            </w:tcBorders>
            <w:shd w:val="clear" w:color="auto" w:fill="auto"/>
            <w:vAlign w:val="center"/>
            <w:hideMark/>
          </w:tcPr>
          <w:p w14:paraId="76A8082E"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210,0 </w:t>
            </w:r>
          </w:p>
        </w:tc>
      </w:tr>
    </w:tbl>
    <w:p w14:paraId="115DA9B2" w14:textId="77777777" w:rsidR="0015518A" w:rsidRPr="00AB1000" w:rsidRDefault="0015518A" w:rsidP="0015518A">
      <w:pPr>
        <w:spacing w:after="0" w:line="240" w:lineRule="auto"/>
        <w:ind w:firstLine="851"/>
        <w:jc w:val="both"/>
        <w:rPr>
          <w:rFonts w:ascii="Times New Roman" w:hAnsi="Times New Roman"/>
          <w:sz w:val="16"/>
          <w:szCs w:val="16"/>
        </w:rPr>
      </w:pPr>
    </w:p>
    <w:p w14:paraId="5143BEC5" w14:textId="27A66136"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представленным отчетам по ф. 0503769, наибольшая просроченная кредиторская задолженность по данному виду финансового обеспечения в областных медицинских организациях на 01.07.2020 сложилась по счету 302 «Расчеты по принятым обязательствам» в сумме 275,2 млн.руб. (выросла на 186,6 млн.руб. или в 3,1 раза), из нее наибольшая по аналитическому счету 302.34 «Расчеты по приобретению материальных запасов» - 189,1 млн.руб. (рост на 120,3 млн.руб. или в 2,7 раза), в большей части по приобретению медикаментов.</w:t>
      </w:r>
    </w:p>
    <w:p w14:paraId="2EFA72BE" w14:textId="422A794C"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Информация о просроченной кредиторской задолженности в государственных учреждениях здравоохранения по счету 302 ««Расчеты по принятым обязательствам», согласно представленному отчету по ф. 0503769 на 01.07.2020 отражена в таблице </w:t>
      </w:r>
      <w:r w:rsidR="00C33D6A" w:rsidRPr="00AB1000">
        <w:rPr>
          <w:rFonts w:ascii="Times New Roman" w:hAnsi="Times New Roman"/>
          <w:sz w:val="28"/>
          <w:szCs w:val="28"/>
        </w:rPr>
        <w:t>52</w:t>
      </w:r>
      <w:r w:rsidRPr="00AB1000">
        <w:rPr>
          <w:rFonts w:ascii="Times New Roman" w:hAnsi="Times New Roman"/>
          <w:sz w:val="28"/>
          <w:szCs w:val="28"/>
        </w:rPr>
        <w:t>.</w:t>
      </w:r>
    </w:p>
    <w:p w14:paraId="5910C16F" w14:textId="77777777" w:rsidR="0015518A" w:rsidRPr="00AB1000" w:rsidRDefault="0015518A" w:rsidP="0015518A">
      <w:pPr>
        <w:spacing w:after="0" w:line="240" w:lineRule="auto"/>
        <w:ind w:firstLine="851"/>
        <w:jc w:val="both"/>
        <w:rPr>
          <w:rFonts w:ascii="Times New Roman" w:hAnsi="Times New Roman"/>
          <w:sz w:val="16"/>
          <w:szCs w:val="16"/>
        </w:rPr>
      </w:pPr>
    </w:p>
    <w:p w14:paraId="72D99411" w14:textId="166F78E5" w:rsidR="0015518A" w:rsidRPr="00AB1000" w:rsidRDefault="0015518A" w:rsidP="0015518A">
      <w:pPr>
        <w:spacing w:before="60" w:after="20" w:line="240" w:lineRule="auto"/>
        <w:rPr>
          <w:rFonts w:ascii="Times New Roman" w:hAnsi="Times New Roman"/>
          <w:bCs/>
          <w:sz w:val="24"/>
          <w:szCs w:val="18"/>
        </w:rPr>
      </w:pPr>
      <w:r w:rsidRPr="00AB1000">
        <w:rPr>
          <w:rFonts w:ascii="Times New Roman" w:hAnsi="Times New Roman"/>
          <w:bCs/>
          <w:sz w:val="24"/>
          <w:szCs w:val="18"/>
        </w:rPr>
        <w:t xml:space="preserve">Таблица </w:t>
      </w:r>
      <w:r w:rsidRPr="00AB1000">
        <w:rPr>
          <w:rFonts w:ascii="Times New Roman" w:hAnsi="Times New Roman"/>
          <w:bCs/>
          <w:sz w:val="24"/>
          <w:szCs w:val="18"/>
        </w:rPr>
        <w:fldChar w:fldCharType="begin"/>
      </w:r>
      <w:r w:rsidRPr="00AB1000">
        <w:rPr>
          <w:rFonts w:ascii="Times New Roman" w:hAnsi="Times New Roman"/>
          <w:bCs/>
          <w:sz w:val="24"/>
          <w:szCs w:val="18"/>
        </w:rPr>
        <w:instrText xml:space="preserve"> SEQ Таблица \* ARABIC </w:instrText>
      </w:r>
      <w:r w:rsidRPr="00AB1000">
        <w:rPr>
          <w:rFonts w:ascii="Times New Roman" w:hAnsi="Times New Roman"/>
          <w:bCs/>
          <w:sz w:val="24"/>
          <w:szCs w:val="18"/>
        </w:rPr>
        <w:fldChar w:fldCharType="separate"/>
      </w:r>
      <w:r w:rsidR="00466B36" w:rsidRPr="00AB1000">
        <w:rPr>
          <w:rFonts w:ascii="Times New Roman" w:hAnsi="Times New Roman"/>
          <w:bCs/>
          <w:noProof/>
          <w:sz w:val="24"/>
          <w:szCs w:val="18"/>
        </w:rPr>
        <w:t>52</w:t>
      </w:r>
      <w:r w:rsidRPr="00AB1000">
        <w:rPr>
          <w:rFonts w:ascii="Times New Roman" w:hAnsi="Times New Roman"/>
          <w:bCs/>
          <w:sz w:val="24"/>
          <w:szCs w:val="18"/>
        </w:rPr>
        <w:fldChar w:fldCharType="end"/>
      </w:r>
      <w:r w:rsidRPr="00AB1000">
        <w:rPr>
          <w:rFonts w:ascii="Times New Roman" w:hAnsi="Times New Roman"/>
          <w:bCs/>
          <w:sz w:val="24"/>
          <w:szCs w:val="18"/>
        </w:rPr>
        <w:t>. Просроченная кредиторская задолженность в государственных учреждениях здравоохранения Архангельской области за счет средств обязательного медицинского страхования по аналитическим счетам синтетического счета 302 «Расчеты по принятым обязательствам» согласно отчету по ф. 0503769, млн.руб.</w:t>
      </w:r>
    </w:p>
    <w:tbl>
      <w:tblPr>
        <w:tblW w:w="9248" w:type="dxa"/>
        <w:tblInd w:w="85" w:type="dxa"/>
        <w:tblLook w:val="04A0" w:firstRow="1" w:lastRow="0" w:firstColumn="1" w:lastColumn="0" w:noHBand="0" w:noVBand="1"/>
      </w:tblPr>
      <w:tblGrid>
        <w:gridCol w:w="516"/>
        <w:gridCol w:w="437"/>
        <w:gridCol w:w="4468"/>
        <w:gridCol w:w="1522"/>
        <w:gridCol w:w="1522"/>
        <w:gridCol w:w="783"/>
      </w:tblGrid>
      <w:tr w:rsidR="00AD5C59" w:rsidRPr="00AB1000" w14:paraId="72A2955C" w14:textId="77777777" w:rsidTr="004E2CC8">
        <w:trPr>
          <w:trHeight w:val="25"/>
          <w:tblHeader/>
        </w:trPr>
        <w:tc>
          <w:tcPr>
            <w:tcW w:w="95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0123ABA"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Счет</w:t>
            </w:r>
          </w:p>
        </w:tc>
        <w:tc>
          <w:tcPr>
            <w:tcW w:w="4468" w:type="dxa"/>
            <w:tcBorders>
              <w:top w:val="double" w:sz="6" w:space="0" w:color="auto"/>
              <w:left w:val="nil"/>
              <w:bottom w:val="single" w:sz="4" w:space="0" w:color="auto"/>
              <w:right w:val="single" w:sz="4" w:space="0" w:color="auto"/>
            </w:tcBorders>
            <w:shd w:val="clear" w:color="auto" w:fill="auto"/>
            <w:vAlign w:val="center"/>
            <w:hideMark/>
          </w:tcPr>
          <w:p w14:paraId="7663B06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Наименование</w:t>
            </w:r>
          </w:p>
        </w:tc>
        <w:tc>
          <w:tcPr>
            <w:tcW w:w="1522" w:type="dxa"/>
            <w:tcBorders>
              <w:top w:val="double" w:sz="6" w:space="0" w:color="auto"/>
              <w:left w:val="nil"/>
              <w:bottom w:val="single" w:sz="4" w:space="0" w:color="auto"/>
              <w:right w:val="single" w:sz="4" w:space="0" w:color="auto"/>
            </w:tcBorders>
            <w:shd w:val="clear" w:color="auto" w:fill="auto"/>
            <w:vAlign w:val="center"/>
            <w:hideMark/>
          </w:tcPr>
          <w:p w14:paraId="69747B5F"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01.01.2020</w:t>
            </w:r>
          </w:p>
        </w:tc>
        <w:tc>
          <w:tcPr>
            <w:tcW w:w="1522" w:type="dxa"/>
            <w:tcBorders>
              <w:top w:val="double" w:sz="6" w:space="0" w:color="auto"/>
              <w:left w:val="nil"/>
              <w:bottom w:val="single" w:sz="4" w:space="0" w:color="auto"/>
              <w:right w:val="single" w:sz="4" w:space="0" w:color="auto"/>
            </w:tcBorders>
            <w:shd w:val="clear" w:color="auto" w:fill="auto"/>
            <w:vAlign w:val="center"/>
            <w:hideMark/>
          </w:tcPr>
          <w:p w14:paraId="34ADDED4"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На 01.07.2020</w:t>
            </w:r>
          </w:p>
        </w:tc>
        <w:tc>
          <w:tcPr>
            <w:tcW w:w="783" w:type="dxa"/>
            <w:tcBorders>
              <w:top w:val="double" w:sz="6" w:space="0" w:color="auto"/>
              <w:left w:val="nil"/>
              <w:bottom w:val="single" w:sz="4" w:space="0" w:color="auto"/>
              <w:right w:val="double" w:sz="6" w:space="0" w:color="auto"/>
            </w:tcBorders>
            <w:shd w:val="clear" w:color="auto" w:fill="auto"/>
            <w:vAlign w:val="center"/>
            <w:hideMark/>
          </w:tcPr>
          <w:p w14:paraId="0D4A3366" w14:textId="77777777" w:rsidR="0015518A" w:rsidRPr="00AB1000" w:rsidRDefault="0015518A" w:rsidP="008C4EDD">
            <w:pPr>
              <w:spacing w:after="0" w:line="240" w:lineRule="auto"/>
              <w:jc w:val="center"/>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w:t>
            </w:r>
          </w:p>
        </w:tc>
      </w:tr>
      <w:tr w:rsidR="00AD5C59" w:rsidRPr="00AB1000" w14:paraId="3C6EB343"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248EB4C"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2277ACA3"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14</w:t>
            </w:r>
          </w:p>
        </w:tc>
        <w:tc>
          <w:tcPr>
            <w:tcW w:w="4468" w:type="dxa"/>
            <w:tcBorders>
              <w:top w:val="nil"/>
              <w:left w:val="nil"/>
              <w:bottom w:val="single" w:sz="4" w:space="0" w:color="auto"/>
              <w:right w:val="single" w:sz="4" w:space="0" w:color="auto"/>
            </w:tcBorders>
            <w:shd w:val="clear" w:color="auto" w:fill="auto"/>
            <w:vAlign w:val="center"/>
            <w:hideMark/>
          </w:tcPr>
          <w:p w14:paraId="64269D83"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прочим несоциальным выплатам персоналу в натуральной форме</w:t>
            </w:r>
          </w:p>
        </w:tc>
        <w:tc>
          <w:tcPr>
            <w:tcW w:w="1522" w:type="dxa"/>
            <w:tcBorders>
              <w:top w:val="nil"/>
              <w:left w:val="nil"/>
              <w:bottom w:val="single" w:sz="4" w:space="0" w:color="auto"/>
              <w:right w:val="single" w:sz="4" w:space="0" w:color="auto"/>
            </w:tcBorders>
            <w:shd w:val="clear" w:color="auto" w:fill="auto"/>
            <w:vAlign w:val="center"/>
            <w:hideMark/>
          </w:tcPr>
          <w:p w14:paraId="3875A28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5,4 </w:t>
            </w:r>
          </w:p>
        </w:tc>
        <w:tc>
          <w:tcPr>
            <w:tcW w:w="1522" w:type="dxa"/>
            <w:tcBorders>
              <w:top w:val="nil"/>
              <w:left w:val="nil"/>
              <w:bottom w:val="single" w:sz="4" w:space="0" w:color="auto"/>
              <w:right w:val="single" w:sz="4" w:space="0" w:color="auto"/>
            </w:tcBorders>
            <w:shd w:val="clear" w:color="auto" w:fill="auto"/>
            <w:vAlign w:val="center"/>
            <w:hideMark/>
          </w:tcPr>
          <w:p w14:paraId="13E9CDA6"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0,8 </w:t>
            </w:r>
          </w:p>
        </w:tc>
        <w:tc>
          <w:tcPr>
            <w:tcW w:w="783" w:type="dxa"/>
            <w:tcBorders>
              <w:top w:val="nil"/>
              <w:left w:val="nil"/>
              <w:bottom w:val="single" w:sz="4" w:space="0" w:color="auto"/>
              <w:right w:val="double" w:sz="6" w:space="0" w:color="auto"/>
            </w:tcBorders>
            <w:shd w:val="clear" w:color="auto" w:fill="auto"/>
            <w:vAlign w:val="center"/>
            <w:hideMark/>
          </w:tcPr>
          <w:p w14:paraId="0B83054B"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-4,5 </w:t>
            </w:r>
          </w:p>
        </w:tc>
      </w:tr>
      <w:tr w:rsidR="00AD5C59" w:rsidRPr="00AB1000" w14:paraId="637FAA4B"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DDFE0D6"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10C1673C"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22</w:t>
            </w:r>
          </w:p>
        </w:tc>
        <w:tc>
          <w:tcPr>
            <w:tcW w:w="4468" w:type="dxa"/>
            <w:tcBorders>
              <w:top w:val="nil"/>
              <w:left w:val="nil"/>
              <w:bottom w:val="single" w:sz="4" w:space="0" w:color="auto"/>
              <w:right w:val="single" w:sz="4" w:space="0" w:color="auto"/>
            </w:tcBorders>
            <w:shd w:val="clear" w:color="auto" w:fill="auto"/>
            <w:vAlign w:val="center"/>
            <w:hideMark/>
          </w:tcPr>
          <w:p w14:paraId="66A21514"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транспортным услугам</w:t>
            </w:r>
          </w:p>
        </w:tc>
        <w:tc>
          <w:tcPr>
            <w:tcW w:w="1522" w:type="dxa"/>
            <w:tcBorders>
              <w:top w:val="nil"/>
              <w:left w:val="nil"/>
              <w:bottom w:val="single" w:sz="4" w:space="0" w:color="auto"/>
              <w:right w:val="single" w:sz="4" w:space="0" w:color="auto"/>
            </w:tcBorders>
            <w:shd w:val="clear" w:color="auto" w:fill="auto"/>
            <w:vAlign w:val="center"/>
            <w:hideMark/>
          </w:tcPr>
          <w:p w14:paraId="730F878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c>
          <w:tcPr>
            <w:tcW w:w="1522" w:type="dxa"/>
            <w:tcBorders>
              <w:top w:val="nil"/>
              <w:left w:val="nil"/>
              <w:bottom w:val="single" w:sz="4" w:space="0" w:color="auto"/>
              <w:right w:val="single" w:sz="4" w:space="0" w:color="auto"/>
            </w:tcBorders>
            <w:shd w:val="clear" w:color="auto" w:fill="auto"/>
            <w:vAlign w:val="center"/>
            <w:hideMark/>
          </w:tcPr>
          <w:p w14:paraId="35CEB855"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0,7 </w:t>
            </w:r>
          </w:p>
        </w:tc>
        <w:tc>
          <w:tcPr>
            <w:tcW w:w="783" w:type="dxa"/>
            <w:tcBorders>
              <w:top w:val="nil"/>
              <w:left w:val="nil"/>
              <w:bottom w:val="single" w:sz="4" w:space="0" w:color="auto"/>
              <w:right w:val="double" w:sz="6" w:space="0" w:color="auto"/>
            </w:tcBorders>
            <w:shd w:val="clear" w:color="auto" w:fill="auto"/>
            <w:vAlign w:val="center"/>
            <w:hideMark/>
          </w:tcPr>
          <w:p w14:paraId="5682659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0,6 </w:t>
            </w:r>
          </w:p>
        </w:tc>
      </w:tr>
      <w:tr w:rsidR="00AD5C59" w:rsidRPr="00AB1000" w14:paraId="0D3022D0"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3B4DCAF"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3C82EC75"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23</w:t>
            </w:r>
          </w:p>
        </w:tc>
        <w:tc>
          <w:tcPr>
            <w:tcW w:w="4468" w:type="dxa"/>
            <w:tcBorders>
              <w:top w:val="nil"/>
              <w:left w:val="nil"/>
              <w:bottom w:val="single" w:sz="4" w:space="0" w:color="auto"/>
              <w:right w:val="single" w:sz="4" w:space="0" w:color="auto"/>
            </w:tcBorders>
            <w:shd w:val="clear" w:color="auto" w:fill="auto"/>
            <w:vAlign w:val="center"/>
            <w:hideMark/>
          </w:tcPr>
          <w:p w14:paraId="05B617E7"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коммунальным услугам</w:t>
            </w:r>
          </w:p>
        </w:tc>
        <w:tc>
          <w:tcPr>
            <w:tcW w:w="1522" w:type="dxa"/>
            <w:tcBorders>
              <w:top w:val="nil"/>
              <w:left w:val="nil"/>
              <w:bottom w:val="single" w:sz="4" w:space="0" w:color="auto"/>
              <w:right w:val="single" w:sz="4" w:space="0" w:color="auto"/>
            </w:tcBorders>
            <w:shd w:val="clear" w:color="auto" w:fill="auto"/>
            <w:vAlign w:val="center"/>
            <w:hideMark/>
          </w:tcPr>
          <w:p w14:paraId="35BFB2C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1,4 </w:t>
            </w:r>
          </w:p>
        </w:tc>
        <w:tc>
          <w:tcPr>
            <w:tcW w:w="1522" w:type="dxa"/>
            <w:tcBorders>
              <w:top w:val="nil"/>
              <w:left w:val="nil"/>
              <w:bottom w:val="single" w:sz="4" w:space="0" w:color="auto"/>
              <w:right w:val="single" w:sz="4" w:space="0" w:color="auto"/>
            </w:tcBorders>
            <w:shd w:val="clear" w:color="auto" w:fill="auto"/>
            <w:vAlign w:val="center"/>
            <w:hideMark/>
          </w:tcPr>
          <w:p w14:paraId="1639C560"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18,3 </w:t>
            </w:r>
          </w:p>
        </w:tc>
        <w:tc>
          <w:tcPr>
            <w:tcW w:w="783" w:type="dxa"/>
            <w:tcBorders>
              <w:top w:val="nil"/>
              <w:left w:val="nil"/>
              <w:bottom w:val="single" w:sz="4" w:space="0" w:color="auto"/>
              <w:right w:val="double" w:sz="6" w:space="0" w:color="auto"/>
            </w:tcBorders>
            <w:shd w:val="clear" w:color="auto" w:fill="auto"/>
            <w:vAlign w:val="center"/>
            <w:hideMark/>
          </w:tcPr>
          <w:p w14:paraId="4155A1E2"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16,9 </w:t>
            </w:r>
          </w:p>
        </w:tc>
      </w:tr>
      <w:tr w:rsidR="00AD5C59" w:rsidRPr="00AB1000" w14:paraId="6BE96CC8"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AB43286"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3E02F18E"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24</w:t>
            </w:r>
          </w:p>
        </w:tc>
        <w:tc>
          <w:tcPr>
            <w:tcW w:w="4468" w:type="dxa"/>
            <w:tcBorders>
              <w:top w:val="nil"/>
              <w:left w:val="nil"/>
              <w:bottom w:val="single" w:sz="4" w:space="0" w:color="auto"/>
              <w:right w:val="single" w:sz="4" w:space="0" w:color="auto"/>
            </w:tcBorders>
            <w:shd w:val="clear" w:color="auto" w:fill="auto"/>
            <w:vAlign w:val="center"/>
            <w:hideMark/>
          </w:tcPr>
          <w:p w14:paraId="11F9BB3E"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арендной плате за пользование имуществом</w:t>
            </w:r>
          </w:p>
        </w:tc>
        <w:tc>
          <w:tcPr>
            <w:tcW w:w="1522" w:type="dxa"/>
            <w:tcBorders>
              <w:top w:val="nil"/>
              <w:left w:val="nil"/>
              <w:bottom w:val="single" w:sz="4" w:space="0" w:color="auto"/>
              <w:right w:val="single" w:sz="4" w:space="0" w:color="auto"/>
            </w:tcBorders>
            <w:shd w:val="clear" w:color="auto" w:fill="auto"/>
            <w:vAlign w:val="center"/>
            <w:hideMark/>
          </w:tcPr>
          <w:p w14:paraId="3490E728"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0,1 </w:t>
            </w:r>
          </w:p>
        </w:tc>
        <w:tc>
          <w:tcPr>
            <w:tcW w:w="1522" w:type="dxa"/>
            <w:tcBorders>
              <w:top w:val="nil"/>
              <w:left w:val="nil"/>
              <w:bottom w:val="single" w:sz="4" w:space="0" w:color="auto"/>
              <w:right w:val="single" w:sz="4" w:space="0" w:color="auto"/>
            </w:tcBorders>
            <w:shd w:val="clear" w:color="auto" w:fill="auto"/>
            <w:vAlign w:val="center"/>
            <w:hideMark/>
          </w:tcPr>
          <w:p w14:paraId="3600B4C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1,3 </w:t>
            </w:r>
          </w:p>
        </w:tc>
        <w:tc>
          <w:tcPr>
            <w:tcW w:w="783" w:type="dxa"/>
            <w:tcBorders>
              <w:top w:val="nil"/>
              <w:left w:val="nil"/>
              <w:bottom w:val="single" w:sz="4" w:space="0" w:color="auto"/>
              <w:right w:val="double" w:sz="6" w:space="0" w:color="auto"/>
            </w:tcBorders>
            <w:shd w:val="clear" w:color="auto" w:fill="auto"/>
            <w:vAlign w:val="center"/>
            <w:hideMark/>
          </w:tcPr>
          <w:p w14:paraId="54235E6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 </w:t>
            </w:r>
          </w:p>
        </w:tc>
      </w:tr>
      <w:tr w:rsidR="00AD5C59" w:rsidRPr="00AB1000" w14:paraId="15B9CBD7"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4FF2CEA"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7C6AFB60"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25</w:t>
            </w:r>
          </w:p>
        </w:tc>
        <w:tc>
          <w:tcPr>
            <w:tcW w:w="4468" w:type="dxa"/>
            <w:tcBorders>
              <w:top w:val="nil"/>
              <w:left w:val="nil"/>
              <w:bottom w:val="single" w:sz="4" w:space="0" w:color="auto"/>
              <w:right w:val="single" w:sz="4" w:space="0" w:color="auto"/>
            </w:tcBorders>
            <w:shd w:val="clear" w:color="auto" w:fill="auto"/>
            <w:vAlign w:val="center"/>
            <w:hideMark/>
          </w:tcPr>
          <w:p w14:paraId="2F3A8125"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работам, услугам по содержанию имущества</w:t>
            </w:r>
          </w:p>
        </w:tc>
        <w:tc>
          <w:tcPr>
            <w:tcW w:w="1522" w:type="dxa"/>
            <w:tcBorders>
              <w:top w:val="nil"/>
              <w:left w:val="nil"/>
              <w:bottom w:val="single" w:sz="4" w:space="0" w:color="auto"/>
              <w:right w:val="single" w:sz="4" w:space="0" w:color="auto"/>
            </w:tcBorders>
            <w:shd w:val="clear" w:color="auto" w:fill="auto"/>
            <w:vAlign w:val="center"/>
            <w:hideMark/>
          </w:tcPr>
          <w:p w14:paraId="7279383D"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3,6 </w:t>
            </w:r>
          </w:p>
        </w:tc>
        <w:tc>
          <w:tcPr>
            <w:tcW w:w="1522" w:type="dxa"/>
            <w:tcBorders>
              <w:top w:val="nil"/>
              <w:left w:val="nil"/>
              <w:bottom w:val="single" w:sz="4" w:space="0" w:color="auto"/>
              <w:right w:val="single" w:sz="4" w:space="0" w:color="auto"/>
            </w:tcBorders>
            <w:shd w:val="clear" w:color="auto" w:fill="auto"/>
            <w:vAlign w:val="center"/>
            <w:hideMark/>
          </w:tcPr>
          <w:p w14:paraId="2F6F6729"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11,5 </w:t>
            </w:r>
          </w:p>
        </w:tc>
        <w:tc>
          <w:tcPr>
            <w:tcW w:w="783" w:type="dxa"/>
            <w:tcBorders>
              <w:top w:val="nil"/>
              <w:left w:val="nil"/>
              <w:bottom w:val="single" w:sz="4" w:space="0" w:color="auto"/>
              <w:right w:val="double" w:sz="6" w:space="0" w:color="auto"/>
            </w:tcBorders>
            <w:shd w:val="clear" w:color="auto" w:fill="auto"/>
            <w:vAlign w:val="center"/>
            <w:hideMark/>
          </w:tcPr>
          <w:p w14:paraId="5FD5520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7,9 </w:t>
            </w:r>
          </w:p>
        </w:tc>
      </w:tr>
      <w:tr w:rsidR="00AD5C59" w:rsidRPr="00AB1000" w14:paraId="38293B8C"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CDA809"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53B42C32"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26</w:t>
            </w:r>
          </w:p>
        </w:tc>
        <w:tc>
          <w:tcPr>
            <w:tcW w:w="4468" w:type="dxa"/>
            <w:tcBorders>
              <w:top w:val="nil"/>
              <w:left w:val="nil"/>
              <w:bottom w:val="single" w:sz="4" w:space="0" w:color="auto"/>
              <w:right w:val="single" w:sz="4" w:space="0" w:color="auto"/>
            </w:tcBorders>
            <w:shd w:val="clear" w:color="auto" w:fill="auto"/>
            <w:vAlign w:val="center"/>
            <w:hideMark/>
          </w:tcPr>
          <w:p w14:paraId="42106C94"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прочим работам, услугам</w:t>
            </w:r>
          </w:p>
        </w:tc>
        <w:tc>
          <w:tcPr>
            <w:tcW w:w="1522" w:type="dxa"/>
            <w:tcBorders>
              <w:top w:val="nil"/>
              <w:left w:val="nil"/>
              <w:bottom w:val="single" w:sz="4" w:space="0" w:color="auto"/>
              <w:right w:val="single" w:sz="4" w:space="0" w:color="auto"/>
            </w:tcBorders>
            <w:shd w:val="clear" w:color="auto" w:fill="auto"/>
            <w:vAlign w:val="center"/>
            <w:hideMark/>
          </w:tcPr>
          <w:p w14:paraId="0B22519F"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8,8 </w:t>
            </w:r>
          </w:p>
        </w:tc>
        <w:tc>
          <w:tcPr>
            <w:tcW w:w="1522" w:type="dxa"/>
            <w:tcBorders>
              <w:top w:val="nil"/>
              <w:left w:val="nil"/>
              <w:bottom w:val="single" w:sz="4" w:space="0" w:color="auto"/>
              <w:right w:val="single" w:sz="4" w:space="0" w:color="auto"/>
            </w:tcBorders>
            <w:shd w:val="clear" w:color="auto" w:fill="auto"/>
            <w:vAlign w:val="center"/>
            <w:hideMark/>
          </w:tcPr>
          <w:p w14:paraId="3EA1EAC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52,4 </w:t>
            </w:r>
          </w:p>
        </w:tc>
        <w:tc>
          <w:tcPr>
            <w:tcW w:w="783" w:type="dxa"/>
            <w:tcBorders>
              <w:top w:val="nil"/>
              <w:left w:val="nil"/>
              <w:bottom w:val="single" w:sz="4" w:space="0" w:color="auto"/>
              <w:right w:val="double" w:sz="6" w:space="0" w:color="auto"/>
            </w:tcBorders>
            <w:shd w:val="clear" w:color="auto" w:fill="auto"/>
            <w:vAlign w:val="center"/>
            <w:hideMark/>
          </w:tcPr>
          <w:p w14:paraId="64B96A20"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43,7 </w:t>
            </w:r>
          </w:p>
        </w:tc>
      </w:tr>
      <w:tr w:rsidR="00AD5C59" w:rsidRPr="00AB1000" w14:paraId="07672A90"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0DE2F3F"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06C73F02"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31</w:t>
            </w:r>
          </w:p>
        </w:tc>
        <w:tc>
          <w:tcPr>
            <w:tcW w:w="4468" w:type="dxa"/>
            <w:tcBorders>
              <w:top w:val="nil"/>
              <w:left w:val="nil"/>
              <w:bottom w:val="single" w:sz="4" w:space="0" w:color="auto"/>
              <w:right w:val="single" w:sz="4" w:space="0" w:color="auto"/>
            </w:tcBorders>
            <w:shd w:val="clear" w:color="auto" w:fill="auto"/>
            <w:vAlign w:val="center"/>
            <w:hideMark/>
          </w:tcPr>
          <w:p w14:paraId="24C8EF45"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приобретению основных средств</w:t>
            </w:r>
          </w:p>
        </w:tc>
        <w:tc>
          <w:tcPr>
            <w:tcW w:w="1522" w:type="dxa"/>
            <w:tcBorders>
              <w:top w:val="nil"/>
              <w:left w:val="nil"/>
              <w:bottom w:val="single" w:sz="4" w:space="0" w:color="auto"/>
              <w:right w:val="single" w:sz="4" w:space="0" w:color="auto"/>
            </w:tcBorders>
            <w:shd w:val="clear" w:color="auto" w:fill="auto"/>
            <w:vAlign w:val="center"/>
            <w:hideMark/>
          </w:tcPr>
          <w:p w14:paraId="4B8FDEBE"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0,5 </w:t>
            </w:r>
          </w:p>
        </w:tc>
        <w:tc>
          <w:tcPr>
            <w:tcW w:w="1522" w:type="dxa"/>
            <w:tcBorders>
              <w:top w:val="nil"/>
              <w:left w:val="nil"/>
              <w:bottom w:val="single" w:sz="4" w:space="0" w:color="auto"/>
              <w:right w:val="single" w:sz="4" w:space="0" w:color="auto"/>
            </w:tcBorders>
            <w:shd w:val="clear" w:color="auto" w:fill="auto"/>
            <w:vAlign w:val="center"/>
            <w:hideMark/>
          </w:tcPr>
          <w:p w14:paraId="6960ED19"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1,1 </w:t>
            </w:r>
          </w:p>
        </w:tc>
        <w:tc>
          <w:tcPr>
            <w:tcW w:w="783" w:type="dxa"/>
            <w:tcBorders>
              <w:top w:val="nil"/>
              <w:left w:val="nil"/>
              <w:bottom w:val="single" w:sz="4" w:space="0" w:color="auto"/>
              <w:right w:val="double" w:sz="6" w:space="0" w:color="auto"/>
            </w:tcBorders>
            <w:shd w:val="clear" w:color="auto" w:fill="auto"/>
            <w:vAlign w:val="center"/>
            <w:hideMark/>
          </w:tcPr>
          <w:p w14:paraId="4674BC43"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0,6 </w:t>
            </w:r>
          </w:p>
        </w:tc>
      </w:tr>
      <w:tr w:rsidR="00AD5C59" w:rsidRPr="00AB1000" w14:paraId="44ADA9F2" w14:textId="77777777" w:rsidTr="004E2CC8">
        <w:trPr>
          <w:trHeight w:val="6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BD89016"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302</w:t>
            </w:r>
          </w:p>
        </w:tc>
        <w:tc>
          <w:tcPr>
            <w:tcW w:w="437" w:type="dxa"/>
            <w:tcBorders>
              <w:top w:val="nil"/>
              <w:left w:val="nil"/>
              <w:bottom w:val="single" w:sz="4" w:space="0" w:color="auto"/>
              <w:right w:val="single" w:sz="4" w:space="0" w:color="auto"/>
            </w:tcBorders>
            <w:shd w:val="clear" w:color="auto" w:fill="auto"/>
            <w:vAlign w:val="center"/>
            <w:hideMark/>
          </w:tcPr>
          <w:p w14:paraId="5E1C5131"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34</w:t>
            </w:r>
          </w:p>
        </w:tc>
        <w:tc>
          <w:tcPr>
            <w:tcW w:w="4468" w:type="dxa"/>
            <w:tcBorders>
              <w:top w:val="nil"/>
              <w:left w:val="nil"/>
              <w:bottom w:val="single" w:sz="4" w:space="0" w:color="auto"/>
              <w:right w:val="single" w:sz="4" w:space="0" w:color="auto"/>
            </w:tcBorders>
            <w:shd w:val="clear" w:color="auto" w:fill="auto"/>
            <w:vAlign w:val="center"/>
            <w:hideMark/>
          </w:tcPr>
          <w:p w14:paraId="7F639D4A" w14:textId="77777777" w:rsidR="0015518A" w:rsidRPr="00AB1000" w:rsidRDefault="0015518A" w:rsidP="008C4EDD">
            <w:pPr>
              <w:spacing w:after="0" w:line="240" w:lineRule="auto"/>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Расчеты по приобретению материальных запасов</w:t>
            </w:r>
          </w:p>
        </w:tc>
        <w:tc>
          <w:tcPr>
            <w:tcW w:w="1522" w:type="dxa"/>
            <w:tcBorders>
              <w:top w:val="nil"/>
              <w:left w:val="nil"/>
              <w:bottom w:val="single" w:sz="4" w:space="0" w:color="auto"/>
              <w:right w:val="single" w:sz="4" w:space="0" w:color="auto"/>
            </w:tcBorders>
            <w:shd w:val="clear" w:color="auto" w:fill="auto"/>
            <w:vAlign w:val="center"/>
            <w:hideMark/>
          </w:tcPr>
          <w:p w14:paraId="2B960D94"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68,8 </w:t>
            </w:r>
          </w:p>
        </w:tc>
        <w:tc>
          <w:tcPr>
            <w:tcW w:w="1522" w:type="dxa"/>
            <w:tcBorders>
              <w:top w:val="nil"/>
              <w:left w:val="nil"/>
              <w:bottom w:val="single" w:sz="4" w:space="0" w:color="auto"/>
              <w:right w:val="single" w:sz="4" w:space="0" w:color="auto"/>
            </w:tcBorders>
            <w:shd w:val="clear" w:color="auto" w:fill="auto"/>
            <w:vAlign w:val="center"/>
            <w:hideMark/>
          </w:tcPr>
          <w:p w14:paraId="3693BD9C"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189,1 </w:t>
            </w:r>
          </w:p>
        </w:tc>
        <w:tc>
          <w:tcPr>
            <w:tcW w:w="783" w:type="dxa"/>
            <w:tcBorders>
              <w:top w:val="nil"/>
              <w:left w:val="nil"/>
              <w:bottom w:val="single" w:sz="4" w:space="0" w:color="auto"/>
              <w:right w:val="double" w:sz="6" w:space="0" w:color="auto"/>
            </w:tcBorders>
            <w:shd w:val="clear" w:color="auto" w:fill="auto"/>
            <w:vAlign w:val="center"/>
            <w:hideMark/>
          </w:tcPr>
          <w:p w14:paraId="5CDDD127" w14:textId="77777777" w:rsidR="0015518A" w:rsidRPr="00AB1000" w:rsidRDefault="0015518A" w:rsidP="008C4EDD">
            <w:pPr>
              <w:spacing w:after="0" w:line="240" w:lineRule="auto"/>
              <w:jc w:val="right"/>
              <w:rPr>
                <w:rFonts w:ascii="Times New Roman" w:eastAsia="Times New Roman" w:hAnsi="Times New Roman"/>
                <w:sz w:val="20"/>
                <w:szCs w:val="20"/>
                <w:lang w:eastAsia="ru-RU"/>
              </w:rPr>
            </w:pPr>
            <w:r w:rsidRPr="00AB1000">
              <w:rPr>
                <w:rFonts w:ascii="Times New Roman" w:eastAsia="Times New Roman" w:hAnsi="Times New Roman"/>
                <w:sz w:val="20"/>
                <w:szCs w:val="20"/>
                <w:lang w:eastAsia="ru-RU"/>
              </w:rPr>
              <w:t xml:space="preserve">120,3 </w:t>
            </w:r>
          </w:p>
        </w:tc>
      </w:tr>
      <w:tr w:rsidR="0015518A" w:rsidRPr="00AB1000" w14:paraId="528BD5A9" w14:textId="77777777" w:rsidTr="004E2CC8">
        <w:trPr>
          <w:trHeight w:val="60"/>
        </w:trPr>
        <w:tc>
          <w:tcPr>
            <w:tcW w:w="5421" w:type="dxa"/>
            <w:gridSpan w:val="3"/>
            <w:tcBorders>
              <w:top w:val="single" w:sz="4" w:space="0" w:color="auto"/>
              <w:left w:val="double" w:sz="6" w:space="0" w:color="auto"/>
              <w:bottom w:val="double" w:sz="6" w:space="0" w:color="auto"/>
              <w:right w:val="single" w:sz="4" w:space="0" w:color="000000"/>
            </w:tcBorders>
            <w:shd w:val="clear" w:color="auto" w:fill="auto"/>
            <w:vAlign w:val="center"/>
            <w:hideMark/>
          </w:tcPr>
          <w:p w14:paraId="555D8E84" w14:textId="77777777" w:rsidR="0015518A" w:rsidRPr="00AB1000" w:rsidRDefault="0015518A" w:rsidP="008C4EDD">
            <w:pPr>
              <w:spacing w:after="0" w:line="240" w:lineRule="auto"/>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Итого</w:t>
            </w:r>
          </w:p>
        </w:tc>
        <w:tc>
          <w:tcPr>
            <w:tcW w:w="1522" w:type="dxa"/>
            <w:tcBorders>
              <w:top w:val="nil"/>
              <w:left w:val="nil"/>
              <w:bottom w:val="double" w:sz="6" w:space="0" w:color="auto"/>
              <w:right w:val="single" w:sz="4" w:space="0" w:color="auto"/>
            </w:tcBorders>
            <w:shd w:val="clear" w:color="auto" w:fill="auto"/>
            <w:vAlign w:val="center"/>
            <w:hideMark/>
          </w:tcPr>
          <w:p w14:paraId="0131437C"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88,6 </w:t>
            </w:r>
          </w:p>
        </w:tc>
        <w:tc>
          <w:tcPr>
            <w:tcW w:w="1522" w:type="dxa"/>
            <w:tcBorders>
              <w:top w:val="nil"/>
              <w:left w:val="nil"/>
              <w:bottom w:val="double" w:sz="6" w:space="0" w:color="auto"/>
              <w:right w:val="single" w:sz="4" w:space="0" w:color="auto"/>
            </w:tcBorders>
            <w:shd w:val="clear" w:color="auto" w:fill="auto"/>
            <w:vAlign w:val="center"/>
            <w:hideMark/>
          </w:tcPr>
          <w:p w14:paraId="59F6A43E"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275,2 </w:t>
            </w:r>
          </w:p>
        </w:tc>
        <w:tc>
          <w:tcPr>
            <w:tcW w:w="783" w:type="dxa"/>
            <w:tcBorders>
              <w:top w:val="nil"/>
              <w:left w:val="nil"/>
              <w:bottom w:val="double" w:sz="6" w:space="0" w:color="auto"/>
              <w:right w:val="double" w:sz="6" w:space="0" w:color="auto"/>
            </w:tcBorders>
            <w:shd w:val="clear" w:color="auto" w:fill="auto"/>
            <w:vAlign w:val="center"/>
            <w:hideMark/>
          </w:tcPr>
          <w:p w14:paraId="6607C134" w14:textId="77777777" w:rsidR="0015518A" w:rsidRPr="00AB1000" w:rsidRDefault="0015518A" w:rsidP="008C4EDD">
            <w:pPr>
              <w:spacing w:after="0" w:line="240" w:lineRule="auto"/>
              <w:jc w:val="right"/>
              <w:rPr>
                <w:rFonts w:ascii="Times New Roman" w:eastAsia="Times New Roman" w:hAnsi="Times New Roman"/>
                <w:b/>
                <w:bCs/>
                <w:sz w:val="20"/>
                <w:szCs w:val="20"/>
                <w:lang w:eastAsia="ru-RU"/>
              </w:rPr>
            </w:pPr>
            <w:r w:rsidRPr="00AB1000">
              <w:rPr>
                <w:rFonts w:ascii="Times New Roman" w:eastAsia="Times New Roman" w:hAnsi="Times New Roman"/>
                <w:b/>
                <w:bCs/>
                <w:sz w:val="20"/>
                <w:szCs w:val="20"/>
                <w:lang w:eastAsia="ru-RU"/>
              </w:rPr>
              <w:t xml:space="preserve">186,6 </w:t>
            </w:r>
          </w:p>
        </w:tc>
      </w:tr>
    </w:tbl>
    <w:p w14:paraId="59909234" w14:textId="77777777" w:rsidR="0015518A" w:rsidRPr="00AB1000" w:rsidRDefault="0015518A" w:rsidP="0015518A">
      <w:pPr>
        <w:spacing w:after="0" w:line="240" w:lineRule="auto"/>
        <w:ind w:firstLine="851"/>
        <w:jc w:val="both"/>
        <w:rPr>
          <w:rFonts w:ascii="Times New Roman" w:hAnsi="Times New Roman"/>
          <w:sz w:val="16"/>
          <w:szCs w:val="16"/>
          <w:highlight w:val="cyan"/>
        </w:rPr>
      </w:pPr>
    </w:p>
    <w:p w14:paraId="1A45BE9E" w14:textId="39F5FF2F" w:rsidR="0015518A" w:rsidRPr="00AB1000" w:rsidRDefault="0015518A" w:rsidP="0015518A">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счету 303 «Расчеты по платежам в бюджеты» просроченная кредиторская задолженность за счет средств ОМС в учреждениях здравоохранения на 01.07.2020 составила 26,2 млн.руб. (на начало года отсутствовала), в т.ч. по платежам в государственные внебюджетные фонд</w:t>
      </w:r>
      <w:r w:rsidR="00207767" w:rsidRPr="00AB1000">
        <w:rPr>
          <w:rFonts w:ascii="Times New Roman" w:hAnsi="Times New Roman"/>
          <w:sz w:val="28"/>
          <w:szCs w:val="28"/>
        </w:rPr>
        <w:t>ы</w:t>
      </w:r>
      <w:r w:rsidRPr="00AB1000">
        <w:rPr>
          <w:rFonts w:ascii="Times New Roman" w:hAnsi="Times New Roman"/>
          <w:sz w:val="28"/>
          <w:szCs w:val="28"/>
        </w:rPr>
        <w:t xml:space="preserve"> с фонда заработной платы сотрудников – 23,2 млн.руб., по налогу на доходы физических лиц – 3,0 млн.руб.</w:t>
      </w:r>
    </w:p>
    <w:p w14:paraId="35B57209" w14:textId="1E0F956C" w:rsidR="00D56015" w:rsidRPr="00AB1000" w:rsidRDefault="00D56015" w:rsidP="00D5601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связи с вышеизложенным полагаем необходимым предложить Правительству Архангельской области продолжить принятие мер по сокращению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 Данный факт особенно актуален в части задолженности за счет средств ОМС в части которых наблюдается нестабильная ситуация на протяжении </w:t>
      </w:r>
      <w:r w:rsidR="009A41FD" w:rsidRPr="00AB1000">
        <w:rPr>
          <w:rFonts w:ascii="Times New Roman" w:hAnsi="Times New Roman"/>
          <w:sz w:val="28"/>
          <w:szCs w:val="28"/>
        </w:rPr>
        <w:t>ряда</w:t>
      </w:r>
      <w:r w:rsidRPr="00AB1000">
        <w:rPr>
          <w:rFonts w:ascii="Times New Roman" w:hAnsi="Times New Roman"/>
          <w:sz w:val="28"/>
          <w:szCs w:val="28"/>
        </w:rPr>
        <w:t xml:space="preserve"> лет: значительный рост в течение </w:t>
      </w:r>
      <w:r w:rsidRPr="00AB1000">
        <w:rPr>
          <w:rFonts w:ascii="Times New Roman" w:hAnsi="Times New Roman"/>
          <w:sz w:val="28"/>
          <w:szCs w:val="28"/>
          <w:lang w:val="en-US"/>
        </w:rPr>
        <w:t>I</w:t>
      </w:r>
      <w:r w:rsidRPr="00AB1000">
        <w:rPr>
          <w:rFonts w:ascii="Times New Roman" w:hAnsi="Times New Roman"/>
          <w:sz w:val="28"/>
          <w:szCs w:val="28"/>
        </w:rPr>
        <w:t xml:space="preserve"> полугодия, но сокращение к концу года (данные за 2018 – 2019 годы, см. рисунок выше) за счет выделения дополнительных ассигнований из областного бюджета.</w:t>
      </w:r>
    </w:p>
    <w:p w14:paraId="6147BA7E" w14:textId="0B0417DB" w:rsidR="00EA44DD" w:rsidRPr="00AB1000" w:rsidRDefault="006C100E"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44" w:name="_Toc51059114"/>
      <w:r w:rsidRPr="00AB1000">
        <w:rPr>
          <w:rFonts w:ascii="Times New Roman" w:hAnsi="Times New Roman"/>
          <w:color w:val="auto"/>
          <w:sz w:val="28"/>
          <w:szCs w:val="28"/>
          <w:lang w:val="ru-RU" w:eastAsia="en-US"/>
        </w:rPr>
        <w:t>5</w:t>
      </w:r>
      <w:r w:rsidR="00E53868" w:rsidRPr="00AB1000">
        <w:rPr>
          <w:rFonts w:ascii="Times New Roman" w:hAnsi="Times New Roman"/>
          <w:color w:val="auto"/>
          <w:sz w:val="28"/>
          <w:szCs w:val="28"/>
          <w:lang w:val="ru-RU" w:eastAsia="en-US"/>
        </w:rPr>
        <w:t>.</w:t>
      </w:r>
      <w:r w:rsidR="00C11380" w:rsidRPr="00AB1000">
        <w:rPr>
          <w:rFonts w:ascii="Times New Roman" w:hAnsi="Times New Roman"/>
          <w:color w:val="auto"/>
          <w:sz w:val="28"/>
          <w:szCs w:val="28"/>
          <w:lang w:val="ru-RU" w:eastAsia="en-US"/>
        </w:rPr>
        <w:t xml:space="preserve"> </w:t>
      </w:r>
      <w:r w:rsidR="006E2D08" w:rsidRPr="00AB1000">
        <w:rPr>
          <w:rFonts w:ascii="Times New Roman" w:hAnsi="Times New Roman"/>
          <w:color w:val="auto"/>
          <w:sz w:val="28"/>
          <w:szCs w:val="28"/>
          <w:lang w:val="ru-RU" w:eastAsia="en-US"/>
        </w:rPr>
        <w:t>Состояние г</w:t>
      </w:r>
      <w:r w:rsidR="00C11380" w:rsidRPr="00AB1000">
        <w:rPr>
          <w:rFonts w:ascii="Times New Roman" w:hAnsi="Times New Roman"/>
          <w:color w:val="auto"/>
          <w:sz w:val="28"/>
          <w:szCs w:val="28"/>
          <w:lang w:val="ru-RU" w:eastAsia="en-US"/>
        </w:rPr>
        <w:t>осударственн</w:t>
      </w:r>
      <w:r w:rsidR="006E2D08" w:rsidRPr="00AB1000">
        <w:rPr>
          <w:rFonts w:ascii="Times New Roman" w:hAnsi="Times New Roman"/>
          <w:color w:val="auto"/>
          <w:sz w:val="28"/>
          <w:szCs w:val="28"/>
          <w:lang w:val="ru-RU" w:eastAsia="en-US"/>
        </w:rPr>
        <w:t>ого</w:t>
      </w:r>
      <w:r w:rsidR="00C11380" w:rsidRPr="00AB1000">
        <w:rPr>
          <w:rFonts w:ascii="Times New Roman" w:hAnsi="Times New Roman"/>
          <w:color w:val="auto"/>
          <w:sz w:val="28"/>
          <w:szCs w:val="28"/>
          <w:lang w:val="ru-RU" w:eastAsia="en-US"/>
        </w:rPr>
        <w:t xml:space="preserve"> </w:t>
      </w:r>
      <w:r w:rsidR="00813586" w:rsidRPr="00AB1000">
        <w:rPr>
          <w:rFonts w:ascii="Times New Roman" w:hAnsi="Times New Roman"/>
          <w:color w:val="auto"/>
          <w:sz w:val="28"/>
          <w:szCs w:val="28"/>
          <w:lang w:val="ru-RU" w:eastAsia="en-US"/>
        </w:rPr>
        <w:t xml:space="preserve">внутреннего </w:t>
      </w:r>
      <w:r w:rsidR="00C11380" w:rsidRPr="00AB1000">
        <w:rPr>
          <w:rFonts w:ascii="Times New Roman" w:hAnsi="Times New Roman"/>
          <w:color w:val="auto"/>
          <w:sz w:val="28"/>
          <w:szCs w:val="28"/>
          <w:lang w:val="ru-RU" w:eastAsia="en-US"/>
        </w:rPr>
        <w:t>долг</w:t>
      </w:r>
      <w:r w:rsidR="006E2D08" w:rsidRPr="00AB1000">
        <w:rPr>
          <w:rFonts w:ascii="Times New Roman" w:hAnsi="Times New Roman"/>
          <w:color w:val="auto"/>
          <w:sz w:val="28"/>
          <w:szCs w:val="28"/>
          <w:lang w:val="ru-RU" w:eastAsia="en-US"/>
        </w:rPr>
        <w:t>а</w:t>
      </w:r>
      <w:r w:rsidR="00C11380" w:rsidRPr="00AB1000">
        <w:rPr>
          <w:rFonts w:ascii="Times New Roman" w:hAnsi="Times New Roman"/>
          <w:color w:val="auto"/>
          <w:sz w:val="28"/>
          <w:szCs w:val="28"/>
          <w:lang w:val="ru-RU" w:eastAsia="en-US"/>
        </w:rPr>
        <w:t xml:space="preserve"> Архангельской области</w:t>
      </w:r>
      <w:r w:rsidR="004E6288" w:rsidRPr="00AB1000">
        <w:rPr>
          <w:rFonts w:ascii="Times New Roman" w:hAnsi="Times New Roman"/>
          <w:color w:val="auto"/>
          <w:sz w:val="28"/>
          <w:szCs w:val="28"/>
          <w:lang w:val="ru-RU" w:eastAsia="en-US"/>
        </w:rPr>
        <w:t xml:space="preserve"> на 1 июля 2020 года</w:t>
      </w:r>
      <w:bookmarkEnd w:id="44"/>
    </w:p>
    <w:p w14:paraId="17CA69B7" w14:textId="18B99668" w:rsidR="00650B79" w:rsidRPr="00AB1000" w:rsidRDefault="0026227D"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представленному отчету </w:t>
      </w:r>
      <w:r w:rsidR="00F452F0" w:rsidRPr="00AB1000">
        <w:rPr>
          <w:rFonts w:ascii="Times New Roman" w:hAnsi="Times New Roman"/>
          <w:sz w:val="28"/>
          <w:szCs w:val="28"/>
        </w:rPr>
        <w:t>и показателям государст</w:t>
      </w:r>
      <w:r w:rsidR="002169F5" w:rsidRPr="00AB1000">
        <w:rPr>
          <w:rFonts w:ascii="Times New Roman" w:hAnsi="Times New Roman"/>
          <w:sz w:val="28"/>
          <w:szCs w:val="28"/>
        </w:rPr>
        <w:t>в</w:t>
      </w:r>
      <w:r w:rsidR="00F452F0" w:rsidRPr="00AB1000">
        <w:rPr>
          <w:rFonts w:ascii="Times New Roman" w:hAnsi="Times New Roman"/>
          <w:sz w:val="28"/>
          <w:szCs w:val="28"/>
        </w:rPr>
        <w:t xml:space="preserve">енной долговой книги Архангельской области </w:t>
      </w:r>
      <w:r w:rsidR="003E7891" w:rsidRPr="00AB1000">
        <w:rPr>
          <w:rFonts w:ascii="Times New Roman" w:hAnsi="Times New Roman"/>
          <w:sz w:val="28"/>
          <w:szCs w:val="28"/>
        </w:rPr>
        <w:t>внутренни</w:t>
      </w:r>
      <w:r w:rsidR="00F452F0" w:rsidRPr="00AB1000">
        <w:rPr>
          <w:rFonts w:ascii="Times New Roman" w:hAnsi="Times New Roman"/>
          <w:sz w:val="28"/>
          <w:szCs w:val="28"/>
        </w:rPr>
        <w:t>е</w:t>
      </w:r>
      <w:r w:rsidR="003E7891" w:rsidRPr="00AB1000">
        <w:rPr>
          <w:rFonts w:ascii="Times New Roman" w:hAnsi="Times New Roman"/>
          <w:sz w:val="28"/>
          <w:szCs w:val="28"/>
        </w:rPr>
        <w:t xml:space="preserve"> долг</w:t>
      </w:r>
      <w:r w:rsidR="00F452F0" w:rsidRPr="00AB1000">
        <w:rPr>
          <w:rFonts w:ascii="Times New Roman" w:hAnsi="Times New Roman"/>
          <w:sz w:val="28"/>
          <w:szCs w:val="28"/>
        </w:rPr>
        <w:t>овые обязательства региона</w:t>
      </w:r>
      <w:r w:rsidRPr="00AB1000">
        <w:rPr>
          <w:rFonts w:ascii="Times New Roman" w:hAnsi="Times New Roman"/>
          <w:sz w:val="28"/>
          <w:szCs w:val="28"/>
        </w:rPr>
        <w:t xml:space="preserve"> </w:t>
      </w:r>
      <w:r w:rsidR="00650B79" w:rsidRPr="00AB1000">
        <w:rPr>
          <w:rFonts w:ascii="Times New Roman" w:hAnsi="Times New Roman"/>
          <w:sz w:val="28"/>
          <w:szCs w:val="28"/>
        </w:rPr>
        <w:t>на 01.0</w:t>
      </w:r>
      <w:r w:rsidR="00F452F0" w:rsidRPr="00AB1000">
        <w:rPr>
          <w:rFonts w:ascii="Times New Roman" w:hAnsi="Times New Roman"/>
          <w:sz w:val="28"/>
          <w:szCs w:val="28"/>
        </w:rPr>
        <w:t>7</w:t>
      </w:r>
      <w:r w:rsidR="00650B79" w:rsidRPr="00AB1000">
        <w:rPr>
          <w:rFonts w:ascii="Times New Roman" w:hAnsi="Times New Roman"/>
          <w:sz w:val="28"/>
          <w:szCs w:val="28"/>
        </w:rPr>
        <w:t>.20</w:t>
      </w:r>
      <w:r w:rsidR="006F070D" w:rsidRPr="00AB1000">
        <w:rPr>
          <w:rFonts w:ascii="Times New Roman" w:hAnsi="Times New Roman"/>
          <w:sz w:val="28"/>
          <w:szCs w:val="28"/>
        </w:rPr>
        <w:t>20</w:t>
      </w:r>
      <w:r w:rsidR="00650B79" w:rsidRPr="00AB1000">
        <w:rPr>
          <w:rFonts w:ascii="Times New Roman" w:hAnsi="Times New Roman"/>
          <w:sz w:val="28"/>
          <w:szCs w:val="28"/>
        </w:rPr>
        <w:t xml:space="preserve"> </w:t>
      </w:r>
      <w:r w:rsidR="003E7891" w:rsidRPr="00AB1000">
        <w:rPr>
          <w:rFonts w:ascii="Times New Roman" w:hAnsi="Times New Roman"/>
          <w:sz w:val="28"/>
          <w:szCs w:val="28"/>
        </w:rPr>
        <w:t>составил</w:t>
      </w:r>
      <w:r w:rsidR="00F452F0" w:rsidRPr="00AB1000">
        <w:rPr>
          <w:rFonts w:ascii="Times New Roman" w:hAnsi="Times New Roman"/>
          <w:sz w:val="28"/>
          <w:szCs w:val="28"/>
        </w:rPr>
        <w:t>и</w:t>
      </w:r>
      <w:r w:rsidR="003E7891" w:rsidRPr="00AB1000">
        <w:rPr>
          <w:rFonts w:ascii="Times New Roman" w:hAnsi="Times New Roman"/>
          <w:sz w:val="28"/>
          <w:szCs w:val="28"/>
        </w:rPr>
        <w:t xml:space="preserve"> </w:t>
      </w:r>
      <w:r w:rsidR="002B4C90" w:rsidRPr="00AB1000">
        <w:rPr>
          <w:rFonts w:ascii="Times New Roman" w:hAnsi="Times New Roman"/>
          <w:sz w:val="28"/>
          <w:szCs w:val="28"/>
        </w:rPr>
        <w:t>3</w:t>
      </w:r>
      <w:r w:rsidR="00AA512F" w:rsidRPr="00AB1000">
        <w:rPr>
          <w:rFonts w:ascii="Times New Roman" w:hAnsi="Times New Roman"/>
          <w:sz w:val="28"/>
          <w:szCs w:val="28"/>
        </w:rPr>
        <w:t>3</w:t>
      </w:r>
      <w:r w:rsidR="00F452F0" w:rsidRPr="00AB1000">
        <w:rPr>
          <w:rFonts w:ascii="Times New Roman" w:hAnsi="Times New Roman"/>
          <w:sz w:val="28"/>
          <w:szCs w:val="28"/>
        </w:rPr>
        <w:t> 864,5</w:t>
      </w:r>
      <w:r w:rsidR="00650B79" w:rsidRPr="00AB1000">
        <w:rPr>
          <w:rFonts w:ascii="Times New Roman" w:hAnsi="Times New Roman"/>
          <w:sz w:val="28"/>
          <w:szCs w:val="28"/>
        </w:rPr>
        <w:t xml:space="preserve"> млн.руб.</w:t>
      </w:r>
      <w:r w:rsidR="00910DB2" w:rsidRPr="00AB1000">
        <w:rPr>
          <w:rFonts w:ascii="Times New Roman" w:hAnsi="Times New Roman"/>
          <w:sz w:val="28"/>
          <w:szCs w:val="28"/>
        </w:rPr>
        <w:t xml:space="preserve"> </w:t>
      </w:r>
      <w:r w:rsidR="00F650FC" w:rsidRPr="00AB1000">
        <w:rPr>
          <w:rFonts w:ascii="Times New Roman" w:hAnsi="Times New Roman"/>
          <w:sz w:val="28"/>
          <w:szCs w:val="28"/>
        </w:rPr>
        <w:t>За отчетный период</w:t>
      </w:r>
      <w:r w:rsidR="00650B79" w:rsidRPr="00AB1000">
        <w:rPr>
          <w:rFonts w:ascii="Times New Roman" w:hAnsi="Times New Roman"/>
          <w:sz w:val="28"/>
          <w:szCs w:val="28"/>
        </w:rPr>
        <w:t xml:space="preserve"> </w:t>
      </w:r>
      <w:r w:rsidR="00795EF1" w:rsidRPr="00AB1000">
        <w:rPr>
          <w:rFonts w:ascii="Times New Roman" w:hAnsi="Times New Roman"/>
          <w:sz w:val="28"/>
          <w:szCs w:val="28"/>
        </w:rPr>
        <w:t xml:space="preserve">долговые обязательства </w:t>
      </w:r>
      <w:r w:rsidR="00650B79" w:rsidRPr="00AB1000">
        <w:rPr>
          <w:rFonts w:ascii="Times New Roman" w:hAnsi="Times New Roman"/>
          <w:sz w:val="28"/>
          <w:szCs w:val="28"/>
        </w:rPr>
        <w:t>сократил</w:t>
      </w:r>
      <w:r w:rsidR="00795EF1" w:rsidRPr="00AB1000">
        <w:rPr>
          <w:rFonts w:ascii="Times New Roman" w:hAnsi="Times New Roman"/>
          <w:sz w:val="28"/>
          <w:szCs w:val="28"/>
        </w:rPr>
        <w:t>ись</w:t>
      </w:r>
      <w:r w:rsidR="00650B79" w:rsidRPr="00AB1000">
        <w:rPr>
          <w:rFonts w:ascii="Times New Roman" w:hAnsi="Times New Roman"/>
          <w:sz w:val="28"/>
          <w:szCs w:val="28"/>
        </w:rPr>
        <w:t xml:space="preserve"> на </w:t>
      </w:r>
      <w:r w:rsidR="00F650FC" w:rsidRPr="00AB1000">
        <w:rPr>
          <w:rFonts w:ascii="Times New Roman" w:hAnsi="Times New Roman"/>
          <w:sz w:val="28"/>
          <w:szCs w:val="28"/>
        </w:rPr>
        <w:t>107,1</w:t>
      </w:r>
      <w:r w:rsidR="00650B79" w:rsidRPr="00AB1000">
        <w:rPr>
          <w:rFonts w:ascii="Times New Roman" w:hAnsi="Times New Roman"/>
          <w:sz w:val="28"/>
          <w:szCs w:val="28"/>
        </w:rPr>
        <w:t xml:space="preserve"> млн.руб. или </w:t>
      </w:r>
      <w:r w:rsidR="00825C8C" w:rsidRPr="00AB1000">
        <w:rPr>
          <w:rFonts w:ascii="Times New Roman" w:hAnsi="Times New Roman"/>
          <w:sz w:val="28"/>
          <w:szCs w:val="28"/>
        </w:rPr>
        <w:t xml:space="preserve">на </w:t>
      </w:r>
      <w:r w:rsidR="00F650FC" w:rsidRPr="00AB1000">
        <w:rPr>
          <w:rFonts w:ascii="Times New Roman" w:hAnsi="Times New Roman"/>
          <w:sz w:val="28"/>
          <w:szCs w:val="28"/>
        </w:rPr>
        <w:t>0,3</w:t>
      </w:r>
      <w:r w:rsidR="00825C8C" w:rsidRPr="00AB1000">
        <w:rPr>
          <w:rFonts w:ascii="Times New Roman" w:hAnsi="Times New Roman"/>
          <w:sz w:val="28"/>
          <w:szCs w:val="28"/>
        </w:rPr>
        <w:t> %.</w:t>
      </w:r>
    </w:p>
    <w:p w14:paraId="4B464136" w14:textId="26F38F4C"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Долговые обязательства Архангельской области </w:t>
      </w:r>
      <w:r w:rsidR="00216DB4" w:rsidRPr="00AB1000">
        <w:rPr>
          <w:rFonts w:ascii="Times New Roman" w:hAnsi="Times New Roman"/>
          <w:sz w:val="28"/>
          <w:szCs w:val="28"/>
        </w:rPr>
        <w:t>по состоянию на 01.0</w:t>
      </w:r>
      <w:r w:rsidR="00F93871" w:rsidRPr="00AB1000">
        <w:rPr>
          <w:rFonts w:ascii="Times New Roman" w:hAnsi="Times New Roman"/>
          <w:sz w:val="28"/>
          <w:szCs w:val="28"/>
        </w:rPr>
        <w:t>7</w:t>
      </w:r>
      <w:r w:rsidR="00216DB4" w:rsidRPr="00AB1000">
        <w:rPr>
          <w:rFonts w:ascii="Times New Roman" w:hAnsi="Times New Roman"/>
          <w:sz w:val="28"/>
          <w:szCs w:val="28"/>
        </w:rPr>
        <w:t>.20</w:t>
      </w:r>
      <w:r w:rsidR="006F070D" w:rsidRPr="00AB1000">
        <w:rPr>
          <w:rFonts w:ascii="Times New Roman" w:hAnsi="Times New Roman"/>
          <w:sz w:val="28"/>
          <w:szCs w:val="28"/>
        </w:rPr>
        <w:t>20</w:t>
      </w:r>
      <w:r w:rsidR="00216DB4" w:rsidRPr="00AB1000">
        <w:rPr>
          <w:rFonts w:ascii="Times New Roman" w:hAnsi="Times New Roman"/>
          <w:sz w:val="28"/>
          <w:szCs w:val="28"/>
        </w:rPr>
        <w:t xml:space="preserve"> </w:t>
      </w:r>
      <w:r w:rsidRPr="00AB1000">
        <w:rPr>
          <w:rFonts w:ascii="Times New Roman" w:hAnsi="Times New Roman"/>
          <w:sz w:val="28"/>
          <w:szCs w:val="28"/>
        </w:rPr>
        <w:t xml:space="preserve">не превысили </w:t>
      </w:r>
      <w:r w:rsidR="00BD1294" w:rsidRPr="00AB1000">
        <w:rPr>
          <w:rFonts w:ascii="Times New Roman" w:hAnsi="Times New Roman"/>
          <w:sz w:val="28"/>
          <w:szCs w:val="28"/>
        </w:rPr>
        <w:t>верхний предел</w:t>
      </w:r>
      <w:r w:rsidRPr="00AB1000">
        <w:rPr>
          <w:rFonts w:ascii="Times New Roman" w:hAnsi="Times New Roman"/>
          <w:sz w:val="28"/>
          <w:szCs w:val="28"/>
        </w:rPr>
        <w:t xml:space="preserve"> государственного внутреннего долга, установленн</w:t>
      </w:r>
      <w:r w:rsidR="00BD1294" w:rsidRPr="00AB1000">
        <w:rPr>
          <w:rFonts w:ascii="Times New Roman" w:hAnsi="Times New Roman"/>
          <w:sz w:val="28"/>
          <w:szCs w:val="28"/>
        </w:rPr>
        <w:t>ый</w:t>
      </w:r>
      <w:r w:rsidRPr="00AB1000">
        <w:rPr>
          <w:rFonts w:ascii="Times New Roman" w:hAnsi="Times New Roman"/>
          <w:sz w:val="28"/>
          <w:szCs w:val="28"/>
        </w:rPr>
        <w:t xml:space="preserve"> статьей 12 закона «Об областном бюджете»</w:t>
      </w:r>
      <w:r w:rsidR="00F93871" w:rsidRPr="00AB1000">
        <w:rPr>
          <w:rFonts w:ascii="Times New Roman" w:hAnsi="Times New Roman"/>
          <w:sz w:val="28"/>
          <w:szCs w:val="28"/>
        </w:rPr>
        <w:t xml:space="preserve"> (41 307,2 млн.руб.)</w:t>
      </w:r>
      <w:r w:rsidRPr="00AB1000">
        <w:rPr>
          <w:rFonts w:ascii="Times New Roman" w:hAnsi="Times New Roman"/>
          <w:sz w:val="28"/>
          <w:szCs w:val="28"/>
        </w:rPr>
        <w:t>.</w:t>
      </w:r>
    </w:p>
    <w:p w14:paraId="61408324" w14:textId="523DE5A8" w:rsidR="00650B79" w:rsidRPr="00AB1000" w:rsidRDefault="009D264D"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Уровень государственных долговых обязательств на 01.01.20</w:t>
      </w:r>
      <w:r w:rsidR="00435BFE" w:rsidRPr="00AB1000">
        <w:rPr>
          <w:rFonts w:ascii="Times New Roman" w:hAnsi="Times New Roman"/>
          <w:sz w:val="28"/>
          <w:szCs w:val="28"/>
        </w:rPr>
        <w:t>20</w:t>
      </w:r>
      <w:r w:rsidRPr="00AB1000">
        <w:rPr>
          <w:rFonts w:ascii="Times New Roman" w:hAnsi="Times New Roman"/>
          <w:sz w:val="28"/>
          <w:szCs w:val="28"/>
        </w:rPr>
        <w:t xml:space="preserve"> по отношению к налоговым и неналоговым доходам областного бюджета</w:t>
      </w:r>
      <w:r w:rsidR="00435BFE" w:rsidRPr="00AB1000">
        <w:rPr>
          <w:rFonts w:ascii="Times New Roman" w:hAnsi="Times New Roman"/>
          <w:sz w:val="28"/>
          <w:szCs w:val="28"/>
        </w:rPr>
        <w:t xml:space="preserve">, </w:t>
      </w:r>
      <w:r w:rsidR="002172F4" w:rsidRPr="00AB1000">
        <w:rPr>
          <w:rFonts w:ascii="Times New Roman" w:hAnsi="Times New Roman"/>
          <w:sz w:val="28"/>
          <w:szCs w:val="28"/>
        </w:rPr>
        <w:t xml:space="preserve">утвержденным законом «Об областном бюджете» </w:t>
      </w:r>
      <w:r w:rsidRPr="00AB1000">
        <w:rPr>
          <w:rFonts w:ascii="Times New Roman" w:hAnsi="Times New Roman"/>
          <w:sz w:val="28"/>
          <w:szCs w:val="28"/>
        </w:rPr>
        <w:t xml:space="preserve">составил </w:t>
      </w:r>
      <w:r w:rsidR="002172F4" w:rsidRPr="00AB1000">
        <w:rPr>
          <w:rFonts w:ascii="Times New Roman" w:hAnsi="Times New Roman"/>
          <w:sz w:val="28"/>
          <w:szCs w:val="28"/>
        </w:rPr>
        <w:t>53,2</w:t>
      </w:r>
      <w:r w:rsidR="00AC538E" w:rsidRPr="00AB1000">
        <w:rPr>
          <w:rFonts w:ascii="Times New Roman" w:hAnsi="Times New Roman"/>
          <w:sz w:val="28"/>
          <w:szCs w:val="28"/>
        </w:rPr>
        <w:t xml:space="preserve"> % и за </w:t>
      </w:r>
      <w:r w:rsidR="002172F4" w:rsidRPr="00AB1000">
        <w:rPr>
          <w:rFonts w:ascii="Times New Roman" w:hAnsi="Times New Roman"/>
          <w:sz w:val="28"/>
          <w:szCs w:val="28"/>
          <w:lang w:val="en-US"/>
        </w:rPr>
        <w:t>I</w:t>
      </w:r>
      <w:r w:rsidR="002172F4" w:rsidRPr="00AB1000">
        <w:rPr>
          <w:rFonts w:ascii="Times New Roman" w:hAnsi="Times New Roman"/>
          <w:sz w:val="28"/>
          <w:szCs w:val="28"/>
        </w:rPr>
        <w:t xml:space="preserve"> полугодие </w:t>
      </w:r>
      <w:r w:rsidR="00AC538E" w:rsidRPr="00AB1000">
        <w:rPr>
          <w:rFonts w:ascii="Times New Roman" w:hAnsi="Times New Roman"/>
          <w:sz w:val="28"/>
          <w:szCs w:val="28"/>
        </w:rPr>
        <w:t xml:space="preserve">сократился на </w:t>
      </w:r>
      <w:r w:rsidR="002172F4" w:rsidRPr="00AB1000">
        <w:rPr>
          <w:rFonts w:ascii="Times New Roman" w:hAnsi="Times New Roman"/>
          <w:sz w:val="28"/>
          <w:szCs w:val="28"/>
        </w:rPr>
        <w:t>0,2</w:t>
      </w:r>
      <w:r w:rsidR="00143DF0" w:rsidRPr="00AB1000">
        <w:rPr>
          <w:rFonts w:ascii="Times New Roman" w:hAnsi="Times New Roman"/>
          <w:sz w:val="28"/>
          <w:szCs w:val="28"/>
        </w:rPr>
        <w:t xml:space="preserve"> процентных пункт</w:t>
      </w:r>
      <w:r w:rsidR="002172F4" w:rsidRPr="00AB1000">
        <w:rPr>
          <w:rFonts w:ascii="Times New Roman" w:hAnsi="Times New Roman"/>
          <w:sz w:val="28"/>
          <w:szCs w:val="28"/>
        </w:rPr>
        <w:t>а</w:t>
      </w:r>
      <w:r w:rsidR="00143DF0" w:rsidRPr="00AB1000">
        <w:rPr>
          <w:rFonts w:ascii="Times New Roman" w:hAnsi="Times New Roman"/>
          <w:sz w:val="28"/>
          <w:szCs w:val="28"/>
        </w:rPr>
        <w:t>.</w:t>
      </w:r>
      <w:r w:rsidR="00177145" w:rsidRPr="00AB1000">
        <w:rPr>
          <w:rFonts w:ascii="Times New Roman" w:hAnsi="Times New Roman"/>
          <w:sz w:val="28"/>
          <w:szCs w:val="28"/>
        </w:rPr>
        <w:t xml:space="preserve"> Уровень государственных долговых обязательств в виде кредитов кредитных организаций к прогнозу налоговых и неналоговых доходов на отчетную дату составляет 21,5 %</w:t>
      </w:r>
      <w:r w:rsidR="007F1215" w:rsidRPr="00AB1000">
        <w:rPr>
          <w:rFonts w:ascii="Times New Roman" w:hAnsi="Times New Roman"/>
          <w:sz w:val="28"/>
          <w:szCs w:val="28"/>
        </w:rPr>
        <w:t xml:space="preserve"> и за отчетный период он сократился на 10,4 процентных пункта.</w:t>
      </w:r>
    </w:p>
    <w:p w14:paraId="02F3E3B5" w14:textId="3A4C9DF9"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w:t>
      </w:r>
      <w:r w:rsidR="00AE3AD1" w:rsidRPr="00AB1000">
        <w:rPr>
          <w:rFonts w:ascii="Times New Roman" w:hAnsi="Times New Roman"/>
          <w:sz w:val="28"/>
          <w:szCs w:val="28"/>
        </w:rPr>
        <w:t>6 месяцев 2020</w:t>
      </w:r>
      <w:r w:rsidRPr="00AB1000">
        <w:rPr>
          <w:rFonts w:ascii="Times New Roman" w:hAnsi="Times New Roman"/>
          <w:sz w:val="28"/>
          <w:szCs w:val="28"/>
        </w:rPr>
        <w:t xml:space="preserve"> год</w:t>
      </w:r>
      <w:r w:rsidR="00AE3AD1" w:rsidRPr="00AB1000">
        <w:rPr>
          <w:rFonts w:ascii="Times New Roman" w:hAnsi="Times New Roman"/>
          <w:sz w:val="28"/>
          <w:szCs w:val="28"/>
        </w:rPr>
        <w:t>а</w:t>
      </w:r>
      <w:r w:rsidRPr="00AB1000">
        <w:rPr>
          <w:rFonts w:ascii="Times New Roman" w:hAnsi="Times New Roman"/>
          <w:sz w:val="28"/>
          <w:szCs w:val="28"/>
        </w:rPr>
        <w:t xml:space="preserve"> представлены в таблице </w:t>
      </w:r>
      <w:r w:rsidR="00C33D6A" w:rsidRPr="00AB1000">
        <w:rPr>
          <w:rFonts w:ascii="Times New Roman" w:hAnsi="Times New Roman"/>
          <w:sz w:val="28"/>
          <w:szCs w:val="28"/>
        </w:rPr>
        <w:t xml:space="preserve">53 </w:t>
      </w:r>
      <w:r w:rsidRPr="00AB1000">
        <w:rPr>
          <w:rFonts w:ascii="Times New Roman" w:hAnsi="Times New Roman"/>
          <w:sz w:val="28"/>
          <w:szCs w:val="28"/>
        </w:rPr>
        <w:t xml:space="preserve">и на рисунке </w:t>
      </w:r>
      <w:r w:rsidR="00C33D6A" w:rsidRPr="00AB1000">
        <w:rPr>
          <w:rFonts w:ascii="Times New Roman" w:hAnsi="Times New Roman"/>
          <w:sz w:val="28"/>
          <w:szCs w:val="28"/>
        </w:rPr>
        <w:t>39</w:t>
      </w:r>
      <w:r w:rsidRPr="00AB1000">
        <w:rPr>
          <w:rFonts w:ascii="Times New Roman" w:hAnsi="Times New Roman"/>
          <w:sz w:val="28"/>
          <w:szCs w:val="28"/>
        </w:rPr>
        <w:t>.</w:t>
      </w:r>
    </w:p>
    <w:p w14:paraId="6173523F" w14:textId="77777777" w:rsidR="00450CA1" w:rsidRPr="00AB1000" w:rsidRDefault="00450CA1" w:rsidP="00650B79">
      <w:pPr>
        <w:spacing w:after="0" w:line="240" w:lineRule="auto"/>
        <w:ind w:firstLine="851"/>
        <w:jc w:val="both"/>
        <w:rPr>
          <w:rFonts w:ascii="Times New Roman" w:hAnsi="Times New Roman"/>
          <w:sz w:val="28"/>
          <w:szCs w:val="28"/>
        </w:rPr>
      </w:pPr>
    </w:p>
    <w:p w14:paraId="20271D46" w14:textId="2862F26B" w:rsidR="00650B79" w:rsidRPr="00AB1000" w:rsidRDefault="00650B79" w:rsidP="0076131C">
      <w:pPr>
        <w:pStyle w:val="aff0"/>
        <w:keepNext/>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53</w:t>
      </w:r>
      <w:r w:rsidRPr="00AB1000">
        <w:rPr>
          <w:rFonts w:ascii="Times New Roman" w:hAnsi="Times New Roman"/>
          <w:b w:val="0"/>
          <w:noProof/>
          <w:sz w:val="24"/>
          <w:szCs w:val="24"/>
        </w:rPr>
        <w:fldChar w:fldCharType="end"/>
      </w:r>
      <w:r w:rsidRPr="00AB1000">
        <w:rPr>
          <w:rFonts w:ascii="Times New Roman" w:hAnsi="Times New Roman"/>
          <w:b w:val="0"/>
          <w:sz w:val="24"/>
          <w:szCs w:val="24"/>
        </w:rPr>
        <w:t>. Государственный внутренний долг Архангельской области, млн.руб.</w:t>
      </w:r>
    </w:p>
    <w:tbl>
      <w:tblPr>
        <w:tblW w:w="9340" w:type="dxa"/>
        <w:tblLook w:val="04A0" w:firstRow="1" w:lastRow="0" w:firstColumn="1" w:lastColumn="0" w:noHBand="0" w:noVBand="1"/>
      </w:tblPr>
      <w:tblGrid>
        <w:gridCol w:w="3547"/>
        <w:gridCol w:w="1069"/>
        <w:gridCol w:w="771"/>
        <w:gridCol w:w="1069"/>
        <w:gridCol w:w="771"/>
        <w:gridCol w:w="1069"/>
        <w:gridCol w:w="1044"/>
      </w:tblGrid>
      <w:tr w:rsidR="00AD5C59" w:rsidRPr="00AB1000" w14:paraId="5CF93B57" w14:textId="77777777" w:rsidTr="007B4A22">
        <w:trPr>
          <w:trHeight w:val="230"/>
        </w:trPr>
        <w:tc>
          <w:tcPr>
            <w:tcW w:w="35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23B98D" w14:textId="2339EA14"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hAnsi="Times New Roman"/>
                <w:b/>
                <w:bCs/>
              </w:rPr>
              <w:t>Показатель</w:t>
            </w:r>
          </w:p>
        </w:tc>
        <w:tc>
          <w:tcPr>
            <w:tcW w:w="1840" w:type="dxa"/>
            <w:gridSpan w:val="2"/>
            <w:tcBorders>
              <w:top w:val="double" w:sz="6" w:space="0" w:color="auto"/>
              <w:left w:val="nil"/>
              <w:bottom w:val="single" w:sz="4" w:space="0" w:color="auto"/>
              <w:right w:val="single" w:sz="4" w:space="0" w:color="auto"/>
            </w:tcBorders>
            <w:shd w:val="clear" w:color="auto" w:fill="auto"/>
            <w:vAlign w:val="center"/>
            <w:hideMark/>
          </w:tcPr>
          <w:p w14:paraId="4A923BAD" w14:textId="0C3C29CF" w:rsidR="007B4A22" w:rsidRPr="00AB1000" w:rsidRDefault="007554EB"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01.01.2020</w:t>
            </w:r>
          </w:p>
        </w:tc>
        <w:tc>
          <w:tcPr>
            <w:tcW w:w="1840" w:type="dxa"/>
            <w:gridSpan w:val="2"/>
            <w:tcBorders>
              <w:top w:val="double" w:sz="6" w:space="0" w:color="auto"/>
              <w:left w:val="nil"/>
              <w:bottom w:val="single" w:sz="4" w:space="0" w:color="auto"/>
              <w:right w:val="single" w:sz="4" w:space="0" w:color="auto"/>
            </w:tcBorders>
            <w:shd w:val="clear" w:color="auto" w:fill="auto"/>
            <w:vAlign w:val="center"/>
            <w:hideMark/>
          </w:tcPr>
          <w:p w14:paraId="67083370" w14:textId="162FAC9F" w:rsidR="007B4A22" w:rsidRPr="00AB1000" w:rsidRDefault="007B4A22" w:rsidP="007554EB">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На 01.0</w:t>
            </w:r>
            <w:r w:rsidR="007554EB" w:rsidRPr="00AB1000">
              <w:rPr>
                <w:rFonts w:ascii="Times New Roman" w:eastAsia="Times New Roman" w:hAnsi="Times New Roman"/>
                <w:b/>
                <w:bCs/>
                <w:lang w:eastAsia="ru-RU"/>
              </w:rPr>
              <w:t>7</w:t>
            </w:r>
            <w:r w:rsidRPr="00AB1000">
              <w:rPr>
                <w:rFonts w:ascii="Times New Roman" w:eastAsia="Times New Roman" w:hAnsi="Times New Roman"/>
                <w:b/>
                <w:bCs/>
                <w:lang w:eastAsia="ru-RU"/>
              </w:rPr>
              <w:t>.2020</w:t>
            </w:r>
          </w:p>
        </w:tc>
        <w:tc>
          <w:tcPr>
            <w:tcW w:w="2113" w:type="dxa"/>
            <w:gridSpan w:val="2"/>
            <w:tcBorders>
              <w:top w:val="double" w:sz="6" w:space="0" w:color="auto"/>
              <w:left w:val="nil"/>
              <w:bottom w:val="single" w:sz="4" w:space="0" w:color="auto"/>
              <w:right w:val="double" w:sz="6" w:space="0" w:color="000000"/>
            </w:tcBorders>
            <w:shd w:val="clear" w:color="auto" w:fill="auto"/>
            <w:vAlign w:val="center"/>
            <w:hideMark/>
          </w:tcPr>
          <w:p w14:paraId="40AA367D" w14:textId="77777777"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Изменение за год (+/-)</w:t>
            </w:r>
          </w:p>
        </w:tc>
      </w:tr>
      <w:tr w:rsidR="00AD5C59" w:rsidRPr="00AB1000" w14:paraId="05BF420C" w14:textId="77777777" w:rsidTr="007B4A22">
        <w:trPr>
          <w:trHeight w:val="252"/>
        </w:trPr>
        <w:tc>
          <w:tcPr>
            <w:tcW w:w="3547" w:type="dxa"/>
            <w:vMerge/>
            <w:tcBorders>
              <w:top w:val="double" w:sz="6" w:space="0" w:color="auto"/>
              <w:left w:val="double" w:sz="6" w:space="0" w:color="auto"/>
              <w:bottom w:val="single" w:sz="4" w:space="0" w:color="auto"/>
              <w:right w:val="single" w:sz="4" w:space="0" w:color="auto"/>
            </w:tcBorders>
            <w:vAlign w:val="center"/>
            <w:hideMark/>
          </w:tcPr>
          <w:p w14:paraId="606661F4" w14:textId="77777777" w:rsidR="007B4A22" w:rsidRPr="00AB1000" w:rsidRDefault="007B4A22" w:rsidP="007B4A22">
            <w:pPr>
              <w:spacing w:after="0" w:line="240" w:lineRule="auto"/>
              <w:rPr>
                <w:rFonts w:ascii="Times New Roman" w:eastAsia="Times New Roman" w:hAnsi="Times New Roman"/>
                <w:b/>
                <w:bCs/>
                <w:lang w:eastAsia="ru-RU"/>
              </w:rPr>
            </w:pPr>
          </w:p>
        </w:tc>
        <w:tc>
          <w:tcPr>
            <w:tcW w:w="1069" w:type="dxa"/>
            <w:tcBorders>
              <w:top w:val="nil"/>
              <w:left w:val="nil"/>
              <w:bottom w:val="single" w:sz="4" w:space="0" w:color="auto"/>
              <w:right w:val="single" w:sz="4" w:space="0" w:color="auto"/>
            </w:tcBorders>
            <w:shd w:val="clear" w:color="auto" w:fill="auto"/>
            <w:vAlign w:val="center"/>
            <w:hideMark/>
          </w:tcPr>
          <w:p w14:paraId="52C8B651" w14:textId="77777777"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млн.руб.</w:t>
            </w:r>
          </w:p>
        </w:tc>
        <w:tc>
          <w:tcPr>
            <w:tcW w:w="771" w:type="dxa"/>
            <w:tcBorders>
              <w:top w:val="nil"/>
              <w:left w:val="nil"/>
              <w:bottom w:val="single" w:sz="4" w:space="0" w:color="auto"/>
              <w:right w:val="single" w:sz="4" w:space="0" w:color="auto"/>
            </w:tcBorders>
            <w:shd w:val="clear" w:color="auto" w:fill="auto"/>
            <w:vAlign w:val="center"/>
            <w:hideMark/>
          </w:tcPr>
          <w:p w14:paraId="790711BF" w14:textId="77777777"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1F40C1CD" w14:textId="77777777"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млн.руб.</w:t>
            </w:r>
          </w:p>
        </w:tc>
        <w:tc>
          <w:tcPr>
            <w:tcW w:w="771" w:type="dxa"/>
            <w:tcBorders>
              <w:top w:val="nil"/>
              <w:left w:val="nil"/>
              <w:bottom w:val="single" w:sz="4" w:space="0" w:color="auto"/>
              <w:right w:val="single" w:sz="4" w:space="0" w:color="auto"/>
            </w:tcBorders>
            <w:shd w:val="clear" w:color="auto" w:fill="auto"/>
            <w:vAlign w:val="center"/>
            <w:hideMark/>
          </w:tcPr>
          <w:p w14:paraId="1257A13A" w14:textId="77777777"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 к итогу</w:t>
            </w:r>
          </w:p>
        </w:tc>
        <w:tc>
          <w:tcPr>
            <w:tcW w:w="1069" w:type="dxa"/>
            <w:tcBorders>
              <w:top w:val="nil"/>
              <w:left w:val="nil"/>
              <w:bottom w:val="single" w:sz="4" w:space="0" w:color="auto"/>
              <w:right w:val="single" w:sz="4" w:space="0" w:color="auto"/>
            </w:tcBorders>
            <w:shd w:val="clear" w:color="auto" w:fill="auto"/>
            <w:vAlign w:val="center"/>
            <w:hideMark/>
          </w:tcPr>
          <w:p w14:paraId="46D0FA0C" w14:textId="77777777"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млн.руб.</w:t>
            </w:r>
          </w:p>
        </w:tc>
        <w:tc>
          <w:tcPr>
            <w:tcW w:w="1044" w:type="dxa"/>
            <w:tcBorders>
              <w:top w:val="nil"/>
              <w:left w:val="nil"/>
              <w:bottom w:val="single" w:sz="4" w:space="0" w:color="auto"/>
              <w:right w:val="double" w:sz="6" w:space="0" w:color="auto"/>
            </w:tcBorders>
            <w:shd w:val="clear" w:color="auto" w:fill="auto"/>
            <w:vAlign w:val="center"/>
            <w:hideMark/>
          </w:tcPr>
          <w:p w14:paraId="5A157F3E" w14:textId="77777777" w:rsidR="007B4A22" w:rsidRPr="00AB1000" w:rsidRDefault="007B4A22" w:rsidP="007B4A22">
            <w:pPr>
              <w:spacing w:after="0" w:line="240" w:lineRule="auto"/>
              <w:jc w:val="center"/>
              <w:rPr>
                <w:rFonts w:ascii="Times New Roman" w:eastAsia="Times New Roman" w:hAnsi="Times New Roman"/>
                <w:b/>
                <w:bCs/>
                <w:lang w:eastAsia="ru-RU"/>
              </w:rPr>
            </w:pPr>
            <w:r w:rsidRPr="00AB1000">
              <w:rPr>
                <w:rFonts w:ascii="Times New Roman" w:eastAsia="Times New Roman" w:hAnsi="Times New Roman"/>
                <w:b/>
                <w:bCs/>
                <w:lang w:eastAsia="ru-RU"/>
              </w:rPr>
              <w:t>% пунктов</w:t>
            </w:r>
          </w:p>
        </w:tc>
      </w:tr>
      <w:tr w:rsidR="00AD5C59" w:rsidRPr="00AB1000" w14:paraId="401E6244" w14:textId="77777777" w:rsidTr="007B4A22">
        <w:trPr>
          <w:trHeight w:hRule="exact" w:val="255"/>
        </w:trPr>
        <w:tc>
          <w:tcPr>
            <w:tcW w:w="3547" w:type="dxa"/>
            <w:tcBorders>
              <w:top w:val="nil"/>
              <w:left w:val="double" w:sz="6" w:space="0" w:color="auto"/>
              <w:bottom w:val="single" w:sz="4" w:space="0" w:color="auto"/>
              <w:right w:val="single" w:sz="4" w:space="0" w:color="auto"/>
            </w:tcBorders>
            <w:shd w:val="clear" w:color="auto" w:fill="auto"/>
            <w:vAlign w:val="center"/>
            <w:hideMark/>
          </w:tcPr>
          <w:p w14:paraId="155575A4" w14:textId="4718D0F3" w:rsidR="007554EB" w:rsidRPr="00AB1000" w:rsidRDefault="007554EB" w:rsidP="007554EB">
            <w:pPr>
              <w:spacing w:after="0" w:line="240" w:lineRule="auto"/>
              <w:rPr>
                <w:rFonts w:ascii="Times New Roman" w:eastAsia="Times New Roman" w:hAnsi="Times New Roman"/>
                <w:lang w:eastAsia="ru-RU"/>
              </w:rPr>
            </w:pPr>
            <w:r w:rsidRPr="00AB1000">
              <w:rPr>
                <w:rFonts w:ascii="Times New Roman" w:hAnsi="Times New Roman"/>
              </w:rPr>
              <w:t>Бюджетные кредиты</w:t>
            </w:r>
          </w:p>
        </w:tc>
        <w:tc>
          <w:tcPr>
            <w:tcW w:w="1069" w:type="dxa"/>
            <w:tcBorders>
              <w:top w:val="nil"/>
              <w:left w:val="nil"/>
              <w:bottom w:val="single" w:sz="4" w:space="0" w:color="auto"/>
              <w:right w:val="single" w:sz="4" w:space="0" w:color="auto"/>
            </w:tcBorders>
            <w:shd w:val="clear" w:color="auto" w:fill="auto"/>
            <w:vAlign w:val="center"/>
            <w:hideMark/>
          </w:tcPr>
          <w:p w14:paraId="0A8EDFA9" w14:textId="664E4D84"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13 671,7 </w:t>
            </w:r>
          </w:p>
        </w:tc>
        <w:tc>
          <w:tcPr>
            <w:tcW w:w="771" w:type="dxa"/>
            <w:tcBorders>
              <w:top w:val="nil"/>
              <w:left w:val="nil"/>
              <w:bottom w:val="single" w:sz="4" w:space="0" w:color="auto"/>
              <w:right w:val="single" w:sz="4" w:space="0" w:color="auto"/>
            </w:tcBorders>
            <w:shd w:val="clear" w:color="auto" w:fill="auto"/>
            <w:vAlign w:val="center"/>
            <w:hideMark/>
          </w:tcPr>
          <w:p w14:paraId="26270A06" w14:textId="684CB538"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40,2 </w:t>
            </w:r>
          </w:p>
        </w:tc>
        <w:tc>
          <w:tcPr>
            <w:tcW w:w="1069" w:type="dxa"/>
            <w:tcBorders>
              <w:top w:val="nil"/>
              <w:left w:val="nil"/>
              <w:bottom w:val="single" w:sz="4" w:space="0" w:color="auto"/>
              <w:right w:val="single" w:sz="4" w:space="0" w:color="auto"/>
            </w:tcBorders>
            <w:shd w:val="clear" w:color="auto" w:fill="auto"/>
            <w:vAlign w:val="center"/>
            <w:hideMark/>
          </w:tcPr>
          <w:p w14:paraId="42B8416D" w14:textId="2D94D4D0"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20 164,5 </w:t>
            </w:r>
          </w:p>
        </w:tc>
        <w:tc>
          <w:tcPr>
            <w:tcW w:w="771" w:type="dxa"/>
            <w:tcBorders>
              <w:top w:val="nil"/>
              <w:left w:val="nil"/>
              <w:bottom w:val="single" w:sz="4" w:space="0" w:color="auto"/>
              <w:right w:val="single" w:sz="4" w:space="0" w:color="auto"/>
            </w:tcBorders>
            <w:shd w:val="clear" w:color="auto" w:fill="auto"/>
            <w:vAlign w:val="center"/>
            <w:hideMark/>
          </w:tcPr>
          <w:p w14:paraId="31B2C3BF" w14:textId="5553F2D6"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59,5 </w:t>
            </w:r>
          </w:p>
        </w:tc>
        <w:tc>
          <w:tcPr>
            <w:tcW w:w="1069" w:type="dxa"/>
            <w:tcBorders>
              <w:top w:val="nil"/>
              <w:left w:val="nil"/>
              <w:bottom w:val="single" w:sz="4" w:space="0" w:color="auto"/>
              <w:right w:val="single" w:sz="4" w:space="0" w:color="auto"/>
            </w:tcBorders>
            <w:shd w:val="clear" w:color="auto" w:fill="auto"/>
            <w:vAlign w:val="center"/>
            <w:hideMark/>
          </w:tcPr>
          <w:p w14:paraId="320C455D" w14:textId="7E0DD3C1" w:rsidR="007554EB" w:rsidRPr="00AB1000" w:rsidRDefault="0026067B" w:rsidP="007554EB">
            <w:pPr>
              <w:spacing w:after="0" w:line="240" w:lineRule="auto"/>
              <w:jc w:val="right"/>
              <w:rPr>
                <w:rFonts w:ascii="Times New Roman" w:eastAsia="Times New Roman" w:hAnsi="Times New Roman"/>
                <w:lang w:eastAsia="ru-RU"/>
              </w:rPr>
            </w:pPr>
            <w:r w:rsidRPr="00AB1000">
              <w:rPr>
                <w:rFonts w:ascii="Times New Roman" w:hAnsi="Times New Roman"/>
              </w:rPr>
              <w:t>6 492,8</w:t>
            </w:r>
            <w:r w:rsidR="007554EB" w:rsidRPr="00AB1000">
              <w:rPr>
                <w:rFonts w:ascii="Times New Roman" w:hAnsi="Times New Roman"/>
              </w:rPr>
              <w:t xml:space="preserve"> </w:t>
            </w:r>
          </w:p>
        </w:tc>
        <w:tc>
          <w:tcPr>
            <w:tcW w:w="1044" w:type="dxa"/>
            <w:tcBorders>
              <w:top w:val="nil"/>
              <w:left w:val="nil"/>
              <w:bottom w:val="single" w:sz="4" w:space="0" w:color="auto"/>
              <w:right w:val="double" w:sz="6" w:space="0" w:color="auto"/>
            </w:tcBorders>
            <w:shd w:val="clear" w:color="auto" w:fill="auto"/>
            <w:vAlign w:val="center"/>
            <w:hideMark/>
          </w:tcPr>
          <w:p w14:paraId="1BCDC57F" w14:textId="2425D279"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19,3 </w:t>
            </w:r>
          </w:p>
        </w:tc>
      </w:tr>
      <w:tr w:rsidR="00AD5C59" w:rsidRPr="00AB1000" w14:paraId="7831D6BB" w14:textId="77777777" w:rsidTr="007B4A22">
        <w:trPr>
          <w:trHeight w:hRule="exact" w:val="255"/>
        </w:trPr>
        <w:tc>
          <w:tcPr>
            <w:tcW w:w="3547" w:type="dxa"/>
            <w:tcBorders>
              <w:top w:val="nil"/>
              <w:left w:val="double" w:sz="6" w:space="0" w:color="auto"/>
              <w:bottom w:val="single" w:sz="4" w:space="0" w:color="auto"/>
              <w:right w:val="single" w:sz="4" w:space="0" w:color="auto"/>
            </w:tcBorders>
            <w:shd w:val="clear" w:color="auto" w:fill="auto"/>
            <w:vAlign w:val="center"/>
            <w:hideMark/>
          </w:tcPr>
          <w:p w14:paraId="68ACAF54" w14:textId="21B841F3" w:rsidR="007554EB" w:rsidRPr="00AB1000" w:rsidRDefault="007554EB" w:rsidP="007554EB">
            <w:pPr>
              <w:spacing w:after="0" w:line="240" w:lineRule="auto"/>
              <w:rPr>
                <w:rFonts w:ascii="Times New Roman" w:eastAsia="Times New Roman" w:hAnsi="Times New Roman"/>
                <w:lang w:eastAsia="ru-RU"/>
              </w:rPr>
            </w:pPr>
            <w:r w:rsidRPr="00AB1000">
              <w:rPr>
                <w:rFonts w:ascii="Times New Roman" w:hAnsi="Times New Roman"/>
              </w:rPr>
              <w:t>Кредиты кредитных организаций</w:t>
            </w:r>
          </w:p>
        </w:tc>
        <w:tc>
          <w:tcPr>
            <w:tcW w:w="1069" w:type="dxa"/>
            <w:tcBorders>
              <w:top w:val="nil"/>
              <w:left w:val="nil"/>
              <w:bottom w:val="single" w:sz="4" w:space="0" w:color="auto"/>
              <w:right w:val="single" w:sz="4" w:space="0" w:color="auto"/>
            </w:tcBorders>
            <w:shd w:val="clear" w:color="auto" w:fill="auto"/>
            <w:vAlign w:val="center"/>
            <w:hideMark/>
          </w:tcPr>
          <w:p w14:paraId="43CF278C" w14:textId="2CCF7C75"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20 299,9 </w:t>
            </w:r>
          </w:p>
        </w:tc>
        <w:tc>
          <w:tcPr>
            <w:tcW w:w="771" w:type="dxa"/>
            <w:tcBorders>
              <w:top w:val="nil"/>
              <w:left w:val="nil"/>
              <w:bottom w:val="single" w:sz="4" w:space="0" w:color="auto"/>
              <w:right w:val="single" w:sz="4" w:space="0" w:color="auto"/>
            </w:tcBorders>
            <w:shd w:val="clear" w:color="auto" w:fill="auto"/>
            <w:vAlign w:val="center"/>
            <w:hideMark/>
          </w:tcPr>
          <w:p w14:paraId="7D2CED43" w14:textId="55A8DFBB"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59,8 </w:t>
            </w:r>
          </w:p>
        </w:tc>
        <w:tc>
          <w:tcPr>
            <w:tcW w:w="1069" w:type="dxa"/>
            <w:tcBorders>
              <w:top w:val="nil"/>
              <w:left w:val="nil"/>
              <w:bottom w:val="single" w:sz="4" w:space="0" w:color="auto"/>
              <w:right w:val="single" w:sz="4" w:space="0" w:color="auto"/>
            </w:tcBorders>
            <w:shd w:val="clear" w:color="auto" w:fill="auto"/>
            <w:vAlign w:val="center"/>
            <w:hideMark/>
          </w:tcPr>
          <w:p w14:paraId="3F972784" w14:textId="5B010476"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13 700,0 </w:t>
            </w:r>
          </w:p>
        </w:tc>
        <w:tc>
          <w:tcPr>
            <w:tcW w:w="771" w:type="dxa"/>
            <w:tcBorders>
              <w:top w:val="nil"/>
              <w:left w:val="nil"/>
              <w:bottom w:val="single" w:sz="4" w:space="0" w:color="auto"/>
              <w:right w:val="single" w:sz="4" w:space="0" w:color="auto"/>
            </w:tcBorders>
            <w:shd w:val="clear" w:color="auto" w:fill="auto"/>
            <w:vAlign w:val="center"/>
            <w:hideMark/>
          </w:tcPr>
          <w:p w14:paraId="24D3B651" w14:textId="2DB3B77A"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40,5 </w:t>
            </w:r>
          </w:p>
        </w:tc>
        <w:tc>
          <w:tcPr>
            <w:tcW w:w="1069" w:type="dxa"/>
            <w:tcBorders>
              <w:top w:val="nil"/>
              <w:left w:val="nil"/>
              <w:bottom w:val="single" w:sz="4" w:space="0" w:color="auto"/>
              <w:right w:val="single" w:sz="4" w:space="0" w:color="auto"/>
            </w:tcBorders>
            <w:shd w:val="clear" w:color="auto" w:fill="auto"/>
            <w:vAlign w:val="center"/>
            <w:hideMark/>
          </w:tcPr>
          <w:p w14:paraId="69060037" w14:textId="091D03C9"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-6 599,9 </w:t>
            </w:r>
          </w:p>
        </w:tc>
        <w:tc>
          <w:tcPr>
            <w:tcW w:w="1044" w:type="dxa"/>
            <w:tcBorders>
              <w:top w:val="nil"/>
              <w:left w:val="nil"/>
              <w:bottom w:val="single" w:sz="4" w:space="0" w:color="auto"/>
              <w:right w:val="double" w:sz="6" w:space="0" w:color="auto"/>
            </w:tcBorders>
            <w:shd w:val="clear" w:color="auto" w:fill="auto"/>
            <w:vAlign w:val="center"/>
            <w:hideMark/>
          </w:tcPr>
          <w:p w14:paraId="26432010" w14:textId="276DA111" w:rsidR="007554EB" w:rsidRPr="00AB1000" w:rsidRDefault="007554EB" w:rsidP="007554EB">
            <w:pPr>
              <w:spacing w:after="0" w:line="240" w:lineRule="auto"/>
              <w:jc w:val="right"/>
              <w:rPr>
                <w:rFonts w:ascii="Times New Roman" w:eastAsia="Times New Roman" w:hAnsi="Times New Roman"/>
                <w:lang w:eastAsia="ru-RU"/>
              </w:rPr>
            </w:pPr>
            <w:r w:rsidRPr="00AB1000">
              <w:rPr>
                <w:rFonts w:ascii="Times New Roman" w:hAnsi="Times New Roman"/>
              </w:rPr>
              <w:t xml:space="preserve">-19,3 </w:t>
            </w:r>
          </w:p>
        </w:tc>
      </w:tr>
      <w:tr w:rsidR="007554EB" w:rsidRPr="00AB1000" w14:paraId="6417DF15" w14:textId="77777777" w:rsidTr="007B4A22">
        <w:trPr>
          <w:trHeight w:hRule="exact" w:val="255"/>
        </w:trPr>
        <w:tc>
          <w:tcPr>
            <w:tcW w:w="3547" w:type="dxa"/>
            <w:tcBorders>
              <w:top w:val="nil"/>
              <w:left w:val="double" w:sz="6" w:space="0" w:color="auto"/>
              <w:bottom w:val="double" w:sz="6" w:space="0" w:color="auto"/>
              <w:right w:val="single" w:sz="4" w:space="0" w:color="auto"/>
            </w:tcBorders>
            <w:shd w:val="clear" w:color="auto" w:fill="auto"/>
            <w:vAlign w:val="center"/>
            <w:hideMark/>
          </w:tcPr>
          <w:p w14:paraId="23945192" w14:textId="0653FF4F" w:rsidR="007554EB" w:rsidRPr="00AB1000" w:rsidRDefault="007554EB" w:rsidP="007554EB">
            <w:pPr>
              <w:spacing w:after="0" w:line="240" w:lineRule="auto"/>
              <w:rPr>
                <w:rFonts w:ascii="Times New Roman" w:eastAsia="Times New Roman" w:hAnsi="Times New Roman"/>
                <w:b/>
                <w:bCs/>
                <w:lang w:eastAsia="ru-RU"/>
              </w:rPr>
            </w:pPr>
            <w:r w:rsidRPr="00AB1000">
              <w:rPr>
                <w:rFonts w:ascii="Times New Roman" w:hAnsi="Times New Roman"/>
                <w:b/>
                <w:bCs/>
              </w:rPr>
              <w:t>Итого</w:t>
            </w:r>
          </w:p>
        </w:tc>
        <w:tc>
          <w:tcPr>
            <w:tcW w:w="1069" w:type="dxa"/>
            <w:tcBorders>
              <w:top w:val="nil"/>
              <w:left w:val="nil"/>
              <w:bottom w:val="double" w:sz="6" w:space="0" w:color="auto"/>
              <w:right w:val="single" w:sz="4" w:space="0" w:color="auto"/>
            </w:tcBorders>
            <w:shd w:val="clear" w:color="auto" w:fill="auto"/>
            <w:vAlign w:val="center"/>
            <w:hideMark/>
          </w:tcPr>
          <w:p w14:paraId="0C0A1167" w14:textId="7A23951A" w:rsidR="007554EB" w:rsidRPr="00AB1000" w:rsidRDefault="007554EB" w:rsidP="007554EB">
            <w:pPr>
              <w:spacing w:after="0" w:line="240" w:lineRule="auto"/>
              <w:jc w:val="right"/>
              <w:rPr>
                <w:rFonts w:ascii="Times New Roman" w:eastAsia="Times New Roman" w:hAnsi="Times New Roman"/>
                <w:b/>
                <w:bCs/>
                <w:lang w:eastAsia="ru-RU"/>
              </w:rPr>
            </w:pPr>
            <w:r w:rsidRPr="00AB1000">
              <w:rPr>
                <w:rFonts w:ascii="Times New Roman" w:hAnsi="Times New Roman"/>
                <w:b/>
                <w:bCs/>
              </w:rPr>
              <w:t xml:space="preserve">33 971,6 </w:t>
            </w:r>
          </w:p>
        </w:tc>
        <w:tc>
          <w:tcPr>
            <w:tcW w:w="771" w:type="dxa"/>
            <w:tcBorders>
              <w:top w:val="nil"/>
              <w:left w:val="nil"/>
              <w:bottom w:val="double" w:sz="6" w:space="0" w:color="auto"/>
              <w:right w:val="single" w:sz="4" w:space="0" w:color="auto"/>
            </w:tcBorders>
            <w:shd w:val="clear" w:color="auto" w:fill="auto"/>
            <w:vAlign w:val="center"/>
            <w:hideMark/>
          </w:tcPr>
          <w:p w14:paraId="794A5B34" w14:textId="47CAA4F7" w:rsidR="007554EB" w:rsidRPr="00AB1000" w:rsidRDefault="007554EB" w:rsidP="007554EB">
            <w:pPr>
              <w:spacing w:after="0" w:line="240" w:lineRule="auto"/>
              <w:jc w:val="right"/>
              <w:rPr>
                <w:rFonts w:ascii="Times New Roman" w:eastAsia="Times New Roman" w:hAnsi="Times New Roman"/>
                <w:b/>
                <w:bCs/>
                <w:lang w:eastAsia="ru-RU"/>
              </w:rPr>
            </w:pPr>
            <w:r w:rsidRPr="00AB1000">
              <w:rPr>
                <w:rFonts w:ascii="Times New Roman" w:hAnsi="Times New Roman"/>
                <w:b/>
                <w:bCs/>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3499E256" w14:textId="39AF8F07" w:rsidR="007554EB" w:rsidRPr="00AB1000" w:rsidRDefault="007554EB" w:rsidP="007554EB">
            <w:pPr>
              <w:spacing w:after="0" w:line="240" w:lineRule="auto"/>
              <w:jc w:val="right"/>
              <w:rPr>
                <w:rFonts w:ascii="Times New Roman" w:eastAsia="Times New Roman" w:hAnsi="Times New Roman"/>
                <w:b/>
                <w:bCs/>
                <w:lang w:eastAsia="ru-RU"/>
              </w:rPr>
            </w:pPr>
            <w:r w:rsidRPr="00AB1000">
              <w:rPr>
                <w:rFonts w:ascii="Times New Roman" w:hAnsi="Times New Roman"/>
                <w:b/>
                <w:bCs/>
              </w:rPr>
              <w:t xml:space="preserve">33 864,5 </w:t>
            </w:r>
          </w:p>
        </w:tc>
        <w:tc>
          <w:tcPr>
            <w:tcW w:w="771" w:type="dxa"/>
            <w:tcBorders>
              <w:top w:val="nil"/>
              <w:left w:val="nil"/>
              <w:bottom w:val="double" w:sz="6" w:space="0" w:color="auto"/>
              <w:right w:val="single" w:sz="4" w:space="0" w:color="auto"/>
            </w:tcBorders>
            <w:shd w:val="clear" w:color="auto" w:fill="auto"/>
            <w:vAlign w:val="center"/>
            <w:hideMark/>
          </w:tcPr>
          <w:p w14:paraId="0E8CCE3E" w14:textId="1876ED9C" w:rsidR="007554EB" w:rsidRPr="00AB1000" w:rsidRDefault="007554EB" w:rsidP="007554EB">
            <w:pPr>
              <w:spacing w:after="0" w:line="240" w:lineRule="auto"/>
              <w:jc w:val="right"/>
              <w:rPr>
                <w:rFonts w:ascii="Times New Roman" w:eastAsia="Times New Roman" w:hAnsi="Times New Roman"/>
                <w:b/>
                <w:bCs/>
                <w:lang w:eastAsia="ru-RU"/>
              </w:rPr>
            </w:pPr>
            <w:r w:rsidRPr="00AB1000">
              <w:rPr>
                <w:rFonts w:ascii="Times New Roman" w:hAnsi="Times New Roman"/>
                <w:b/>
                <w:bCs/>
              </w:rPr>
              <w:t xml:space="preserve">100,0 </w:t>
            </w:r>
          </w:p>
        </w:tc>
        <w:tc>
          <w:tcPr>
            <w:tcW w:w="1069" w:type="dxa"/>
            <w:tcBorders>
              <w:top w:val="nil"/>
              <w:left w:val="nil"/>
              <w:bottom w:val="double" w:sz="6" w:space="0" w:color="auto"/>
              <w:right w:val="single" w:sz="4" w:space="0" w:color="auto"/>
            </w:tcBorders>
            <w:shd w:val="clear" w:color="auto" w:fill="auto"/>
            <w:vAlign w:val="center"/>
            <w:hideMark/>
          </w:tcPr>
          <w:p w14:paraId="4AD0E190" w14:textId="12C4E224" w:rsidR="007554EB" w:rsidRPr="00AB1000" w:rsidRDefault="007554EB" w:rsidP="007554EB">
            <w:pPr>
              <w:spacing w:after="0" w:line="240" w:lineRule="auto"/>
              <w:jc w:val="right"/>
              <w:rPr>
                <w:rFonts w:ascii="Times New Roman" w:eastAsia="Times New Roman" w:hAnsi="Times New Roman"/>
                <w:b/>
                <w:bCs/>
                <w:lang w:eastAsia="ru-RU"/>
              </w:rPr>
            </w:pPr>
            <w:r w:rsidRPr="00AB1000">
              <w:rPr>
                <w:rFonts w:ascii="Times New Roman" w:hAnsi="Times New Roman"/>
                <w:b/>
                <w:bCs/>
              </w:rPr>
              <w:t xml:space="preserve">-107,1 </w:t>
            </w:r>
          </w:p>
        </w:tc>
        <w:tc>
          <w:tcPr>
            <w:tcW w:w="1044" w:type="dxa"/>
            <w:tcBorders>
              <w:top w:val="nil"/>
              <w:left w:val="nil"/>
              <w:bottom w:val="double" w:sz="6" w:space="0" w:color="auto"/>
              <w:right w:val="double" w:sz="6" w:space="0" w:color="auto"/>
            </w:tcBorders>
            <w:shd w:val="clear" w:color="auto" w:fill="auto"/>
            <w:vAlign w:val="center"/>
            <w:hideMark/>
          </w:tcPr>
          <w:p w14:paraId="4A6A1E43" w14:textId="56F634C6" w:rsidR="007554EB" w:rsidRPr="00AB1000" w:rsidRDefault="007554EB" w:rsidP="007554EB">
            <w:pPr>
              <w:spacing w:after="0" w:line="240" w:lineRule="auto"/>
              <w:jc w:val="right"/>
              <w:rPr>
                <w:rFonts w:ascii="Times New Roman" w:eastAsia="Times New Roman" w:hAnsi="Times New Roman"/>
                <w:b/>
                <w:bCs/>
                <w:lang w:eastAsia="ru-RU"/>
              </w:rPr>
            </w:pPr>
            <w:r w:rsidRPr="00AB1000">
              <w:rPr>
                <w:rFonts w:ascii="Times New Roman" w:hAnsi="Times New Roman"/>
                <w:b/>
                <w:bCs/>
              </w:rPr>
              <w:t xml:space="preserve">0,0 </w:t>
            </w:r>
          </w:p>
        </w:tc>
      </w:tr>
    </w:tbl>
    <w:p w14:paraId="3C7612C3" w14:textId="77777777" w:rsidR="00B22834" w:rsidRPr="00AB1000" w:rsidRDefault="00B22834" w:rsidP="00650B79">
      <w:pPr>
        <w:spacing w:after="0" w:line="240" w:lineRule="auto"/>
        <w:ind w:firstLine="851"/>
        <w:jc w:val="both"/>
        <w:rPr>
          <w:rFonts w:ascii="Times New Roman" w:hAnsi="Times New Roman"/>
          <w:sz w:val="16"/>
          <w:szCs w:val="16"/>
        </w:rPr>
      </w:pPr>
    </w:p>
    <w:p w14:paraId="5E57CC68" w14:textId="575E9EA3" w:rsidR="00650B79" w:rsidRPr="00AB1000" w:rsidRDefault="006A4A94" w:rsidP="00F44039">
      <w:pPr>
        <w:keepNext/>
        <w:spacing w:after="0" w:line="240" w:lineRule="auto"/>
        <w:jc w:val="center"/>
      </w:pPr>
      <w:r w:rsidRPr="00AB1000">
        <w:rPr>
          <w:noProof/>
          <w:lang w:eastAsia="ru-RU"/>
        </w:rPr>
        <w:drawing>
          <wp:inline distT="0" distB="0" distL="0" distR="0" wp14:anchorId="702637A0" wp14:editId="23D21CB8">
            <wp:extent cx="4356100" cy="2260275"/>
            <wp:effectExtent l="0" t="0" r="6350" b="698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78503" cy="2271900"/>
                    </a:xfrm>
                    <a:prstGeom prst="rect">
                      <a:avLst/>
                    </a:prstGeom>
                    <a:noFill/>
                  </pic:spPr>
                </pic:pic>
              </a:graphicData>
            </a:graphic>
          </wp:inline>
        </w:drawing>
      </w:r>
    </w:p>
    <w:p w14:paraId="6949AD69" w14:textId="60A4B2A0" w:rsidR="00650B79" w:rsidRPr="00AB1000" w:rsidRDefault="00650B79" w:rsidP="00941BF5">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39</w:t>
      </w:r>
      <w:r w:rsidRPr="00AB1000">
        <w:rPr>
          <w:rFonts w:ascii="Times New Roman" w:hAnsi="Times New Roman"/>
          <w:b w:val="0"/>
          <w:noProof/>
          <w:sz w:val="24"/>
          <w:szCs w:val="24"/>
        </w:rPr>
        <w:fldChar w:fldCharType="end"/>
      </w:r>
      <w:r w:rsidRPr="00AB1000">
        <w:rPr>
          <w:rFonts w:ascii="Times New Roman" w:hAnsi="Times New Roman"/>
          <w:b w:val="0"/>
          <w:sz w:val="24"/>
          <w:szCs w:val="24"/>
        </w:rPr>
        <w:t>. Государственные долговые обязательства Архангельской области на 01.01.20</w:t>
      </w:r>
      <w:r w:rsidR="009C03DE" w:rsidRPr="00AB1000">
        <w:rPr>
          <w:rFonts w:ascii="Times New Roman" w:hAnsi="Times New Roman"/>
          <w:b w:val="0"/>
          <w:sz w:val="24"/>
          <w:szCs w:val="24"/>
        </w:rPr>
        <w:t>20</w:t>
      </w:r>
      <w:r w:rsidR="006A4A94" w:rsidRPr="00AB1000">
        <w:rPr>
          <w:rFonts w:ascii="Times New Roman" w:hAnsi="Times New Roman"/>
          <w:b w:val="0"/>
          <w:sz w:val="24"/>
          <w:szCs w:val="24"/>
        </w:rPr>
        <w:t xml:space="preserve"> и </w:t>
      </w:r>
      <w:r w:rsidR="00A42CAA" w:rsidRPr="00AB1000">
        <w:rPr>
          <w:rFonts w:ascii="Times New Roman" w:hAnsi="Times New Roman"/>
          <w:b w:val="0"/>
          <w:sz w:val="24"/>
          <w:szCs w:val="24"/>
        </w:rPr>
        <w:t>01.07.2020</w:t>
      </w:r>
      <w:r w:rsidRPr="00AB1000">
        <w:rPr>
          <w:rFonts w:ascii="Times New Roman" w:hAnsi="Times New Roman"/>
          <w:b w:val="0"/>
          <w:sz w:val="24"/>
          <w:szCs w:val="24"/>
        </w:rPr>
        <w:t>, млн.руб.</w:t>
      </w:r>
    </w:p>
    <w:p w14:paraId="4A8E8A1B" w14:textId="77777777" w:rsidR="00941BF5" w:rsidRPr="00AB1000" w:rsidRDefault="00941BF5" w:rsidP="00650B79">
      <w:pPr>
        <w:spacing w:after="0" w:line="240" w:lineRule="auto"/>
        <w:ind w:firstLine="851"/>
        <w:jc w:val="both"/>
        <w:rPr>
          <w:rFonts w:ascii="Times New Roman" w:hAnsi="Times New Roman"/>
          <w:sz w:val="28"/>
          <w:szCs w:val="28"/>
        </w:rPr>
      </w:pPr>
    </w:p>
    <w:p w14:paraId="6E5F4806" w14:textId="674DC676" w:rsidR="00C84980" w:rsidRPr="00AB1000" w:rsidRDefault="00C84980" w:rsidP="00CB026A">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За отчетный период </w:t>
      </w:r>
      <w:r w:rsidR="00AE5611" w:rsidRPr="00AB1000">
        <w:rPr>
          <w:rFonts w:ascii="Times New Roman" w:hAnsi="Times New Roman"/>
          <w:sz w:val="28"/>
          <w:szCs w:val="28"/>
        </w:rPr>
        <w:t xml:space="preserve">имеет место сокращение </w:t>
      </w:r>
      <w:r w:rsidRPr="00AB1000">
        <w:rPr>
          <w:rFonts w:ascii="Times New Roman" w:hAnsi="Times New Roman"/>
          <w:sz w:val="28"/>
          <w:szCs w:val="28"/>
        </w:rPr>
        <w:t xml:space="preserve">долговых обязательств </w:t>
      </w:r>
      <w:r w:rsidR="00832A0E" w:rsidRPr="00AB1000">
        <w:rPr>
          <w:rFonts w:ascii="Times New Roman" w:hAnsi="Times New Roman"/>
          <w:sz w:val="28"/>
          <w:szCs w:val="28"/>
        </w:rPr>
        <w:t xml:space="preserve">в виде </w:t>
      </w:r>
      <w:r w:rsidR="00A21D04" w:rsidRPr="00AB1000">
        <w:rPr>
          <w:rFonts w:ascii="Times New Roman" w:hAnsi="Times New Roman"/>
          <w:sz w:val="28"/>
          <w:szCs w:val="28"/>
        </w:rPr>
        <w:t xml:space="preserve">кредитов кредитных организаций на сумму 6 599,9 млн.руб. </w:t>
      </w:r>
      <w:r w:rsidR="00C173DC" w:rsidRPr="00AB1000">
        <w:rPr>
          <w:rFonts w:ascii="Times New Roman" w:hAnsi="Times New Roman"/>
          <w:sz w:val="28"/>
          <w:szCs w:val="28"/>
        </w:rPr>
        <w:t xml:space="preserve">в основном за счет привлечения бюджетного кредита из федерального бюджета на пополнение остатков средств на счете бюджета в сумме 6 492,8 млн.руб. </w:t>
      </w:r>
      <w:r w:rsidR="00A21D04" w:rsidRPr="00AB1000">
        <w:rPr>
          <w:rFonts w:ascii="Times New Roman" w:hAnsi="Times New Roman"/>
          <w:sz w:val="28"/>
          <w:szCs w:val="28"/>
        </w:rPr>
        <w:t>О</w:t>
      </w:r>
      <w:r w:rsidR="00552C6F" w:rsidRPr="00AB1000">
        <w:rPr>
          <w:rFonts w:ascii="Times New Roman" w:hAnsi="Times New Roman"/>
          <w:sz w:val="28"/>
          <w:szCs w:val="28"/>
        </w:rPr>
        <w:t>бязательства в виде государственных гарантий у Архангельской области отсутствуют</w:t>
      </w:r>
      <w:r w:rsidR="004910A4" w:rsidRPr="00AB1000">
        <w:rPr>
          <w:rFonts w:ascii="Times New Roman" w:hAnsi="Times New Roman"/>
          <w:sz w:val="28"/>
          <w:szCs w:val="28"/>
        </w:rPr>
        <w:t>.</w:t>
      </w:r>
    </w:p>
    <w:p w14:paraId="59551C67" w14:textId="634D450E" w:rsidR="00650B79" w:rsidRPr="00AB1000" w:rsidRDefault="00EC350B"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Структурные изменения долговых обязательств в </w:t>
      </w:r>
      <w:r w:rsidR="00C34074" w:rsidRPr="00AB1000">
        <w:rPr>
          <w:rFonts w:ascii="Times New Roman" w:hAnsi="Times New Roman"/>
          <w:sz w:val="28"/>
          <w:szCs w:val="28"/>
        </w:rPr>
        <w:t>первом полугодии 2020 года</w:t>
      </w:r>
      <w:r w:rsidRPr="00AB1000">
        <w:rPr>
          <w:rFonts w:ascii="Times New Roman" w:hAnsi="Times New Roman"/>
          <w:sz w:val="28"/>
          <w:szCs w:val="28"/>
        </w:rPr>
        <w:t xml:space="preserve"> характеризуются </w:t>
      </w:r>
      <w:r w:rsidR="006B191C" w:rsidRPr="00AB1000">
        <w:rPr>
          <w:rFonts w:ascii="Times New Roman" w:hAnsi="Times New Roman"/>
          <w:sz w:val="28"/>
          <w:szCs w:val="28"/>
        </w:rPr>
        <w:t>увеличением удельного веса бюджетных кредитов на 19,3 процентных пункт</w:t>
      </w:r>
      <w:r w:rsidR="00E14F26" w:rsidRPr="00AB1000">
        <w:rPr>
          <w:rFonts w:ascii="Times New Roman" w:hAnsi="Times New Roman"/>
          <w:sz w:val="28"/>
          <w:szCs w:val="28"/>
        </w:rPr>
        <w:t>ов</w:t>
      </w:r>
      <w:r w:rsidR="006B191C" w:rsidRPr="00AB1000">
        <w:rPr>
          <w:rFonts w:ascii="Times New Roman" w:hAnsi="Times New Roman"/>
          <w:sz w:val="28"/>
          <w:szCs w:val="28"/>
        </w:rPr>
        <w:t xml:space="preserve"> за счет соответств</w:t>
      </w:r>
      <w:r w:rsidR="00E14F26" w:rsidRPr="00AB1000">
        <w:rPr>
          <w:rFonts w:ascii="Times New Roman" w:hAnsi="Times New Roman"/>
          <w:sz w:val="28"/>
          <w:szCs w:val="28"/>
        </w:rPr>
        <w:t xml:space="preserve">ующего сокращения доли кредитов, полученных </w:t>
      </w:r>
      <w:r w:rsidR="00EA1082" w:rsidRPr="00AB1000">
        <w:rPr>
          <w:rFonts w:ascii="Times New Roman" w:hAnsi="Times New Roman"/>
          <w:sz w:val="28"/>
          <w:szCs w:val="28"/>
        </w:rPr>
        <w:t>от</w:t>
      </w:r>
      <w:r w:rsidR="00E14F26" w:rsidRPr="00AB1000">
        <w:rPr>
          <w:rFonts w:ascii="Times New Roman" w:hAnsi="Times New Roman"/>
          <w:sz w:val="28"/>
          <w:szCs w:val="28"/>
        </w:rPr>
        <w:t xml:space="preserve"> кредитных организаци</w:t>
      </w:r>
      <w:r w:rsidR="00EA1082" w:rsidRPr="00AB1000">
        <w:rPr>
          <w:rFonts w:ascii="Times New Roman" w:hAnsi="Times New Roman"/>
          <w:sz w:val="28"/>
          <w:szCs w:val="28"/>
        </w:rPr>
        <w:t>й</w:t>
      </w:r>
      <w:r w:rsidR="00E14F26" w:rsidRPr="00AB1000">
        <w:rPr>
          <w:rFonts w:ascii="Times New Roman" w:hAnsi="Times New Roman"/>
          <w:sz w:val="28"/>
          <w:szCs w:val="28"/>
        </w:rPr>
        <w:t>.</w:t>
      </w:r>
    </w:p>
    <w:p w14:paraId="7267F1F6" w14:textId="4BBBF931" w:rsidR="007843EF" w:rsidRPr="00AB1000" w:rsidRDefault="006E08C7" w:rsidP="00740A93">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Ежемесячное </w:t>
      </w:r>
      <w:r w:rsidR="00915911" w:rsidRPr="00AB1000">
        <w:rPr>
          <w:rFonts w:ascii="Times New Roman" w:hAnsi="Times New Roman"/>
          <w:sz w:val="28"/>
          <w:szCs w:val="28"/>
        </w:rPr>
        <w:t xml:space="preserve">изменение состава </w:t>
      </w:r>
      <w:r w:rsidR="007843EF" w:rsidRPr="00AB1000">
        <w:rPr>
          <w:rFonts w:ascii="Times New Roman" w:hAnsi="Times New Roman"/>
          <w:sz w:val="28"/>
          <w:szCs w:val="28"/>
        </w:rPr>
        <w:t xml:space="preserve">государственных долговых обязательств в </w:t>
      </w:r>
      <w:r w:rsidRPr="00AB1000">
        <w:rPr>
          <w:rFonts w:ascii="Times New Roman" w:hAnsi="Times New Roman"/>
          <w:sz w:val="28"/>
          <w:szCs w:val="28"/>
        </w:rPr>
        <w:t xml:space="preserve">первом квартале </w:t>
      </w:r>
      <w:r w:rsidR="007843EF" w:rsidRPr="00AB1000">
        <w:rPr>
          <w:rFonts w:ascii="Times New Roman" w:hAnsi="Times New Roman"/>
          <w:sz w:val="28"/>
          <w:szCs w:val="28"/>
        </w:rPr>
        <w:t>20</w:t>
      </w:r>
      <w:r w:rsidRPr="00AB1000">
        <w:rPr>
          <w:rFonts w:ascii="Times New Roman" w:hAnsi="Times New Roman"/>
          <w:sz w:val="28"/>
          <w:szCs w:val="28"/>
        </w:rPr>
        <w:t>20</w:t>
      </w:r>
      <w:r w:rsidR="007843EF" w:rsidRPr="00AB1000">
        <w:rPr>
          <w:rFonts w:ascii="Times New Roman" w:hAnsi="Times New Roman"/>
          <w:sz w:val="28"/>
          <w:szCs w:val="28"/>
        </w:rPr>
        <w:t xml:space="preserve"> год</w:t>
      </w:r>
      <w:r w:rsidRPr="00AB1000">
        <w:rPr>
          <w:rFonts w:ascii="Times New Roman" w:hAnsi="Times New Roman"/>
          <w:sz w:val="28"/>
          <w:szCs w:val="28"/>
        </w:rPr>
        <w:t>а</w:t>
      </w:r>
      <w:r w:rsidR="0077394C" w:rsidRPr="00AB1000">
        <w:rPr>
          <w:rFonts w:ascii="Times New Roman" w:hAnsi="Times New Roman"/>
          <w:sz w:val="28"/>
          <w:szCs w:val="28"/>
        </w:rPr>
        <w:t xml:space="preserve"> представлена на рисунке </w:t>
      </w:r>
      <w:r w:rsidR="00C33D6A" w:rsidRPr="00AB1000">
        <w:rPr>
          <w:rFonts w:ascii="Times New Roman" w:hAnsi="Times New Roman"/>
          <w:sz w:val="28"/>
          <w:szCs w:val="28"/>
        </w:rPr>
        <w:t>40</w:t>
      </w:r>
      <w:r w:rsidR="0077394C" w:rsidRPr="00AB1000">
        <w:rPr>
          <w:rFonts w:ascii="Times New Roman" w:hAnsi="Times New Roman"/>
          <w:sz w:val="28"/>
          <w:szCs w:val="28"/>
        </w:rPr>
        <w:t>:</w:t>
      </w:r>
    </w:p>
    <w:p w14:paraId="5C5A34D1" w14:textId="04A88251" w:rsidR="0077394C" w:rsidRPr="00AB1000" w:rsidRDefault="00CC20E1" w:rsidP="00760F44">
      <w:pPr>
        <w:spacing w:after="0" w:line="240" w:lineRule="auto"/>
        <w:jc w:val="center"/>
        <w:rPr>
          <w:rFonts w:ascii="Times New Roman" w:hAnsi="Times New Roman"/>
          <w:sz w:val="28"/>
          <w:szCs w:val="28"/>
        </w:rPr>
      </w:pPr>
      <w:r w:rsidRPr="00AB1000">
        <w:rPr>
          <w:rFonts w:ascii="Times New Roman" w:hAnsi="Times New Roman"/>
          <w:noProof/>
          <w:sz w:val="28"/>
          <w:szCs w:val="28"/>
          <w:lang w:eastAsia="ru-RU"/>
        </w:rPr>
        <w:drawing>
          <wp:inline distT="0" distB="0" distL="0" distR="0" wp14:anchorId="3BB84CFA" wp14:editId="0A26F62B">
            <wp:extent cx="5840730" cy="2536190"/>
            <wp:effectExtent l="0" t="0" r="762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40730" cy="2536190"/>
                    </a:xfrm>
                    <a:prstGeom prst="rect">
                      <a:avLst/>
                    </a:prstGeom>
                    <a:noFill/>
                  </pic:spPr>
                </pic:pic>
              </a:graphicData>
            </a:graphic>
          </wp:inline>
        </w:drawing>
      </w:r>
    </w:p>
    <w:p w14:paraId="16051456" w14:textId="030E2C45" w:rsidR="0077394C" w:rsidRPr="00AB1000" w:rsidRDefault="0077394C" w:rsidP="0077394C">
      <w:pPr>
        <w:spacing w:before="60" w:after="20" w:line="240" w:lineRule="auto"/>
        <w:rPr>
          <w:rFonts w:ascii="Times New Roman" w:hAnsi="Times New Roman"/>
          <w:bCs/>
          <w:sz w:val="24"/>
          <w:szCs w:val="28"/>
        </w:rPr>
      </w:pPr>
      <w:r w:rsidRPr="00AB1000">
        <w:rPr>
          <w:rFonts w:ascii="Times New Roman" w:hAnsi="Times New Roman"/>
          <w:bCs/>
          <w:sz w:val="24"/>
          <w:szCs w:val="18"/>
        </w:rPr>
        <w:t xml:space="preserve">Рисунок </w:t>
      </w:r>
      <w:r w:rsidRPr="00AB1000">
        <w:rPr>
          <w:rFonts w:ascii="Times New Roman" w:hAnsi="Times New Roman"/>
          <w:bCs/>
          <w:noProof/>
          <w:sz w:val="24"/>
          <w:szCs w:val="18"/>
        </w:rPr>
        <w:fldChar w:fldCharType="begin"/>
      </w:r>
      <w:r w:rsidRPr="00AB1000">
        <w:rPr>
          <w:rFonts w:ascii="Times New Roman" w:hAnsi="Times New Roman"/>
          <w:bCs/>
          <w:noProof/>
          <w:sz w:val="24"/>
          <w:szCs w:val="18"/>
        </w:rPr>
        <w:instrText xml:space="preserve"> SEQ Рисунок \* ARABIC </w:instrText>
      </w:r>
      <w:r w:rsidRPr="00AB1000">
        <w:rPr>
          <w:rFonts w:ascii="Times New Roman" w:hAnsi="Times New Roman"/>
          <w:bCs/>
          <w:noProof/>
          <w:sz w:val="24"/>
          <w:szCs w:val="18"/>
        </w:rPr>
        <w:fldChar w:fldCharType="separate"/>
      </w:r>
      <w:r w:rsidR="00466B36" w:rsidRPr="00AB1000">
        <w:rPr>
          <w:rFonts w:ascii="Times New Roman" w:hAnsi="Times New Roman"/>
          <w:bCs/>
          <w:noProof/>
          <w:sz w:val="24"/>
          <w:szCs w:val="18"/>
        </w:rPr>
        <w:t>40</w:t>
      </w:r>
      <w:r w:rsidRPr="00AB1000">
        <w:rPr>
          <w:rFonts w:ascii="Times New Roman" w:hAnsi="Times New Roman"/>
          <w:bCs/>
          <w:noProof/>
          <w:sz w:val="24"/>
          <w:szCs w:val="18"/>
        </w:rPr>
        <w:fldChar w:fldCharType="end"/>
      </w:r>
      <w:r w:rsidRPr="00AB1000">
        <w:rPr>
          <w:rFonts w:ascii="Times New Roman" w:hAnsi="Times New Roman"/>
          <w:bCs/>
          <w:sz w:val="24"/>
          <w:szCs w:val="18"/>
        </w:rPr>
        <w:t xml:space="preserve">. </w:t>
      </w:r>
      <w:r w:rsidR="00B225A5" w:rsidRPr="00AB1000">
        <w:rPr>
          <w:rFonts w:ascii="Times New Roman" w:hAnsi="Times New Roman"/>
          <w:bCs/>
          <w:sz w:val="24"/>
          <w:szCs w:val="18"/>
        </w:rPr>
        <w:t>Состав</w:t>
      </w:r>
      <w:r w:rsidRPr="00AB1000">
        <w:rPr>
          <w:rFonts w:ascii="Times New Roman" w:hAnsi="Times New Roman"/>
          <w:bCs/>
          <w:sz w:val="24"/>
          <w:szCs w:val="18"/>
        </w:rPr>
        <w:t xml:space="preserve"> государственного внутреннего долга Архангельской области в </w:t>
      </w:r>
      <w:r w:rsidR="00DC6511" w:rsidRPr="00AB1000">
        <w:rPr>
          <w:rFonts w:ascii="Times New Roman" w:hAnsi="Times New Roman"/>
          <w:bCs/>
          <w:sz w:val="24"/>
          <w:szCs w:val="18"/>
        </w:rPr>
        <w:t xml:space="preserve">первом полугодии </w:t>
      </w:r>
      <w:r w:rsidRPr="00AB1000">
        <w:rPr>
          <w:rFonts w:ascii="Times New Roman" w:hAnsi="Times New Roman"/>
          <w:bCs/>
          <w:sz w:val="24"/>
          <w:szCs w:val="18"/>
        </w:rPr>
        <w:t>20</w:t>
      </w:r>
      <w:r w:rsidR="00DC6511" w:rsidRPr="00AB1000">
        <w:rPr>
          <w:rFonts w:ascii="Times New Roman" w:hAnsi="Times New Roman"/>
          <w:bCs/>
          <w:sz w:val="24"/>
          <w:szCs w:val="18"/>
        </w:rPr>
        <w:t>20</w:t>
      </w:r>
      <w:r w:rsidRPr="00AB1000">
        <w:rPr>
          <w:rFonts w:ascii="Times New Roman" w:hAnsi="Times New Roman"/>
          <w:bCs/>
          <w:sz w:val="24"/>
          <w:szCs w:val="18"/>
        </w:rPr>
        <w:t xml:space="preserve"> год</w:t>
      </w:r>
      <w:r w:rsidR="00DC6511" w:rsidRPr="00AB1000">
        <w:rPr>
          <w:rFonts w:ascii="Times New Roman" w:hAnsi="Times New Roman"/>
          <w:bCs/>
          <w:sz w:val="24"/>
          <w:szCs w:val="18"/>
        </w:rPr>
        <w:t>а</w:t>
      </w:r>
      <w:r w:rsidRPr="00AB1000">
        <w:rPr>
          <w:rFonts w:ascii="Times New Roman" w:hAnsi="Times New Roman"/>
          <w:bCs/>
          <w:sz w:val="24"/>
          <w:szCs w:val="18"/>
        </w:rPr>
        <w:t>, млн.руб.</w:t>
      </w:r>
    </w:p>
    <w:p w14:paraId="6FE2C2F8" w14:textId="77777777" w:rsidR="0077394C" w:rsidRPr="00AB1000" w:rsidRDefault="0077394C" w:rsidP="00740A93">
      <w:pPr>
        <w:spacing w:after="0" w:line="240" w:lineRule="auto"/>
        <w:ind w:firstLine="851"/>
        <w:jc w:val="both"/>
        <w:rPr>
          <w:rFonts w:ascii="Times New Roman" w:hAnsi="Times New Roman"/>
          <w:sz w:val="28"/>
          <w:szCs w:val="28"/>
        </w:rPr>
      </w:pPr>
    </w:p>
    <w:p w14:paraId="695E86FF" w14:textId="07B117CD" w:rsidR="0077394C" w:rsidRPr="00AB1000" w:rsidRDefault="00CC20E1" w:rsidP="00740A93">
      <w:pPr>
        <w:spacing w:after="0" w:line="240" w:lineRule="auto"/>
        <w:ind w:firstLine="851"/>
        <w:jc w:val="both"/>
        <w:rPr>
          <w:rFonts w:ascii="Times New Roman" w:hAnsi="Times New Roman"/>
          <w:sz w:val="28"/>
          <w:szCs w:val="28"/>
        </w:rPr>
      </w:pPr>
      <w:r w:rsidRPr="00AB1000">
        <w:rPr>
          <w:rFonts w:ascii="Times New Roman" w:hAnsi="Times New Roman"/>
          <w:sz w:val="28"/>
          <w:szCs w:val="28"/>
        </w:rPr>
        <w:t>Н</w:t>
      </w:r>
      <w:r w:rsidR="0077394C" w:rsidRPr="00AB1000">
        <w:rPr>
          <w:rFonts w:ascii="Times New Roman" w:hAnsi="Times New Roman"/>
          <w:sz w:val="28"/>
          <w:szCs w:val="28"/>
        </w:rPr>
        <w:t xml:space="preserve">а протяжении всего </w:t>
      </w:r>
      <w:r w:rsidRPr="00AB1000">
        <w:rPr>
          <w:rFonts w:ascii="Times New Roman" w:hAnsi="Times New Roman"/>
          <w:sz w:val="28"/>
          <w:szCs w:val="28"/>
        </w:rPr>
        <w:t>первого полугодия</w:t>
      </w:r>
      <w:r w:rsidR="0077394C" w:rsidRPr="00AB1000">
        <w:rPr>
          <w:rFonts w:ascii="Times New Roman" w:hAnsi="Times New Roman"/>
          <w:sz w:val="28"/>
          <w:szCs w:val="28"/>
        </w:rPr>
        <w:t xml:space="preserve"> в с</w:t>
      </w:r>
      <w:r w:rsidRPr="00AB1000">
        <w:rPr>
          <w:rFonts w:ascii="Times New Roman" w:hAnsi="Times New Roman"/>
          <w:sz w:val="28"/>
          <w:szCs w:val="28"/>
        </w:rPr>
        <w:t>оставе</w:t>
      </w:r>
      <w:r w:rsidR="0077394C" w:rsidRPr="00AB1000">
        <w:rPr>
          <w:rFonts w:ascii="Times New Roman" w:hAnsi="Times New Roman"/>
          <w:sz w:val="28"/>
          <w:szCs w:val="28"/>
        </w:rPr>
        <w:t xml:space="preserve"> долговых обязательств преобладали бюджетные кредиты</w:t>
      </w:r>
      <w:r w:rsidR="0032459A" w:rsidRPr="00AB1000">
        <w:rPr>
          <w:rFonts w:ascii="Times New Roman" w:hAnsi="Times New Roman"/>
          <w:sz w:val="28"/>
          <w:szCs w:val="28"/>
        </w:rPr>
        <w:t xml:space="preserve"> в результате привлечения бюджетного кредита в УФК по Архангельской области и НАО на пополнение остатка средств на счете бюджета</w:t>
      </w:r>
      <w:r w:rsidR="00D349D3" w:rsidRPr="00AB1000">
        <w:rPr>
          <w:rFonts w:ascii="Times New Roman" w:hAnsi="Times New Roman"/>
          <w:sz w:val="28"/>
          <w:szCs w:val="28"/>
        </w:rPr>
        <w:t>.</w:t>
      </w:r>
      <w:r w:rsidR="00A827ED" w:rsidRPr="00AB1000">
        <w:rPr>
          <w:rFonts w:ascii="Times New Roman" w:hAnsi="Times New Roman"/>
          <w:sz w:val="28"/>
          <w:szCs w:val="28"/>
        </w:rPr>
        <w:t xml:space="preserve"> При этом долговые обязательства в виде кредитов от кредитных организаций в течение указанного </w:t>
      </w:r>
      <w:r w:rsidR="00211BE0" w:rsidRPr="00AB1000">
        <w:rPr>
          <w:rFonts w:ascii="Times New Roman" w:hAnsi="Times New Roman"/>
          <w:sz w:val="28"/>
          <w:szCs w:val="28"/>
        </w:rPr>
        <w:t xml:space="preserve">периода находились на уровне 10 200,0 – 10 750,0 млн.руб., за исключением 1 марта, когда указанные обязательства увеличились до 11 499,9 млн.руб. и 1 июля </w:t>
      </w:r>
      <w:r w:rsidR="00AA3390" w:rsidRPr="00AB1000">
        <w:rPr>
          <w:rFonts w:ascii="Times New Roman" w:hAnsi="Times New Roman"/>
          <w:sz w:val="28"/>
          <w:szCs w:val="28"/>
        </w:rPr>
        <w:t>– до 13 700,0 млн.руб.</w:t>
      </w:r>
    </w:p>
    <w:p w14:paraId="0547AFED" w14:textId="6533FB23" w:rsidR="00650B79" w:rsidRPr="00AB1000" w:rsidRDefault="00BA48E6" w:rsidP="00740A93">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Согласно </w:t>
      </w:r>
      <w:r w:rsidR="009E7D81" w:rsidRPr="00AB1000">
        <w:rPr>
          <w:rFonts w:ascii="Times New Roman" w:hAnsi="Times New Roman"/>
          <w:sz w:val="28"/>
          <w:szCs w:val="28"/>
        </w:rPr>
        <w:t>представленному отчету</w:t>
      </w:r>
      <w:r w:rsidR="009A21B3" w:rsidRPr="00AB1000">
        <w:rPr>
          <w:rFonts w:ascii="Times New Roman" w:hAnsi="Times New Roman"/>
          <w:sz w:val="28"/>
          <w:szCs w:val="28"/>
        </w:rPr>
        <w:t xml:space="preserve"> и </w:t>
      </w:r>
      <w:r w:rsidR="005B0B80" w:rsidRPr="00AB1000">
        <w:rPr>
          <w:rFonts w:ascii="Times New Roman" w:hAnsi="Times New Roman"/>
          <w:sz w:val="28"/>
          <w:szCs w:val="28"/>
        </w:rPr>
        <w:t xml:space="preserve">государственной </w:t>
      </w:r>
      <w:r w:rsidR="004F070E" w:rsidRPr="00AB1000">
        <w:rPr>
          <w:rFonts w:ascii="Times New Roman" w:hAnsi="Times New Roman"/>
          <w:sz w:val="28"/>
          <w:szCs w:val="28"/>
        </w:rPr>
        <w:t>д</w:t>
      </w:r>
      <w:r w:rsidR="00A95D0D" w:rsidRPr="00AB1000">
        <w:rPr>
          <w:rFonts w:ascii="Times New Roman" w:hAnsi="Times New Roman"/>
          <w:sz w:val="28"/>
          <w:szCs w:val="28"/>
        </w:rPr>
        <w:t>олговой книге Архангельской области</w:t>
      </w:r>
      <w:r w:rsidRPr="00AB1000">
        <w:rPr>
          <w:rFonts w:ascii="Times New Roman" w:hAnsi="Times New Roman"/>
          <w:sz w:val="28"/>
          <w:szCs w:val="28"/>
        </w:rPr>
        <w:t>, о</w:t>
      </w:r>
      <w:r w:rsidR="00650B79" w:rsidRPr="00AB1000">
        <w:rPr>
          <w:rFonts w:ascii="Times New Roman" w:hAnsi="Times New Roman"/>
          <w:sz w:val="28"/>
          <w:szCs w:val="28"/>
        </w:rPr>
        <w:t xml:space="preserve">бщий объем привлеченных бюджетных кредитов </w:t>
      </w:r>
      <w:r w:rsidR="009A21B3" w:rsidRPr="00AB1000">
        <w:rPr>
          <w:rFonts w:ascii="Times New Roman" w:hAnsi="Times New Roman"/>
          <w:sz w:val="28"/>
          <w:szCs w:val="28"/>
        </w:rPr>
        <w:t>в</w:t>
      </w:r>
      <w:r w:rsidR="00650B79" w:rsidRPr="00AB1000">
        <w:rPr>
          <w:rFonts w:ascii="Times New Roman" w:hAnsi="Times New Roman"/>
          <w:sz w:val="28"/>
          <w:szCs w:val="28"/>
        </w:rPr>
        <w:t xml:space="preserve"> </w:t>
      </w:r>
      <w:r w:rsidR="005B0B80" w:rsidRPr="00AB1000">
        <w:rPr>
          <w:rFonts w:ascii="Times New Roman" w:hAnsi="Times New Roman"/>
          <w:sz w:val="28"/>
          <w:szCs w:val="28"/>
          <w:lang w:val="en-US"/>
        </w:rPr>
        <w:t>I</w:t>
      </w:r>
      <w:r w:rsidR="005B0B80" w:rsidRPr="00AB1000">
        <w:rPr>
          <w:rFonts w:ascii="Times New Roman" w:hAnsi="Times New Roman"/>
          <w:sz w:val="28"/>
          <w:szCs w:val="28"/>
        </w:rPr>
        <w:t xml:space="preserve"> полугодии текущего </w:t>
      </w:r>
      <w:r w:rsidR="00650B79" w:rsidRPr="00AB1000">
        <w:rPr>
          <w:rFonts w:ascii="Times New Roman" w:hAnsi="Times New Roman"/>
          <w:sz w:val="28"/>
          <w:szCs w:val="28"/>
        </w:rPr>
        <w:t>год</w:t>
      </w:r>
      <w:r w:rsidR="005B0B80" w:rsidRPr="00AB1000">
        <w:rPr>
          <w:rFonts w:ascii="Times New Roman" w:hAnsi="Times New Roman"/>
          <w:sz w:val="28"/>
          <w:szCs w:val="28"/>
        </w:rPr>
        <w:t>а</w:t>
      </w:r>
      <w:r w:rsidR="00650B79" w:rsidRPr="00AB1000">
        <w:rPr>
          <w:rFonts w:ascii="Times New Roman" w:hAnsi="Times New Roman"/>
          <w:sz w:val="28"/>
          <w:szCs w:val="28"/>
        </w:rPr>
        <w:t xml:space="preserve"> составил </w:t>
      </w:r>
      <w:r w:rsidR="005B0B80" w:rsidRPr="00AB1000">
        <w:rPr>
          <w:rFonts w:ascii="Times New Roman" w:hAnsi="Times New Roman"/>
          <w:sz w:val="28"/>
          <w:szCs w:val="28"/>
        </w:rPr>
        <w:t>6 492,9</w:t>
      </w:r>
      <w:r w:rsidR="00650B79" w:rsidRPr="00AB1000">
        <w:rPr>
          <w:rFonts w:ascii="Times New Roman" w:hAnsi="Times New Roman"/>
          <w:sz w:val="28"/>
          <w:szCs w:val="28"/>
        </w:rPr>
        <w:t xml:space="preserve"> млн.руб.</w:t>
      </w:r>
      <w:r w:rsidR="00740A93" w:rsidRPr="00AB1000">
        <w:rPr>
          <w:rFonts w:ascii="Times New Roman" w:hAnsi="Times New Roman"/>
          <w:sz w:val="28"/>
          <w:szCs w:val="28"/>
        </w:rPr>
        <w:t xml:space="preserve"> на </w:t>
      </w:r>
      <w:r w:rsidR="00650B79" w:rsidRPr="00AB1000">
        <w:rPr>
          <w:rFonts w:ascii="Times New Roman" w:hAnsi="Times New Roman"/>
          <w:sz w:val="28"/>
          <w:szCs w:val="28"/>
        </w:rPr>
        <w:t xml:space="preserve">основании договора о предоставлении бюджетного кредита с УФК по Архангельской области и НАО на пополнение остатков средств на счете бюджета (с учетом дополнительных соглашений к нему) в соответствии со ст. 93.6 БК РФ </w:t>
      </w:r>
      <w:r w:rsidR="00884D2D" w:rsidRPr="00AB1000">
        <w:rPr>
          <w:rFonts w:ascii="Times New Roman" w:hAnsi="Times New Roman"/>
          <w:sz w:val="28"/>
          <w:szCs w:val="28"/>
        </w:rPr>
        <w:t xml:space="preserve">и п. 10 ст. 2.1 Федерального закона от 12.11.2019 № 367-ФЗ «О приостановлении действия отдельных положений Бюджетного кодекса Российской Федерации и установления особенностей исполнения бюджетов бюджетной системы Российской Федерации в 2020 году» </w:t>
      </w:r>
      <w:r w:rsidR="006E1545" w:rsidRPr="00AB1000">
        <w:rPr>
          <w:rFonts w:ascii="Times New Roman" w:hAnsi="Times New Roman"/>
          <w:sz w:val="28"/>
          <w:szCs w:val="28"/>
        </w:rPr>
        <w:t xml:space="preserve">(далее – Федеральный закон № 367-ФЗ) </w:t>
      </w:r>
      <w:r w:rsidR="00650B79" w:rsidRPr="00AB1000">
        <w:rPr>
          <w:rFonts w:ascii="Times New Roman" w:hAnsi="Times New Roman"/>
          <w:sz w:val="28"/>
          <w:szCs w:val="28"/>
        </w:rPr>
        <w:t>по ставке за пользование к</w:t>
      </w:r>
      <w:r w:rsidR="00B43807" w:rsidRPr="00AB1000">
        <w:rPr>
          <w:rFonts w:ascii="Times New Roman" w:hAnsi="Times New Roman"/>
          <w:sz w:val="28"/>
          <w:szCs w:val="28"/>
        </w:rPr>
        <w:t>редитом в размере 0,1 % годовых.</w:t>
      </w:r>
    </w:p>
    <w:p w14:paraId="489C606F" w14:textId="05461F72" w:rsidR="00650B79" w:rsidRPr="00AB1000" w:rsidRDefault="00EA119E"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Погашение бюджетных </w:t>
      </w:r>
      <w:r w:rsidR="00D66513" w:rsidRPr="00AB1000">
        <w:rPr>
          <w:rFonts w:ascii="Times New Roman" w:hAnsi="Times New Roman"/>
          <w:sz w:val="28"/>
          <w:szCs w:val="28"/>
        </w:rPr>
        <w:t>кредитов в отчетном периоде не осуществлялось.</w:t>
      </w:r>
    </w:p>
    <w:p w14:paraId="7A3349D1" w14:textId="3C67B7AF" w:rsidR="00650B79" w:rsidRPr="00AB1000" w:rsidRDefault="00141CDA"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результате </w:t>
      </w:r>
      <w:r w:rsidR="00650B79" w:rsidRPr="00AB1000">
        <w:rPr>
          <w:rFonts w:ascii="Times New Roman" w:hAnsi="Times New Roman"/>
          <w:sz w:val="28"/>
          <w:szCs w:val="28"/>
        </w:rPr>
        <w:t xml:space="preserve">на </w:t>
      </w:r>
      <w:r w:rsidRPr="00AB1000">
        <w:rPr>
          <w:rFonts w:ascii="Times New Roman" w:hAnsi="Times New Roman"/>
          <w:sz w:val="28"/>
          <w:szCs w:val="28"/>
        </w:rPr>
        <w:t>отчетную дату</w:t>
      </w:r>
      <w:r w:rsidR="00650B79" w:rsidRPr="00AB1000">
        <w:rPr>
          <w:rFonts w:ascii="Times New Roman" w:hAnsi="Times New Roman"/>
          <w:sz w:val="28"/>
          <w:szCs w:val="28"/>
        </w:rPr>
        <w:t xml:space="preserve"> долговые обязательства Архангельской области в виде бюджетных кредитов сложились по </w:t>
      </w:r>
      <w:r w:rsidR="00DB2B4E" w:rsidRPr="00AB1000">
        <w:rPr>
          <w:rFonts w:ascii="Times New Roman" w:hAnsi="Times New Roman"/>
          <w:sz w:val="28"/>
          <w:szCs w:val="28"/>
        </w:rPr>
        <w:t xml:space="preserve">восьми </w:t>
      </w:r>
      <w:r w:rsidR="00650B79" w:rsidRPr="00AB1000">
        <w:rPr>
          <w:rFonts w:ascii="Times New Roman" w:hAnsi="Times New Roman"/>
          <w:sz w:val="28"/>
          <w:szCs w:val="28"/>
        </w:rPr>
        <w:t>соглашениям с Минфином России на общую сумму 1</w:t>
      </w:r>
      <w:r w:rsidR="00CB2823" w:rsidRPr="00AB1000">
        <w:rPr>
          <w:rFonts w:ascii="Times New Roman" w:hAnsi="Times New Roman"/>
          <w:sz w:val="28"/>
          <w:szCs w:val="28"/>
        </w:rPr>
        <w:t>3 671,7</w:t>
      </w:r>
      <w:r w:rsidR="00FB35AD" w:rsidRPr="00AB1000">
        <w:rPr>
          <w:rFonts w:ascii="Times New Roman" w:hAnsi="Times New Roman"/>
          <w:sz w:val="28"/>
          <w:szCs w:val="28"/>
        </w:rPr>
        <w:t xml:space="preserve"> млн.руб.</w:t>
      </w:r>
    </w:p>
    <w:p w14:paraId="1CA3E06C" w14:textId="1D8DC3CD"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Движение кредитов от кредитных организаций за </w:t>
      </w:r>
      <w:r w:rsidR="009F7068" w:rsidRPr="00AB1000">
        <w:rPr>
          <w:rFonts w:ascii="Times New Roman" w:hAnsi="Times New Roman"/>
          <w:sz w:val="28"/>
          <w:szCs w:val="28"/>
        </w:rPr>
        <w:t xml:space="preserve">первое полугодие </w:t>
      </w:r>
      <w:r w:rsidRPr="00AB1000">
        <w:rPr>
          <w:rFonts w:ascii="Times New Roman" w:hAnsi="Times New Roman"/>
          <w:sz w:val="28"/>
          <w:szCs w:val="28"/>
        </w:rPr>
        <w:t>20</w:t>
      </w:r>
      <w:r w:rsidR="009F7068" w:rsidRPr="00AB1000">
        <w:rPr>
          <w:rFonts w:ascii="Times New Roman" w:hAnsi="Times New Roman"/>
          <w:sz w:val="28"/>
          <w:szCs w:val="28"/>
        </w:rPr>
        <w:t>20</w:t>
      </w:r>
      <w:r w:rsidRPr="00AB1000">
        <w:rPr>
          <w:rFonts w:ascii="Times New Roman" w:hAnsi="Times New Roman"/>
          <w:sz w:val="28"/>
          <w:szCs w:val="28"/>
        </w:rPr>
        <w:t xml:space="preserve"> год</w:t>
      </w:r>
      <w:r w:rsidR="009F7068" w:rsidRPr="00AB1000">
        <w:rPr>
          <w:rFonts w:ascii="Times New Roman" w:hAnsi="Times New Roman"/>
          <w:sz w:val="28"/>
          <w:szCs w:val="28"/>
        </w:rPr>
        <w:t>а</w:t>
      </w:r>
      <w:r w:rsidRPr="00AB1000">
        <w:rPr>
          <w:rFonts w:ascii="Times New Roman" w:hAnsi="Times New Roman"/>
          <w:sz w:val="28"/>
          <w:szCs w:val="28"/>
        </w:rPr>
        <w:t xml:space="preserve"> </w:t>
      </w:r>
      <w:r w:rsidR="005460BC" w:rsidRPr="00AB1000">
        <w:rPr>
          <w:rFonts w:ascii="Times New Roman" w:hAnsi="Times New Roman"/>
          <w:sz w:val="28"/>
          <w:szCs w:val="28"/>
        </w:rPr>
        <w:t xml:space="preserve">согласно </w:t>
      </w:r>
      <w:r w:rsidR="009F7068" w:rsidRPr="00AB1000">
        <w:rPr>
          <w:rFonts w:ascii="Times New Roman" w:hAnsi="Times New Roman"/>
          <w:sz w:val="28"/>
          <w:szCs w:val="28"/>
        </w:rPr>
        <w:t xml:space="preserve">государственной </w:t>
      </w:r>
      <w:r w:rsidR="004F070E" w:rsidRPr="00AB1000">
        <w:rPr>
          <w:rFonts w:ascii="Times New Roman" w:hAnsi="Times New Roman"/>
          <w:sz w:val="28"/>
          <w:szCs w:val="28"/>
        </w:rPr>
        <w:t>д</w:t>
      </w:r>
      <w:r w:rsidR="005460BC" w:rsidRPr="00AB1000">
        <w:rPr>
          <w:rFonts w:ascii="Times New Roman" w:hAnsi="Times New Roman"/>
          <w:sz w:val="28"/>
          <w:szCs w:val="28"/>
        </w:rPr>
        <w:t xml:space="preserve">олговой книге Архангельской области </w:t>
      </w:r>
      <w:r w:rsidR="00B94B18" w:rsidRPr="00AB1000">
        <w:rPr>
          <w:rFonts w:ascii="Times New Roman" w:hAnsi="Times New Roman"/>
          <w:sz w:val="28"/>
          <w:szCs w:val="28"/>
        </w:rPr>
        <w:t xml:space="preserve">в разрезе кредиторов </w:t>
      </w:r>
      <w:r w:rsidRPr="00AB1000">
        <w:rPr>
          <w:rFonts w:ascii="Times New Roman" w:hAnsi="Times New Roman"/>
          <w:sz w:val="28"/>
          <w:szCs w:val="28"/>
        </w:rPr>
        <w:t xml:space="preserve">представлено в таблице </w:t>
      </w:r>
      <w:r w:rsidR="0051165C" w:rsidRPr="00AB1000">
        <w:rPr>
          <w:rFonts w:ascii="Times New Roman" w:hAnsi="Times New Roman"/>
          <w:sz w:val="28"/>
          <w:szCs w:val="28"/>
        </w:rPr>
        <w:t>54</w:t>
      </w:r>
      <w:r w:rsidRPr="00AB1000">
        <w:rPr>
          <w:rFonts w:ascii="Times New Roman" w:hAnsi="Times New Roman"/>
          <w:sz w:val="28"/>
          <w:szCs w:val="28"/>
        </w:rPr>
        <w:t>:</w:t>
      </w:r>
    </w:p>
    <w:p w14:paraId="55E54EB3" w14:textId="77777777" w:rsidR="00F40841" w:rsidRPr="00AB1000" w:rsidRDefault="00F40841" w:rsidP="00650B79">
      <w:pPr>
        <w:spacing w:after="0" w:line="240" w:lineRule="auto"/>
        <w:ind w:firstLine="851"/>
        <w:jc w:val="both"/>
        <w:rPr>
          <w:rFonts w:ascii="Times New Roman" w:hAnsi="Times New Roman"/>
          <w:sz w:val="28"/>
          <w:szCs w:val="28"/>
        </w:rPr>
      </w:pPr>
    </w:p>
    <w:p w14:paraId="5908FD18" w14:textId="57684D6B" w:rsidR="00650B79" w:rsidRPr="00AB1000" w:rsidRDefault="00650B79" w:rsidP="00F40841">
      <w:pPr>
        <w:pStyle w:val="aff0"/>
        <w:keepNext/>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54</w:t>
      </w:r>
      <w:r w:rsidRPr="00AB1000">
        <w:rPr>
          <w:rFonts w:ascii="Times New Roman" w:hAnsi="Times New Roman"/>
          <w:b w:val="0"/>
          <w:noProof/>
          <w:sz w:val="24"/>
          <w:szCs w:val="24"/>
        </w:rPr>
        <w:fldChar w:fldCharType="end"/>
      </w:r>
      <w:r w:rsidRPr="00AB1000">
        <w:rPr>
          <w:rFonts w:ascii="Times New Roman" w:hAnsi="Times New Roman"/>
          <w:b w:val="0"/>
          <w:sz w:val="24"/>
          <w:szCs w:val="24"/>
        </w:rPr>
        <w:t xml:space="preserve">. Движение заемных средств от кредитных организаций </w:t>
      </w:r>
      <w:r w:rsidR="005179DF" w:rsidRPr="00AB1000">
        <w:rPr>
          <w:rFonts w:ascii="Times New Roman" w:hAnsi="Times New Roman"/>
          <w:b w:val="0"/>
          <w:sz w:val="24"/>
          <w:szCs w:val="24"/>
        </w:rPr>
        <w:t>в</w:t>
      </w:r>
      <w:r w:rsidRPr="00AB1000">
        <w:rPr>
          <w:rFonts w:ascii="Times New Roman" w:hAnsi="Times New Roman"/>
          <w:b w:val="0"/>
          <w:sz w:val="24"/>
          <w:szCs w:val="24"/>
        </w:rPr>
        <w:t xml:space="preserve"> </w:t>
      </w:r>
      <w:r w:rsidR="00805264" w:rsidRPr="00AB1000">
        <w:rPr>
          <w:rFonts w:ascii="Times New Roman" w:hAnsi="Times New Roman"/>
          <w:b w:val="0"/>
          <w:sz w:val="24"/>
          <w:szCs w:val="24"/>
        </w:rPr>
        <w:t xml:space="preserve">первом полугодии </w:t>
      </w:r>
      <w:r w:rsidRPr="00AB1000">
        <w:rPr>
          <w:rFonts w:ascii="Times New Roman" w:hAnsi="Times New Roman"/>
          <w:b w:val="0"/>
          <w:sz w:val="24"/>
          <w:szCs w:val="24"/>
        </w:rPr>
        <w:t>20</w:t>
      </w:r>
      <w:r w:rsidR="00805264" w:rsidRPr="00AB1000">
        <w:rPr>
          <w:rFonts w:ascii="Times New Roman" w:hAnsi="Times New Roman"/>
          <w:b w:val="0"/>
          <w:sz w:val="24"/>
          <w:szCs w:val="24"/>
        </w:rPr>
        <w:t>20</w:t>
      </w:r>
      <w:r w:rsidRPr="00AB1000">
        <w:rPr>
          <w:rFonts w:ascii="Times New Roman" w:hAnsi="Times New Roman"/>
          <w:b w:val="0"/>
          <w:sz w:val="24"/>
          <w:szCs w:val="24"/>
        </w:rPr>
        <w:t xml:space="preserve"> год</w:t>
      </w:r>
      <w:r w:rsidR="00805264" w:rsidRPr="00AB1000">
        <w:rPr>
          <w:rFonts w:ascii="Times New Roman" w:hAnsi="Times New Roman"/>
          <w:b w:val="0"/>
          <w:sz w:val="24"/>
          <w:szCs w:val="24"/>
        </w:rPr>
        <w:t>а</w:t>
      </w:r>
      <w:r w:rsidRPr="00AB1000">
        <w:rPr>
          <w:rFonts w:ascii="Times New Roman" w:hAnsi="Times New Roman"/>
          <w:b w:val="0"/>
          <w:sz w:val="24"/>
          <w:szCs w:val="24"/>
        </w:rPr>
        <w:t>, млн.руб.</w:t>
      </w:r>
    </w:p>
    <w:tbl>
      <w:tblPr>
        <w:tblW w:w="9351" w:type="dxa"/>
        <w:tblInd w:w="85" w:type="dxa"/>
        <w:tblLook w:val="04A0" w:firstRow="1" w:lastRow="0" w:firstColumn="1" w:lastColumn="0" w:noHBand="0" w:noVBand="1"/>
      </w:tblPr>
      <w:tblGrid>
        <w:gridCol w:w="3000"/>
        <w:gridCol w:w="1215"/>
        <w:gridCol w:w="1417"/>
        <w:gridCol w:w="1276"/>
        <w:gridCol w:w="1206"/>
        <w:gridCol w:w="1237"/>
      </w:tblGrid>
      <w:tr w:rsidR="00AD5C59" w:rsidRPr="00AB1000" w14:paraId="58D8E889" w14:textId="77777777" w:rsidTr="00353666">
        <w:trPr>
          <w:trHeight w:val="18"/>
          <w:tblHeader/>
        </w:trPr>
        <w:tc>
          <w:tcPr>
            <w:tcW w:w="300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8E27A47"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Наименование кредитной организации</w:t>
            </w:r>
          </w:p>
        </w:tc>
        <w:tc>
          <w:tcPr>
            <w:tcW w:w="1215" w:type="dxa"/>
            <w:tcBorders>
              <w:top w:val="double" w:sz="6" w:space="0" w:color="auto"/>
              <w:left w:val="nil"/>
              <w:bottom w:val="single" w:sz="4" w:space="0" w:color="auto"/>
              <w:right w:val="single" w:sz="4" w:space="0" w:color="auto"/>
            </w:tcBorders>
            <w:shd w:val="clear" w:color="auto" w:fill="auto"/>
            <w:vAlign w:val="center"/>
            <w:hideMark/>
          </w:tcPr>
          <w:p w14:paraId="3379D999" w14:textId="4B65BDE9" w:rsidR="00650B79" w:rsidRPr="00AB1000" w:rsidRDefault="00650B79" w:rsidP="00BC7862">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Остаток на 01.01.20</w:t>
            </w:r>
            <w:r w:rsidR="00BC7862" w:rsidRPr="00AB1000">
              <w:rPr>
                <w:rFonts w:ascii="Times New Roman" w:eastAsia="Times New Roman" w:hAnsi="Times New Roman"/>
                <w:lang w:eastAsia="ru-RU"/>
              </w:rPr>
              <w:t>20</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649D9A52"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Привлечено в отчетном периоде</w:t>
            </w:r>
          </w:p>
        </w:tc>
        <w:tc>
          <w:tcPr>
            <w:tcW w:w="1276" w:type="dxa"/>
            <w:tcBorders>
              <w:top w:val="double" w:sz="6" w:space="0" w:color="auto"/>
              <w:left w:val="nil"/>
              <w:bottom w:val="single" w:sz="4" w:space="0" w:color="auto"/>
              <w:right w:val="single" w:sz="4" w:space="0" w:color="auto"/>
            </w:tcBorders>
            <w:shd w:val="clear" w:color="auto" w:fill="auto"/>
            <w:vAlign w:val="center"/>
            <w:hideMark/>
          </w:tcPr>
          <w:p w14:paraId="0D363088"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Погашено в отчетном периоде</w:t>
            </w:r>
          </w:p>
        </w:tc>
        <w:tc>
          <w:tcPr>
            <w:tcW w:w="1206" w:type="dxa"/>
            <w:tcBorders>
              <w:top w:val="double" w:sz="6" w:space="0" w:color="auto"/>
              <w:left w:val="nil"/>
              <w:bottom w:val="single" w:sz="4" w:space="0" w:color="auto"/>
              <w:right w:val="single" w:sz="4" w:space="0" w:color="auto"/>
            </w:tcBorders>
            <w:shd w:val="clear" w:color="auto" w:fill="auto"/>
            <w:vAlign w:val="center"/>
            <w:hideMark/>
          </w:tcPr>
          <w:p w14:paraId="72F084BB" w14:textId="6612D32C" w:rsidR="00650B79" w:rsidRPr="00AB1000" w:rsidRDefault="00650B79" w:rsidP="00BC7862">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Остаток на 01.</w:t>
            </w:r>
            <w:r w:rsidR="00713145" w:rsidRPr="00AB1000">
              <w:rPr>
                <w:rFonts w:ascii="Times New Roman" w:eastAsia="Times New Roman" w:hAnsi="Times New Roman"/>
                <w:lang w:eastAsia="ru-RU"/>
              </w:rPr>
              <w:t>0</w:t>
            </w:r>
            <w:r w:rsidR="00BC7862" w:rsidRPr="00AB1000">
              <w:rPr>
                <w:rFonts w:ascii="Times New Roman" w:eastAsia="Times New Roman" w:hAnsi="Times New Roman"/>
                <w:lang w:eastAsia="ru-RU"/>
              </w:rPr>
              <w:t>7</w:t>
            </w:r>
            <w:r w:rsidRPr="00AB1000">
              <w:rPr>
                <w:rFonts w:ascii="Times New Roman" w:eastAsia="Times New Roman" w:hAnsi="Times New Roman"/>
                <w:lang w:eastAsia="ru-RU"/>
              </w:rPr>
              <w:t>.20</w:t>
            </w:r>
            <w:r w:rsidR="00C8011B" w:rsidRPr="00AB1000">
              <w:rPr>
                <w:rFonts w:ascii="Times New Roman" w:eastAsia="Times New Roman" w:hAnsi="Times New Roman"/>
                <w:lang w:eastAsia="ru-RU"/>
              </w:rPr>
              <w:t>20</w:t>
            </w:r>
          </w:p>
        </w:tc>
        <w:tc>
          <w:tcPr>
            <w:tcW w:w="1237" w:type="dxa"/>
            <w:tcBorders>
              <w:top w:val="double" w:sz="6" w:space="0" w:color="auto"/>
              <w:left w:val="nil"/>
              <w:bottom w:val="single" w:sz="4" w:space="0" w:color="auto"/>
              <w:right w:val="double" w:sz="6" w:space="0" w:color="auto"/>
            </w:tcBorders>
            <w:shd w:val="clear" w:color="auto" w:fill="auto"/>
            <w:vAlign w:val="center"/>
            <w:hideMark/>
          </w:tcPr>
          <w:p w14:paraId="1020E409"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Уплачено процентов</w:t>
            </w:r>
          </w:p>
        </w:tc>
      </w:tr>
      <w:tr w:rsidR="00AD5C59" w:rsidRPr="00AB1000" w14:paraId="05F98DD2" w14:textId="77777777" w:rsidTr="00E00F15">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145DC39D"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p>
        </w:tc>
        <w:tc>
          <w:tcPr>
            <w:tcW w:w="1215" w:type="dxa"/>
            <w:tcBorders>
              <w:top w:val="nil"/>
              <w:left w:val="nil"/>
              <w:bottom w:val="single" w:sz="4" w:space="0" w:color="auto"/>
              <w:right w:val="single" w:sz="4" w:space="0" w:color="auto"/>
            </w:tcBorders>
            <w:shd w:val="clear" w:color="auto" w:fill="auto"/>
            <w:vAlign w:val="center"/>
            <w:hideMark/>
          </w:tcPr>
          <w:p w14:paraId="6C260A77"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1417" w:type="dxa"/>
            <w:tcBorders>
              <w:top w:val="nil"/>
              <w:left w:val="nil"/>
              <w:bottom w:val="single" w:sz="4" w:space="0" w:color="auto"/>
              <w:right w:val="single" w:sz="4" w:space="0" w:color="auto"/>
            </w:tcBorders>
            <w:shd w:val="clear" w:color="auto" w:fill="auto"/>
            <w:vAlign w:val="center"/>
            <w:hideMark/>
          </w:tcPr>
          <w:p w14:paraId="0A6C6C6C"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w:t>
            </w:r>
          </w:p>
        </w:tc>
        <w:tc>
          <w:tcPr>
            <w:tcW w:w="1276" w:type="dxa"/>
            <w:tcBorders>
              <w:top w:val="nil"/>
              <w:left w:val="nil"/>
              <w:bottom w:val="single" w:sz="4" w:space="0" w:color="auto"/>
              <w:right w:val="single" w:sz="4" w:space="0" w:color="auto"/>
            </w:tcBorders>
            <w:shd w:val="clear" w:color="auto" w:fill="auto"/>
            <w:vAlign w:val="center"/>
            <w:hideMark/>
          </w:tcPr>
          <w:p w14:paraId="7C882201"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w:t>
            </w:r>
          </w:p>
        </w:tc>
        <w:tc>
          <w:tcPr>
            <w:tcW w:w="1206" w:type="dxa"/>
            <w:tcBorders>
              <w:top w:val="nil"/>
              <w:left w:val="nil"/>
              <w:bottom w:val="single" w:sz="4" w:space="0" w:color="auto"/>
              <w:right w:val="single" w:sz="4" w:space="0" w:color="auto"/>
            </w:tcBorders>
            <w:shd w:val="clear" w:color="auto" w:fill="auto"/>
            <w:vAlign w:val="center"/>
            <w:hideMark/>
          </w:tcPr>
          <w:p w14:paraId="0D8D781A"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5=2+3-4</w:t>
            </w:r>
          </w:p>
        </w:tc>
        <w:tc>
          <w:tcPr>
            <w:tcW w:w="1237" w:type="dxa"/>
            <w:tcBorders>
              <w:top w:val="nil"/>
              <w:left w:val="nil"/>
              <w:bottom w:val="single" w:sz="4" w:space="0" w:color="auto"/>
              <w:right w:val="double" w:sz="6" w:space="0" w:color="auto"/>
            </w:tcBorders>
            <w:shd w:val="clear" w:color="auto" w:fill="auto"/>
            <w:vAlign w:val="center"/>
            <w:hideMark/>
          </w:tcPr>
          <w:p w14:paraId="07453B1D" w14:textId="77777777" w:rsidR="00650B79" w:rsidRPr="00AB1000" w:rsidRDefault="00650B79" w:rsidP="007C5E19">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6</w:t>
            </w:r>
          </w:p>
        </w:tc>
      </w:tr>
      <w:tr w:rsidR="00AD5C59" w:rsidRPr="00AB1000" w14:paraId="693BBD59" w14:textId="77777777" w:rsidTr="003A19B1">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1C2734D" w14:textId="77777777" w:rsidR="00616A08" w:rsidRPr="00AB1000" w:rsidRDefault="00616A08" w:rsidP="00616A0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АО «Альфа-Банк»</w:t>
            </w:r>
          </w:p>
        </w:tc>
        <w:tc>
          <w:tcPr>
            <w:tcW w:w="1215" w:type="dxa"/>
            <w:tcBorders>
              <w:top w:val="nil"/>
              <w:left w:val="nil"/>
              <w:bottom w:val="single" w:sz="4" w:space="0" w:color="auto"/>
              <w:right w:val="single" w:sz="4" w:space="0" w:color="auto"/>
            </w:tcBorders>
            <w:shd w:val="clear" w:color="auto" w:fill="auto"/>
            <w:vAlign w:val="center"/>
            <w:hideMark/>
          </w:tcPr>
          <w:p w14:paraId="2BCE2BCA" w14:textId="2E5402FA" w:rsidR="00616A08" w:rsidRPr="00AB1000" w:rsidRDefault="00A73E5B"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3 500,0</w:t>
            </w:r>
            <w:r w:rsidR="00616A08" w:rsidRPr="00AB1000">
              <w:rPr>
                <w:rFonts w:ascii="Times New Roman" w:eastAsia="Times New Roman" w:hAnsi="Times New Roman"/>
                <w:lang w:eastAsia="ru-RU"/>
              </w:rPr>
              <w:t xml:space="preserve"> </w:t>
            </w:r>
          </w:p>
        </w:tc>
        <w:tc>
          <w:tcPr>
            <w:tcW w:w="1417" w:type="dxa"/>
            <w:tcBorders>
              <w:top w:val="nil"/>
              <w:left w:val="nil"/>
              <w:bottom w:val="single" w:sz="4" w:space="0" w:color="auto"/>
              <w:right w:val="single" w:sz="4" w:space="0" w:color="auto"/>
            </w:tcBorders>
            <w:shd w:val="clear" w:color="auto" w:fill="auto"/>
            <w:vAlign w:val="center"/>
          </w:tcPr>
          <w:p w14:paraId="1F729D8E" w14:textId="2CE37595" w:rsidR="00616A08" w:rsidRPr="00AB1000" w:rsidRDefault="00283339"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276" w:type="dxa"/>
            <w:tcBorders>
              <w:top w:val="nil"/>
              <w:left w:val="nil"/>
              <w:bottom w:val="single" w:sz="4" w:space="0" w:color="auto"/>
              <w:right w:val="single" w:sz="4" w:space="0" w:color="auto"/>
            </w:tcBorders>
            <w:shd w:val="clear" w:color="auto" w:fill="auto"/>
            <w:vAlign w:val="center"/>
          </w:tcPr>
          <w:p w14:paraId="0B131AC5" w14:textId="3326A318" w:rsidR="00616A08"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3 500,0</w:t>
            </w:r>
          </w:p>
        </w:tc>
        <w:tc>
          <w:tcPr>
            <w:tcW w:w="1206" w:type="dxa"/>
            <w:tcBorders>
              <w:top w:val="nil"/>
              <w:left w:val="nil"/>
              <w:bottom w:val="single" w:sz="4" w:space="0" w:color="auto"/>
              <w:right w:val="single" w:sz="4" w:space="0" w:color="auto"/>
            </w:tcBorders>
            <w:shd w:val="clear" w:color="auto" w:fill="auto"/>
            <w:vAlign w:val="center"/>
          </w:tcPr>
          <w:p w14:paraId="76F6A44C" w14:textId="663B1A49" w:rsidR="00616A08" w:rsidRPr="00AB1000" w:rsidRDefault="00DB6B14"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237" w:type="dxa"/>
            <w:tcBorders>
              <w:top w:val="nil"/>
              <w:left w:val="nil"/>
              <w:bottom w:val="single" w:sz="4" w:space="0" w:color="auto"/>
              <w:right w:val="double" w:sz="6" w:space="0" w:color="auto"/>
            </w:tcBorders>
            <w:shd w:val="clear" w:color="auto" w:fill="auto"/>
            <w:vAlign w:val="center"/>
          </w:tcPr>
          <w:p w14:paraId="6F09E24E" w14:textId="35EE42D5" w:rsidR="00616A08"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87,7</w:t>
            </w:r>
          </w:p>
        </w:tc>
      </w:tr>
      <w:tr w:rsidR="00AD5C59" w:rsidRPr="00AB1000" w14:paraId="7E61264A" w14:textId="77777777" w:rsidTr="003A19B1">
        <w:trPr>
          <w:trHeight w:val="53"/>
        </w:trPr>
        <w:tc>
          <w:tcPr>
            <w:tcW w:w="3000" w:type="dxa"/>
            <w:tcBorders>
              <w:top w:val="nil"/>
              <w:left w:val="double" w:sz="6" w:space="0" w:color="auto"/>
              <w:bottom w:val="single" w:sz="4" w:space="0" w:color="auto"/>
              <w:right w:val="single" w:sz="4" w:space="0" w:color="auto"/>
            </w:tcBorders>
            <w:shd w:val="clear" w:color="auto" w:fill="auto"/>
            <w:vAlign w:val="center"/>
          </w:tcPr>
          <w:p w14:paraId="1A71D113" w14:textId="271A82FF" w:rsidR="00A73E5B" w:rsidRPr="00AB1000" w:rsidRDefault="00DB05EB" w:rsidP="00616A0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ПАО БАНК "ФК Открытие"</w:t>
            </w:r>
          </w:p>
        </w:tc>
        <w:tc>
          <w:tcPr>
            <w:tcW w:w="1215" w:type="dxa"/>
            <w:tcBorders>
              <w:top w:val="nil"/>
              <w:left w:val="nil"/>
              <w:bottom w:val="single" w:sz="4" w:space="0" w:color="auto"/>
              <w:right w:val="single" w:sz="4" w:space="0" w:color="auto"/>
            </w:tcBorders>
            <w:shd w:val="clear" w:color="auto" w:fill="auto"/>
            <w:vAlign w:val="center"/>
          </w:tcPr>
          <w:p w14:paraId="1B6E8359" w14:textId="151780F8" w:rsidR="00A73E5B"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2 500,0</w:t>
            </w:r>
          </w:p>
        </w:tc>
        <w:tc>
          <w:tcPr>
            <w:tcW w:w="1417" w:type="dxa"/>
            <w:tcBorders>
              <w:top w:val="nil"/>
              <w:left w:val="nil"/>
              <w:bottom w:val="single" w:sz="4" w:space="0" w:color="auto"/>
              <w:right w:val="single" w:sz="4" w:space="0" w:color="auto"/>
            </w:tcBorders>
            <w:shd w:val="clear" w:color="auto" w:fill="auto"/>
            <w:vAlign w:val="center"/>
          </w:tcPr>
          <w:p w14:paraId="79B19EB5" w14:textId="64917563" w:rsidR="00A73E5B" w:rsidRPr="00AB1000" w:rsidRDefault="00DB05EB"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276" w:type="dxa"/>
            <w:tcBorders>
              <w:top w:val="nil"/>
              <w:left w:val="nil"/>
              <w:bottom w:val="single" w:sz="4" w:space="0" w:color="auto"/>
              <w:right w:val="single" w:sz="4" w:space="0" w:color="auto"/>
            </w:tcBorders>
            <w:shd w:val="clear" w:color="auto" w:fill="auto"/>
            <w:vAlign w:val="center"/>
          </w:tcPr>
          <w:p w14:paraId="2E227A7E" w14:textId="48788934" w:rsidR="00A73E5B" w:rsidRPr="00AB1000" w:rsidRDefault="00DB05EB"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2 500,0</w:t>
            </w:r>
          </w:p>
        </w:tc>
        <w:tc>
          <w:tcPr>
            <w:tcW w:w="1206" w:type="dxa"/>
            <w:tcBorders>
              <w:top w:val="nil"/>
              <w:left w:val="nil"/>
              <w:bottom w:val="single" w:sz="4" w:space="0" w:color="auto"/>
              <w:right w:val="single" w:sz="4" w:space="0" w:color="auto"/>
            </w:tcBorders>
            <w:shd w:val="clear" w:color="auto" w:fill="auto"/>
            <w:vAlign w:val="center"/>
          </w:tcPr>
          <w:p w14:paraId="7BC20D9C" w14:textId="397895EE" w:rsidR="00A73E5B" w:rsidRPr="00AB1000" w:rsidRDefault="00DB05EB"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0,0</w:t>
            </w:r>
          </w:p>
        </w:tc>
        <w:tc>
          <w:tcPr>
            <w:tcW w:w="1237" w:type="dxa"/>
            <w:tcBorders>
              <w:top w:val="nil"/>
              <w:left w:val="nil"/>
              <w:bottom w:val="single" w:sz="4" w:space="0" w:color="auto"/>
              <w:right w:val="double" w:sz="6" w:space="0" w:color="auto"/>
            </w:tcBorders>
            <w:shd w:val="clear" w:color="auto" w:fill="auto"/>
            <w:vAlign w:val="center"/>
          </w:tcPr>
          <w:p w14:paraId="5E9111B5" w14:textId="6B650DEB" w:rsidR="00A73E5B"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21,1</w:t>
            </w:r>
          </w:p>
        </w:tc>
      </w:tr>
      <w:tr w:rsidR="00AD5C59" w:rsidRPr="00AB1000" w14:paraId="7C61DF04" w14:textId="77777777" w:rsidTr="003A19B1">
        <w:trPr>
          <w:trHeight w:val="53"/>
        </w:trPr>
        <w:tc>
          <w:tcPr>
            <w:tcW w:w="3000" w:type="dxa"/>
            <w:tcBorders>
              <w:top w:val="nil"/>
              <w:left w:val="double" w:sz="6" w:space="0" w:color="auto"/>
              <w:bottom w:val="single" w:sz="4" w:space="0" w:color="auto"/>
              <w:right w:val="single" w:sz="4" w:space="0" w:color="auto"/>
            </w:tcBorders>
            <w:shd w:val="clear" w:color="auto" w:fill="auto"/>
            <w:vAlign w:val="center"/>
            <w:hideMark/>
          </w:tcPr>
          <w:p w14:paraId="542EC68A" w14:textId="77777777" w:rsidR="00616A08" w:rsidRPr="00AB1000" w:rsidRDefault="00616A08" w:rsidP="00616A0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Северный банк ПАО «Сбербанк»</w:t>
            </w:r>
          </w:p>
        </w:tc>
        <w:tc>
          <w:tcPr>
            <w:tcW w:w="1215" w:type="dxa"/>
            <w:tcBorders>
              <w:top w:val="nil"/>
              <w:left w:val="nil"/>
              <w:bottom w:val="single" w:sz="4" w:space="0" w:color="auto"/>
              <w:right w:val="single" w:sz="4" w:space="0" w:color="auto"/>
            </w:tcBorders>
            <w:shd w:val="clear" w:color="auto" w:fill="auto"/>
            <w:vAlign w:val="center"/>
            <w:hideMark/>
          </w:tcPr>
          <w:p w14:paraId="21838C01" w14:textId="4953FDF8" w:rsidR="00616A08"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14 299,9</w:t>
            </w:r>
            <w:r w:rsidR="00616A08" w:rsidRPr="00AB1000">
              <w:rPr>
                <w:rFonts w:ascii="Times New Roman" w:eastAsia="Times New Roman" w:hAnsi="Times New Roman"/>
                <w:lang w:eastAsia="ru-RU"/>
              </w:rPr>
              <w:t xml:space="preserve"> </w:t>
            </w:r>
          </w:p>
        </w:tc>
        <w:tc>
          <w:tcPr>
            <w:tcW w:w="1417" w:type="dxa"/>
            <w:tcBorders>
              <w:top w:val="nil"/>
              <w:left w:val="nil"/>
              <w:bottom w:val="single" w:sz="4" w:space="0" w:color="auto"/>
              <w:right w:val="single" w:sz="4" w:space="0" w:color="auto"/>
            </w:tcBorders>
            <w:shd w:val="clear" w:color="auto" w:fill="auto"/>
            <w:vAlign w:val="center"/>
          </w:tcPr>
          <w:p w14:paraId="4E9EBD1B" w14:textId="0C2F7EE4" w:rsidR="00616A08"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25 800,4</w:t>
            </w:r>
          </w:p>
        </w:tc>
        <w:tc>
          <w:tcPr>
            <w:tcW w:w="1276" w:type="dxa"/>
            <w:tcBorders>
              <w:top w:val="nil"/>
              <w:left w:val="nil"/>
              <w:bottom w:val="single" w:sz="4" w:space="0" w:color="auto"/>
              <w:right w:val="single" w:sz="4" w:space="0" w:color="auto"/>
            </w:tcBorders>
            <w:shd w:val="clear" w:color="auto" w:fill="auto"/>
            <w:vAlign w:val="center"/>
          </w:tcPr>
          <w:p w14:paraId="3AC99E3C" w14:textId="0EF9B1BE" w:rsidR="00616A08"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26 400,3</w:t>
            </w:r>
          </w:p>
        </w:tc>
        <w:tc>
          <w:tcPr>
            <w:tcW w:w="1206" w:type="dxa"/>
            <w:tcBorders>
              <w:top w:val="nil"/>
              <w:left w:val="nil"/>
              <w:bottom w:val="single" w:sz="4" w:space="0" w:color="auto"/>
              <w:right w:val="single" w:sz="4" w:space="0" w:color="auto"/>
            </w:tcBorders>
            <w:shd w:val="clear" w:color="auto" w:fill="auto"/>
            <w:vAlign w:val="center"/>
          </w:tcPr>
          <w:p w14:paraId="63C82D13" w14:textId="6DB9C07B" w:rsidR="00616A08" w:rsidRPr="00AB1000" w:rsidRDefault="00D0416D"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13 700,0</w:t>
            </w:r>
          </w:p>
        </w:tc>
        <w:tc>
          <w:tcPr>
            <w:tcW w:w="1237" w:type="dxa"/>
            <w:tcBorders>
              <w:top w:val="nil"/>
              <w:left w:val="nil"/>
              <w:bottom w:val="single" w:sz="4" w:space="0" w:color="auto"/>
              <w:right w:val="double" w:sz="6" w:space="0" w:color="auto"/>
            </w:tcBorders>
            <w:shd w:val="clear" w:color="auto" w:fill="auto"/>
            <w:vAlign w:val="center"/>
          </w:tcPr>
          <w:p w14:paraId="11762479" w14:textId="70FDB0B6" w:rsidR="00616A08" w:rsidRPr="00AB1000" w:rsidRDefault="001A2660"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320,6</w:t>
            </w:r>
          </w:p>
        </w:tc>
      </w:tr>
      <w:tr w:rsidR="00616A08" w:rsidRPr="00AB1000" w14:paraId="4A64F32E" w14:textId="77777777" w:rsidTr="002C2A98">
        <w:trPr>
          <w:trHeight w:hRule="exact" w:val="255"/>
        </w:trPr>
        <w:tc>
          <w:tcPr>
            <w:tcW w:w="3000" w:type="dxa"/>
            <w:tcBorders>
              <w:top w:val="nil"/>
              <w:left w:val="double" w:sz="6" w:space="0" w:color="auto"/>
              <w:bottom w:val="double" w:sz="6" w:space="0" w:color="auto"/>
              <w:right w:val="single" w:sz="4" w:space="0" w:color="auto"/>
            </w:tcBorders>
            <w:shd w:val="clear" w:color="auto" w:fill="auto"/>
            <w:vAlign w:val="center"/>
            <w:hideMark/>
          </w:tcPr>
          <w:p w14:paraId="51B58AF9" w14:textId="77777777" w:rsidR="00616A08" w:rsidRPr="00AB1000" w:rsidRDefault="00616A08" w:rsidP="00616A08">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Итого</w:t>
            </w:r>
          </w:p>
        </w:tc>
        <w:tc>
          <w:tcPr>
            <w:tcW w:w="1215" w:type="dxa"/>
            <w:tcBorders>
              <w:top w:val="nil"/>
              <w:left w:val="nil"/>
              <w:bottom w:val="double" w:sz="6" w:space="0" w:color="auto"/>
              <w:right w:val="single" w:sz="4" w:space="0" w:color="auto"/>
            </w:tcBorders>
            <w:shd w:val="clear" w:color="auto" w:fill="auto"/>
            <w:vAlign w:val="center"/>
          </w:tcPr>
          <w:p w14:paraId="3CA1494D" w14:textId="03F3A46A" w:rsidR="00616A08" w:rsidRPr="00AB1000" w:rsidRDefault="001A2660" w:rsidP="00052F2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20 299,9</w:t>
            </w:r>
          </w:p>
        </w:tc>
        <w:tc>
          <w:tcPr>
            <w:tcW w:w="1417" w:type="dxa"/>
            <w:tcBorders>
              <w:top w:val="nil"/>
              <w:left w:val="nil"/>
              <w:bottom w:val="double" w:sz="6" w:space="0" w:color="auto"/>
              <w:right w:val="single" w:sz="4" w:space="0" w:color="auto"/>
            </w:tcBorders>
            <w:shd w:val="clear" w:color="auto" w:fill="auto"/>
            <w:vAlign w:val="center"/>
          </w:tcPr>
          <w:p w14:paraId="1285D675" w14:textId="39BFE4DB" w:rsidR="00616A08" w:rsidRPr="00AB1000" w:rsidRDefault="001A2660" w:rsidP="00052F2D">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25 800,4</w:t>
            </w:r>
          </w:p>
        </w:tc>
        <w:tc>
          <w:tcPr>
            <w:tcW w:w="1276" w:type="dxa"/>
            <w:tcBorders>
              <w:top w:val="nil"/>
              <w:left w:val="nil"/>
              <w:bottom w:val="double" w:sz="6" w:space="0" w:color="auto"/>
              <w:right w:val="single" w:sz="4" w:space="0" w:color="auto"/>
            </w:tcBorders>
            <w:shd w:val="clear" w:color="auto" w:fill="auto"/>
            <w:vAlign w:val="center"/>
          </w:tcPr>
          <w:p w14:paraId="338104EC" w14:textId="0BA5F9C3" w:rsidR="00616A08" w:rsidRPr="00AB1000" w:rsidRDefault="001A2660"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32 400,3</w:t>
            </w:r>
          </w:p>
        </w:tc>
        <w:tc>
          <w:tcPr>
            <w:tcW w:w="1206" w:type="dxa"/>
            <w:tcBorders>
              <w:top w:val="nil"/>
              <w:left w:val="nil"/>
              <w:bottom w:val="double" w:sz="6" w:space="0" w:color="auto"/>
              <w:right w:val="single" w:sz="4" w:space="0" w:color="auto"/>
            </w:tcBorders>
            <w:shd w:val="clear" w:color="auto" w:fill="auto"/>
            <w:vAlign w:val="center"/>
          </w:tcPr>
          <w:p w14:paraId="77A690F9" w14:textId="44261173" w:rsidR="00616A08" w:rsidRPr="00AB1000" w:rsidRDefault="001A2660" w:rsidP="00616A08">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fldChar w:fldCharType="begin"/>
            </w:r>
            <w:r w:rsidRPr="00AB1000">
              <w:rPr>
                <w:rFonts w:ascii="Times New Roman" w:eastAsia="Times New Roman" w:hAnsi="Times New Roman"/>
                <w:lang w:eastAsia="ru-RU"/>
              </w:rPr>
              <w:instrText xml:space="preserve"> =SUM(ABOVE) </w:instrText>
            </w:r>
            <w:r w:rsidRPr="00AB1000">
              <w:rPr>
                <w:rFonts w:ascii="Times New Roman" w:eastAsia="Times New Roman" w:hAnsi="Times New Roman"/>
                <w:lang w:eastAsia="ru-RU"/>
              </w:rPr>
              <w:fldChar w:fldCharType="separate"/>
            </w:r>
            <w:r w:rsidRPr="00AB1000">
              <w:rPr>
                <w:rFonts w:ascii="Times New Roman" w:eastAsia="Times New Roman" w:hAnsi="Times New Roman"/>
                <w:noProof/>
                <w:lang w:eastAsia="ru-RU"/>
              </w:rPr>
              <w:t>13 700</w:t>
            </w:r>
            <w:r w:rsidRPr="00AB1000">
              <w:rPr>
                <w:rFonts w:ascii="Times New Roman" w:eastAsia="Times New Roman" w:hAnsi="Times New Roman"/>
                <w:lang w:eastAsia="ru-RU"/>
              </w:rPr>
              <w:fldChar w:fldCharType="end"/>
            </w:r>
            <w:r w:rsidRPr="00AB1000">
              <w:rPr>
                <w:rFonts w:ascii="Times New Roman" w:eastAsia="Times New Roman" w:hAnsi="Times New Roman"/>
                <w:lang w:eastAsia="ru-RU"/>
              </w:rPr>
              <w:t>,0</w:t>
            </w:r>
          </w:p>
        </w:tc>
        <w:tc>
          <w:tcPr>
            <w:tcW w:w="1237" w:type="dxa"/>
            <w:tcBorders>
              <w:top w:val="nil"/>
              <w:left w:val="nil"/>
              <w:bottom w:val="double" w:sz="6" w:space="0" w:color="auto"/>
              <w:right w:val="double" w:sz="6" w:space="0" w:color="auto"/>
            </w:tcBorders>
            <w:shd w:val="clear" w:color="auto" w:fill="auto"/>
            <w:vAlign w:val="center"/>
          </w:tcPr>
          <w:p w14:paraId="4C1485FC" w14:textId="5ADCCD54" w:rsidR="00616A08" w:rsidRPr="00AB1000" w:rsidRDefault="00B35DE5" w:rsidP="00881A62">
            <w:pPr>
              <w:spacing w:after="0" w:line="240" w:lineRule="auto"/>
              <w:jc w:val="right"/>
              <w:rPr>
                <w:rFonts w:ascii="Times New Roman" w:eastAsia="Times New Roman" w:hAnsi="Times New Roman"/>
                <w:lang w:eastAsia="ru-RU"/>
              </w:rPr>
            </w:pPr>
            <w:r w:rsidRPr="00AB1000">
              <w:rPr>
                <w:rFonts w:ascii="Times New Roman" w:eastAsia="Times New Roman" w:hAnsi="Times New Roman"/>
                <w:lang w:eastAsia="ru-RU"/>
              </w:rPr>
              <w:t>429,4</w:t>
            </w:r>
          </w:p>
        </w:tc>
      </w:tr>
    </w:tbl>
    <w:p w14:paraId="1DD2155D" w14:textId="77777777" w:rsidR="00650B79" w:rsidRPr="00AB1000" w:rsidRDefault="00650B79" w:rsidP="00650B79">
      <w:pPr>
        <w:spacing w:after="0" w:line="240" w:lineRule="auto"/>
        <w:ind w:firstLine="851"/>
        <w:jc w:val="both"/>
        <w:rPr>
          <w:rFonts w:ascii="Times New Roman" w:hAnsi="Times New Roman"/>
          <w:sz w:val="16"/>
          <w:szCs w:val="16"/>
        </w:rPr>
      </w:pPr>
    </w:p>
    <w:p w14:paraId="08836F31" w14:textId="1E9CBCE9" w:rsidR="009A580B" w:rsidRPr="00AB1000" w:rsidRDefault="00B35DE5"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состоянию на 01.07.2020 единственным </w:t>
      </w:r>
      <w:r w:rsidR="009A580B" w:rsidRPr="00AB1000">
        <w:rPr>
          <w:rFonts w:ascii="Times New Roman" w:hAnsi="Times New Roman"/>
          <w:sz w:val="28"/>
          <w:szCs w:val="28"/>
        </w:rPr>
        <w:t>кредитором Архангельской области является ПАО «Сбербанк»</w:t>
      </w:r>
      <w:r w:rsidR="00AF1954" w:rsidRPr="00AB1000">
        <w:rPr>
          <w:rFonts w:ascii="Times New Roman" w:hAnsi="Times New Roman"/>
          <w:sz w:val="28"/>
          <w:szCs w:val="28"/>
        </w:rPr>
        <w:t xml:space="preserve">, </w:t>
      </w:r>
      <w:r w:rsidR="00D56F28" w:rsidRPr="00AB1000">
        <w:rPr>
          <w:rFonts w:ascii="Times New Roman" w:hAnsi="Times New Roman"/>
          <w:sz w:val="28"/>
          <w:szCs w:val="28"/>
        </w:rPr>
        <w:t xml:space="preserve">перед </w:t>
      </w:r>
      <w:r w:rsidR="00AF1954" w:rsidRPr="00AB1000">
        <w:rPr>
          <w:rFonts w:ascii="Times New Roman" w:hAnsi="Times New Roman"/>
          <w:sz w:val="28"/>
          <w:szCs w:val="28"/>
        </w:rPr>
        <w:t>ко</w:t>
      </w:r>
      <w:r w:rsidR="00A4453F" w:rsidRPr="00AB1000">
        <w:rPr>
          <w:rFonts w:ascii="Times New Roman" w:hAnsi="Times New Roman"/>
          <w:sz w:val="28"/>
          <w:szCs w:val="28"/>
        </w:rPr>
        <w:t xml:space="preserve">торым на начало года </w:t>
      </w:r>
      <w:r w:rsidR="00D56F28" w:rsidRPr="00AB1000">
        <w:rPr>
          <w:rFonts w:ascii="Times New Roman" w:hAnsi="Times New Roman"/>
          <w:sz w:val="28"/>
          <w:szCs w:val="28"/>
        </w:rPr>
        <w:t xml:space="preserve">имелись обязательства по </w:t>
      </w:r>
      <w:r w:rsidR="00A4453F" w:rsidRPr="00AB1000">
        <w:rPr>
          <w:rFonts w:ascii="Times New Roman" w:hAnsi="Times New Roman"/>
          <w:sz w:val="28"/>
          <w:szCs w:val="28"/>
        </w:rPr>
        <w:t>8</w:t>
      </w:r>
      <w:r w:rsidR="00AF1954" w:rsidRPr="00AB1000">
        <w:rPr>
          <w:rFonts w:ascii="Times New Roman" w:hAnsi="Times New Roman"/>
          <w:sz w:val="28"/>
          <w:szCs w:val="28"/>
        </w:rPr>
        <w:t xml:space="preserve">, </w:t>
      </w:r>
      <w:r w:rsidR="00A4453F" w:rsidRPr="00AB1000">
        <w:rPr>
          <w:rFonts w:ascii="Times New Roman" w:hAnsi="Times New Roman"/>
          <w:sz w:val="28"/>
          <w:szCs w:val="28"/>
        </w:rPr>
        <w:t xml:space="preserve">а </w:t>
      </w:r>
      <w:r w:rsidR="00AF1954" w:rsidRPr="00AB1000">
        <w:rPr>
          <w:rFonts w:ascii="Times New Roman" w:hAnsi="Times New Roman"/>
          <w:sz w:val="28"/>
          <w:szCs w:val="28"/>
        </w:rPr>
        <w:t>на 01.0</w:t>
      </w:r>
      <w:r w:rsidR="00D56F28" w:rsidRPr="00AB1000">
        <w:rPr>
          <w:rFonts w:ascii="Times New Roman" w:hAnsi="Times New Roman"/>
          <w:sz w:val="28"/>
          <w:szCs w:val="28"/>
        </w:rPr>
        <w:t>7</w:t>
      </w:r>
      <w:r w:rsidR="00AF1954" w:rsidRPr="00AB1000">
        <w:rPr>
          <w:rFonts w:ascii="Times New Roman" w:hAnsi="Times New Roman"/>
          <w:sz w:val="28"/>
          <w:szCs w:val="28"/>
        </w:rPr>
        <w:t xml:space="preserve">.2020 – </w:t>
      </w:r>
      <w:r w:rsidR="00D56F28" w:rsidRPr="00AB1000">
        <w:rPr>
          <w:rFonts w:ascii="Times New Roman" w:hAnsi="Times New Roman"/>
          <w:sz w:val="28"/>
          <w:szCs w:val="28"/>
        </w:rPr>
        <w:t>по 11</w:t>
      </w:r>
      <w:r w:rsidR="00AF1954" w:rsidRPr="00AB1000">
        <w:rPr>
          <w:rFonts w:ascii="Times New Roman" w:hAnsi="Times New Roman"/>
          <w:sz w:val="28"/>
          <w:szCs w:val="28"/>
        </w:rPr>
        <w:t xml:space="preserve"> договор</w:t>
      </w:r>
      <w:r w:rsidR="00D56F28" w:rsidRPr="00AB1000">
        <w:rPr>
          <w:rFonts w:ascii="Times New Roman" w:hAnsi="Times New Roman"/>
          <w:sz w:val="28"/>
          <w:szCs w:val="28"/>
        </w:rPr>
        <w:t>ам</w:t>
      </w:r>
      <w:r w:rsidR="00197497" w:rsidRPr="00AB1000">
        <w:rPr>
          <w:rFonts w:ascii="Times New Roman" w:hAnsi="Times New Roman"/>
          <w:sz w:val="28"/>
          <w:szCs w:val="28"/>
        </w:rPr>
        <w:t xml:space="preserve"> возобновляемой кредитной линии.</w:t>
      </w:r>
    </w:p>
    <w:p w14:paraId="17104883" w14:textId="6A74198E"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состоянию на 01.</w:t>
      </w:r>
      <w:r w:rsidR="001C7CB0" w:rsidRPr="00AB1000">
        <w:rPr>
          <w:rFonts w:ascii="Times New Roman" w:hAnsi="Times New Roman"/>
          <w:sz w:val="28"/>
          <w:szCs w:val="28"/>
        </w:rPr>
        <w:t>0</w:t>
      </w:r>
      <w:r w:rsidR="001639EF" w:rsidRPr="00AB1000">
        <w:rPr>
          <w:rFonts w:ascii="Times New Roman" w:hAnsi="Times New Roman"/>
          <w:sz w:val="28"/>
          <w:szCs w:val="28"/>
        </w:rPr>
        <w:t>7</w:t>
      </w:r>
      <w:r w:rsidRPr="00AB1000">
        <w:rPr>
          <w:rFonts w:ascii="Times New Roman" w:hAnsi="Times New Roman"/>
          <w:sz w:val="28"/>
          <w:szCs w:val="28"/>
        </w:rPr>
        <w:t>.20</w:t>
      </w:r>
      <w:r w:rsidR="003F1D09" w:rsidRPr="00AB1000">
        <w:rPr>
          <w:rFonts w:ascii="Times New Roman" w:hAnsi="Times New Roman"/>
          <w:sz w:val="28"/>
          <w:szCs w:val="28"/>
        </w:rPr>
        <w:t>20</w:t>
      </w:r>
      <w:r w:rsidRPr="00AB1000">
        <w:rPr>
          <w:rFonts w:ascii="Times New Roman" w:hAnsi="Times New Roman"/>
          <w:sz w:val="28"/>
          <w:szCs w:val="28"/>
        </w:rPr>
        <w:t xml:space="preserve"> средневзвешенная ставка по непогашенным кредитам от кредитных организаций сложилась в размере </w:t>
      </w:r>
      <w:r w:rsidR="001639EF" w:rsidRPr="00AB1000">
        <w:rPr>
          <w:rFonts w:ascii="Times New Roman" w:hAnsi="Times New Roman"/>
          <w:sz w:val="28"/>
          <w:szCs w:val="28"/>
        </w:rPr>
        <w:t>6</w:t>
      </w:r>
      <w:r w:rsidR="00C23D36" w:rsidRPr="00AB1000">
        <w:rPr>
          <w:rFonts w:ascii="Times New Roman" w:hAnsi="Times New Roman"/>
          <w:sz w:val="28"/>
          <w:szCs w:val="28"/>
        </w:rPr>
        <w:t>,</w:t>
      </w:r>
      <w:r w:rsidR="001639EF" w:rsidRPr="00AB1000">
        <w:rPr>
          <w:rFonts w:ascii="Times New Roman" w:hAnsi="Times New Roman"/>
          <w:sz w:val="28"/>
          <w:szCs w:val="28"/>
        </w:rPr>
        <w:t>804</w:t>
      </w:r>
      <w:r w:rsidR="003F1D09" w:rsidRPr="00AB1000">
        <w:rPr>
          <w:rFonts w:ascii="Times New Roman" w:hAnsi="Times New Roman"/>
          <w:sz w:val="28"/>
          <w:szCs w:val="28"/>
        </w:rPr>
        <w:t xml:space="preserve"> </w:t>
      </w:r>
      <w:r w:rsidRPr="00AB1000">
        <w:rPr>
          <w:rFonts w:ascii="Times New Roman" w:hAnsi="Times New Roman"/>
          <w:sz w:val="28"/>
          <w:szCs w:val="28"/>
        </w:rPr>
        <w:t>% годовых, что на 0,</w:t>
      </w:r>
      <w:r w:rsidR="001639EF" w:rsidRPr="00AB1000">
        <w:rPr>
          <w:rFonts w:ascii="Times New Roman" w:hAnsi="Times New Roman"/>
          <w:sz w:val="28"/>
          <w:szCs w:val="28"/>
        </w:rPr>
        <w:t>747</w:t>
      </w:r>
      <w:r w:rsidRPr="00AB1000">
        <w:rPr>
          <w:rFonts w:ascii="Times New Roman" w:hAnsi="Times New Roman"/>
          <w:sz w:val="28"/>
          <w:szCs w:val="28"/>
        </w:rPr>
        <w:t xml:space="preserve"> процентных пункта ниже соответствующего показателя на 01.01.20</w:t>
      </w:r>
      <w:r w:rsidR="001639EF" w:rsidRPr="00AB1000">
        <w:rPr>
          <w:rFonts w:ascii="Times New Roman" w:hAnsi="Times New Roman"/>
          <w:sz w:val="28"/>
          <w:szCs w:val="28"/>
        </w:rPr>
        <w:t>20</w:t>
      </w:r>
      <w:r w:rsidRPr="00AB1000">
        <w:rPr>
          <w:rFonts w:ascii="Times New Roman" w:hAnsi="Times New Roman"/>
          <w:sz w:val="28"/>
          <w:szCs w:val="28"/>
        </w:rPr>
        <w:t xml:space="preserve"> (</w:t>
      </w:r>
      <w:r w:rsidR="001639EF" w:rsidRPr="00AB1000">
        <w:rPr>
          <w:rFonts w:ascii="Times New Roman" w:hAnsi="Times New Roman"/>
          <w:sz w:val="28"/>
          <w:szCs w:val="28"/>
        </w:rPr>
        <w:t>7</w:t>
      </w:r>
      <w:r w:rsidR="00C23D36" w:rsidRPr="00AB1000">
        <w:rPr>
          <w:rFonts w:ascii="Times New Roman" w:hAnsi="Times New Roman"/>
          <w:sz w:val="28"/>
          <w:szCs w:val="28"/>
        </w:rPr>
        <w:t>,</w:t>
      </w:r>
      <w:r w:rsidR="001639EF" w:rsidRPr="00AB1000">
        <w:rPr>
          <w:rFonts w:ascii="Times New Roman" w:hAnsi="Times New Roman"/>
          <w:sz w:val="28"/>
          <w:szCs w:val="28"/>
        </w:rPr>
        <w:t>551</w:t>
      </w:r>
      <w:r w:rsidRPr="00AB1000">
        <w:rPr>
          <w:rFonts w:ascii="Times New Roman" w:hAnsi="Times New Roman"/>
          <w:sz w:val="28"/>
          <w:szCs w:val="28"/>
        </w:rPr>
        <w:t> %).</w:t>
      </w:r>
    </w:p>
    <w:p w14:paraId="3BD3D554" w14:textId="77777777" w:rsidR="003B29B4" w:rsidRPr="00AB1000" w:rsidRDefault="003B29B4" w:rsidP="00650B79">
      <w:pPr>
        <w:spacing w:after="0" w:line="240" w:lineRule="auto"/>
        <w:ind w:firstLine="851"/>
        <w:jc w:val="both"/>
        <w:rPr>
          <w:rFonts w:ascii="Times New Roman" w:hAnsi="Times New Roman"/>
          <w:sz w:val="28"/>
          <w:szCs w:val="28"/>
        </w:rPr>
      </w:pPr>
    </w:p>
    <w:p w14:paraId="66BA9A23" w14:textId="39AF7291"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Сведения о привлечении и погашении заемных средств в отчетном периоде (сальд</w:t>
      </w:r>
      <w:r w:rsidR="00760E4C" w:rsidRPr="00AB1000">
        <w:rPr>
          <w:rFonts w:ascii="Times New Roman" w:hAnsi="Times New Roman"/>
          <w:sz w:val="28"/>
          <w:szCs w:val="28"/>
        </w:rPr>
        <w:t>ированный результат</w:t>
      </w:r>
      <w:r w:rsidRPr="00AB1000">
        <w:rPr>
          <w:rFonts w:ascii="Times New Roman" w:hAnsi="Times New Roman"/>
          <w:sz w:val="28"/>
          <w:szCs w:val="28"/>
        </w:rPr>
        <w:t xml:space="preserve">) представлены на рисунке </w:t>
      </w:r>
      <w:r w:rsidR="0051165C" w:rsidRPr="00AB1000">
        <w:rPr>
          <w:rFonts w:ascii="Times New Roman" w:hAnsi="Times New Roman"/>
          <w:sz w:val="28"/>
          <w:szCs w:val="28"/>
        </w:rPr>
        <w:t>41</w:t>
      </w:r>
      <w:r w:rsidRPr="00AB1000">
        <w:rPr>
          <w:rFonts w:ascii="Times New Roman" w:hAnsi="Times New Roman"/>
          <w:sz w:val="28"/>
          <w:szCs w:val="28"/>
        </w:rPr>
        <w:t>.</w:t>
      </w:r>
    </w:p>
    <w:p w14:paraId="1FB814AC" w14:textId="54E01D1D" w:rsidR="00650B79" w:rsidRPr="00AB1000" w:rsidRDefault="00DD1108" w:rsidP="00650B79">
      <w:pPr>
        <w:keepNext/>
        <w:spacing w:after="0" w:line="240" w:lineRule="auto"/>
        <w:jc w:val="center"/>
      </w:pPr>
      <w:r w:rsidRPr="00AB1000">
        <w:rPr>
          <w:noProof/>
          <w:lang w:eastAsia="ru-RU"/>
        </w:rPr>
        <w:drawing>
          <wp:inline distT="0" distB="0" distL="0" distR="0" wp14:anchorId="54B7881B" wp14:editId="426FCB98">
            <wp:extent cx="5829754" cy="211735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863332" cy="2129548"/>
                    </a:xfrm>
                    <a:prstGeom prst="rect">
                      <a:avLst/>
                    </a:prstGeom>
                    <a:noFill/>
                  </pic:spPr>
                </pic:pic>
              </a:graphicData>
            </a:graphic>
          </wp:inline>
        </w:drawing>
      </w:r>
    </w:p>
    <w:p w14:paraId="73FDC9CC" w14:textId="09475A88" w:rsidR="00650B79" w:rsidRPr="00AB1000" w:rsidRDefault="00650B79" w:rsidP="00DC2C67">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41</w:t>
      </w:r>
      <w:r w:rsidRPr="00AB1000">
        <w:rPr>
          <w:rFonts w:ascii="Times New Roman" w:hAnsi="Times New Roman"/>
          <w:b w:val="0"/>
          <w:noProof/>
          <w:sz w:val="24"/>
          <w:szCs w:val="24"/>
        </w:rPr>
        <w:fldChar w:fldCharType="end"/>
      </w:r>
      <w:r w:rsidRPr="00AB1000">
        <w:rPr>
          <w:rFonts w:ascii="Times New Roman" w:hAnsi="Times New Roman"/>
          <w:b w:val="0"/>
          <w:sz w:val="24"/>
          <w:szCs w:val="24"/>
        </w:rPr>
        <w:t xml:space="preserve">. Привлечение заемных средств в областной бюджет (с учетом их погашения), млн.руб. за </w:t>
      </w:r>
      <w:r w:rsidR="00A50371" w:rsidRPr="00AB1000">
        <w:rPr>
          <w:rFonts w:ascii="Times New Roman" w:hAnsi="Times New Roman"/>
          <w:b w:val="0"/>
          <w:sz w:val="24"/>
          <w:szCs w:val="24"/>
        </w:rPr>
        <w:t xml:space="preserve">первое полугодие </w:t>
      </w:r>
      <w:r w:rsidRPr="00AB1000">
        <w:rPr>
          <w:rFonts w:ascii="Times New Roman" w:hAnsi="Times New Roman"/>
          <w:b w:val="0"/>
          <w:sz w:val="24"/>
          <w:szCs w:val="24"/>
        </w:rPr>
        <w:t>20</w:t>
      </w:r>
      <w:r w:rsidR="00A50371" w:rsidRPr="00AB1000">
        <w:rPr>
          <w:rFonts w:ascii="Times New Roman" w:hAnsi="Times New Roman"/>
          <w:b w:val="0"/>
          <w:sz w:val="24"/>
          <w:szCs w:val="24"/>
        </w:rPr>
        <w:t>20</w:t>
      </w:r>
      <w:r w:rsidRPr="00AB1000">
        <w:rPr>
          <w:rFonts w:ascii="Times New Roman" w:hAnsi="Times New Roman"/>
          <w:b w:val="0"/>
          <w:sz w:val="24"/>
          <w:szCs w:val="24"/>
        </w:rPr>
        <w:t xml:space="preserve"> год</w:t>
      </w:r>
      <w:r w:rsidR="00A50371" w:rsidRPr="00AB1000">
        <w:rPr>
          <w:rFonts w:ascii="Times New Roman" w:hAnsi="Times New Roman"/>
          <w:b w:val="0"/>
          <w:sz w:val="24"/>
          <w:szCs w:val="24"/>
        </w:rPr>
        <w:t>а</w:t>
      </w:r>
      <w:r w:rsidRPr="00AB1000">
        <w:rPr>
          <w:rFonts w:ascii="Times New Roman" w:hAnsi="Times New Roman"/>
          <w:b w:val="0"/>
          <w:sz w:val="24"/>
          <w:szCs w:val="24"/>
        </w:rPr>
        <w:t>, млн.руб</w:t>
      </w:r>
      <w:r w:rsidR="008D1884" w:rsidRPr="00AB1000">
        <w:rPr>
          <w:rFonts w:ascii="Times New Roman" w:hAnsi="Times New Roman"/>
          <w:b w:val="0"/>
          <w:sz w:val="24"/>
          <w:szCs w:val="24"/>
        </w:rPr>
        <w:t>.</w:t>
      </w:r>
    </w:p>
    <w:p w14:paraId="6A33839A" w14:textId="77777777" w:rsidR="00650B79" w:rsidRPr="00AB1000" w:rsidRDefault="00650B79" w:rsidP="00650B79">
      <w:pPr>
        <w:spacing w:after="0" w:line="240" w:lineRule="auto"/>
        <w:ind w:firstLine="851"/>
        <w:jc w:val="both"/>
        <w:rPr>
          <w:rFonts w:ascii="Times New Roman" w:hAnsi="Times New Roman"/>
          <w:sz w:val="16"/>
          <w:szCs w:val="16"/>
        </w:rPr>
      </w:pPr>
    </w:p>
    <w:p w14:paraId="65312139" w14:textId="0B68A963" w:rsidR="00CB1265" w:rsidRPr="00AB1000" w:rsidRDefault="00E87073" w:rsidP="00CB1265">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Значительная сумма погашения кредитов от кредитных организаций в январе текущего года объясняется привлечением бюджетного кредита из федерального бюджета на пополнение остатков средств на счете областного бюджета в сумме 6 492,9 млн.руб., а также наличием остатка средств на счете бюджета по состоянию на 01.01.2020 в сумме </w:t>
      </w:r>
      <w:r w:rsidR="006B2455" w:rsidRPr="00AB1000">
        <w:rPr>
          <w:rFonts w:ascii="Times New Roman" w:hAnsi="Times New Roman"/>
          <w:sz w:val="28"/>
          <w:szCs w:val="28"/>
        </w:rPr>
        <w:t>6 916,1 млн.руб.</w:t>
      </w:r>
    </w:p>
    <w:p w14:paraId="0CB94D36" w14:textId="77777777" w:rsidR="003B29B4" w:rsidRPr="00AB1000" w:rsidRDefault="003B29B4" w:rsidP="00650B79">
      <w:pPr>
        <w:spacing w:after="0" w:line="240" w:lineRule="auto"/>
        <w:ind w:firstLine="851"/>
        <w:jc w:val="both"/>
        <w:rPr>
          <w:rFonts w:ascii="Times New Roman" w:hAnsi="Times New Roman"/>
          <w:sz w:val="28"/>
          <w:szCs w:val="28"/>
        </w:rPr>
      </w:pPr>
    </w:p>
    <w:p w14:paraId="5916C50A" w14:textId="256716B4"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Согласно долговой книге долговые обязательства Архангельской области в виде государственных гарантий на 01.0</w:t>
      </w:r>
      <w:r w:rsidR="00A241FA" w:rsidRPr="00AB1000">
        <w:rPr>
          <w:rFonts w:ascii="Times New Roman" w:hAnsi="Times New Roman"/>
          <w:sz w:val="28"/>
          <w:szCs w:val="28"/>
        </w:rPr>
        <w:t>7</w:t>
      </w:r>
      <w:r w:rsidRPr="00AB1000">
        <w:rPr>
          <w:rFonts w:ascii="Times New Roman" w:hAnsi="Times New Roman"/>
          <w:sz w:val="28"/>
          <w:szCs w:val="28"/>
        </w:rPr>
        <w:t>.20</w:t>
      </w:r>
      <w:r w:rsidR="00E7604A" w:rsidRPr="00AB1000">
        <w:rPr>
          <w:rFonts w:ascii="Times New Roman" w:hAnsi="Times New Roman"/>
          <w:sz w:val="28"/>
          <w:szCs w:val="28"/>
        </w:rPr>
        <w:t>20</w:t>
      </w:r>
      <w:r w:rsidRPr="00AB1000">
        <w:rPr>
          <w:rFonts w:ascii="Times New Roman" w:hAnsi="Times New Roman"/>
          <w:sz w:val="28"/>
          <w:szCs w:val="28"/>
        </w:rPr>
        <w:t xml:space="preserve"> </w:t>
      </w:r>
      <w:r w:rsidR="00E7604A" w:rsidRPr="00AB1000">
        <w:rPr>
          <w:rFonts w:ascii="Times New Roman" w:hAnsi="Times New Roman"/>
          <w:sz w:val="28"/>
          <w:szCs w:val="28"/>
        </w:rPr>
        <w:t>отсутствуют</w:t>
      </w:r>
      <w:r w:rsidR="00A241FA" w:rsidRPr="00AB1000">
        <w:rPr>
          <w:rFonts w:ascii="Times New Roman" w:hAnsi="Times New Roman"/>
          <w:sz w:val="28"/>
          <w:szCs w:val="28"/>
        </w:rPr>
        <w:t>.</w:t>
      </w:r>
    </w:p>
    <w:p w14:paraId="76A0AA7C" w14:textId="77777777" w:rsidR="003B29B4" w:rsidRPr="00AB1000" w:rsidRDefault="003B29B4" w:rsidP="00650B79">
      <w:pPr>
        <w:spacing w:after="0" w:line="240" w:lineRule="auto"/>
        <w:ind w:firstLine="851"/>
        <w:jc w:val="both"/>
        <w:rPr>
          <w:rFonts w:ascii="Times New Roman" w:hAnsi="Times New Roman"/>
          <w:sz w:val="28"/>
          <w:szCs w:val="28"/>
        </w:rPr>
      </w:pPr>
    </w:p>
    <w:p w14:paraId="59459F2D" w14:textId="02CFC10F" w:rsidR="00AB7C61" w:rsidRPr="00AB1000" w:rsidRDefault="00AB7C61" w:rsidP="00AB7C61">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Первоначально бюджетные ассигнования на 20</w:t>
      </w:r>
      <w:r w:rsidR="007C2D45" w:rsidRPr="00AB1000">
        <w:rPr>
          <w:rFonts w:ascii="Times New Roman" w:hAnsi="Times New Roman"/>
          <w:sz w:val="28"/>
          <w:szCs w:val="28"/>
        </w:rPr>
        <w:t>20</w:t>
      </w:r>
      <w:r w:rsidRPr="00AB1000">
        <w:rPr>
          <w:rFonts w:ascii="Times New Roman" w:hAnsi="Times New Roman"/>
          <w:sz w:val="28"/>
          <w:szCs w:val="28"/>
        </w:rPr>
        <w:t xml:space="preserve"> год на обслуживание долговых обязательств законом «Об областном бюджете» утверждены в сумме </w:t>
      </w:r>
      <w:r w:rsidR="00F02743" w:rsidRPr="00AB1000">
        <w:rPr>
          <w:rFonts w:ascii="Times New Roman" w:hAnsi="Times New Roman"/>
          <w:sz w:val="28"/>
          <w:szCs w:val="28"/>
        </w:rPr>
        <w:t>3 156,2</w:t>
      </w:r>
      <w:r w:rsidRPr="00AB1000">
        <w:rPr>
          <w:rFonts w:ascii="Times New Roman" w:hAnsi="Times New Roman"/>
          <w:sz w:val="28"/>
          <w:szCs w:val="28"/>
        </w:rPr>
        <w:t xml:space="preserve"> млн.руб. В </w:t>
      </w:r>
      <w:r w:rsidR="00F02743" w:rsidRPr="00AB1000">
        <w:rPr>
          <w:rFonts w:ascii="Times New Roman" w:hAnsi="Times New Roman"/>
          <w:sz w:val="28"/>
          <w:szCs w:val="28"/>
        </w:rPr>
        <w:t>отчетном периоде</w:t>
      </w:r>
      <w:r w:rsidRPr="00AB1000">
        <w:rPr>
          <w:rFonts w:ascii="Times New Roman" w:hAnsi="Times New Roman"/>
          <w:sz w:val="28"/>
          <w:szCs w:val="28"/>
        </w:rPr>
        <w:t xml:space="preserve"> указанные ассигнования </w:t>
      </w:r>
      <w:r w:rsidR="00870CDB" w:rsidRPr="00AB1000">
        <w:rPr>
          <w:rFonts w:ascii="Times New Roman" w:hAnsi="Times New Roman"/>
          <w:sz w:val="28"/>
          <w:szCs w:val="28"/>
        </w:rPr>
        <w:t>сокращены на 25,9 млн.руб.</w:t>
      </w:r>
      <w:r w:rsidRPr="00AB1000">
        <w:rPr>
          <w:rFonts w:ascii="Times New Roman" w:hAnsi="Times New Roman"/>
          <w:sz w:val="28"/>
          <w:szCs w:val="28"/>
        </w:rPr>
        <w:t xml:space="preserve"> </w:t>
      </w:r>
      <w:r w:rsidR="007026D2" w:rsidRPr="00AB1000">
        <w:rPr>
          <w:rFonts w:ascii="Times New Roman" w:hAnsi="Times New Roman"/>
          <w:sz w:val="28"/>
          <w:szCs w:val="28"/>
        </w:rPr>
        <w:t xml:space="preserve">или </w:t>
      </w:r>
      <w:r w:rsidR="0066574A" w:rsidRPr="00AB1000">
        <w:rPr>
          <w:rFonts w:ascii="Times New Roman" w:hAnsi="Times New Roman"/>
          <w:sz w:val="28"/>
          <w:szCs w:val="28"/>
        </w:rPr>
        <w:t>на 0,8</w:t>
      </w:r>
      <w:r w:rsidR="007026D2" w:rsidRPr="00AB1000">
        <w:rPr>
          <w:rFonts w:ascii="Times New Roman" w:hAnsi="Times New Roman"/>
          <w:sz w:val="28"/>
          <w:szCs w:val="28"/>
        </w:rPr>
        <w:t xml:space="preserve"> %. </w:t>
      </w:r>
      <w:r w:rsidRPr="00AB1000">
        <w:rPr>
          <w:rFonts w:ascii="Times New Roman" w:hAnsi="Times New Roman"/>
          <w:sz w:val="28"/>
          <w:szCs w:val="28"/>
        </w:rPr>
        <w:t xml:space="preserve">В результате бюджетные ассигнования на обслуживание государственного долга Архангельской области по состоянию на </w:t>
      </w:r>
      <w:r w:rsidR="00FD421C" w:rsidRPr="00AB1000">
        <w:rPr>
          <w:rFonts w:ascii="Times New Roman" w:hAnsi="Times New Roman"/>
          <w:sz w:val="28"/>
          <w:szCs w:val="28"/>
        </w:rPr>
        <w:t>01.07.2020</w:t>
      </w:r>
      <w:r w:rsidRPr="00AB1000">
        <w:rPr>
          <w:rFonts w:ascii="Times New Roman" w:hAnsi="Times New Roman"/>
          <w:sz w:val="28"/>
          <w:szCs w:val="28"/>
        </w:rPr>
        <w:t xml:space="preserve"> </w:t>
      </w:r>
      <w:r w:rsidR="00FD421C" w:rsidRPr="00AB1000">
        <w:rPr>
          <w:rFonts w:ascii="Times New Roman" w:hAnsi="Times New Roman"/>
          <w:sz w:val="28"/>
          <w:szCs w:val="28"/>
        </w:rPr>
        <w:t>законом «Об областном бюджете» утверждены в сумме</w:t>
      </w:r>
      <w:r w:rsidRPr="00AB1000">
        <w:rPr>
          <w:rFonts w:ascii="Times New Roman" w:hAnsi="Times New Roman"/>
          <w:sz w:val="28"/>
          <w:szCs w:val="28"/>
        </w:rPr>
        <w:t xml:space="preserve"> </w:t>
      </w:r>
      <w:r w:rsidR="00FD421C" w:rsidRPr="00AB1000">
        <w:rPr>
          <w:rFonts w:ascii="Times New Roman" w:hAnsi="Times New Roman"/>
          <w:sz w:val="28"/>
          <w:szCs w:val="28"/>
        </w:rPr>
        <w:t>3 130,8</w:t>
      </w:r>
      <w:r w:rsidRPr="00AB1000">
        <w:rPr>
          <w:rFonts w:ascii="Times New Roman" w:hAnsi="Times New Roman"/>
          <w:sz w:val="28"/>
          <w:szCs w:val="28"/>
        </w:rPr>
        <w:t xml:space="preserve"> млн.руб.</w:t>
      </w:r>
    </w:p>
    <w:p w14:paraId="510DC1DA" w14:textId="4E426F3F" w:rsidR="00267106" w:rsidRPr="00AB1000" w:rsidRDefault="00267106" w:rsidP="00AB7C61">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Сводной бюджетной росписью на 2020 год </w:t>
      </w:r>
      <w:r w:rsidR="00E00B6D" w:rsidRPr="00AB1000">
        <w:rPr>
          <w:rFonts w:ascii="Times New Roman" w:hAnsi="Times New Roman"/>
          <w:sz w:val="28"/>
          <w:szCs w:val="28"/>
        </w:rPr>
        <w:t xml:space="preserve">по состоянию на отчетную дату </w:t>
      </w:r>
      <w:r w:rsidRPr="00AB1000">
        <w:rPr>
          <w:rFonts w:ascii="Times New Roman" w:hAnsi="Times New Roman"/>
          <w:sz w:val="28"/>
          <w:szCs w:val="28"/>
        </w:rPr>
        <w:t xml:space="preserve">ассигнования на обслуживание государственного долга </w:t>
      </w:r>
      <w:r w:rsidR="00E00B6D" w:rsidRPr="00AB1000">
        <w:rPr>
          <w:rFonts w:ascii="Times New Roman" w:hAnsi="Times New Roman"/>
          <w:sz w:val="28"/>
          <w:szCs w:val="28"/>
        </w:rPr>
        <w:t xml:space="preserve">Архангельской области утверждены в сумме 2 494,7 млн.руб., что на 636,1 млн.руб. меньше показателей закона «Об областном бюджете». Указанные изменения в сводную бюджетную роспись внесены </w:t>
      </w:r>
      <w:r w:rsidR="006E1545" w:rsidRPr="00AB1000">
        <w:rPr>
          <w:rFonts w:ascii="Times New Roman" w:hAnsi="Times New Roman"/>
          <w:sz w:val="28"/>
          <w:szCs w:val="28"/>
        </w:rPr>
        <w:t xml:space="preserve">в соответствии с </w:t>
      </w:r>
      <w:r w:rsidR="005F5451" w:rsidRPr="00AB1000">
        <w:rPr>
          <w:rFonts w:ascii="Times New Roman" w:hAnsi="Times New Roman"/>
          <w:sz w:val="28"/>
          <w:szCs w:val="28"/>
        </w:rPr>
        <w:t xml:space="preserve">п. 4 ст. 1 и </w:t>
      </w:r>
      <w:r w:rsidR="006E1545" w:rsidRPr="00AB1000">
        <w:rPr>
          <w:rFonts w:ascii="Times New Roman" w:hAnsi="Times New Roman"/>
          <w:sz w:val="28"/>
          <w:szCs w:val="28"/>
        </w:rPr>
        <w:t>п. 4 ст. 2.1 Федерального закона № 367-ФЗ)</w:t>
      </w:r>
      <w:r w:rsidR="00403877" w:rsidRPr="00AB1000">
        <w:rPr>
          <w:rFonts w:ascii="Times New Roman" w:hAnsi="Times New Roman"/>
          <w:sz w:val="28"/>
          <w:szCs w:val="28"/>
        </w:rPr>
        <w:t>, согласно котор</w:t>
      </w:r>
      <w:r w:rsidR="005F5451" w:rsidRPr="00AB1000">
        <w:rPr>
          <w:rFonts w:ascii="Times New Roman" w:hAnsi="Times New Roman"/>
          <w:sz w:val="28"/>
          <w:szCs w:val="28"/>
        </w:rPr>
        <w:t>ым</w:t>
      </w:r>
      <w:r w:rsidR="00403877" w:rsidRPr="00AB1000">
        <w:rPr>
          <w:rFonts w:ascii="Times New Roman" w:hAnsi="Times New Roman"/>
          <w:sz w:val="28"/>
          <w:szCs w:val="28"/>
        </w:rPr>
        <w:t xml:space="preserve"> в сводную бюджетную роспись без внесения изменений в закон о бюджете могут быть внесены изменения в случае перераспределения бюджетных ассигнований на финансовое обеспечение мероприятий, связанных с предотвращением влияния ухудшения экономической ситуации на развитие отраслей экономики, с профилактикой и устранением последствий распространения коронавирусной инфекции, а также на иные цели, определенные высшим исполнительным органом государственной власти субъекта Российской Федерации</w:t>
      </w:r>
      <w:r w:rsidR="00D65744" w:rsidRPr="00AB1000">
        <w:rPr>
          <w:rFonts w:ascii="Times New Roman" w:hAnsi="Times New Roman"/>
          <w:sz w:val="28"/>
          <w:szCs w:val="28"/>
        </w:rPr>
        <w:t>.</w:t>
      </w:r>
    </w:p>
    <w:p w14:paraId="7297204E" w14:textId="16837A96"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Расходы на обслуживание государственного долга в отчетном периоде </w:t>
      </w:r>
      <w:r w:rsidR="00E4790A" w:rsidRPr="00AB1000">
        <w:rPr>
          <w:rFonts w:ascii="Times New Roman" w:hAnsi="Times New Roman"/>
          <w:sz w:val="28"/>
          <w:szCs w:val="28"/>
        </w:rPr>
        <w:t>составили</w:t>
      </w:r>
      <w:r w:rsidRPr="00AB1000">
        <w:rPr>
          <w:rFonts w:ascii="Times New Roman" w:hAnsi="Times New Roman"/>
          <w:sz w:val="28"/>
          <w:szCs w:val="28"/>
        </w:rPr>
        <w:t xml:space="preserve"> </w:t>
      </w:r>
      <w:r w:rsidR="00195028" w:rsidRPr="00AB1000">
        <w:rPr>
          <w:rFonts w:ascii="Times New Roman" w:hAnsi="Times New Roman"/>
          <w:sz w:val="28"/>
          <w:szCs w:val="28"/>
        </w:rPr>
        <w:t>429,4</w:t>
      </w:r>
      <w:r w:rsidR="00E4790A" w:rsidRPr="00AB1000">
        <w:rPr>
          <w:rFonts w:ascii="Times New Roman" w:hAnsi="Times New Roman"/>
          <w:sz w:val="28"/>
          <w:szCs w:val="28"/>
        </w:rPr>
        <w:t xml:space="preserve"> </w:t>
      </w:r>
      <w:r w:rsidRPr="00AB1000">
        <w:rPr>
          <w:rFonts w:ascii="Times New Roman" w:hAnsi="Times New Roman"/>
          <w:sz w:val="28"/>
          <w:szCs w:val="28"/>
        </w:rPr>
        <w:t xml:space="preserve">млн.руб. или </w:t>
      </w:r>
      <w:r w:rsidR="00195028" w:rsidRPr="00AB1000">
        <w:rPr>
          <w:rFonts w:ascii="Times New Roman" w:hAnsi="Times New Roman"/>
          <w:sz w:val="28"/>
          <w:szCs w:val="28"/>
        </w:rPr>
        <w:t>17,2</w:t>
      </w:r>
      <w:r w:rsidRPr="00AB1000">
        <w:rPr>
          <w:rFonts w:ascii="Times New Roman" w:hAnsi="Times New Roman"/>
          <w:sz w:val="28"/>
          <w:szCs w:val="28"/>
        </w:rPr>
        <w:t xml:space="preserve"> % к </w:t>
      </w:r>
      <w:r w:rsidR="009801A2" w:rsidRPr="00AB1000">
        <w:rPr>
          <w:rFonts w:ascii="Times New Roman" w:hAnsi="Times New Roman"/>
          <w:sz w:val="28"/>
          <w:szCs w:val="28"/>
        </w:rPr>
        <w:t xml:space="preserve">показателям </w:t>
      </w:r>
      <w:r w:rsidR="00C86BCB" w:rsidRPr="00AB1000">
        <w:rPr>
          <w:rFonts w:ascii="Times New Roman" w:hAnsi="Times New Roman"/>
          <w:sz w:val="28"/>
          <w:szCs w:val="28"/>
        </w:rPr>
        <w:t>сводной бюджетной росписи</w:t>
      </w:r>
      <w:r w:rsidR="009801A2" w:rsidRPr="00AB1000">
        <w:rPr>
          <w:rFonts w:ascii="Times New Roman" w:hAnsi="Times New Roman"/>
          <w:sz w:val="28"/>
          <w:szCs w:val="28"/>
        </w:rPr>
        <w:t xml:space="preserve"> по состоянию на 3</w:t>
      </w:r>
      <w:r w:rsidR="005F4333" w:rsidRPr="00AB1000">
        <w:rPr>
          <w:rFonts w:ascii="Times New Roman" w:hAnsi="Times New Roman"/>
          <w:sz w:val="28"/>
          <w:szCs w:val="28"/>
        </w:rPr>
        <w:t>0</w:t>
      </w:r>
      <w:r w:rsidR="009801A2" w:rsidRPr="00AB1000">
        <w:rPr>
          <w:rFonts w:ascii="Times New Roman" w:hAnsi="Times New Roman"/>
          <w:sz w:val="28"/>
          <w:szCs w:val="28"/>
        </w:rPr>
        <w:t>.</w:t>
      </w:r>
      <w:r w:rsidR="005F4333" w:rsidRPr="00AB1000">
        <w:rPr>
          <w:rFonts w:ascii="Times New Roman" w:hAnsi="Times New Roman"/>
          <w:sz w:val="28"/>
          <w:szCs w:val="28"/>
        </w:rPr>
        <w:t>07</w:t>
      </w:r>
      <w:r w:rsidR="009801A2" w:rsidRPr="00AB1000">
        <w:rPr>
          <w:rFonts w:ascii="Times New Roman" w:hAnsi="Times New Roman"/>
          <w:sz w:val="28"/>
          <w:szCs w:val="28"/>
        </w:rPr>
        <w:t>.20</w:t>
      </w:r>
      <w:r w:rsidR="00195028" w:rsidRPr="00AB1000">
        <w:rPr>
          <w:rFonts w:ascii="Times New Roman" w:hAnsi="Times New Roman"/>
          <w:sz w:val="28"/>
          <w:szCs w:val="28"/>
        </w:rPr>
        <w:t>20</w:t>
      </w:r>
      <w:r w:rsidR="00C86BCB" w:rsidRPr="00AB1000">
        <w:rPr>
          <w:rFonts w:ascii="Times New Roman" w:hAnsi="Times New Roman"/>
          <w:sz w:val="28"/>
          <w:szCs w:val="28"/>
        </w:rPr>
        <w:t>.</w:t>
      </w:r>
      <w:r w:rsidR="00AA3FA2" w:rsidRPr="00AB1000">
        <w:rPr>
          <w:rFonts w:ascii="Times New Roman" w:hAnsi="Times New Roman"/>
          <w:sz w:val="28"/>
          <w:szCs w:val="28"/>
        </w:rPr>
        <w:t xml:space="preserve"> По сравнению с </w:t>
      </w:r>
      <w:r w:rsidR="00740C53" w:rsidRPr="00AB1000">
        <w:rPr>
          <w:rFonts w:ascii="Times New Roman" w:hAnsi="Times New Roman"/>
          <w:sz w:val="28"/>
          <w:szCs w:val="28"/>
        </w:rPr>
        <w:t xml:space="preserve">соответствующим периодом </w:t>
      </w:r>
      <w:r w:rsidR="00AA3FA2" w:rsidRPr="00AB1000">
        <w:rPr>
          <w:rFonts w:ascii="Times New Roman" w:hAnsi="Times New Roman"/>
          <w:sz w:val="28"/>
          <w:szCs w:val="28"/>
        </w:rPr>
        <w:t>201</w:t>
      </w:r>
      <w:r w:rsidR="00740C53" w:rsidRPr="00AB1000">
        <w:rPr>
          <w:rFonts w:ascii="Times New Roman" w:hAnsi="Times New Roman"/>
          <w:sz w:val="28"/>
          <w:szCs w:val="28"/>
        </w:rPr>
        <w:t>9</w:t>
      </w:r>
      <w:r w:rsidR="00AA3FA2" w:rsidRPr="00AB1000">
        <w:rPr>
          <w:rFonts w:ascii="Times New Roman" w:hAnsi="Times New Roman"/>
          <w:sz w:val="28"/>
          <w:szCs w:val="28"/>
        </w:rPr>
        <w:t xml:space="preserve"> год</w:t>
      </w:r>
      <w:r w:rsidR="00740C53" w:rsidRPr="00AB1000">
        <w:rPr>
          <w:rFonts w:ascii="Times New Roman" w:hAnsi="Times New Roman"/>
          <w:sz w:val="28"/>
          <w:szCs w:val="28"/>
        </w:rPr>
        <w:t>а</w:t>
      </w:r>
      <w:r w:rsidR="00AA3FA2" w:rsidRPr="00AB1000">
        <w:rPr>
          <w:rFonts w:ascii="Times New Roman" w:hAnsi="Times New Roman"/>
          <w:sz w:val="28"/>
          <w:szCs w:val="28"/>
        </w:rPr>
        <w:t xml:space="preserve"> указанные расходы сократились на </w:t>
      </w:r>
      <w:r w:rsidR="00DB5035" w:rsidRPr="00AB1000">
        <w:rPr>
          <w:rFonts w:ascii="Times New Roman" w:hAnsi="Times New Roman"/>
          <w:sz w:val="28"/>
          <w:szCs w:val="28"/>
        </w:rPr>
        <w:t>2,9</w:t>
      </w:r>
      <w:r w:rsidR="00AA3FA2" w:rsidRPr="00AB1000">
        <w:rPr>
          <w:rFonts w:ascii="Times New Roman" w:hAnsi="Times New Roman"/>
          <w:sz w:val="28"/>
          <w:szCs w:val="28"/>
        </w:rPr>
        <w:t xml:space="preserve"> млн.руб. или на </w:t>
      </w:r>
      <w:r w:rsidR="00DB5035" w:rsidRPr="00AB1000">
        <w:rPr>
          <w:rFonts w:ascii="Times New Roman" w:hAnsi="Times New Roman"/>
          <w:sz w:val="28"/>
          <w:szCs w:val="28"/>
        </w:rPr>
        <w:t>0,7 </w:t>
      </w:r>
      <w:r w:rsidR="00AE064D" w:rsidRPr="00AB1000">
        <w:rPr>
          <w:rFonts w:ascii="Times New Roman" w:hAnsi="Times New Roman"/>
          <w:sz w:val="28"/>
          <w:szCs w:val="28"/>
        </w:rPr>
        <w:t>%.</w:t>
      </w:r>
      <w:r w:rsidR="005C041A" w:rsidRPr="00AB1000">
        <w:rPr>
          <w:rFonts w:ascii="Times New Roman" w:hAnsi="Times New Roman"/>
          <w:sz w:val="28"/>
          <w:szCs w:val="28"/>
        </w:rPr>
        <w:t xml:space="preserve"> Все расходы на обслуживание государственных долговых обязательств произведены в части кредитов кредитных организаций.</w:t>
      </w:r>
    </w:p>
    <w:p w14:paraId="483BB80D" w14:textId="51E5B243"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Ежемесячные расходы областного бюджета на обслуживание государственного долга </w:t>
      </w:r>
      <w:r w:rsidR="00740F5B" w:rsidRPr="00AB1000">
        <w:rPr>
          <w:rFonts w:ascii="Times New Roman" w:hAnsi="Times New Roman"/>
          <w:sz w:val="28"/>
          <w:szCs w:val="28"/>
        </w:rPr>
        <w:t>в</w:t>
      </w:r>
      <w:r w:rsidRPr="00AB1000">
        <w:rPr>
          <w:rFonts w:ascii="Times New Roman" w:hAnsi="Times New Roman"/>
          <w:sz w:val="28"/>
          <w:szCs w:val="28"/>
        </w:rPr>
        <w:t xml:space="preserve"> </w:t>
      </w:r>
      <w:r w:rsidR="001045C9" w:rsidRPr="00AB1000">
        <w:rPr>
          <w:rFonts w:ascii="Times New Roman" w:hAnsi="Times New Roman"/>
          <w:sz w:val="28"/>
          <w:szCs w:val="28"/>
        </w:rPr>
        <w:t xml:space="preserve">первом полугодии </w:t>
      </w:r>
      <w:r w:rsidRPr="00AB1000">
        <w:rPr>
          <w:rFonts w:ascii="Times New Roman" w:hAnsi="Times New Roman"/>
          <w:sz w:val="28"/>
          <w:szCs w:val="28"/>
        </w:rPr>
        <w:t>201</w:t>
      </w:r>
      <w:r w:rsidR="001045C9" w:rsidRPr="00AB1000">
        <w:rPr>
          <w:rFonts w:ascii="Times New Roman" w:hAnsi="Times New Roman"/>
          <w:sz w:val="28"/>
          <w:szCs w:val="28"/>
        </w:rPr>
        <w:t>9</w:t>
      </w:r>
      <w:r w:rsidRPr="00AB1000">
        <w:rPr>
          <w:rFonts w:ascii="Times New Roman" w:hAnsi="Times New Roman"/>
          <w:sz w:val="28"/>
          <w:szCs w:val="28"/>
        </w:rPr>
        <w:t xml:space="preserve"> </w:t>
      </w:r>
      <w:r w:rsidR="00740F5B" w:rsidRPr="00AB1000">
        <w:rPr>
          <w:rFonts w:ascii="Times New Roman" w:hAnsi="Times New Roman"/>
          <w:sz w:val="28"/>
          <w:szCs w:val="28"/>
        </w:rPr>
        <w:t xml:space="preserve">– </w:t>
      </w:r>
      <w:r w:rsidRPr="00AB1000">
        <w:rPr>
          <w:rFonts w:ascii="Times New Roman" w:hAnsi="Times New Roman"/>
          <w:sz w:val="28"/>
          <w:szCs w:val="28"/>
        </w:rPr>
        <w:t>20</w:t>
      </w:r>
      <w:r w:rsidR="001045C9" w:rsidRPr="00AB1000">
        <w:rPr>
          <w:rFonts w:ascii="Times New Roman" w:hAnsi="Times New Roman"/>
          <w:sz w:val="28"/>
          <w:szCs w:val="28"/>
        </w:rPr>
        <w:t>20</w:t>
      </w:r>
      <w:r w:rsidRPr="00AB1000">
        <w:rPr>
          <w:rFonts w:ascii="Times New Roman" w:hAnsi="Times New Roman"/>
          <w:sz w:val="28"/>
          <w:szCs w:val="28"/>
        </w:rPr>
        <w:t xml:space="preserve"> год</w:t>
      </w:r>
      <w:r w:rsidR="001045C9" w:rsidRPr="00AB1000">
        <w:rPr>
          <w:rFonts w:ascii="Times New Roman" w:hAnsi="Times New Roman"/>
          <w:sz w:val="28"/>
          <w:szCs w:val="28"/>
        </w:rPr>
        <w:t>ов</w:t>
      </w:r>
      <w:r w:rsidRPr="00AB1000">
        <w:rPr>
          <w:rFonts w:ascii="Times New Roman" w:hAnsi="Times New Roman"/>
          <w:sz w:val="28"/>
          <w:szCs w:val="28"/>
        </w:rPr>
        <w:t xml:space="preserve"> представлены на рисунке </w:t>
      </w:r>
      <w:r w:rsidR="0051165C" w:rsidRPr="00AB1000">
        <w:rPr>
          <w:rFonts w:ascii="Times New Roman" w:hAnsi="Times New Roman"/>
          <w:sz w:val="28"/>
          <w:szCs w:val="28"/>
        </w:rPr>
        <w:t>42</w:t>
      </w:r>
      <w:r w:rsidR="00F71243" w:rsidRPr="00AB1000">
        <w:rPr>
          <w:rFonts w:ascii="Times New Roman" w:hAnsi="Times New Roman"/>
          <w:sz w:val="28"/>
          <w:szCs w:val="28"/>
        </w:rPr>
        <w:t>:</w:t>
      </w:r>
    </w:p>
    <w:p w14:paraId="36109A39" w14:textId="605FD1CD" w:rsidR="00650B79" w:rsidRPr="00AB1000" w:rsidRDefault="00E2356B" w:rsidP="002A7BBD">
      <w:pPr>
        <w:keepNext/>
        <w:spacing w:after="0" w:line="240" w:lineRule="auto"/>
        <w:jc w:val="center"/>
      </w:pPr>
      <w:r w:rsidRPr="00AB1000">
        <w:rPr>
          <w:noProof/>
          <w:lang w:eastAsia="ru-RU"/>
        </w:rPr>
        <w:drawing>
          <wp:inline distT="0" distB="0" distL="0" distR="0" wp14:anchorId="1E37DDB6" wp14:editId="2033C226">
            <wp:extent cx="5124450" cy="19875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157576" cy="2000398"/>
                    </a:xfrm>
                    <a:prstGeom prst="rect">
                      <a:avLst/>
                    </a:prstGeom>
                    <a:noFill/>
                  </pic:spPr>
                </pic:pic>
              </a:graphicData>
            </a:graphic>
          </wp:inline>
        </w:drawing>
      </w:r>
    </w:p>
    <w:p w14:paraId="35F94BD5" w14:textId="56A28698" w:rsidR="00650B79" w:rsidRPr="00AB1000" w:rsidRDefault="00650B79" w:rsidP="00F71243">
      <w:pPr>
        <w:pStyle w:val="aff0"/>
        <w:spacing w:after="0" w:line="240" w:lineRule="auto"/>
        <w:rPr>
          <w:rFonts w:ascii="Times New Roman" w:hAnsi="Times New Roman"/>
          <w:b w:val="0"/>
          <w:sz w:val="24"/>
          <w:szCs w:val="24"/>
        </w:rPr>
      </w:pPr>
      <w:r w:rsidRPr="00AB1000">
        <w:rPr>
          <w:rFonts w:ascii="Times New Roman" w:hAnsi="Times New Roman"/>
          <w:b w:val="0"/>
          <w:sz w:val="24"/>
          <w:szCs w:val="24"/>
        </w:rPr>
        <w:t xml:space="preserve">Рисунок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Рисунок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42</w:t>
      </w:r>
      <w:r w:rsidRPr="00AB1000">
        <w:rPr>
          <w:rFonts w:ascii="Times New Roman" w:hAnsi="Times New Roman"/>
          <w:b w:val="0"/>
          <w:sz w:val="24"/>
          <w:szCs w:val="24"/>
        </w:rPr>
        <w:fldChar w:fldCharType="end"/>
      </w:r>
      <w:r w:rsidRPr="00AB1000">
        <w:rPr>
          <w:rFonts w:ascii="Times New Roman" w:hAnsi="Times New Roman"/>
          <w:b w:val="0"/>
          <w:sz w:val="24"/>
          <w:szCs w:val="24"/>
        </w:rPr>
        <w:t xml:space="preserve">. Расходы на обслуживание государственного долга Архангельской области </w:t>
      </w:r>
      <w:r w:rsidR="002A7BBD" w:rsidRPr="00AB1000">
        <w:rPr>
          <w:rFonts w:ascii="Times New Roman" w:hAnsi="Times New Roman"/>
          <w:b w:val="0"/>
          <w:sz w:val="24"/>
          <w:szCs w:val="24"/>
        </w:rPr>
        <w:t>в</w:t>
      </w:r>
      <w:r w:rsidRPr="00AB1000">
        <w:rPr>
          <w:rFonts w:ascii="Times New Roman" w:hAnsi="Times New Roman"/>
          <w:b w:val="0"/>
          <w:sz w:val="24"/>
          <w:szCs w:val="24"/>
        </w:rPr>
        <w:t xml:space="preserve"> </w:t>
      </w:r>
      <w:r w:rsidR="00CE2F5F" w:rsidRPr="00AB1000">
        <w:rPr>
          <w:rFonts w:ascii="Times New Roman" w:hAnsi="Times New Roman"/>
          <w:b w:val="0"/>
          <w:sz w:val="24"/>
          <w:szCs w:val="24"/>
        </w:rPr>
        <w:t xml:space="preserve">первом полугодии </w:t>
      </w:r>
      <w:r w:rsidRPr="00AB1000">
        <w:rPr>
          <w:rFonts w:ascii="Times New Roman" w:hAnsi="Times New Roman"/>
          <w:b w:val="0"/>
          <w:sz w:val="24"/>
          <w:szCs w:val="24"/>
        </w:rPr>
        <w:t>201</w:t>
      </w:r>
      <w:r w:rsidR="00CE2F5F" w:rsidRPr="00AB1000">
        <w:rPr>
          <w:rFonts w:ascii="Times New Roman" w:hAnsi="Times New Roman"/>
          <w:b w:val="0"/>
          <w:sz w:val="24"/>
          <w:szCs w:val="24"/>
        </w:rPr>
        <w:t>9</w:t>
      </w:r>
      <w:r w:rsidRPr="00AB1000">
        <w:rPr>
          <w:rFonts w:ascii="Times New Roman" w:hAnsi="Times New Roman"/>
          <w:b w:val="0"/>
          <w:sz w:val="24"/>
          <w:szCs w:val="24"/>
        </w:rPr>
        <w:t xml:space="preserve"> </w:t>
      </w:r>
      <w:r w:rsidR="003D7AA5" w:rsidRPr="00AB1000">
        <w:rPr>
          <w:rFonts w:ascii="Times New Roman" w:hAnsi="Times New Roman"/>
          <w:b w:val="0"/>
          <w:sz w:val="24"/>
          <w:szCs w:val="24"/>
        </w:rPr>
        <w:t xml:space="preserve">– </w:t>
      </w:r>
      <w:r w:rsidRPr="00AB1000">
        <w:rPr>
          <w:rFonts w:ascii="Times New Roman" w:hAnsi="Times New Roman"/>
          <w:b w:val="0"/>
          <w:sz w:val="24"/>
          <w:szCs w:val="24"/>
        </w:rPr>
        <w:t>20</w:t>
      </w:r>
      <w:r w:rsidR="00CE2F5F" w:rsidRPr="00AB1000">
        <w:rPr>
          <w:rFonts w:ascii="Times New Roman" w:hAnsi="Times New Roman"/>
          <w:b w:val="0"/>
          <w:sz w:val="24"/>
          <w:szCs w:val="24"/>
        </w:rPr>
        <w:t>20</w:t>
      </w:r>
      <w:r w:rsidRPr="00AB1000">
        <w:rPr>
          <w:rFonts w:ascii="Times New Roman" w:hAnsi="Times New Roman"/>
          <w:b w:val="0"/>
          <w:sz w:val="24"/>
          <w:szCs w:val="24"/>
        </w:rPr>
        <w:t xml:space="preserve"> год</w:t>
      </w:r>
      <w:r w:rsidR="00CE2F5F" w:rsidRPr="00AB1000">
        <w:rPr>
          <w:rFonts w:ascii="Times New Roman" w:hAnsi="Times New Roman"/>
          <w:b w:val="0"/>
          <w:sz w:val="24"/>
          <w:szCs w:val="24"/>
        </w:rPr>
        <w:t>ов</w:t>
      </w:r>
      <w:r w:rsidRPr="00AB1000">
        <w:rPr>
          <w:rFonts w:ascii="Times New Roman" w:hAnsi="Times New Roman"/>
          <w:b w:val="0"/>
          <w:sz w:val="24"/>
          <w:szCs w:val="24"/>
        </w:rPr>
        <w:t>, млн.руб</w:t>
      </w:r>
      <w:r w:rsidR="00740F5B" w:rsidRPr="00AB1000">
        <w:rPr>
          <w:rFonts w:ascii="Times New Roman" w:hAnsi="Times New Roman"/>
          <w:b w:val="0"/>
          <w:sz w:val="24"/>
          <w:szCs w:val="24"/>
        </w:rPr>
        <w:t>.</w:t>
      </w:r>
    </w:p>
    <w:p w14:paraId="37DEFD07" w14:textId="77777777" w:rsidR="00650B79" w:rsidRPr="00AB1000" w:rsidRDefault="00650B79" w:rsidP="00F71243">
      <w:pPr>
        <w:pStyle w:val="1"/>
        <w:numPr>
          <w:ilvl w:val="0"/>
          <w:numId w:val="0"/>
        </w:numPr>
        <w:rPr>
          <w:sz w:val="16"/>
        </w:rPr>
      </w:pPr>
    </w:p>
    <w:p w14:paraId="34124817" w14:textId="70EF3480" w:rsidR="00CE2F5F" w:rsidRPr="00AB1000" w:rsidRDefault="00FB6F6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январе – апреле текущего года расходы на обслуживание государственного долга складывались ниже уровня 2019 года. Однако в мае – июне они </w:t>
      </w:r>
      <w:r w:rsidR="00E56B49" w:rsidRPr="00AB1000">
        <w:rPr>
          <w:rFonts w:ascii="Times New Roman" w:hAnsi="Times New Roman"/>
          <w:sz w:val="28"/>
          <w:szCs w:val="28"/>
        </w:rPr>
        <w:t>увеличились по отношению к соответствующему периоду прошлого года. Данный факт обусловлен увеличением основной сум</w:t>
      </w:r>
      <w:r w:rsidR="002C3A2A" w:rsidRPr="00AB1000">
        <w:rPr>
          <w:rFonts w:ascii="Times New Roman" w:hAnsi="Times New Roman"/>
          <w:sz w:val="28"/>
          <w:szCs w:val="28"/>
        </w:rPr>
        <w:t xml:space="preserve">мы обязательств в указанные периоды по отношению к </w:t>
      </w:r>
      <w:r w:rsidR="00431AE2" w:rsidRPr="00AB1000">
        <w:rPr>
          <w:rFonts w:ascii="Times New Roman" w:hAnsi="Times New Roman"/>
          <w:sz w:val="28"/>
          <w:szCs w:val="28"/>
        </w:rPr>
        <w:t xml:space="preserve">соответствующим периодам </w:t>
      </w:r>
      <w:r w:rsidR="002C3A2A" w:rsidRPr="00AB1000">
        <w:rPr>
          <w:rFonts w:ascii="Times New Roman" w:hAnsi="Times New Roman"/>
          <w:sz w:val="28"/>
          <w:szCs w:val="28"/>
        </w:rPr>
        <w:t>2019 год</w:t>
      </w:r>
      <w:r w:rsidR="00431AE2" w:rsidRPr="00AB1000">
        <w:rPr>
          <w:rFonts w:ascii="Times New Roman" w:hAnsi="Times New Roman"/>
          <w:sz w:val="28"/>
          <w:szCs w:val="28"/>
        </w:rPr>
        <w:t>а</w:t>
      </w:r>
      <w:r w:rsidR="002C3A2A" w:rsidRPr="00AB1000">
        <w:rPr>
          <w:rFonts w:ascii="Times New Roman" w:hAnsi="Times New Roman"/>
          <w:sz w:val="28"/>
          <w:szCs w:val="28"/>
        </w:rPr>
        <w:t>.</w:t>
      </w:r>
    </w:p>
    <w:p w14:paraId="009DB66F" w14:textId="3ADCD4BD" w:rsidR="00650B79" w:rsidRPr="00AB1000" w:rsidRDefault="00650B79"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Среднедневные расходы на обслуживание государственного долга в отчетном периоде составили </w:t>
      </w:r>
      <w:r w:rsidR="00511F02" w:rsidRPr="00AB1000">
        <w:rPr>
          <w:rFonts w:ascii="Times New Roman" w:hAnsi="Times New Roman"/>
          <w:sz w:val="28"/>
          <w:szCs w:val="28"/>
        </w:rPr>
        <w:t>2 359,3</w:t>
      </w:r>
      <w:r w:rsidRPr="00AB1000">
        <w:rPr>
          <w:rFonts w:ascii="Times New Roman" w:hAnsi="Times New Roman"/>
          <w:sz w:val="28"/>
          <w:szCs w:val="28"/>
        </w:rPr>
        <w:t xml:space="preserve"> тыс.руб., что на </w:t>
      </w:r>
      <w:r w:rsidR="00511F02" w:rsidRPr="00AB1000">
        <w:rPr>
          <w:rFonts w:ascii="Times New Roman" w:hAnsi="Times New Roman"/>
          <w:sz w:val="28"/>
          <w:szCs w:val="28"/>
        </w:rPr>
        <w:t>29,2</w:t>
      </w:r>
      <w:r w:rsidRPr="00AB1000">
        <w:rPr>
          <w:rFonts w:ascii="Times New Roman" w:hAnsi="Times New Roman"/>
          <w:sz w:val="28"/>
          <w:szCs w:val="28"/>
        </w:rPr>
        <w:t xml:space="preserve"> тыс.руб. </w:t>
      </w:r>
      <w:r w:rsidR="004E5C1F" w:rsidRPr="00AB1000">
        <w:rPr>
          <w:rFonts w:ascii="Times New Roman" w:hAnsi="Times New Roman"/>
          <w:sz w:val="28"/>
          <w:szCs w:val="28"/>
        </w:rPr>
        <w:t>меньше</w:t>
      </w:r>
      <w:r w:rsidRPr="00AB1000">
        <w:rPr>
          <w:rFonts w:ascii="Times New Roman" w:hAnsi="Times New Roman"/>
          <w:sz w:val="28"/>
          <w:szCs w:val="28"/>
        </w:rPr>
        <w:t xml:space="preserve"> соответствующи</w:t>
      </w:r>
      <w:r w:rsidR="004E5C1F" w:rsidRPr="00AB1000">
        <w:rPr>
          <w:rFonts w:ascii="Times New Roman" w:hAnsi="Times New Roman"/>
          <w:sz w:val="28"/>
          <w:szCs w:val="28"/>
        </w:rPr>
        <w:t>х</w:t>
      </w:r>
      <w:r w:rsidRPr="00AB1000">
        <w:rPr>
          <w:rFonts w:ascii="Times New Roman" w:hAnsi="Times New Roman"/>
          <w:sz w:val="28"/>
          <w:szCs w:val="28"/>
        </w:rPr>
        <w:t xml:space="preserve"> </w:t>
      </w:r>
      <w:r w:rsidR="0081153F" w:rsidRPr="00AB1000">
        <w:rPr>
          <w:rFonts w:ascii="Times New Roman" w:hAnsi="Times New Roman"/>
          <w:sz w:val="28"/>
          <w:szCs w:val="28"/>
        </w:rPr>
        <w:t xml:space="preserve">среднедневных </w:t>
      </w:r>
      <w:r w:rsidRPr="00AB1000">
        <w:rPr>
          <w:rFonts w:ascii="Times New Roman" w:hAnsi="Times New Roman"/>
          <w:sz w:val="28"/>
          <w:szCs w:val="28"/>
        </w:rPr>
        <w:t>расход</w:t>
      </w:r>
      <w:r w:rsidR="004E5C1F" w:rsidRPr="00AB1000">
        <w:rPr>
          <w:rFonts w:ascii="Times New Roman" w:hAnsi="Times New Roman"/>
          <w:sz w:val="28"/>
          <w:szCs w:val="28"/>
        </w:rPr>
        <w:t>ов</w:t>
      </w:r>
      <w:r w:rsidRPr="00AB1000">
        <w:rPr>
          <w:rFonts w:ascii="Times New Roman" w:hAnsi="Times New Roman"/>
          <w:sz w:val="28"/>
          <w:szCs w:val="28"/>
        </w:rPr>
        <w:t xml:space="preserve"> </w:t>
      </w:r>
      <w:r w:rsidR="00511F02" w:rsidRPr="00AB1000">
        <w:rPr>
          <w:rFonts w:ascii="Times New Roman" w:hAnsi="Times New Roman"/>
          <w:sz w:val="28"/>
          <w:szCs w:val="28"/>
          <w:lang w:val="en-US"/>
        </w:rPr>
        <w:t>I</w:t>
      </w:r>
      <w:r w:rsidR="00511F02" w:rsidRPr="00AB1000">
        <w:rPr>
          <w:rFonts w:ascii="Times New Roman" w:hAnsi="Times New Roman"/>
          <w:sz w:val="28"/>
          <w:szCs w:val="28"/>
        </w:rPr>
        <w:t xml:space="preserve"> полугодия </w:t>
      </w:r>
      <w:r w:rsidRPr="00AB1000">
        <w:rPr>
          <w:rFonts w:ascii="Times New Roman" w:hAnsi="Times New Roman"/>
          <w:sz w:val="28"/>
          <w:szCs w:val="28"/>
        </w:rPr>
        <w:t>201</w:t>
      </w:r>
      <w:r w:rsidR="00511F02" w:rsidRPr="00AB1000">
        <w:rPr>
          <w:rFonts w:ascii="Times New Roman" w:hAnsi="Times New Roman"/>
          <w:sz w:val="28"/>
          <w:szCs w:val="28"/>
        </w:rPr>
        <w:t>9</w:t>
      </w:r>
      <w:r w:rsidRPr="00AB1000">
        <w:rPr>
          <w:rFonts w:ascii="Times New Roman" w:hAnsi="Times New Roman"/>
          <w:sz w:val="28"/>
          <w:szCs w:val="28"/>
        </w:rPr>
        <w:t xml:space="preserve"> год</w:t>
      </w:r>
      <w:r w:rsidR="004E5C1F" w:rsidRPr="00AB1000">
        <w:rPr>
          <w:rFonts w:ascii="Times New Roman" w:hAnsi="Times New Roman"/>
          <w:sz w:val="28"/>
          <w:szCs w:val="28"/>
        </w:rPr>
        <w:t>а</w:t>
      </w:r>
      <w:r w:rsidRPr="00AB1000">
        <w:rPr>
          <w:rFonts w:ascii="Times New Roman" w:hAnsi="Times New Roman"/>
          <w:sz w:val="28"/>
          <w:szCs w:val="28"/>
        </w:rPr>
        <w:t>.</w:t>
      </w:r>
    </w:p>
    <w:p w14:paraId="433CB1BA" w14:textId="77777777" w:rsidR="00E4790A" w:rsidRPr="00AB1000" w:rsidRDefault="00E4790A" w:rsidP="00650B79">
      <w:pPr>
        <w:spacing w:after="0" w:line="240" w:lineRule="auto"/>
        <w:ind w:firstLine="851"/>
        <w:jc w:val="both"/>
        <w:rPr>
          <w:rFonts w:ascii="Times New Roman" w:hAnsi="Times New Roman"/>
          <w:sz w:val="28"/>
          <w:szCs w:val="28"/>
          <w:highlight w:val="cyan"/>
        </w:rPr>
      </w:pPr>
    </w:p>
    <w:p w14:paraId="3F53176B" w14:textId="061EEA6E" w:rsidR="00CE7C11" w:rsidRPr="00AB1000" w:rsidRDefault="00CE7C11" w:rsidP="00CE7C11">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таблице </w:t>
      </w:r>
      <w:r w:rsidR="0051165C" w:rsidRPr="00AB1000">
        <w:rPr>
          <w:rFonts w:ascii="Times New Roman" w:hAnsi="Times New Roman"/>
          <w:sz w:val="28"/>
          <w:szCs w:val="28"/>
        </w:rPr>
        <w:t>55</w:t>
      </w:r>
      <w:r w:rsidRPr="00AB1000">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p>
    <w:p w14:paraId="71B64B6B" w14:textId="77777777" w:rsidR="00CE7C11" w:rsidRPr="00AB1000" w:rsidRDefault="00CE7C11" w:rsidP="00CE7C11">
      <w:pPr>
        <w:spacing w:after="0" w:line="240" w:lineRule="auto"/>
        <w:ind w:firstLine="851"/>
        <w:jc w:val="both"/>
        <w:rPr>
          <w:rFonts w:ascii="Times New Roman" w:hAnsi="Times New Roman"/>
          <w:sz w:val="16"/>
          <w:szCs w:val="16"/>
        </w:rPr>
      </w:pPr>
    </w:p>
    <w:p w14:paraId="7978491F" w14:textId="7709DA0C" w:rsidR="00CE7C11" w:rsidRPr="00AB1000" w:rsidRDefault="00CE7C11" w:rsidP="00CE7C11">
      <w:pPr>
        <w:pStyle w:val="aff0"/>
        <w:keepNext/>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55</w:t>
      </w:r>
      <w:r w:rsidRPr="00AB1000">
        <w:rPr>
          <w:rFonts w:ascii="Times New Roman" w:hAnsi="Times New Roman"/>
          <w:b w:val="0"/>
          <w:sz w:val="24"/>
          <w:szCs w:val="24"/>
        </w:rPr>
        <w:fldChar w:fldCharType="end"/>
      </w:r>
      <w:r w:rsidRPr="00AB1000">
        <w:rPr>
          <w:rFonts w:ascii="Times New Roman" w:hAnsi="Times New Roman"/>
          <w:b w:val="0"/>
          <w:sz w:val="24"/>
          <w:szCs w:val="24"/>
        </w:rPr>
        <w:t>. Рэнкинг</w:t>
      </w:r>
      <w:r w:rsidRPr="00AB1000">
        <w:rPr>
          <w:rFonts w:ascii="Times New Roman" w:hAnsi="Times New Roman"/>
          <w:b w:val="0"/>
          <w:sz w:val="24"/>
          <w:szCs w:val="24"/>
          <w:vertAlign w:val="superscript"/>
        </w:rPr>
        <w:footnoteReference w:id="6"/>
      </w:r>
      <w:r w:rsidRPr="00AB1000">
        <w:rPr>
          <w:rFonts w:ascii="Times New Roman" w:hAnsi="Times New Roman"/>
          <w:b w:val="0"/>
          <w:sz w:val="24"/>
          <w:szCs w:val="24"/>
        </w:rPr>
        <w:t xml:space="preserve"> Архангельской области по объему государственного долга по состоянию на 01.01.20</w:t>
      </w:r>
      <w:r w:rsidR="002470BB" w:rsidRPr="00AB1000">
        <w:rPr>
          <w:rFonts w:ascii="Times New Roman" w:hAnsi="Times New Roman"/>
          <w:b w:val="0"/>
          <w:sz w:val="24"/>
          <w:szCs w:val="24"/>
        </w:rPr>
        <w:t>20</w:t>
      </w:r>
      <w:r w:rsidRPr="00AB1000">
        <w:rPr>
          <w:rFonts w:ascii="Times New Roman" w:hAnsi="Times New Roman"/>
          <w:b w:val="0"/>
          <w:sz w:val="24"/>
          <w:szCs w:val="24"/>
        </w:rPr>
        <w:t xml:space="preserve"> и 01.0</w:t>
      </w:r>
      <w:r w:rsidR="002470BB" w:rsidRPr="00AB1000">
        <w:rPr>
          <w:rFonts w:ascii="Times New Roman" w:hAnsi="Times New Roman"/>
          <w:b w:val="0"/>
          <w:sz w:val="24"/>
          <w:szCs w:val="24"/>
        </w:rPr>
        <w:t>7</w:t>
      </w:r>
      <w:r w:rsidRPr="00AB1000">
        <w:rPr>
          <w:rFonts w:ascii="Times New Roman" w:hAnsi="Times New Roman"/>
          <w:b w:val="0"/>
          <w:sz w:val="24"/>
          <w:szCs w:val="24"/>
        </w:rPr>
        <w:t>.2020</w:t>
      </w:r>
    </w:p>
    <w:tbl>
      <w:tblPr>
        <w:tblW w:w="9269" w:type="dxa"/>
        <w:tblInd w:w="85" w:type="dxa"/>
        <w:tblLook w:val="04A0" w:firstRow="1" w:lastRow="0" w:firstColumn="1" w:lastColumn="0" w:noHBand="0" w:noVBand="1"/>
      </w:tblPr>
      <w:tblGrid>
        <w:gridCol w:w="4570"/>
        <w:gridCol w:w="623"/>
        <w:gridCol w:w="1005"/>
        <w:gridCol w:w="623"/>
        <w:gridCol w:w="1005"/>
        <w:gridCol w:w="623"/>
        <w:gridCol w:w="820"/>
      </w:tblGrid>
      <w:tr w:rsidR="00AD5C59" w:rsidRPr="00AB1000" w14:paraId="761372DA" w14:textId="77777777" w:rsidTr="00D91486">
        <w:trPr>
          <w:trHeight w:val="315"/>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69A10D7"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2F84D535" w14:textId="744B85AF" w:rsidR="00CE7C11" w:rsidRPr="00AB1000" w:rsidRDefault="00CE7C11" w:rsidP="002470BB">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01.01.20</w:t>
            </w:r>
            <w:r w:rsidR="002470BB" w:rsidRPr="00AB1000">
              <w:rPr>
                <w:rFonts w:ascii="Times New Roman" w:eastAsia="Times New Roman" w:hAnsi="Times New Roman"/>
                <w:lang w:eastAsia="ru-RU"/>
              </w:rPr>
              <w:t>20</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15F42893" w14:textId="126053E1" w:rsidR="00CE7C11" w:rsidRPr="00AB1000" w:rsidRDefault="00CE7C11" w:rsidP="002470BB">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w:t>
            </w:r>
            <w:r w:rsidR="002470BB" w:rsidRPr="00AB1000">
              <w:rPr>
                <w:rFonts w:ascii="Times New Roman" w:eastAsia="Times New Roman" w:hAnsi="Times New Roman"/>
                <w:lang w:eastAsia="ru-RU"/>
              </w:rPr>
              <w:t>7</w:t>
            </w:r>
            <w:r w:rsidRPr="00AB1000">
              <w:rPr>
                <w:rFonts w:ascii="Times New Roman" w:eastAsia="Times New Roman" w:hAnsi="Times New Roman"/>
                <w:lang w:eastAsia="ru-RU"/>
              </w:rPr>
              <w:t>.2020</w:t>
            </w:r>
          </w:p>
        </w:tc>
        <w:tc>
          <w:tcPr>
            <w:tcW w:w="1443" w:type="dxa"/>
            <w:gridSpan w:val="2"/>
            <w:tcBorders>
              <w:top w:val="double" w:sz="6" w:space="0" w:color="auto"/>
              <w:left w:val="nil"/>
              <w:bottom w:val="single" w:sz="4" w:space="0" w:color="auto"/>
              <w:right w:val="double" w:sz="6" w:space="0" w:color="000000"/>
            </w:tcBorders>
            <w:shd w:val="clear" w:color="auto" w:fill="auto"/>
            <w:vAlign w:val="center"/>
            <w:hideMark/>
          </w:tcPr>
          <w:p w14:paraId="52C54C78"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Изменение (+,-)</w:t>
            </w:r>
          </w:p>
        </w:tc>
      </w:tr>
      <w:tr w:rsidR="00AD5C59" w:rsidRPr="00AB1000" w14:paraId="428B918C" w14:textId="77777777" w:rsidTr="00D91486">
        <w:trPr>
          <w:trHeight w:val="20"/>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632A1E89" w14:textId="77777777" w:rsidR="00CE7C11" w:rsidRPr="00AB1000" w:rsidRDefault="00CE7C11" w:rsidP="00D91486">
            <w:pPr>
              <w:spacing w:after="0" w:line="240" w:lineRule="auto"/>
              <w:rPr>
                <w:rFonts w:ascii="Times New Roman" w:eastAsia="Times New Roman" w:hAnsi="Times New Roman"/>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26C06"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4656FE7E"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126DF939"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1FFEC432"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0BB96665"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6299D4F4"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r>
      <w:tr w:rsidR="00AD5C59" w:rsidRPr="00AB1000" w14:paraId="79692AEC" w14:textId="77777777" w:rsidTr="00D91486">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7F5B79D4" w14:textId="77777777" w:rsidR="00CE7C11" w:rsidRPr="00AB1000" w:rsidRDefault="00CE7C11" w:rsidP="00D9148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Государственный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5DAF47" w14:textId="563BA627" w:rsidR="00CE7C11" w:rsidRPr="00AB1000" w:rsidRDefault="00584400"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33 971,6</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6C1A1AF8" w14:textId="784C336B" w:rsidR="00CE7C11" w:rsidRPr="00AB1000" w:rsidRDefault="00A62713"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33 864,5</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408996C0" w14:textId="58DF66DC" w:rsidR="00CE7C11" w:rsidRPr="00AB1000" w:rsidRDefault="002424FB"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-107,1</w:t>
            </w:r>
          </w:p>
        </w:tc>
      </w:tr>
      <w:tr w:rsidR="00AD5C59" w:rsidRPr="00AB1000" w14:paraId="0A763F25" w14:textId="77777777" w:rsidTr="00D91486">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52A0A482" w14:textId="77777777" w:rsidR="00CE7C11" w:rsidRPr="00AB1000" w:rsidRDefault="00CE7C11" w:rsidP="00D9148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77D3E3F8"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17 </w:t>
            </w:r>
          </w:p>
        </w:tc>
        <w:tc>
          <w:tcPr>
            <w:tcW w:w="1005" w:type="dxa"/>
            <w:tcBorders>
              <w:top w:val="nil"/>
              <w:left w:val="nil"/>
              <w:bottom w:val="single" w:sz="4" w:space="0" w:color="auto"/>
              <w:right w:val="single" w:sz="4" w:space="0" w:color="auto"/>
            </w:tcBorders>
            <w:shd w:val="clear" w:color="auto" w:fill="auto"/>
            <w:vAlign w:val="center"/>
            <w:hideMark/>
          </w:tcPr>
          <w:p w14:paraId="16DD8BA5"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1 </w:t>
            </w:r>
          </w:p>
        </w:tc>
        <w:tc>
          <w:tcPr>
            <w:tcW w:w="623" w:type="dxa"/>
            <w:tcBorders>
              <w:top w:val="nil"/>
              <w:left w:val="nil"/>
              <w:bottom w:val="single" w:sz="4" w:space="0" w:color="auto"/>
              <w:right w:val="single" w:sz="4" w:space="0" w:color="auto"/>
            </w:tcBorders>
            <w:shd w:val="clear" w:color="auto" w:fill="auto"/>
            <w:vAlign w:val="center"/>
          </w:tcPr>
          <w:p w14:paraId="4C42F7CE" w14:textId="1E5D7733" w:rsidR="00CE7C11" w:rsidRPr="00AB1000" w:rsidRDefault="00A62713"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19</w:t>
            </w:r>
          </w:p>
        </w:tc>
        <w:tc>
          <w:tcPr>
            <w:tcW w:w="1005" w:type="dxa"/>
            <w:tcBorders>
              <w:top w:val="nil"/>
              <w:left w:val="nil"/>
              <w:bottom w:val="single" w:sz="4" w:space="0" w:color="auto"/>
              <w:right w:val="single" w:sz="4" w:space="0" w:color="auto"/>
            </w:tcBorders>
            <w:shd w:val="clear" w:color="auto" w:fill="auto"/>
            <w:vAlign w:val="center"/>
          </w:tcPr>
          <w:p w14:paraId="402982E3" w14:textId="02B2A597" w:rsidR="00CE7C11" w:rsidRPr="00AB1000" w:rsidRDefault="00A62713"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623" w:type="dxa"/>
            <w:tcBorders>
              <w:top w:val="single" w:sz="4" w:space="0" w:color="auto"/>
              <w:left w:val="nil"/>
              <w:bottom w:val="single" w:sz="4" w:space="0" w:color="auto"/>
              <w:right w:val="single" w:sz="4" w:space="0" w:color="auto"/>
            </w:tcBorders>
            <w:shd w:val="clear" w:color="auto" w:fill="auto"/>
            <w:vAlign w:val="center"/>
          </w:tcPr>
          <w:p w14:paraId="138F0B45" w14:textId="16F1B45E" w:rsidR="00CE7C11" w:rsidRPr="00AB1000" w:rsidRDefault="002424FB"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820" w:type="dxa"/>
            <w:tcBorders>
              <w:top w:val="nil"/>
              <w:left w:val="single" w:sz="4" w:space="0" w:color="auto"/>
              <w:bottom w:val="single" w:sz="4" w:space="0" w:color="auto"/>
              <w:right w:val="double" w:sz="6" w:space="0" w:color="auto"/>
            </w:tcBorders>
            <w:shd w:val="clear" w:color="auto" w:fill="auto"/>
            <w:vAlign w:val="center"/>
          </w:tcPr>
          <w:p w14:paraId="71B01082" w14:textId="334B57AA" w:rsidR="00CE7C11" w:rsidRPr="00AB1000" w:rsidRDefault="002424FB"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p>
        </w:tc>
      </w:tr>
      <w:tr w:rsidR="00AD5C59" w:rsidRPr="00AB1000" w14:paraId="20B36056" w14:textId="77777777" w:rsidTr="00D91486">
        <w:trPr>
          <w:trHeight w:val="60"/>
        </w:trPr>
        <w:tc>
          <w:tcPr>
            <w:tcW w:w="4570" w:type="dxa"/>
            <w:tcBorders>
              <w:top w:val="nil"/>
              <w:left w:val="double" w:sz="6" w:space="0" w:color="auto"/>
              <w:bottom w:val="single" w:sz="4" w:space="0" w:color="auto"/>
              <w:right w:val="single" w:sz="4" w:space="0" w:color="auto"/>
            </w:tcBorders>
            <w:shd w:val="clear" w:color="auto" w:fill="auto"/>
            <w:vAlign w:val="center"/>
          </w:tcPr>
          <w:p w14:paraId="756121EA" w14:textId="77777777" w:rsidR="00CE7C11" w:rsidRPr="00AB1000" w:rsidRDefault="00CE7C11" w:rsidP="00D9148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Уровень государственного долга по отношению к налоговым и неналоговым доходам, %</w:t>
            </w:r>
            <w:r w:rsidRPr="00AB1000">
              <w:rPr>
                <w:rStyle w:val="afff1"/>
                <w:rFonts w:ascii="Times New Roman" w:eastAsia="Times New Roman" w:hAnsi="Times New Roman"/>
                <w:lang w:eastAsia="ru-RU"/>
              </w:rPr>
              <w:footnoteReference w:id="7"/>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A5F060B" w14:textId="019203A0" w:rsidR="00CE7C11" w:rsidRPr="00AB1000" w:rsidRDefault="00584400"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53,4</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1A77AD8A" w14:textId="08A67C19" w:rsidR="00CE7C11" w:rsidRPr="00AB1000" w:rsidRDefault="00EF264D"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53,2</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7C493CEE" w14:textId="73E1767D" w:rsidR="00CE7C11" w:rsidRPr="00AB1000" w:rsidRDefault="002424FB"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-0,2</w:t>
            </w:r>
          </w:p>
        </w:tc>
      </w:tr>
      <w:tr w:rsidR="00AD5C59" w:rsidRPr="00AB1000" w14:paraId="143E8D88" w14:textId="77777777" w:rsidTr="00D91486">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C83900C" w14:textId="77777777" w:rsidR="00CE7C11" w:rsidRPr="00AB1000" w:rsidRDefault="00CE7C11" w:rsidP="00D9148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hideMark/>
          </w:tcPr>
          <w:p w14:paraId="7E39D6CD" w14:textId="007B4CAB" w:rsidR="00CE7C11" w:rsidRPr="00AB1000" w:rsidRDefault="00A62713"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33</w:t>
            </w:r>
          </w:p>
        </w:tc>
        <w:tc>
          <w:tcPr>
            <w:tcW w:w="1005" w:type="dxa"/>
            <w:tcBorders>
              <w:top w:val="nil"/>
              <w:left w:val="nil"/>
              <w:bottom w:val="single" w:sz="4" w:space="0" w:color="auto"/>
              <w:right w:val="single" w:sz="4" w:space="0" w:color="auto"/>
            </w:tcBorders>
            <w:shd w:val="clear" w:color="auto" w:fill="auto"/>
            <w:vAlign w:val="center"/>
            <w:hideMark/>
          </w:tcPr>
          <w:p w14:paraId="0BF26A64"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 xml:space="preserve">4 </w:t>
            </w:r>
          </w:p>
        </w:tc>
        <w:tc>
          <w:tcPr>
            <w:tcW w:w="623" w:type="dxa"/>
            <w:tcBorders>
              <w:top w:val="nil"/>
              <w:left w:val="nil"/>
              <w:bottom w:val="single" w:sz="4" w:space="0" w:color="auto"/>
              <w:right w:val="single" w:sz="4" w:space="0" w:color="auto"/>
            </w:tcBorders>
            <w:shd w:val="clear" w:color="auto" w:fill="auto"/>
            <w:vAlign w:val="center"/>
          </w:tcPr>
          <w:p w14:paraId="6DE831CD" w14:textId="20C557EE" w:rsidR="00CE7C11" w:rsidRPr="00AB1000" w:rsidRDefault="00DE51BE"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31</w:t>
            </w:r>
          </w:p>
        </w:tc>
        <w:tc>
          <w:tcPr>
            <w:tcW w:w="1005" w:type="dxa"/>
            <w:tcBorders>
              <w:top w:val="nil"/>
              <w:left w:val="nil"/>
              <w:bottom w:val="single" w:sz="4" w:space="0" w:color="auto"/>
              <w:right w:val="single" w:sz="4" w:space="0" w:color="auto"/>
            </w:tcBorders>
            <w:shd w:val="clear" w:color="auto" w:fill="auto"/>
            <w:vAlign w:val="center"/>
          </w:tcPr>
          <w:p w14:paraId="7FCB7D81" w14:textId="4DCB0B4B" w:rsidR="00CE7C11" w:rsidRPr="00AB1000" w:rsidRDefault="00DE51BE"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w:t>
            </w:r>
          </w:p>
        </w:tc>
        <w:tc>
          <w:tcPr>
            <w:tcW w:w="623" w:type="dxa"/>
            <w:tcBorders>
              <w:top w:val="single" w:sz="4" w:space="0" w:color="auto"/>
              <w:left w:val="nil"/>
              <w:bottom w:val="single" w:sz="4" w:space="0" w:color="auto"/>
              <w:right w:val="single" w:sz="4" w:space="0" w:color="auto"/>
            </w:tcBorders>
            <w:shd w:val="clear" w:color="auto" w:fill="auto"/>
            <w:vAlign w:val="center"/>
          </w:tcPr>
          <w:p w14:paraId="3C9ABDC4" w14:textId="2340C86D" w:rsidR="00CE7C11" w:rsidRPr="00AB1000" w:rsidRDefault="002424FB"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820" w:type="dxa"/>
            <w:tcBorders>
              <w:top w:val="nil"/>
              <w:left w:val="single" w:sz="4" w:space="0" w:color="auto"/>
              <w:bottom w:val="single" w:sz="4" w:space="0" w:color="auto"/>
              <w:right w:val="double" w:sz="6" w:space="0" w:color="auto"/>
            </w:tcBorders>
            <w:shd w:val="clear" w:color="auto" w:fill="auto"/>
            <w:vAlign w:val="center"/>
          </w:tcPr>
          <w:p w14:paraId="176EE471" w14:textId="77777777" w:rsidR="00CE7C11" w:rsidRPr="00AB1000" w:rsidRDefault="00CE7C11"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0</w:t>
            </w:r>
          </w:p>
        </w:tc>
      </w:tr>
      <w:tr w:rsidR="00AD5C59" w:rsidRPr="00AB1000" w14:paraId="239F1044" w14:textId="77777777" w:rsidTr="00D91486">
        <w:trPr>
          <w:trHeight w:val="21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3EC86303" w14:textId="77777777" w:rsidR="00CE7C11" w:rsidRPr="00AB1000" w:rsidRDefault="00CE7C11" w:rsidP="00D9148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Государственный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88B444E" w14:textId="7957FECE" w:rsidR="00CE7C11" w:rsidRPr="00AB1000" w:rsidRDefault="00A62713"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31 097,46</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01C8327E" w14:textId="3B204381" w:rsidR="00CE7C11" w:rsidRPr="00AB1000" w:rsidRDefault="00DE51BE"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30 999,44</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7845AA31" w14:textId="5189A106" w:rsidR="00CE7C11" w:rsidRPr="00AB1000" w:rsidRDefault="000F5AD0"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-98,02</w:t>
            </w:r>
          </w:p>
        </w:tc>
      </w:tr>
      <w:tr w:rsidR="00CE7C11" w:rsidRPr="00AB1000" w14:paraId="6103A4BA" w14:textId="77777777" w:rsidTr="00D91486">
        <w:trPr>
          <w:trHeight w:val="230"/>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283FD1DA" w14:textId="77777777" w:rsidR="00CE7C11" w:rsidRPr="00AB1000" w:rsidRDefault="00CE7C11" w:rsidP="00D91486">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3362672C" w14:textId="38F761F0" w:rsidR="00CE7C11" w:rsidRPr="00AB1000" w:rsidRDefault="00CE7C11" w:rsidP="00A62713">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r w:rsidR="00A62713" w:rsidRPr="00AB1000">
              <w:rPr>
                <w:rFonts w:ascii="Times New Roman" w:eastAsia="Times New Roman" w:hAnsi="Times New Roman"/>
                <w:lang w:eastAsia="ru-RU"/>
              </w:rPr>
              <w:t>1</w:t>
            </w:r>
          </w:p>
        </w:tc>
        <w:tc>
          <w:tcPr>
            <w:tcW w:w="1005" w:type="dxa"/>
            <w:tcBorders>
              <w:top w:val="single" w:sz="4" w:space="0" w:color="auto"/>
              <w:left w:val="nil"/>
              <w:bottom w:val="double" w:sz="6" w:space="0" w:color="auto"/>
              <w:right w:val="single" w:sz="4" w:space="0" w:color="auto"/>
            </w:tcBorders>
            <w:shd w:val="clear" w:color="auto" w:fill="auto"/>
            <w:vAlign w:val="center"/>
            <w:hideMark/>
          </w:tcPr>
          <w:p w14:paraId="611CC7B1" w14:textId="7318BD35" w:rsidR="00CE7C11" w:rsidRPr="00AB1000" w:rsidRDefault="00A62713"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r w:rsidR="00CE7C11" w:rsidRPr="00AB1000">
              <w:rPr>
                <w:rFonts w:ascii="Times New Roman" w:eastAsia="Times New Roman" w:hAnsi="Times New Roman"/>
                <w:lang w:eastAsia="ru-RU"/>
              </w:rPr>
              <w:t xml:space="preserve"> </w:t>
            </w:r>
          </w:p>
        </w:tc>
        <w:tc>
          <w:tcPr>
            <w:tcW w:w="623" w:type="dxa"/>
            <w:tcBorders>
              <w:top w:val="single" w:sz="4" w:space="0" w:color="auto"/>
              <w:left w:val="nil"/>
              <w:bottom w:val="double" w:sz="6" w:space="0" w:color="auto"/>
              <w:right w:val="single" w:sz="4" w:space="0" w:color="auto"/>
            </w:tcBorders>
            <w:shd w:val="clear" w:color="auto" w:fill="auto"/>
            <w:vAlign w:val="center"/>
          </w:tcPr>
          <w:p w14:paraId="2825C0CC" w14:textId="5FCA7F7B" w:rsidR="00CE7C11" w:rsidRPr="00AB1000" w:rsidRDefault="00DE51BE"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12</w:t>
            </w:r>
          </w:p>
        </w:tc>
        <w:tc>
          <w:tcPr>
            <w:tcW w:w="1005" w:type="dxa"/>
            <w:tcBorders>
              <w:top w:val="single" w:sz="4" w:space="0" w:color="auto"/>
              <w:left w:val="nil"/>
              <w:bottom w:val="double" w:sz="6" w:space="0" w:color="auto"/>
              <w:right w:val="single" w:sz="4" w:space="0" w:color="auto"/>
            </w:tcBorders>
            <w:shd w:val="clear" w:color="auto" w:fill="auto"/>
            <w:vAlign w:val="center"/>
          </w:tcPr>
          <w:p w14:paraId="4B621060" w14:textId="768986CB" w:rsidR="00CE7C11" w:rsidRPr="00AB1000" w:rsidRDefault="00DE51BE"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623" w:type="dxa"/>
            <w:tcBorders>
              <w:top w:val="nil"/>
              <w:left w:val="nil"/>
              <w:bottom w:val="double" w:sz="6" w:space="0" w:color="auto"/>
              <w:right w:val="single" w:sz="4" w:space="0" w:color="auto"/>
            </w:tcBorders>
            <w:shd w:val="clear" w:color="auto" w:fill="auto"/>
            <w:vAlign w:val="center"/>
          </w:tcPr>
          <w:p w14:paraId="0C1B0A8B" w14:textId="3E11F712" w:rsidR="00CE7C11" w:rsidRPr="00AB1000" w:rsidRDefault="000F5AD0"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w:t>
            </w:r>
          </w:p>
        </w:tc>
        <w:tc>
          <w:tcPr>
            <w:tcW w:w="820" w:type="dxa"/>
            <w:tcBorders>
              <w:top w:val="nil"/>
              <w:left w:val="nil"/>
              <w:bottom w:val="double" w:sz="6" w:space="0" w:color="auto"/>
              <w:right w:val="double" w:sz="6" w:space="0" w:color="auto"/>
            </w:tcBorders>
            <w:shd w:val="clear" w:color="auto" w:fill="auto"/>
            <w:vAlign w:val="center"/>
          </w:tcPr>
          <w:p w14:paraId="04703DE8" w14:textId="644E614E" w:rsidR="00CE7C11" w:rsidRPr="00AB1000" w:rsidRDefault="000F5AD0" w:rsidP="00D91486">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0</w:t>
            </w:r>
          </w:p>
        </w:tc>
      </w:tr>
    </w:tbl>
    <w:p w14:paraId="63D35D4B" w14:textId="77777777" w:rsidR="00CE7C11" w:rsidRPr="00AB1000" w:rsidRDefault="00CE7C11" w:rsidP="00CE7C11">
      <w:pPr>
        <w:spacing w:after="0" w:line="240" w:lineRule="auto"/>
        <w:ind w:firstLine="851"/>
        <w:jc w:val="both"/>
        <w:rPr>
          <w:rFonts w:ascii="Times New Roman" w:hAnsi="Times New Roman"/>
          <w:sz w:val="16"/>
          <w:szCs w:val="16"/>
        </w:rPr>
      </w:pPr>
    </w:p>
    <w:p w14:paraId="45290701" w14:textId="18F9F94B" w:rsidR="00650B79" w:rsidRPr="00AB1000" w:rsidRDefault="00525380"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w:t>
      </w:r>
      <w:r w:rsidRPr="00AB1000">
        <w:rPr>
          <w:rFonts w:ascii="Times New Roman" w:hAnsi="Times New Roman"/>
          <w:sz w:val="28"/>
          <w:szCs w:val="28"/>
          <w:lang w:val="en-US"/>
        </w:rPr>
        <w:t>I</w:t>
      </w:r>
      <w:r w:rsidRPr="00AB1000">
        <w:rPr>
          <w:rFonts w:ascii="Times New Roman" w:hAnsi="Times New Roman"/>
          <w:sz w:val="28"/>
          <w:szCs w:val="28"/>
        </w:rPr>
        <w:t xml:space="preserve"> полугодии 2020 года Архангельская область улучшилась позиция региона по объему государственного долга как среди всех субъектов Российской Федерации (19 место, + 2 позиции), так и среди субъектов Северо-Западного </w:t>
      </w:r>
      <w:r w:rsidR="00BB33EB" w:rsidRPr="00AB1000">
        <w:rPr>
          <w:rFonts w:ascii="Times New Roman" w:hAnsi="Times New Roman"/>
          <w:sz w:val="28"/>
          <w:szCs w:val="28"/>
        </w:rPr>
        <w:t>федерального округа (2 место, + 1 позиция).</w:t>
      </w:r>
    </w:p>
    <w:p w14:paraId="51FE8EB9" w14:textId="3B06D06A" w:rsidR="00650B79" w:rsidRPr="00AB1000" w:rsidRDefault="002F6D8A"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Лидером по объему государственного долга среди субъектов СЗФО по состоянию на 01.07.2020 является г. Санкт-Петербург (55 000,0 млн.руб.)</w:t>
      </w:r>
      <w:r w:rsidR="003A4269" w:rsidRPr="00AB1000">
        <w:rPr>
          <w:rFonts w:ascii="Times New Roman" w:hAnsi="Times New Roman"/>
          <w:sz w:val="28"/>
          <w:szCs w:val="28"/>
        </w:rPr>
        <w:t>, который на 0.01.2020 находился на втором месте</w:t>
      </w:r>
      <w:r w:rsidR="00F7528E" w:rsidRPr="00AB1000">
        <w:rPr>
          <w:rFonts w:ascii="Times New Roman" w:hAnsi="Times New Roman"/>
          <w:sz w:val="28"/>
          <w:szCs w:val="28"/>
        </w:rPr>
        <w:t>. Третье место занимает Республика Коми (23 958,4 млн.руб.)</w:t>
      </w:r>
      <w:r w:rsidR="003A4269" w:rsidRPr="00AB1000">
        <w:rPr>
          <w:rFonts w:ascii="Times New Roman" w:hAnsi="Times New Roman"/>
          <w:sz w:val="28"/>
          <w:szCs w:val="28"/>
        </w:rPr>
        <w:t>, позиция которого по сравнению с началом года не изменилась</w:t>
      </w:r>
      <w:r w:rsidR="00F7528E" w:rsidRPr="00AB1000">
        <w:rPr>
          <w:rFonts w:ascii="Times New Roman" w:hAnsi="Times New Roman"/>
          <w:sz w:val="28"/>
          <w:szCs w:val="28"/>
        </w:rPr>
        <w:t>.</w:t>
      </w:r>
    </w:p>
    <w:p w14:paraId="20460876" w14:textId="755F68BB" w:rsidR="008673B6" w:rsidRPr="00AB1000" w:rsidRDefault="008673B6" w:rsidP="00650B79">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Наибольший объем долговых обязательств </w:t>
      </w:r>
      <w:r w:rsidR="00544D68" w:rsidRPr="00AB1000">
        <w:rPr>
          <w:rFonts w:ascii="Times New Roman" w:hAnsi="Times New Roman"/>
          <w:sz w:val="28"/>
          <w:szCs w:val="28"/>
        </w:rPr>
        <w:t>на 01.0</w:t>
      </w:r>
      <w:r w:rsidR="009F3E49" w:rsidRPr="00AB1000">
        <w:rPr>
          <w:rFonts w:ascii="Times New Roman" w:hAnsi="Times New Roman"/>
          <w:sz w:val="28"/>
          <w:szCs w:val="28"/>
        </w:rPr>
        <w:t>7</w:t>
      </w:r>
      <w:r w:rsidR="00544D68" w:rsidRPr="00AB1000">
        <w:rPr>
          <w:rFonts w:ascii="Times New Roman" w:hAnsi="Times New Roman"/>
          <w:sz w:val="28"/>
          <w:szCs w:val="28"/>
        </w:rPr>
        <w:t>.2020 показывает Московская область (167 977,8 млн.руб.). Отсутствуют долговые обязательства у Сахалинской области и г. Севастополь.</w:t>
      </w:r>
      <w:r w:rsidR="00A455FD" w:rsidRPr="00AB1000">
        <w:rPr>
          <w:rFonts w:ascii="Times New Roman" w:hAnsi="Times New Roman"/>
          <w:sz w:val="28"/>
          <w:szCs w:val="28"/>
        </w:rPr>
        <w:t xml:space="preserve"> За отчетный период приведенные данные не изменились.</w:t>
      </w:r>
    </w:p>
    <w:p w14:paraId="6B5C2473" w14:textId="0237C59F" w:rsidR="005D00A2" w:rsidRPr="00AB1000" w:rsidRDefault="005D00A2" w:rsidP="005D00A2">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По показателю «Уровень государственного долга по отношению к налоговым и неналоговым доходам, %» Архангельская область </w:t>
      </w:r>
      <w:r w:rsidR="0013792D" w:rsidRPr="00AB1000">
        <w:rPr>
          <w:rFonts w:ascii="Times New Roman" w:hAnsi="Times New Roman"/>
          <w:sz w:val="28"/>
          <w:szCs w:val="28"/>
        </w:rPr>
        <w:t xml:space="preserve">среди всех регионов </w:t>
      </w:r>
      <w:r w:rsidR="0088654E" w:rsidRPr="00AB1000">
        <w:rPr>
          <w:rFonts w:ascii="Times New Roman" w:hAnsi="Times New Roman"/>
          <w:sz w:val="28"/>
          <w:szCs w:val="28"/>
        </w:rPr>
        <w:t>ухудшила</w:t>
      </w:r>
      <w:r w:rsidRPr="00AB1000">
        <w:rPr>
          <w:rFonts w:ascii="Times New Roman" w:hAnsi="Times New Roman"/>
          <w:sz w:val="28"/>
          <w:szCs w:val="28"/>
        </w:rPr>
        <w:t xml:space="preserve"> свое положение</w:t>
      </w:r>
      <w:r w:rsidR="0088654E" w:rsidRPr="00AB1000">
        <w:rPr>
          <w:rFonts w:ascii="Times New Roman" w:hAnsi="Times New Roman"/>
          <w:sz w:val="28"/>
          <w:szCs w:val="28"/>
        </w:rPr>
        <w:t xml:space="preserve"> на 2 позиции:</w:t>
      </w:r>
      <w:r w:rsidRPr="00AB1000">
        <w:rPr>
          <w:rFonts w:ascii="Times New Roman" w:hAnsi="Times New Roman"/>
          <w:sz w:val="28"/>
          <w:szCs w:val="28"/>
        </w:rPr>
        <w:t xml:space="preserve"> с 3</w:t>
      </w:r>
      <w:r w:rsidR="0088654E" w:rsidRPr="00AB1000">
        <w:rPr>
          <w:rFonts w:ascii="Times New Roman" w:hAnsi="Times New Roman"/>
          <w:sz w:val="28"/>
          <w:szCs w:val="28"/>
        </w:rPr>
        <w:t>3</w:t>
      </w:r>
      <w:r w:rsidRPr="00AB1000">
        <w:rPr>
          <w:rFonts w:ascii="Times New Roman" w:hAnsi="Times New Roman"/>
          <w:sz w:val="28"/>
          <w:szCs w:val="28"/>
        </w:rPr>
        <w:t xml:space="preserve"> на 3</w:t>
      </w:r>
      <w:r w:rsidR="0088654E" w:rsidRPr="00AB1000">
        <w:rPr>
          <w:rFonts w:ascii="Times New Roman" w:hAnsi="Times New Roman"/>
          <w:sz w:val="28"/>
          <w:szCs w:val="28"/>
        </w:rPr>
        <w:t>1</w:t>
      </w:r>
      <w:r w:rsidRPr="00AB1000">
        <w:rPr>
          <w:rFonts w:ascii="Times New Roman" w:hAnsi="Times New Roman"/>
          <w:sz w:val="28"/>
          <w:szCs w:val="28"/>
        </w:rPr>
        <w:t xml:space="preserve"> место. Среди субъектов СЗФО положение </w:t>
      </w:r>
      <w:r w:rsidR="0013792D" w:rsidRPr="00AB1000">
        <w:rPr>
          <w:rFonts w:ascii="Times New Roman" w:hAnsi="Times New Roman"/>
          <w:sz w:val="28"/>
          <w:szCs w:val="28"/>
        </w:rPr>
        <w:t>Архангельской области</w:t>
      </w:r>
      <w:r w:rsidRPr="00AB1000">
        <w:rPr>
          <w:rFonts w:ascii="Times New Roman" w:hAnsi="Times New Roman"/>
          <w:sz w:val="28"/>
          <w:szCs w:val="28"/>
        </w:rPr>
        <w:t xml:space="preserve"> за </w:t>
      </w:r>
      <w:r w:rsidR="0013792D" w:rsidRPr="00AB1000">
        <w:rPr>
          <w:rFonts w:ascii="Times New Roman" w:hAnsi="Times New Roman"/>
          <w:sz w:val="28"/>
          <w:szCs w:val="28"/>
        </w:rPr>
        <w:t xml:space="preserve">отчетный период </w:t>
      </w:r>
      <w:r w:rsidRPr="00AB1000">
        <w:rPr>
          <w:rFonts w:ascii="Times New Roman" w:hAnsi="Times New Roman"/>
          <w:sz w:val="28"/>
          <w:szCs w:val="28"/>
        </w:rPr>
        <w:t>не изменилось – 4 место.</w:t>
      </w:r>
    </w:p>
    <w:p w14:paraId="13C54D26" w14:textId="32BF4EC8" w:rsidR="00650B79" w:rsidRPr="00AB1000" w:rsidRDefault="001677C5" w:rsidP="00A316E0">
      <w:pPr>
        <w:spacing w:after="0" w:line="240" w:lineRule="auto"/>
        <w:ind w:firstLine="851"/>
        <w:jc w:val="both"/>
        <w:rPr>
          <w:rFonts w:ascii="Times New Roman" w:hAnsi="Times New Roman"/>
          <w:sz w:val="28"/>
          <w:szCs w:val="28"/>
        </w:rPr>
      </w:pPr>
      <w:r w:rsidRPr="00AB1000">
        <w:rPr>
          <w:rFonts w:ascii="Times New Roman" w:hAnsi="Times New Roman"/>
          <w:sz w:val="28"/>
          <w:szCs w:val="28"/>
        </w:rPr>
        <w:t>П</w:t>
      </w:r>
      <w:r w:rsidR="00650B79" w:rsidRPr="00AB1000">
        <w:rPr>
          <w:rFonts w:ascii="Times New Roman" w:hAnsi="Times New Roman"/>
          <w:sz w:val="28"/>
          <w:szCs w:val="28"/>
        </w:rPr>
        <w:t xml:space="preserve">озиция Архангельской области по государственному долгу на душу населения </w:t>
      </w:r>
      <w:r w:rsidR="00775A0D" w:rsidRPr="00AB1000">
        <w:rPr>
          <w:rFonts w:ascii="Times New Roman" w:hAnsi="Times New Roman"/>
          <w:sz w:val="28"/>
          <w:szCs w:val="28"/>
        </w:rPr>
        <w:t xml:space="preserve">как </w:t>
      </w:r>
      <w:r w:rsidR="00650B79" w:rsidRPr="00AB1000">
        <w:rPr>
          <w:rFonts w:ascii="Times New Roman" w:hAnsi="Times New Roman"/>
          <w:sz w:val="28"/>
          <w:szCs w:val="28"/>
        </w:rPr>
        <w:t xml:space="preserve">среди субъектов </w:t>
      </w:r>
      <w:r w:rsidR="00775A0D" w:rsidRPr="00AB1000">
        <w:rPr>
          <w:rFonts w:ascii="Times New Roman" w:hAnsi="Times New Roman"/>
          <w:sz w:val="28"/>
          <w:szCs w:val="28"/>
        </w:rPr>
        <w:t>Российской Федерации</w:t>
      </w:r>
      <w:r w:rsidR="00056BB8" w:rsidRPr="00AB1000">
        <w:rPr>
          <w:rFonts w:ascii="Times New Roman" w:hAnsi="Times New Roman"/>
          <w:sz w:val="28"/>
          <w:szCs w:val="28"/>
        </w:rPr>
        <w:t xml:space="preserve"> улучшилось на 1 позицию: 12 место.</w:t>
      </w:r>
      <w:r w:rsidR="00E6419A" w:rsidRPr="00AB1000">
        <w:rPr>
          <w:rFonts w:ascii="Times New Roman" w:hAnsi="Times New Roman"/>
          <w:sz w:val="28"/>
          <w:szCs w:val="28"/>
        </w:rPr>
        <w:t xml:space="preserve"> </w:t>
      </w:r>
      <w:r w:rsidR="00056BB8" w:rsidRPr="00AB1000">
        <w:rPr>
          <w:rFonts w:ascii="Times New Roman" w:hAnsi="Times New Roman"/>
          <w:sz w:val="28"/>
          <w:szCs w:val="28"/>
        </w:rPr>
        <w:t>С</w:t>
      </w:r>
      <w:r w:rsidR="00E6419A" w:rsidRPr="00AB1000">
        <w:rPr>
          <w:rFonts w:ascii="Times New Roman" w:hAnsi="Times New Roman"/>
          <w:sz w:val="28"/>
          <w:szCs w:val="28"/>
        </w:rPr>
        <w:t>реди субъектов</w:t>
      </w:r>
      <w:r w:rsidR="00775A0D" w:rsidRPr="00AB1000">
        <w:rPr>
          <w:rFonts w:ascii="Times New Roman" w:hAnsi="Times New Roman"/>
          <w:sz w:val="28"/>
          <w:szCs w:val="28"/>
        </w:rPr>
        <w:t xml:space="preserve"> </w:t>
      </w:r>
      <w:r w:rsidR="00650B79" w:rsidRPr="00AB1000">
        <w:rPr>
          <w:rFonts w:ascii="Times New Roman" w:hAnsi="Times New Roman"/>
          <w:sz w:val="28"/>
          <w:szCs w:val="28"/>
        </w:rPr>
        <w:t xml:space="preserve">СЗФО </w:t>
      </w:r>
      <w:r w:rsidR="00056BB8" w:rsidRPr="00AB1000">
        <w:rPr>
          <w:rFonts w:ascii="Times New Roman" w:hAnsi="Times New Roman"/>
          <w:sz w:val="28"/>
          <w:szCs w:val="28"/>
        </w:rPr>
        <w:t>положение не изменилось: 2 место.</w:t>
      </w:r>
    </w:p>
    <w:p w14:paraId="2C414E7E" w14:textId="77777777" w:rsidR="009B3202" w:rsidRPr="00AB1000" w:rsidRDefault="009B3202" w:rsidP="00A316E0">
      <w:pPr>
        <w:spacing w:after="0" w:line="240" w:lineRule="auto"/>
        <w:ind w:firstLine="851"/>
        <w:jc w:val="both"/>
        <w:rPr>
          <w:rFonts w:ascii="Times New Roman" w:hAnsi="Times New Roman"/>
          <w:sz w:val="28"/>
          <w:szCs w:val="28"/>
        </w:rPr>
      </w:pPr>
    </w:p>
    <w:p w14:paraId="799D3AD8" w14:textId="6319BE2E" w:rsidR="00253291" w:rsidRPr="00AB1000" w:rsidRDefault="00253291" w:rsidP="00253291">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В таблице </w:t>
      </w:r>
      <w:r w:rsidR="0051165C" w:rsidRPr="00AB1000">
        <w:rPr>
          <w:rFonts w:ascii="Times New Roman" w:hAnsi="Times New Roman"/>
          <w:sz w:val="28"/>
          <w:szCs w:val="28"/>
        </w:rPr>
        <w:t>56</w:t>
      </w:r>
      <w:r w:rsidRPr="00AB1000">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w:t>
      </w:r>
      <w:r w:rsidR="0085411D" w:rsidRPr="00AB1000">
        <w:rPr>
          <w:rFonts w:ascii="Times New Roman" w:hAnsi="Times New Roman"/>
          <w:sz w:val="28"/>
          <w:szCs w:val="28"/>
        </w:rPr>
        <w:t>01.07.2019 и 01.07.2020</w:t>
      </w:r>
      <w:r w:rsidRPr="00AB1000">
        <w:rPr>
          <w:rFonts w:ascii="Times New Roman" w:hAnsi="Times New Roman"/>
          <w:sz w:val="28"/>
          <w:szCs w:val="28"/>
        </w:rPr>
        <w:t>.</w:t>
      </w:r>
    </w:p>
    <w:p w14:paraId="000B428D" w14:textId="77777777" w:rsidR="0085411D" w:rsidRPr="00AB1000" w:rsidRDefault="0085411D" w:rsidP="00253291">
      <w:pPr>
        <w:spacing w:after="0" w:line="240" w:lineRule="auto"/>
        <w:ind w:firstLine="851"/>
        <w:jc w:val="both"/>
        <w:rPr>
          <w:rFonts w:ascii="Times New Roman" w:hAnsi="Times New Roman"/>
          <w:sz w:val="28"/>
          <w:szCs w:val="28"/>
        </w:rPr>
      </w:pPr>
    </w:p>
    <w:p w14:paraId="7A11D40A" w14:textId="77777777" w:rsidR="0085411D" w:rsidRPr="00AB1000" w:rsidRDefault="0085411D" w:rsidP="0085411D">
      <w:pPr>
        <w:pStyle w:val="aff0"/>
        <w:keepNext/>
        <w:spacing w:after="0" w:line="240" w:lineRule="auto"/>
        <w:rPr>
          <w:rFonts w:ascii="Times New Roman" w:hAnsi="Times New Roman"/>
          <w:b w:val="0"/>
          <w:sz w:val="24"/>
          <w:szCs w:val="24"/>
        </w:rPr>
      </w:pPr>
      <w:r w:rsidRPr="00AB1000">
        <w:rPr>
          <w:rFonts w:ascii="Times New Roman" w:hAnsi="Times New Roman"/>
          <w:b w:val="0"/>
          <w:sz w:val="24"/>
          <w:szCs w:val="24"/>
        </w:rPr>
        <w:t xml:space="preserve">Таблица </w:t>
      </w:r>
      <w:r w:rsidRPr="00AB1000">
        <w:rPr>
          <w:rFonts w:ascii="Times New Roman" w:hAnsi="Times New Roman"/>
          <w:b w:val="0"/>
          <w:sz w:val="24"/>
          <w:szCs w:val="24"/>
        </w:rPr>
        <w:fldChar w:fldCharType="begin"/>
      </w:r>
      <w:r w:rsidRPr="00AB1000">
        <w:rPr>
          <w:rFonts w:ascii="Times New Roman" w:hAnsi="Times New Roman"/>
          <w:b w:val="0"/>
          <w:sz w:val="24"/>
          <w:szCs w:val="24"/>
        </w:rPr>
        <w:instrText xml:space="preserve"> SEQ Таблица \* ARABIC </w:instrText>
      </w:r>
      <w:r w:rsidRPr="00AB1000">
        <w:rPr>
          <w:rFonts w:ascii="Times New Roman" w:hAnsi="Times New Roman"/>
          <w:b w:val="0"/>
          <w:sz w:val="24"/>
          <w:szCs w:val="24"/>
        </w:rPr>
        <w:fldChar w:fldCharType="separate"/>
      </w:r>
      <w:r w:rsidR="00466B36" w:rsidRPr="00AB1000">
        <w:rPr>
          <w:rFonts w:ascii="Times New Roman" w:hAnsi="Times New Roman"/>
          <w:b w:val="0"/>
          <w:noProof/>
          <w:sz w:val="24"/>
          <w:szCs w:val="24"/>
        </w:rPr>
        <w:t>56</w:t>
      </w:r>
      <w:r w:rsidRPr="00AB1000">
        <w:rPr>
          <w:rFonts w:ascii="Times New Roman" w:hAnsi="Times New Roman"/>
          <w:b w:val="0"/>
          <w:sz w:val="24"/>
          <w:szCs w:val="24"/>
        </w:rPr>
        <w:fldChar w:fldCharType="end"/>
      </w:r>
      <w:r w:rsidRPr="00AB1000">
        <w:rPr>
          <w:rFonts w:ascii="Times New Roman" w:hAnsi="Times New Roman"/>
          <w:b w:val="0"/>
          <w:sz w:val="24"/>
          <w:szCs w:val="24"/>
        </w:rPr>
        <w:t>. Рэнкинг</w:t>
      </w:r>
      <w:r w:rsidRPr="00AB1000">
        <w:rPr>
          <w:rFonts w:ascii="Times New Roman" w:hAnsi="Times New Roman"/>
          <w:b w:val="0"/>
          <w:sz w:val="24"/>
          <w:szCs w:val="24"/>
          <w:vertAlign w:val="superscript"/>
        </w:rPr>
        <w:footnoteReference w:id="8"/>
      </w:r>
      <w:r w:rsidRPr="00AB1000">
        <w:rPr>
          <w:rFonts w:ascii="Times New Roman" w:hAnsi="Times New Roman"/>
          <w:b w:val="0"/>
          <w:sz w:val="24"/>
          <w:szCs w:val="24"/>
        </w:rPr>
        <w:t xml:space="preserve"> Архангельской области по объему государственного долга по состоянию на 01.01.2020 и 01.07.2020</w:t>
      </w:r>
    </w:p>
    <w:tbl>
      <w:tblPr>
        <w:tblW w:w="9269" w:type="dxa"/>
        <w:tblInd w:w="85" w:type="dxa"/>
        <w:tblLook w:val="04A0" w:firstRow="1" w:lastRow="0" w:firstColumn="1" w:lastColumn="0" w:noHBand="0" w:noVBand="1"/>
      </w:tblPr>
      <w:tblGrid>
        <w:gridCol w:w="4570"/>
        <w:gridCol w:w="623"/>
        <w:gridCol w:w="1005"/>
        <w:gridCol w:w="623"/>
        <w:gridCol w:w="1005"/>
        <w:gridCol w:w="623"/>
        <w:gridCol w:w="820"/>
      </w:tblGrid>
      <w:tr w:rsidR="00AD5C59" w:rsidRPr="00AB1000" w14:paraId="23211CCE" w14:textId="77777777" w:rsidTr="00D5104F">
        <w:trPr>
          <w:trHeight w:val="315"/>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9008676"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Показатель</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4433160A" w14:textId="00347D41" w:rsidR="0085411D" w:rsidRPr="00AB1000" w:rsidRDefault="0085411D" w:rsidP="0085411D">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01.07.2019</w:t>
            </w:r>
          </w:p>
        </w:tc>
        <w:tc>
          <w:tcPr>
            <w:tcW w:w="1628" w:type="dxa"/>
            <w:gridSpan w:val="2"/>
            <w:tcBorders>
              <w:top w:val="double" w:sz="6" w:space="0" w:color="auto"/>
              <w:left w:val="nil"/>
              <w:bottom w:val="single" w:sz="4" w:space="0" w:color="auto"/>
              <w:right w:val="single" w:sz="4" w:space="0" w:color="auto"/>
            </w:tcBorders>
            <w:shd w:val="clear" w:color="auto" w:fill="auto"/>
            <w:vAlign w:val="center"/>
            <w:hideMark/>
          </w:tcPr>
          <w:p w14:paraId="76E147CF"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На 01.07.2020</w:t>
            </w:r>
          </w:p>
        </w:tc>
        <w:tc>
          <w:tcPr>
            <w:tcW w:w="1443" w:type="dxa"/>
            <w:gridSpan w:val="2"/>
            <w:tcBorders>
              <w:top w:val="double" w:sz="6" w:space="0" w:color="auto"/>
              <w:left w:val="nil"/>
              <w:bottom w:val="single" w:sz="4" w:space="0" w:color="auto"/>
              <w:right w:val="double" w:sz="6" w:space="0" w:color="000000"/>
            </w:tcBorders>
            <w:shd w:val="clear" w:color="auto" w:fill="auto"/>
            <w:vAlign w:val="center"/>
            <w:hideMark/>
          </w:tcPr>
          <w:p w14:paraId="3B8CC9A9"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Изменение (+,-)</w:t>
            </w:r>
          </w:p>
        </w:tc>
      </w:tr>
      <w:tr w:rsidR="00AD5C59" w:rsidRPr="00AB1000" w14:paraId="0EAD9243" w14:textId="77777777" w:rsidTr="00D5104F">
        <w:trPr>
          <w:trHeight w:val="20"/>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485ADE75" w14:textId="77777777" w:rsidR="0085411D" w:rsidRPr="00AB1000" w:rsidRDefault="0085411D" w:rsidP="00D5104F">
            <w:pPr>
              <w:spacing w:after="0" w:line="240" w:lineRule="auto"/>
              <w:rPr>
                <w:rFonts w:ascii="Times New Roman" w:eastAsia="Times New Roman" w:hAnsi="Times New Roman"/>
                <w:lang w:eastAsia="ru-RU"/>
              </w:rPr>
            </w:pPr>
          </w:p>
        </w:tc>
        <w:tc>
          <w:tcPr>
            <w:tcW w:w="6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14FD40"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7D447CC7"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4773DA26"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4284C762"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7AE1E3CC"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46ED0A36"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СЗФО</w:t>
            </w:r>
          </w:p>
        </w:tc>
      </w:tr>
      <w:tr w:rsidR="00AD5C59" w:rsidRPr="00AB1000" w14:paraId="547935D1" w14:textId="77777777" w:rsidTr="00204F08">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33D0C33F" w14:textId="77777777" w:rsidR="0085411D" w:rsidRPr="00AB1000" w:rsidRDefault="0085411D" w:rsidP="00D5104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Государственный долг, млн.руб.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ADF167C" w14:textId="60388536" w:rsidR="0085411D" w:rsidRPr="00AB1000" w:rsidRDefault="00C24B46"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27 116,5</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0B6E81A5"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33 864,5</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29704E51" w14:textId="6B8A5FE6" w:rsidR="0085411D" w:rsidRPr="00AB1000" w:rsidRDefault="000C366F"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6 748,0</w:t>
            </w:r>
          </w:p>
        </w:tc>
      </w:tr>
      <w:tr w:rsidR="00AD5C59" w:rsidRPr="00AB1000" w14:paraId="34A0BBB8" w14:textId="77777777" w:rsidTr="00204F08">
        <w:trPr>
          <w:trHeight w:val="60"/>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49127C33" w14:textId="77777777" w:rsidR="0085411D" w:rsidRPr="00AB1000" w:rsidRDefault="0085411D" w:rsidP="00D5104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tcPr>
          <w:p w14:paraId="6533923B" w14:textId="368DE687" w:rsidR="0085411D" w:rsidRPr="00AB1000" w:rsidRDefault="000C366F"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24</w:t>
            </w:r>
          </w:p>
        </w:tc>
        <w:tc>
          <w:tcPr>
            <w:tcW w:w="1005" w:type="dxa"/>
            <w:tcBorders>
              <w:top w:val="nil"/>
              <w:left w:val="nil"/>
              <w:bottom w:val="single" w:sz="4" w:space="0" w:color="auto"/>
              <w:right w:val="single" w:sz="4" w:space="0" w:color="auto"/>
            </w:tcBorders>
            <w:shd w:val="clear" w:color="auto" w:fill="auto"/>
            <w:vAlign w:val="center"/>
          </w:tcPr>
          <w:p w14:paraId="067DDC3F" w14:textId="7CD19923" w:rsidR="0085411D" w:rsidRPr="00AB1000" w:rsidRDefault="000C366F"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623" w:type="dxa"/>
            <w:tcBorders>
              <w:top w:val="nil"/>
              <w:left w:val="nil"/>
              <w:bottom w:val="single" w:sz="4" w:space="0" w:color="auto"/>
              <w:right w:val="single" w:sz="4" w:space="0" w:color="auto"/>
            </w:tcBorders>
            <w:shd w:val="clear" w:color="auto" w:fill="auto"/>
            <w:vAlign w:val="center"/>
          </w:tcPr>
          <w:p w14:paraId="25770533"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19</w:t>
            </w:r>
          </w:p>
        </w:tc>
        <w:tc>
          <w:tcPr>
            <w:tcW w:w="1005" w:type="dxa"/>
            <w:tcBorders>
              <w:top w:val="nil"/>
              <w:left w:val="nil"/>
              <w:bottom w:val="single" w:sz="4" w:space="0" w:color="auto"/>
              <w:right w:val="single" w:sz="4" w:space="0" w:color="auto"/>
            </w:tcBorders>
            <w:shd w:val="clear" w:color="auto" w:fill="auto"/>
            <w:vAlign w:val="center"/>
          </w:tcPr>
          <w:p w14:paraId="620F44BA"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623" w:type="dxa"/>
            <w:tcBorders>
              <w:top w:val="single" w:sz="4" w:space="0" w:color="auto"/>
              <w:left w:val="nil"/>
              <w:bottom w:val="single" w:sz="4" w:space="0" w:color="auto"/>
              <w:right w:val="single" w:sz="4" w:space="0" w:color="auto"/>
            </w:tcBorders>
            <w:shd w:val="clear" w:color="auto" w:fill="auto"/>
            <w:vAlign w:val="center"/>
          </w:tcPr>
          <w:p w14:paraId="7ECC6D2E" w14:textId="0FECDA97" w:rsidR="0085411D" w:rsidRPr="00AB1000" w:rsidRDefault="000C366F"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w:t>
            </w:r>
          </w:p>
        </w:tc>
        <w:tc>
          <w:tcPr>
            <w:tcW w:w="820" w:type="dxa"/>
            <w:tcBorders>
              <w:top w:val="nil"/>
              <w:left w:val="single" w:sz="4" w:space="0" w:color="auto"/>
              <w:bottom w:val="single" w:sz="4" w:space="0" w:color="auto"/>
              <w:right w:val="double" w:sz="6" w:space="0" w:color="auto"/>
            </w:tcBorders>
            <w:shd w:val="clear" w:color="auto" w:fill="auto"/>
            <w:vAlign w:val="center"/>
          </w:tcPr>
          <w:p w14:paraId="03858735" w14:textId="0C8A8489" w:rsidR="0085411D" w:rsidRPr="00AB1000" w:rsidRDefault="000C366F"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0</w:t>
            </w:r>
          </w:p>
        </w:tc>
      </w:tr>
      <w:tr w:rsidR="00AD5C59" w:rsidRPr="00AB1000" w14:paraId="432FCA28" w14:textId="77777777" w:rsidTr="00D5104F">
        <w:trPr>
          <w:trHeight w:val="60"/>
        </w:trPr>
        <w:tc>
          <w:tcPr>
            <w:tcW w:w="4570" w:type="dxa"/>
            <w:tcBorders>
              <w:top w:val="nil"/>
              <w:left w:val="double" w:sz="6" w:space="0" w:color="auto"/>
              <w:bottom w:val="single" w:sz="4" w:space="0" w:color="auto"/>
              <w:right w:val="single" w:sz="4" w:space="0" w:color="auto"/>
            </w:tcBorders>
            <w:shd w:val="clear" w:color="auto" w:fill="auto"/>
            <w:vAlign w:val="center"/>
          </w:tcPr>
          <w:p w14:paraId="154E55EB" w14:textId="77777777" w:rsidR="0085411D" w:rsidRPr="00AB1000" w:rsidRDefault="0085411D" w:rsidP="00D5104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Уровень государственного долга по отношению к налоговым и неналоговым доходам, %</w:t>
            </w:r>
            <w:r w:rsidRPr="00AB1000">
              <w:rPr>
                <w:rStyle w:val="afff1"/>
                <w:rFonts w:ascii="Times New Roman" w:eastAsia="Times New Roman" w:hAnsi="Times New Roman"/>
                <w:lang w:eastAsia="ru-RU"/>
              </w:rPr>
              <w:footnoteReference w:id="9"/>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942C433" w14:textId="26371F0C" w:rsidR="0085411D" w:rsidRPr="00AB1000" w:rsidRDefault="00B80D13"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47,5</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116DE2B3"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53,2</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3F9E9E68" w14:textId="5626E55E" w:rsidR="0085411D" w:rsidRPr="00AB1000" w:rsidRDefault="00B80D13"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5,7</w:t>
            </w:r>
          </w:p>
        </w:tc>
      </w:tr>
      <w:tr w:rsidR="00AD5C59" w:rsidRPr="00AB1000" w14:paraId="07C3A599" w14:textId="77777777" w:rsidTr="00204F08">
        <w:trPr>
          <w:trHeight w:val="15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1B6B3A39" w14:textId="77777777" w:rsidR="0085411D" w:rsidRPr="00AB1000" w:rsidRDefault="0085411D" w:rsidP="00D5104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623" w:type="dxa"/>
            <w:tcBorders>
              <w:top w:val="nil"/>
              <w:left w:val="single" w:sz="4" w:space="0" w:color="auto"/>
              <w:bottom w:val="single" w:sz="4" w:space="0" w:color="auto"/>
              <w:right w:val="single" w:sz="4" w:space="0" w:color="auto"/>
            </w:tcBorders>
            <w:shd w:val="clear" w:color="auto" w:fill="auto"/>
            <w:vAlign w:val="center"/>
          </w:tcPr>
          <w:p w14:paraId="7BA56070" w14:textId="0D8B36B4"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38</w:t>
            </w:r>
          </w:p>
        </w:tc>
        <w:tc>
          <w:tcPr>
            <w:tcW w:w="1005" w:type="dxa"/>
            <w:tcBorders>
              <w:top w:val="nil"/>
              <w:left w:val="nil"/>
              <w:bottom w:val="single" w:sz="4" w:space="0" w:color="auto"/>
              <w:right w:val="single" w:sz="4" w:space="0" w:color="auto"/>
            </w:tcBorders>
            <w:shd w:val="clear" w:color="auto" w:fill="auto"/>
            <w:vAlign w:val="center"/>
          </w:tcPr>
          <w:p w14:paraId="1271B0AF" w14:textId="30BE4433"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w:t>
            </w:r>
          </w:p>
        </w:tc>
        <w:tc>
          <w:tcPr>
            <w:tcW w:w="623" w:type="dxa"/>
            <w:tcBorders>
              <w:top w:val="nil"/>
              <w:left w:val="nil"/>
              <w:bottom w:val="single" w:sz="4" w:space="0" w:color="auto"/>
              <w:right w:val="single" w:sz="4" w:space="0" w:color="auto"/>
            </w:tcBorders>
            <w:shd w:val="clear" w:color="auto" w:fill="auto"/>
            <w:vAlign w:val="center"/>
          </w:tcPr>
          <w:p w14:paraId="2E93F720"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31</w:t>
            </w:r>
          </w:p>
        </w:tc>
        <w:tc>
          <w:tcPr>
            <w:tcW w:w="1005" w:type="dxa"/>
            <w:tcBorders>
              <w:top w:val="nil"/>
              <w:left w:val="nil"/>
              <w:bottom w:val="single" w:sz="4" w:space="0" w:color="auto"/>
              <w:right w:val="single" w:sz="4" w:space="0" w:color="auto"/>
            </w:tcBorders>
            <w:shd w:val="clear" w:color="auto" w:fill="auto"/>
            <w:vAlign w:val="center"/>
          </w:tcPr>
          <w:p w14:paraId="7D7C6063"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4</w:t>
            </w:r>
          </w:p>
        </w:tc>
        <w:tc>
          <w:tcPr>
            <w:tcW w:w="623" w:type="dxa"/>
            <w:tcBorders>
              <w:top w:val="single" w:sz="4" w:space="0" w:color="auto"/>
              <w:left w:val="nil"/>
              <w:bottom w:val="single" w:sz="4" w:space="0" w:color="auto"/>
              <w:right w:val="single" w:sz="4" w:space="0" w:color="auto"/>
            </w:tcBorders>
            <w:shd w:val="clear" w:color="auto" w:fill="auto"/>
            <w:vAlign w:val="center"/>
          </w:tcPr>
          <w:p w14:paraId="278AA709" w14:textId="65580CCF" w:rsidR="0085411D" w:rsidRPr="00AB1000" w:rsidRDefault="00DB7AA5"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-7</w:t>
            </w:r>
          </w:p>
        </w:tc>
        <w:tc>
          <w:tcPr>
            <w:tcW w:w="820" w:type="dxa"/>
            <w:tcBorders>
              <w:top w:val="nil"/>
              <w:left w:val="single" w:sz="4" w:space="0" w:color="auto"/>
              <w:bottom w:val="single" w:sz="4" w:space="0" w:color="auto"/>
              <w:right w:val="double" w:sz="6" w:space="0" w:color="auto"/>
            </w:tcBorders>
            <w:shd w:val="clear" w:color="auto" w:fill="auto"/>
            <w:vAlign w:val="center"/>
          </w:tcPr>
          <w:p w14:paraId="0D36BB7F" w14:textId="7DF0509D" w:rsidR="0085411D" w:rsidRPr="00AB1000" w:rsidRDefault="00DB7AA5"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0</w:t>
            </w:r>
          </w:p>
        </w:tc>
      </w:tr>
      <w:tr w:rsidR="00AD5C59" w:rsidRPr="00AB1000" w14:paraId="7C4B858C" w14:textId="77777777" w:rsidTr="00204F08">
        <w:trPr>
          <w:trHeight w:val="212"/>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77B4835E" w14:textId="77777777" w:rsidR="0085411D" w:rsidRPr="00AB1000" w:rsidRDefault="0085411D" w:rsidP="00D5104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Государственный долг на душу населения, руб.</w:t>
            </w:r>
          </w:p>
        </w:tc>
        <w:tc>
          <w:tcPr>
            <w:tcW w:w="162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6320B478" w14:textId="48A3E02D"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24 644,85</w:t>
            </w:r>
          </w:p>
        </w:tc>
        <w:tc>
          <w:tcPr>
            <w:tcW w:w="1628" w:type="dxa"/>
            <w:gridSpan w:val="2"/>
            <w:tcBorders>
              <w:top w:val="single" w:sz="4" w:space="0" w:color="auto"/>
              <w:left w:val="nil"/>
              <w:bottom w:val="single" w:sz="4" w:space="0" w:color="auto"/>
              <w:right w:val="single" w:sz="4" w:space="0" w:color="auto"/>
            </w:tcBorders>
            <w:shd w:val="clear" w:color="auto" w:fill="auto"/>
            <w:vAlign w:val="center"/>
          </w:tcPr>
          <w:p w14:paraId="78B83B3A"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30 999,44</w:t>
            </w:r>
          </w:p>
        </w:tc>
        <w:tc>
          <w:tcPr>
            <w:tcW w:w="1443" w:type="dxa"/>
            <w:gridSpan w:val="2"/>
            <w:tcBorders>
              <w:top w:val="single" w:sz="4" w:space="0" w:color="auto"/>
              <w:left w:val="nil"/>
              <w:bottom w:val="single" w:sz="4" w:space="0" w:color="auto"/>
              <w:right w:val="double" w:sz="6" w:space="0" w:color="000000"/>
            </w:tcBorders>
            <w:shd w:val="clear" w:color="auto" w:fill="auto"/>
            <w:vAlign w:val="center"/>
          </w:tcPr>
          <w:p w14:paraId="4EC525E4" w14:textId="3278354C"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6 354,59</w:t>
            </w:r>
          </w:p>
        </w:tc>
      </w:tr>
      <w:tr w:rsidR="0085411D" w:rsidRPr="00AB1000" w14:paraId="5451BDBB" w14:textId="77777777" w:rsidTr="00B23550">
        <w:trPr>
          <w:trHeight w:val="198"/>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784F575F" w14:textId="77777777" w:rsidR="0085411D" w:rsidRPr="00AB1000" w:rsidRDefault="0085411D" w:rsidP="00D5104F">
            <w:pPr>
              <w:spacing w:after="0" w:line="240" w:lineRule="auto"/>
              <w:rPr>
                <w:rFonts w:ascii="Times New Roman" w:eastAsia="Times New Roman" w:hAnsi="Times New Roman"/>
                <w:lang w:eastAsia="ru-RU"/>
              </w:rPr>
            </w:pPr>
            <w:r w:rsidRPr="00AB1000">
              <w:rPr>
                <w:rFonts w:ascii="Times New Roman" w:eastAsia="Times New Roman" w:hAnsi="Times New Roman"/>
                <w:lang w:eastAsia="ru-RU"/>
              </w:rPr>
              <w:t>Позиция</w:t>
            </w:r>
          </w:p>
        </w:tc>
        <w:tc>
          <w:tcPr>
            <w:tcW w:w="623" w:type="dxa"/>
            <w:tcBorders>
              <w:top w:val="single" w:sz="4" w:space="0" w:color="auto"/>
              <w:left w:val="nil"/>
              <w:bottom w:val="double" w:sz="6" w:space="0" w:color="auto"/>
              <w:right w:val="single" w:sz="4" w:space="0" w:color="auto"/>
            </w:tcBorders>
            <w:shd w:val="clear" w:color="auto" w:fill="auto"/>
            <w:vAlign w:val="center"/>
          </w:tcPr>
          <w:p w14:paraId="16D7E01C" w14:textId="51DBE9CD"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23</w:t>
            </w:r>
          </w:p>
        </w:tc>
        <w:tc>
          <w:tcPr>
            <w:tcW w:w="1005" w:type="dxa"/>
            <w:tcBorders>
              <w:top w:val="single" w:sz="4" w:space="0" w:color="auto"/>
              <w:left w:val="nil"/>
              <w:bottom w:val="double" w:sz="6" w:space="0" w:color="auto"/>
              <w:right w:val="single" w:sz="4" w:space="0" w:color="auto"/>
            </w:tcBorders>
            <w:shd w:val="clear" w:color="auto" w:fill="auto"/>
            <w:vAlign w:val="center"/>
          </w:tcPr>
          <w:p w14:paraId="72BD4ABD" w14:textId="7CA533F0"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7</w:t>
            </w:r>
          </w:p>
        </w:tc>
        <w:tc>
          <w:tcPr>
            <w:tcW w:w="623" w:type="dxa"/>
            <w:tcBorders>
              <w:top w:val="single" w:sz="4" w:space="0" w:color="auto"/>
              <w:left w:val="nil"/>
              <w:bottom w:val="double" w:sz="6" w:space="0" w:color="auto"/>
              <w:right w:val="single" w:sz="4" w:space="0" w:color="auto"/>
            </w:tcBorders>
            <w:shd w:val="clear" w:color="auto" w:fill="auto"/>
            <w:vAlign w:val="center"/>
          </w:tcPr>
          <w:p w14:paraId="62E93A2E"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12</w:t>
            </w:r>
          </w:p>
        </w:tc>
        <w:tc>
          <w:tcPr>
            <w:tcW w:w="1005" w:type="dxa"/>
            <w:tcBorders>
              <w:top w:val="single" w:sz="4" w:space="0" w:color="auto"/>
              <w:left w:val="nil"/>
              <w:bottom w:val="double" w:sz="6" w:space="0" w:color="auto"/>
              <w:right w:val="single" w:sz="4" w:space="0" w:color="auto"/>
            </w:tcBorders>
            <w:shd w:val="clear" w:color="auto" w:fill="auto"/>
            <w:vAlign w:val="center"/>
          </w:tcPr>
          <w:p w14:paraId="2869EAED" w14:textId="77777777" w:rsidR="0085411D" w:rsidRPr="00AB1000" w:rsidRDefault="0085411D"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2</w:t>
            </w:r>
          </w:p>
        </w:tc>
        <w:tc>
          <w:tcPr>
            <w:tcW w:w="623" w:type="dxa"/>
            <w:tcBorders>
              <w:top w:val="nil"/>
              <w:left w:val="nil"/>
              <w:bottom w:val="double" w:sz="6" w:space="0" w:color="auto"/>
              <w:right w:val="single" w:sz="4" w:space="0" w:color="auto"/>
            </w:tcBorders>
            <w:shd w:val="clear" w:color="auto" w:fill="auto"/>
            <w:vAlign w:val="center"/>
          </w:tcPr>
          <w:p w14:paraId="02665560" w14:textId="1E344456"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-11</w:t>
            </w:r>
          </w:p>
        </w:tc>
        <w:tc>
          <w:tcPr>
            <w:tcW w:w="820" w:type="dxa"/>
            <w:tcBorders>
              <w:top w:val="nil"/>
              <w:left w:val="nil"/>
              <w:bottom w:val="double" w:sz="6" w:space="0" w:color="auto"/>
              <w:right w:val="double" w:sz="6" w:space="0" w:color="auto"/>
            </w:tcBorders>
            <w:shd w:val="clear" w:color="auto" w:fill="auto"/>
            <w:vAlign w:val="center"/>
          </w:tcPr>
          <w:p w14:paraId="2AE5FE19" w14:textId="562E68FD" w:rsidR="0085411D" w:rsidRPr="00AB1000" w:rsidRDefault="00FC59BA" w:rsidP="00D5104F">
            <w:pPr>
              <w:spacing w:after="0" w:line="240" w:lineRule="auto"/>
              <w:jc w:val="center"/>
              <w:rPr>
                <w:rFonts w:ascii="Times New Roman" w:eastAsia="Times New Roman" w:hAnsi="Times New Roman"/>
                <w:lang w:eastAsia="ru-RU"/>
              </w:rPr>
            </w:pPr>
            <w:r w:rsidRPr="00AB1000">
              <w:rPr>
                <w:rFonts w:ascii="Times New Roman" w:eastAsia="Times New Roman" w:hAnsi="Times New Roman"/>
                <w:lang w:eastAsia="ru-RU"/>
              </w:rPr>
              <w:t>-5</w:t>
            </w:r>
          </w:p>
        </w:tc>
      </w:tr>
    </w:tbl>
    <w:p w14:paraId="4B04DD75" w14:textId="77777777" w:rsidR="0085411D" w:rsidRPr="00AB1000" w:rsidRDefault="0085411D" w:rsidP="00253291">
      <w:pPr>
        <w:spacing w:after="0" w:line="240" w:lineRule="auto"/>
        <w:ind w:firstLine="851"/>
        <w:jc w:val="both"/>
        <w:rPr>
          <w:rFonts w:ascii="Times New Roman" w:hAnsi="Times New Roman"/>
          <w:sz w:val="28"/>
          <w:szCs w:val="28"/>
        </w:rPr>
      </w:pPr>
    </w:p>
    <w:p w14:paraId="75EFF74B" w14:textId="77777777" w:rsidR="00B66723" w:rsidRPr="00AB1000" w:rsidRDefault="00B66723" w:rsidP="00B66723">
      <w:pPr>
        <w:spacing w:after="0" w:line="240" w:lineRule="auto"/>
        <w:ind w:firstLine="851"/>
        <w:jc w:val="both"/>
        <w:rPr>
          <w:rFonts w:ascii="Times New Roman" w:hAnsi="Times New Roman"/>
          <w:sz w:val="28"/>
          <w:szCs w:val="28"/>
        </w:rPr>
      </w:pPr>
      <w:r w:rsidRPr="00AB1000">
        <w:rPr>
          <w:rFonts w:ascii="Times New Roman" w:hAnsi="Times New Roman"/>
          <w:sz w:val="28"/>
          <w:szCs w:val="28"/>
        </w:rPr>
        <w:t>По сравнению с показателями, характеризующими государственные долговые обязательства Архангельской области на 01.07.2019, на отчетную дату имеет место их ухудшение. Исключение составляют показатели, характеризующие объем государственного долга и уровень государственного долга по отношению к налоговым и неналоговым доходам среди субъектов СЗФО, которые не изменились.</w:t>
      </w:r>
    </w:p>
    <w:p w14:paraId="520592A1" w14:textId="696E526A" w:rsidR="000C49F9" w:rsidRPr="00AB1000" w:rsidRDefault="000C49F9" w:rsidP="00B66723">
      <w:pPr>
        <w:spacing w:after="0" w:line="240" w:lineRule="auto"/>
        <w:ind w:firstLine="851"/>
        <w:jc w:val="both"/>
        <w:rPr>
          <w:rFonts w:ascii="Times New Roman" w:hAnsi="Times New Roman"/>
          <w:sz w:val="28"/>
          <w:szCs w:val="28"/>
        </w:rPr>
      </w:pPr>
      <w:r w:rsidRPr="00AB1000">
        <w:rPr>
          <w:rFonts w:ascii="Times New Roman" w:hAnsi="Times New Roman"/>
          <w:sz w:val="28"/>
          <w:szCs w:val="28"/>
        </w:rPr>
        <w:t>Условия соглашений с Минфином России о предоставлении Архангельской области бюджетных кредитов из федерального бюджета на отчетную дату выполнены.</w:t>
      </w:r>
    </w:p>
    <w:p w14:paraId="1102ABD8" w14:textId="77777777" w:rsidR="00C24B46" w:rsidRPr="00AB1000" w:rsidRDefault="00C24B46" w:rsidP="00A316E0">
      <w:pPr>
        <w:spacing w:after="0" w:line="240" w:lineRule="auto"/>
        <w:ind w:firstLine="851"/>
        <w:jc w:val="both"/>
        <w:rPr>
          <w:rFonts w:ascii="Times New Roman" w:hAnsi="Times New Roman"/>
          <w:sz w:val="28"/>
          <w:szCs w:val="28"/>
        </w:rPr>
      </w:pPr>
    </w:p>
    <w:p w14:paraId="73F2A358" w14:textId="0AFE8AC7" w:rsidR="00010495" w:rsidRPr="00AB1000" w:rsidRDefault="00FA3979" w:rsidP="00A316E0">
      <w:pPr>
        <w:spacing w:after="0" w:line="240" w:lineRule="auto"/>
        <w:ind w:firstLine="851"/>
        <w:jc w:val="both"/>
        <w:rPr>
          <w:rFonts w:ascii="Times New Roman" w:hAnsi="Times New Roman"/>
          <w:sz w:val="28"/>
          <w:szCs w:val="28"/>
        </w:rPr>
      </w:pPr>
      <w:r w:rsidRPr="00AB1000">
        <w:rPr>
          <w:rFonts w:ascii="Times New Roman" w:hAnsi="Times New Roman"/>
          <w:sz w:val="28"/>
          <w:szCs w:val="28"/>
        </w:rPr>
        <w:t xml:space="preserve">Необходимо отметить, что </w:t>
      </w:r>
      <w:r w:rsidR="00C70BDB" w:rsidRPr="00AB1000">
        <w:rPr>
          <w:rFonts w:ascii="Times New Roman" w:hAnsi="Times New Roman"/>
          <w:sz w:val="28"/>
          <w:szCs w:val="28"/>
        </w:rPr>
        <w:t xml:space="preserve">несмотря на </w:t>
      </w:r>
      <w:r w:rsidRPr="00AB1000">
        <w:rPr>
          <w:rFonts w:ascii="Times New Roman" w:hAnsi="Times New Roman"/>
          <w:sz w:val="28"/>
          <w:szCs w:val="28"/>
        </w:rPr>
        <w:t xml:space="preserve">негативные явления в экономике, связанные в том числе с ограничительными мерами, </w:t>
      </w:r>
      <w:r w:rsidR="00AB271B" w:rsidRPr="00AB1000">
        <w:rPr>
          <w:rFonts w:ascii="Times New Roman" w:hAnsi="Times New Roman"/>
          <w:sz w:val="28"/>
          <w:szCs w:val="28"/>
        </w:rPr>
        <w:t xml:space="preserve">обусловленными пандемией коронавируса </w:t>
      </w:r>
      <w:r w:rsidR="00AB271B" w:rsidRPr="00AB1000">
        <w:rPr>
          <w:rFonts w:ascii="Times New Roman" w:hAnsi="Times New Roman"/>
          <w:sz w:val="28"/>
          <w:szCs w:val="28"/>
          <w:lang w:val="en-US"/>
        </w:rPr>
        <w:t>COVID</w:t>
      </w:r>
      <w:r w:rsidR="00AB271B" w:rsidRPr="00AB1000">
        <w:rPr>
          <w:rFonts w:ascii="Times New Roman" w:hAnsi="Times New Roman"/>
          <w:sz w:val="28"/>
          <w:szCs w:val="28"/>
        </w:rPr>
        <w:t>-19</w:t>
      </w:r>
      <w:r w:rsidR="00C70BDB" w:rsidRPr="00AB1000">
        <w:rPr>
          <w:rFonts w:ascii="Times New Roman" w:hAnsi="Times New Roman"/>
          <w:sz w:val="28"/>
          <w:szCs w:val="28"/>
        </w:rPr>
        <w:t>, Архангельская</w:t>
      </w:r>
      <w:r w:rsidR="009B7145" w:rsidRPr="00AB1000">
        <w:rPr>
          <w:rFonts w:ascii="Times New Roman" w:hAnsi="Times New Roman"/>
          <w:sz w:val="28"/>
          <w:szCs w:val="28"/>
        </w:rPr>
        <w:t xml:space="preserve"> область по </w:t>
      </w:r>
      <w:r w:rsidR="00BB5539" w:rsidRPr="00AB1000">
        <w:rPr>
          <w:rFonts w:ascii="Times New Roman" w:hAnsi="Times New Roman"/>
          <w:sz w:val="28"/>
          <w:szCs w:val="28"/>
        </w:rPr>
        <w:t>объему</w:t>
      </w:r>
      <w:r w:rsidR="009B7145" w:rsidRPr="00AB1000">
        <w:rPr>
          <w:rFonts w:ascii="Times New Roman" w:hAnsi="Times New Roman"/>
          <w:sz w:val="28"/>
          <w:szCs w:val="28"/>
        </w:rPr>
        <w:t xml:space="preserve"> государственных долговых обязательств фактически осталась на уровне начала 2020 года.</w:t>
      </w:r>
      <w:r w:rsidR="00D27999" w:rsidRPr="00AB1000">
        <w:rPr>
          <w:rFonts w:ascii="Times New Roman" w:hAnsi="Times New Roman"/>
          <w:sz w:val="28"/>
          <w:szCs w:val="28"/>
        </w:rPr>
        <w:t xml:space="preserve"> При этом, по сравнению с показателями на 01.07.2019 положение Архангельской области несколько уху</w:t>
      </w:r>
      <w:r w:rsidR="002A1A21" w:rsidRPr="00AB1000">
        <w:rPr>
          <w:rFonts w:ascii="Times New Roman" w:hAnsi="Times New Roman"/>
          <w:sz w:val="28"/>
          <w:szCs w:val="28"/>
        </w:rPr>
        <w:t>д</w:t>
      </w:r>
      <w:r w:rsidR="00D27999" w:rsidRPr="00AB1000">
        <w:rPr>
          <w:rFonts w:ascii="Times New Roman" w:hAnsi="Times New Roman"/>
          <w:sz w:val="28"/>
          <w:szCs w:val="28"/>
        </w:rPr>
        <w:t>шилось.</w:t>
      </w:r>
    </w:p>
    <w:p w14:paraId="20AC42B0" w14:textId="0E78829D" w:rsidR="00452489" w:rsidRPr="00AB1000" w:rsidRDefault="006C100E" w:rsidP="00B20139">
      <w:pPr>
        <w:pStyle w:val="10"/>
        <w:keepNext/>
        <w:keepLines/>
        <w:autoSpaceDE/>
        <w:autoSpaceDN/>
        <w:adjustRightInd/>
        <w:spacing w:before="240" w:after="120"/>
        <w:rPr>
          <w:rFonts w:ascii="Times New Roman" w:hAnsi="Times New Roman"/>
          <w:color w:val="auto"/>
          <w:sz w:val="28"/>
          <w:szCs w:val="28"/>
          <w:lang w:val="ru-RU"/>
        </w:rPr>
      </w:pPr>
      <w:bookmarkStart w:id="45" w:name="_Toc51059115"/>
      <w:r w:rsidRPr="00AB1000">
        <w:rPr>
          <w:rFonts w:ascii="Times New Roman" w:hAnsi="Times New Roman"/>
          <w:color w:val="auto"/>
          <w:sz w:val="28"/>
          <w:szCs w:val="28"/>
          <w:lang w:val="ru-RU"/>
        </w:rPr>
        <w:t>6</w:t>
      </w:r>
      <w:r w:rsidR="00B20139" w:rsidRPr="00AB1000">
        <w:rPr>
          <w:rFonts w:ascii="Times New Roman" w:hAnsi="Times New Roman"/>
          <w:color w:val="auto"/>
          <w:sz w:val="28"/>
          <w:szCs w:val="28"/>
          <w:lang w:val="ru-RU"/>
        </w:rPr>
        <w:t xml:space="preserve">. </w:t>
      </w:r>
      <w:r w:rsidR="00A15D64" w:rsidRPr="00AB1000">
        <w:rPr>
          <w:rFonts w:ascii="Times New Roman" w:hAnsi="Times New Roman"/>
          <w:color w:val="auto"/>
          <w:sz w:val="28"/>
          <w:szCs w:val="28"/>
          <w:lang w:val="ru-RU"/>
        </w:rPr>
        <w:t>П</w:t>
      </w:r>
      <w:r w:rsidR="00B20139" w:rsidRPr="00AB1000">
        <w:rPr>
          <w:rFonts w:ascii="Times New Roman" w:hAnsi="Times New Roman"/>
          <w:color w:val="auto"/>
          <w:sz w:val="28"/>
          <w:szCs w:val="28"/>
          <w:lang w:val="ru-RU"/>
        </w:rPr>
        <w:t>редложения</w:t>
      </w:r>
      <w:bookmarkEnd w:id="45"/>
    </w:p>
    <w:p w14:paraId="5BF8DED0" w14:textId="0CD11E8D" w:rsidR="00B047F9" w:rsidRPr="00AB1000" w:rsidRDefault="00B047F9" w:rsidP="00B047F9">
      <w:pPr>
        <w:pStyle w:val="ad"/>
        <w:ind w:firstLine="851"/>
        <w:jc w:val="both"/>
        <w:rPr>
          <w:rFonts w:ascii="Times New Roman" w:hAnsi="Times New Roman"/>
          <w:sz w:val="28"/>
          <w:szCs w:val="28"/>
        </w:rPr>
      </w:pPr>
      <w:r w:rsidRPr="00AB1000">
        <w:rPr>
          <w:rFonts w:ascii="Times New Roman" w:hAnsi="Times New Roman"/>
          <w:sz w:val="28"/>
          <w:szCs w:val="28"/>
        </w:rPr>
        <w:t>По результатам экспертизы и анализа отчета об исполнении областного бюджета за первое полугодие 2020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 принять следующие меры:</w:t>
      </w:r>
    </w:p>
    <w:p w14:paraId="7F9D4800" w14:textId="33B85013" w:rsidR="00775B83" w:rsidRPr="00AB1000" w:rsidRDefault="00775B83" w:rsidP="000B2585">
      <w:pPr>
        <w:pStyle w:val="ad"/>
        <w:numPr>
          <w:ilvl w:val="0"/>
          <w:numId w:val="2"/>
        </w:numPr>
        <w:ind w:left="0" w:firstLine="839"/>
        <w:jc w:val="both"/>
        <w:rPr>
          <w:rFonts w:ascii="Times New Roman" w:hAnsi="Times New Roman"/>
          <w:sz w:val="28"/>
          <w:szCs w:val="28"/>
        </w:rPr>
      </w:pPr>
      <w:r w:rsidRPr="00AB1000">
        <w:rPr>
          <w:rFonts w:ascii="Times New Roman" w:hAnsi="Times New Roman"/>
          <w:sz w:val="28"/>
          <w:szCs w:val="28"/>
        </w:rPr>
        <w:t>Принять меры по своевременному внесению изменений в объемы финансирования мероприятий государственных программ при внесении изменений в областной закон об областном бюджете.</w:t>
      </w:r>
    </w:p>
    <w:p w14:paraId="58D0B7B8" w14:textId="00195941" w:rsidR="00046F75" w:rsidRPr="00AB1000" w:rsidRDefault="002A1CD2" w:rsidP="000B2585">
      <w:pPr>
        <w:pStyle w:val="ad"/>
        <w:numPr>
          <w:ilvl w:val="0"/>
          <w:numId w:val="2"/>
        </w:numPr>
        <w:ind w:left="0" w:firstLine="839"/>
        <w:jc w:val="both"/>
        <w:rPr>
          <w:rFonts w:ascii="Times New Roman" w:hAnsi="Times New Roman"/>
          <w:sz w:val="28"/>
          <w:szCs w:val="28"/>
        </w:rPr>
      </w:pPr>
      <w:r w:rsidRPr="00AB1000">
        <w:rPr>
          <w:rFonts w:ascii="Times New Roman" w:hAnsi="Times New Roman"/>
          <w:sz w:val="28"/>
          <w:szCs w:val="28"/>
        </w:rPr>
        <w:t xml:space="preserve">Скорректировать паспорта региональных проектов в сфере цифровой экономики в части </w:t>
      </w:r>
      <w:r w:rsidR="00E4512A" w:rsidRPr="00AB1000">
        <w:rPr>
          <w:rFonts w:ascii="Times New Roman" w:hAnsi="Times New Roman"/>
          <w:sz w:val="28"/>
          <w:szCs w:val="28"/>
        </w:rPr>
        <w:t>перечня связанных государственных программ.</w:t>
      </w:r>
    </w:p>
    <w:p w14:paraId="2186CA56" w14:textId="7B642ED1" w:rsidR="00B61FF8" w:rsidRPr="00AB1000" w:rsidRDefault="00A44342" w:rsidP="000B2585">
      <w:pPr>
        <w:pStyle w:val="ad"/>
        <w:numPr>
          <w:ilvl w:val="0"/>
          <w:numId w:val="2"/>
        </w:numPr>
        <w:ind w:left="0" w:firstLine="839"/>
        <w:jc w:val="both"/>
        <w:rPr>
          <w:rFonts w:ascii="Times New Roman" w:hAnsi="Times New Roman"/>
          <w:sz w:val="28"/>
          <w:szCs w:val="28"/>
        </w:rPr>
      </w:pPr>
      <w:r w:rsidRPr="00AB1000">
        <w:rPr>
          <w:rFonts w:ascii="Times New Roman" w:hAnsi="Times New Roman"/>
          <w:sz w:val="28"/>
          <w:szCs w:val="28"/>
        </w:rPr>
        <w:t xml:space="preserve">Продолжить </w:t>
      </w:r>
      <w:r w:rsidR="00C839E9" w:rsidRPr="00AB1000">
        <w:rPr>
          <w:rFonts w:ascii="Times New Roman" w:hAnsi="Times New Roman"/>
          <w:sz w:val="28"/>
          <w:szCs w:val="28"/>
        </w:rPr>
        <w:t xml:space="preserve">мероприятия, направленные на </w:t>
      </w:r>
      <w:r w:rsidRPr="00AB1000">
        <w:rPr>
          <w:rFonts w:ascii="Times New Roman" w:hAnsi="Times New Roman"/>
          <w:sz w:val="28"/>
          <w:szCs w:val="28"/>
        </w:rPr>
        <w:t>сокращени</w:t>
      </w:r>
      <w:r w:rsidR="00C839E9" w:rsidRPr="00AB1000">
        <w:rPr>
          <w:rFonts w:ascii="Times New Roman" w:hAnsi="Times New Roman"/>
          <w:sz w:val="28"/>
          <w:szCs w:val="28"/>
        </w:rPr>
        <w:t>е</w:t>
      </w:r>
      <w:r w:rsidRPr="00AB1000">
        <w:rPr>
          <w:rFonts w:ascii="Times New Roman" w:hAnsi="Times New Roman"/>
          <w:sz w:val="28"/>
          <w:szCs w:val="28"/>
        </w:rPr>
        <w:t xml:space="preserve">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w:t>
      </w:r>
      <w:r w:rsidR="00452363" w:rsidRPr="00AB1000">
        <w:rPr>
          <w:rFonts w:ascii="Times New Roman" w:hAnsi="Times New Roman"/>
          <w:sz w:val="28"/>
          <w:szCs w:val="28"/>
        </w:rPr>
        <w:t>.</w:t>
      </w:r>
    </w:p>
    <w:p w14:paraId="57BB3E26" w14:textId="65AB5268" w:rsidR="00B66723" w:rsidRPr="00AB1000" w:rsidRDefault="00B66723" w:rsidP="00B66723">
      <w:pPr>
        <w:pStyle w:val="a8"/>
        <w:numPr>
          <w:ilvl w:val="0"/>
          <w:numId w:val="2"/>
        </w:numPr>
        <w:ind w:left="0" w:firstLine="839"/>
        <w:jc w:val="both"/>
        <w:rPr>
          <w:sz w:val="28"/>
          <w:szCs w:val="28"/>
        </w:rPr>
      </w:pPr>
      <w:r w:rsidRPr="00AB1000">
        <w:rPr>
          <w:rFonts w:eastAsia="Calibri"/>
          <w:sz w:val="28"/>
          <w:szCs w:val="28"/>
          <w:lang w:eastAsia="en-US"/>
        </w:rPr>
        <w:t>Принять меры по недопущению планирования и реализации ряда мероприятий государственных</w:t>
      </w:r>
      <w:r w:rsidRPr="00AB1000">
        <w:rPr>
          <w:sz w:val="28"/>
          <w:szCs w:val="28"/>
        </w:rPr>
        <w:t xml:space="preserve"> программ </w:t>
      </w:r>
      <w:r w:rsidR="00A42274" w:rsidRPr="00AB1000">
        <w:rPr>
          <w:sz w:val="28"/>
          <w:szCs w:val="28"/>
        </w:rPr>
        <w:t xml:space="preserve">и национальных проектов </w:t>
      </w:r>
      <w:r w:rsidRPr="00AB1000">
        <w:rPr>
          <w:sz w:val="28"/>
          <w:szCs w:val="28"/>
        </w:rPr>
        <w:t>на IV квартал текущего финансового года с целью минимизации рисков неисполнения или срыва реализации мероприятий в рамках благоустройство и, следовательно, к неэффективному использованию бюджетных средств. Кроме того, выполнение ряда работ в осенне-зимний период может оказать существенное влияние на качество их выполнения вследствие неблагоприятных погодных условий.</w:t>
      </w:r>
    </w:p>
    <w:p w14:paraId="5E5E5AF1" w14:textId="6FCCD956" w:rsidR="008B2AB0" w:rsidRPr="00AB1000" w:rsidRDefault="008B2AB0" w:rsidP="00D73A51">
      <w:pPr>
        <w:pStyle w:val="a8"/>
        <w:numPr>
          <w:ilvl w:val="0"/>
          <w:numId w:val="2"/>
        </w:numPr>
        <w:ind w:left="0" w:firstLine="839"/>
        <w:jc w:val="both"/>
        <w:rPr>
          <w:sz w:val="28"/>
          <w:szCs w:val="28"/>
        </w:rPr>
      </w:pPr>
      <w:r w:rsidRPr="00AB1000">
        <w:rPr>
          <w:sz w:val="28"/>
          <w:szCs w:val="28"/>
        </w:rPr>
        <w:t>Ответственным исполнителям государственных программ Архангельской области обеспечить составление отчетности об их исполнении в соответствии с Порядком разработки и реализации государственных программ Архангельской области.</w:t>
      </w:r>
    </w:p>
    <w:p w14:paraId="0F0632E7" w14:textId="3D86F95A" w:rsidR="00E80636" w:rsidRPr="00AB1000" w:rsidRDefault="00E80636" w:rsidP="00E80636">
      <w:pPr>
        <w:pStyle w:val="a8"/>
        <w:numPr>
          <w:ilvl w:val="0"/>
          <w:numId w:val="2"/>
        </w:numPr>
        <w:ind w:left="0" w:firstLine="839"/>
        <w:jc w:val="both"/>
        <w:rPr>
          <w:sz w:val="28"/>
          <w:szCs w:val="28"/>
        </w:rPr>
      </w:pPr>
      <w:r w:rsidRPr="00AB1000">
        <w:rPr>
          <w:sz w:val="28"/>
          <w:szCs w:val="28"/>
        </w:rPr>
        <w:t>Усматриваются риски невыполнения в срок мероприятий этапа первого этапа (2019 г.) адресной программы Архангельской области «Переселение граждан из аварийного жилищного фонда» на 2019 – 2025 годы, что может повлечь за собой возникновение штрафных санкций Фонда содействия реформированию ЖКХ, тем самым ответственным исполнителям адресной программы принять меры по обеспечению соблюдения срока расселения граждан из аварийных жилых помещений в рамках этапа 2019 года.</w:t>
      </w:r>
    </w:p>
    <w:p w14:paraId="08771EC1" w14:textId="77777777" w:rsidR="00F30A01" w:rsidRPr="00AB1000" w:rsidRDefault="00F30A01" w:rsidP="00F30A01">
      <w:pPr>
        <w:pStyle w:val="ad"/>
        <w:numPr>
          <w:ilvl w:val="0"/>
          <w:numId w:val="2"/>
        </w:numPr>
        <w:ind w:left="0" w:firstLine="839"/>
        <w:jc w:val="both"/>
        <w:rPr>
          <w:rFonts w:ascii="Times New Roman" w:hAnsi="Times New Roman"/>
          <w:sz w:val="28"/>
          <w:szCs w:val="28"/>
        </w:rPr>
      </w:pPr>
      <w:r w:rsidRPr="00AB1000">
        <w:rPr>
          <w:rFonts w:ascii="Times New Roman" w:hAnsi="Times New Roman"/>
          <w:sz w:val="28"/>
          <w:szCs w:val="28"/>
        </w:rPr>
        <w:t>В части осуществления бюджетных инвестиций в объекты капитального строительства государственной и муниципальной собственности необходимо отметить низкий уровень расходования средств бюджета (26,5% от годовых назначений), а также значительное количество объектов ОАИП, кассовые расходы в которые в первом полугодии отсутствовали.</w:t>
      </w:r>
    </w:p>
    <w:p w14:paraId="7D4D53D3" w14:textId="377FFD9C" w:rsidR="00CE3D03" w:rsidRPr="00AB1000" w:rsidRDefault="00A11BFC" w:rsidP="000B2585">
      <w:pPr>
        <w:pStyle w:val="ad"/>
        <w:numPr>
          <w:ilvl w:val="0"/>
          <w:numId w:val="2"/>
        </w:numPr>
        <w:ind w:left="0" w:firstLine="839"/>
        <w:jc w:val="both"/>
        <w:rPr>
          <w:rFonts w:ascii="Times New Roman" w:hAnsi="Times New Roman"/>
          <w:sz w:val="28"/>
          <w:szCs w:val="28"/>
        </w:rPr>
      </w:pPr>
      <w:r w:rsidRPr="00AB1000">
        <w:rPr>
          <w:rFonts w:ascii="Times New Roman" w:hAnsi="Times New Roman"/>
          <w:sz w:val="28"/>
          <w:szCs w:val="28"/>
        </w:rPr>
        <w:t xml:space="preserve">Учитывая </w:t>
      </w:r>
      <w:r w:rsidR="001D0741" w:rsidRPr="00AB1000">
        <w:rPr>
          <w:rFonts w:ascii="Times New Roman" w:hAnsi="Times New Roman"/>
          <w:sz w:val="28"/>
          <w:szCs w:val="28"/>
        </w:rPr>
        <w:t>наличие значительного количества объектов незавершенного строительства как на региональном, так и на муниципальном уровне</w:t>
      </w:r>
      <w:r w:rsidR="00800E50" w:rsidRPr="00AB1000">
        <w:rPr>
          <w:rFonts w:ascii="Times New Roman" w:hAnsi="Times New Roman"/>
          <w:sz w:val="28"/>
          <w:szCs w:val="28"/>
        </w:rPr>
        <w:t>,</w:t>
      </w:r>
      <w:r w:rsidRPr="00AB1000">
        <w:rPr>
          <w:rFonts w:ascii="Times New Roman" w:hAnsi="Times New Roman"/>
          <w:sz w:val="28"/>
          <w:szCs w:val="28"/>
        </w:rPr>
        <w:t xml:space="preserve"> полагаем необходимым предложить Правительству Архангельской области принять меры по вовлечению </w:t>
      </w:r>
      <w:r w:rsidR="00AD1E87" w:rsidRPr="00AB1000">
        <w:rPr>
          <w:rFonts w:ascii="Times New Roman" w:hAnsi="Times New Roman"/>
          <w:sz w:val="28"/>
          <w:szCs w:val="28"/>
        </w:rPr>
        <w:t>указанных объектов в хозяйственный оборот и (или) по завершению их строительством.</w:t>
      </w:r>
    </w:p>
    <w:p w14:paraId="0D3BE9CB" w14:textId="77777777" w:rsidR="00FE512A" w:rsidRPr="00AB1000" w:rsidRDefault="00FE512A" w:rsidP="00496058">
      <w:pPr>
        <w:pStyle w:val="ad"/>
        <w:ind w:firstLine="851"/>
        <w:jc w:val="both"/>
        <w:rPr>
          <w:rFonts w:ascii="Times New Roman" w:hAnsi="Times New Roman"/>
          <w:sz w:val="28"/>
          <w:szCs w:val="28"/>
        </w:rPr>
      </w:pPr>
    </w:p>
    <w:p w14:paraId="08346D54" w14:textId="5AFF8163" w:rsidR="00BC2320" w:rsidRPr="00AB1000" w:rsidRDefault="00E25D8E" w:rsidP="00496058">
      <w:pPr>
        <w:pStyle w:val="ad"/>
        <w:ind w:firstLine="851"/>
        <w:jc w:val="both"/>
        <w:rPr>
          <w:rFonts w:ascii="Times New Roman" w:hAnsi="Times New Roman"/>
          <w:sz w:val="28"/>
          <w:szCs w:val="28"/>
        </w:rPr>
      </w:pPr>
      <w:r w:rsidRPr="00AB1000">
        <w:rPr>
          <w:rFonts w:ascii="Times New Roman" w:hAnsi="Times New Roman"/>
          <w:sz w:val="28"/>
          <w:szCs w:val="28"/>
        </w:rPr>
        <w:t xml:space="preserve">Кроме того, полагаем необходимым отметить, что с учетом неблагоприятной экономической ситуации, вызванной пандемией коронавируса </w:t>
      </w:r>
      <w:r w:rsidR="00EA345D" w:rsidRPr="00AB1000">
        <w:rPr>
          <w:rFonts w:ascii="Times New Roman" w:hAnsi="Times New Roman"/>
          <w:sz w:val="28"/>
          <w:szCs w:val="28"/>
          <w:lang w:val="en-US"/>
        </w:rPr>
        <w:t>COVID</w:t>
      </w:r>
      <w:r w:rsidR="00EA345D" w:rsidRPr="00AB1000">
        <w:rPr>
          <w:rFonts w:ascii="Times New Roman" w:hAnsi="Times New Roman"/>
          <w:sz w:val="28"/>
          <w:szCs w:val="28"/>
        </w:rPr>
        <w:t xml:space="preserve">-19, </w:t>
      </w:r>
      <w:r w:rsidR="00061E05" w:rsidRPr="00AB1000">
        <w:rPr>
          <w:rFonts w:ascii="Times New Roman" w:hAnsi="Times New Roman"/>
          <w:sz w:val="28"/>
          <w:szCs w:val="28"/>
        </w:rPr>
        <w:t>в отчетном периоде значительно не выполнен кассовый план поступления ряда налоговых доходов, в частности налога на прибыль организаций</w:t>
      </w:r>
      <w:r w:rsidR="00587810" w:rsidRPr="00AB1000">
        <w:rPr>
          <w:rFonts w:ascii="Times New Roman" w:hAnsi="Times New Roman"/>
          <w:sz w:val="28"/>
          <w:szCs w:val="28"/>
        </w:rPr>
        <w:t>, как одного из основных налоговых доходов областного бюджета</w:t>
      </w:r>
      <w:r w:rsidR="00061E05" w:rsidRPr="00AB1000">
        <w:rPr>
          <w:rFonts w:ascii="Times New Roman" w:hAnsi="Times New Roman"/>
          <w:sz w:val="28"/>
          <w:szCs w:val="28"/>
        </w:rPr>
        <w:t xml:space="preserve">. </w:t>
      </w:r>
      <w:r w:rsidR="0042417F" w:rsidRPr="00AB1000">
        <w:rPr>
          <w:rFonts w:ascii="Times New Roman" w:hAnsi="Times New Roman"/>
          <w:sz w:val="28"/>
          <w:szCs w:val="28"/>
        </w:rPr>
        <w:t>В связи с чем имеют место риски непоступления в бюджет доходов, предусмотренных законом «Об областном бюджете».</w:t>
      </w:r>
    </w:p>
    <w:p w14:paraId="3B24A756" w14:textId="3AD84BF5" w:rsidR="00BC2320" w:rsidRPr="00AB1000" w:rsidRDefault="00F30A01" w:rsidP="00F30A01">
      <w:pPr>
        <w:pStyle w:val="ad"/>
        <w:jc w:val="center"/>
        <w:rPr>
          <w:rFonts w:ascii="Times New Roman" w:hAnsi="Times New Roman"/>
          <w:sz w:val="28"/>
          <w:szCs w:val="28"/>
        </w:rPr>
      </w:pPr>
      <w:r w:rsidRPr="00AB1000">
        <w:rPr>
          <w:rFonts w:ascii="Times New Roman" w:hAnsi="Times New Roman"/>
          <w:sz w:val="28"/>
          <w:szCs w:val="28"/>
        </w:rPr>
        <w:t>* * *</w:t>
      </w:r>
    </w:p>
    <w:p w14:paraId="4E84CA4A" w14:textId="4B1C3514" w:rsidR="00FE512A" w:rsidRPr="00AB1000" w:rsidRDefault="00FE512A" w:rsidP="00FE512A">
      <w:pPr>
        <w:pStyle w:val="ad"/>
        <w:ind w:firstLine="851"/>
        <w:jc w:val="both"/>
        <w:rPr>
          <w:rFonts w:ascii="Times New Roman" w:hAnsi="Times New Roman"/>
          <w:sz w:val="28"/>
          <w:szCs w:val="28"/>
        </w:rPr>
      </w:pPr>
      <w:r w:rsidRPr="00AB1000">
        <w:rPr>
          <w:rFonts w:ascii="Times New Roman" w:hAnsi="Times New Roman"/>
          <w:sz w:val="28"/>
          <w:szCs w:val="28"/>
        </w:rPr>
        <w:t xml:space="preserve">По результатам </w:t>
      </w:r>
      <w:r w:rsidR="009602BC" w:rsidRPr="00AB1000">
        <w:rPr>
          <w:rFonts w:ascii="Times New Roman" w:hAnsi="Times New Roman"/>
          <w:sz w:val="28"/>
          <w:szCs w:val="28"/>
        </w:rPr>
        <w:t>экспертно-аналитического мероприятия</w:t>
      </w:r>
      <w:r w:rsidRPr="00AB1000">
        <w:rPr>
          <w:rFonts w:ascii="Times New Roman" w:hAnsi="Times New Roman"/>
          <w:sz w:val="28"/>
          <w:szCs w:val="28"/>
        </w:rPr>
        <w:t xml:space="preserve"> контрольно-счетная палата Архангельской области полагает возможным </w:t>
      </w:r>
      <w:r w:rsidR="009602BC" w:rsidRPr="00AB1000">
        <w:rPr>
          <w:rFonts w:ascii="Times New Roman" w:hAnsi="Times New Roman"/>
          <w:sz w:val="28"/>
          <w:szCs w:val="28"/>
        </w:rPr>
        <w:t>рассмотрение</w:t>
      </w:r>
      <w:r w:rsidRPr="00AB1000">
        <w:rPr>
          <w:rFonts w:ascii="Times New Roman" w:hAnsi="Times New Roman"/>
          <w:sz w:val="28"/>
          <w:szCs w:val="28"/>
        </w:rPr>
        <w:t xml:space="preserve"> отчета об исполнении областного бюджета за </w:t>
      </w:r>
      <w:r w:rsidR="009602BC" w:rsidRPr="00AB1000">
        <w:rPr>
          <w:rFonts w:ascii="Times New Roman" w:hAnsi="Times New Roman"/>
          <w:sz w:val="28"/>
          <w:szCs w:val="28"/>
          <w:lang w:val="en-US"/>
        </w:rPr>
        <w:t>I</w:t>
      </w:r>
      <w:r w:rsidR="009602BC" w:rsidRPr="00AB1000">
        <w:rPr>
          <w:rFonts w:ascii="Times New Roman" w:hAnsi="Times New Roman"/>
          <w:sz w:val="28"/>
          <w:szCs w:val="28"/>
        </w:rPr>
        <w:t xml:space="preserve"> полугодие </w:t>
      </w:r>
      <w:r w:rsidRPr="00AB1000">
        <w:rPr>
          <w:rFonts w:ascii="Times New Roman" w:hAnsi="Times New Roman"/>
          <w:sz w:val="28"/>
          <w:szCs w:val="28"/>
        </w:rPr>
        <w:t>20</w:t>
      </w:r>
      <w:r w:rsidR="009602BC" w:rsidRPr="00AB1000">
        <w:rPr>
          <w:rFonts w:ascii="Times New Roman" w:hAnsi="Times New Roman"/>
          <w:sz w:val="28"/>
          <w:szCs w:val="28"/>
        </w:rPr>
        <w:t>20</w:t>
      </w:r>
      <w:r w:rsidRPr="00AB1000">
        <w:rPr>
          <w:rFonts w:ascii="Times New Roman" w:hAnsi="Times New Roman"/>
          <w:sz w:val="28"/>
          <w:szCs w:val="28"/>
        </w:rPr>
        <w:t xml:space="preserve"> год на сессии Архангельского областного Собрания депутатов.</w:t>
      </w:r>
    </w:p>
    <w:p w14:paraId="68BF33C5" w14:textId="77777777" w:rsidR="00B50B60" w:rsidRPr="00AB1000" w:rsidRDefault="00B50B60" w:rsidP="00FE512A">
      <w:pPr>
        <w:pStyle w:val="ad"/>
        <w:ind w:firstLine="851"/>
        <w:jc w:val="both"/>
        <w:rPr>
          <w:rFonts w:ascii="Times New Roman" w:hAnsi="Times New Roman"/>
          <w:sz w:val="28"/>
          <w:szCs w:val="28"/>
        </w:rPr>
      </w:pPr>
    </w:p>
    <w:p w14:paraId="0A31F924" w14:textId="46536031" w:rsidR="00FE512A" w:rsidRPr="00AB1000" w:rsidRDefault="00FE512A" w:rsidP="00FE512A">
      <w:pPr>
        <w:pStyle w:val="ad"/>
        <w:ind w:firstLine="851"/>
        <w:jc w:val="both"/>
        <w:rPr>
          <w:rFonts w:ascii="Times New Roman" w:hAnsi="Times New Roman"/>
          <w:sz w:val="28"/>
          <w:szCs w:val="28"/>
        </w:rPr>
      </w:pPr>
      <w:r w:rsidRPr="00AB1000">
        <w:rPr>
          <w:rFonts w:ascii="Times New Roman" w:hAnsi="Times New Roman"/>
          <w:sz w:val="28"/>
          <w:szCs w:val="28"/>
        </w:rPr>
        <w:t>Приложени</w:t>
      </w:r>
      <w:r w:rsidR="00614E1E" w:rsidRPr="00AB1000">
        <w:rPr>
          <w:rFonts w:ascii="Times New Roman" w:hAnsi="Times New Roman"/>
          <w:sz w:val="28"/>
          <w:szCs w:val="28"/>
        </w:rPr>
        <w:t>я</w:t>
      </w:r>
      <w:r w:rsidRPr="00AB1000">
        <w:rPr>
          <w:rFonts w:ascii="Times New Roman" w:hAnsi="Times New Roman"/>
          <w:sz w:val="28"/>
          <w:szCs w:val="28"/>
        </w:rPr>
        <w:t>:</w:t>
      </w:r>
    </w:p>
    <w:p w14:paraId="3A2F951F" w14:textId="1E030DA4" w:rsidR="00FE512A" w:rsidRPr="00AB1000" w:rsidRDefault="005540E5" w:rsidP="005540E5">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Сведения об исполнении консолидированного бюджета Архангельской области за 6 месяцев 2020 года согласно отчетам, представленным в Минфин России по формам 0503317, 0503387 и 0503369</w:t>
      </w:r>
      <w:r w:rsidR="00B74D5D" w:rsidRPr="00AB1000">
        <w:rPr>
          <w:rFonts w:ascii="Times New Roman" w:hAnsi="Times New Roman"/>
          <w:sz w:val="28"/>
          <w:szCs w:val="28"/>
        </w:rPr>
        <w:t xml:space="preserve"> </w:t>
      </w:r>
      <w:r w:rsidR="00FE512A" w:rsidRPr="00AB1000">
        <w:rPr>
          <w:rFonts w:ascii="Times New Roman" w:hAnsi="Times New Roman"/>
          <w:sz w:val="28"/>
          <w:szCs w:val="28"/>
        </w:rPr>
        <w:t xml:space="preserve">на </w:t>
      </w:r>
      <w:r w:rsidR="00BC1B84" w:rsidRPr="00AB1000">
        <w:rPr>
          <w:rFonts w:ascii="Times New Roman" w:hAnsi="Times New Roman"/>
          <w:sz w:val="28"/>
          <w:szCs w:val="28"/>
        </w:rPr>
        <w:t>3</w:t>
      </w:r>
      <w:r w:rsidR="00FE512A" w:rsidRPr="00AB1000">
        <w:rPr>
          <w:rFonts w:ascii="Times New Roman" w:hAnsi="Times New Roman"/>
          <w:sz w:val="28"/>
          <w:szCs w:val="28"/>
        </w:rPr>
        <w:t xml:space="preserve"> л.</w:t>
      </w:r>
    </w:p>
    <w:p w14:paraId="4E78A532" w14:textId="4970BB0E" w:rsidR="00FE512A" w:rsidRPr="00AB1000" w:rsidRDefault="005540E5" w:rsidP="00C14FFE">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Сведения об исполнении консолидированного бюджета Архангельской области за I полугодие 2019 и 2020 год</w:t>
      </w:r>
      <w:r w:rsidR="00C14FFE" w:rsidRPr="00AB1000">
        <w:rPr>
          <w:rFonts w:ascii="Times New Roman" w:hAnsi="Times New Roman"/>
          <w:sz w:val="28"/>
          <w:szCs w:val="28"/>
        </w:rPr>
        <w:t>ов</w:t>
      </w:r>
      <w:r w:rsidRPr="00AB1000">
        <w:rPr>
          <w:rFonts w:ascii="Times New Roman" w:hAnsi="Times New Roman"/>
          <w:sz w:val="28"/>
          <w:szCs w:val="28"/>
        </w:rPr>
        <w:t xml:space="preserve"> согласно отчетам по форме 0503317, представленным в Минфин России на отчетные даты</w:t>
      </w:r>
      <w:r w:rsidR="00C14FFE" w:rsidRPr="00AB1000">
        <w:rPr>
          <w:rFonts w:ascii="Times New Roman" w:hAnsi="Times New Roman"/>
          <w:sz w:val="28"/>
          <w:szCs w:val="28"/>
        </w:rPr>
        <w:t xml:space="preserve"> </w:t>
      </w:r>
      <w:r w:rsidR="00C16D7F" w:rsidRPr="00AB1000">
        <w:rPr>
          <w:rFonts w:ascii="Times New Roman" w:hAnsi="Times New Roman"/>
          <w:sz w:val="28"/>
          <w:szCs w:val="28"/>
        </w:rPr>
        <w:t xml:space="preserve">на </w:t>
      </w:r>
      <w:r w:rsidR="00982627" w:rsidRPr="00AB1000">
        <w:rPr>
          <w:rFonts w:ascii="Times New Roman" w:hAnsi="Times New Roman"/>
          <w:sz w:val="28"/>
          <w:szCs w:val="28"/>
        </w:rPr>
        <w:t>6</w:t>
      </w:r>
      <w:r w:rsidR="00FE512A" w:rsidRPr="00AB1000">
        <w:rPr>
          <w:rFonts w:ascii="Times New Roman" w:hAnsi="Times New Roman"/>
          <w:sz w:val="28"/>
          <w:szCs w:val="28"/>
        </w:rPr>
        <w:t xml:space="preserve"> л.</w:t>
      </w:r>
    </w:p>
    <w:p w14:paraId="05664E54" w14:textId="64CFF703" w:rsidR="00FE512A" w:rsidRPr="00AB1000" w:rsidRDefault="0034749A" w:rsidP="0034749A">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Сведения об исполнении консолидированных бюджетов муниципальных образований в Архангельской области за 6 месяцев 2020 года согласно отчетам по ф. 0503317 и 0503387, представленным в Минфин России</w:t>
      </w:r>
      <w:r w:rsidR="00973AE0" w:rsidRPr="00AB1000">
        <w:rPr>
          <w:rFonts w:ascii="Times New Roman" w:hAnsi="Times New Roman"/>
          <w:sz w:val="28"/>
          <w:szCs w:val="28"/>
        </w:rPr>
        <w:t xml:space="preserve"> </w:t>
      </w:r>
      <w:r w:rsidR="00FE512A" w:rsidRPr="00AB1000">
        <w:rPr>
          <w:rFonts w:ascii="Times New Roman" w:hAnsi="Times New Roman"/>
          <w:sz w:val="28"/>
          <w:szCs w:val="28"/>
        </w:rPr>
        <w:t>на 1 л.</w:t>
      </w:r>
    </w:p>
    <w:p w14:paraId="40D793DA" w14:textId="03E309E8" w:rsidR="00FE512A" w:rsidRPr="00AB1000" w:rsidRDefault="009445BB" w:rsidP="009445BB">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Налоговые и неналоговые доходы консолидированных бюджетов муниципальных образований Архангельской области за I полугодие 2020 года согласно отчету, представленному в Минфин России по ф. 0503317 </w:t>
      </w:r>
      <w:r w:rsidR="00FE512A" w:rsidRPr="00AB1000">
        <w:rPr>
          <w:rFonts w:ascii="Times New Roman" w:hAnsi="Times New Roman"/>
          <w:sz w:val="28"/>
          <w:szCs w:val="28"/>
        </w:rPr>
        <w:t>на 1 л.</w:t>
      </w:r>
    </w:p>
    <w:p w14:paraId="294FF9E6" w14:textId="2BACA72A" w:rsidR="00FE512A" w:rsidRPr="00AB1000" w:rsidRDefault="00F75E3D" w:rsidP="00F75E3D">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Межбюджетные трансферты из областного бюджета в бюджеты городских округов и муниципальных районов за 6 месяцев 2019 и 2020 год</w:t>
      </w:r>
      <w:r w:rsidR="00A42274" w:rsidRPr="00AB1000">
        <w:rPr>
          <w:rFonts w:ascii="Times New Roman" w:hAnsi="Times New Roman"/>
          <w:sz w:val="28"/>
          <w:szCs w:val="28"/>
        </w:rPr>
        <w:t>ов</w:t>
      </w:r>
      <w:r w:rsidRPr="00AB1000">
        <w:rPr>
          <w:rFonts w:ascii="Times New Roman" w:hAnsi="Times New Roman"/>
          <w:sz w:val="28"/>
          <w:szCs w:val="28"/>
        </w:rPr>
        <w:t xml:space="preserve"> согласно отчету по ф. 0503317, представленному в Минфин России </w:t>
      </w:r>
      <w:r w:rsidR="00FE512A" w:rsidRPr="00AB1000">
        <w:rPr>
          <w:rFonts w:ascii="Times New Roman" w:hAnsi="Times New Roman"/>
          <w:sz w:val="28"/>
          <w:szCs w:val="28"/>
        </w:rPr>
        <w:t>на 1 л.</w:t>
      </w:r>
    </w:p>
    <w:p w14:paraId="7C32AF03" w14:textId="0AC922C5" w:rsidR="00FE512A" w:rsidRPr="00AB1000" w:rsidRDefault="00FF16D2" w:rsidP="00FF16D2">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Состояние дебиторской задолженности областного бюджета и бюджетов муниципальных образований с учетом казенных учреждений (без бюджетных и автономных учреждений) согласно отчетам по ф. 0503369 на 01.07.2020 </w:t>
      </w:r>
      <w:r w:rsidR="00FE512A" w:rsidRPr="00AB1000">
        <w:rPr>
          <w:rFonts w:ascii="Times New Roman" w:hAnsi="Times New Roman"/>
          <w:sz w:val="28"/>
          <w:szCs w:val="28"/>
        </w:rPr>
        <w:t xml:space="preserve">на </w:t>
      </w:r>
      <w:r w:rsidR="00FD4DFA" w:rsidRPr="00AB1000">
        <w:rPr>
          <w:rFonts w:ascii="Times New Roman" w:hAnsi="Times New Roman"/>
          <w:sz w:val="28"/>
          <w:szCs w:val="28"/>
        </w:rPr>
        <w:t>1</w:t>
      </w:r>
      <w:r w:rsidR="00FE512A" w:rsidRPr="00AB1000">
        <w:rPr>
          <w:rFonts w:ascii="Times New Roman" w:hAnsi="Times New Roman"/>
          <w:sz w:val="28"/>
          <w:szCs w:val="28"/>
        </w:rPr>
        <w:t xml:space="preserve"> л.</w:t>
      </w:r>
    </w:p>
    <w:p w14:paraId="57FB25B4" w14:textId="62EB20DF" w:rsidR="001A6985" w:rsidRPr="00AB1000" w:rsidRDefault="0076424A" w:rsidP="0076424A">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Состояние кредиторской задолженности областного бюджета и бюджетов муниципальных образований с учетом казенных учреждений (без бюджетных и автономных учреждений) согласно отчетам по ф. 0503369 на 01.07.2020</w:t>
      </w:r>
      <w:r w:rsidR="00653D75" w:rsidRPr="00AB1000">
        <w:rPr>
          <w:rFonts w:ascii="Times New Roman" w:hAnsi="Times New Roman"/>
          <w:sz w:val="28"/>
          <w:szCs w:val="28"/>
        </w:rPr>
        <w:t xml:space="preserve"> </w:t>
      </w:r>
      <w:r w:rsidR="001A6985" w:rsidRPr="00AB1000">
        <w:rPr>
          <w:rFonts w:ascii="Times New Roman" w:hAnsi="Times New Roman"/>
          <w:sz w:val="28"/>
          <w:szCs w:val="28"/>
        </w:rPr>
        <w:t>на 1 л.</w:t>
      </w:r>
    </w:p>
    <w:p w14:paraId="61E65F4F" w14:textId="4A02938F" w:rsidR="00E85955" w:rsidRPr="00AB1000" w:rsidRDefault="00760595" w:rsidP="00760595">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Изменения расходов областного бюджета в разрезе разделов функциональной классификации расходов бюджетов, главных распорядителей средств областного бюджета и видов расходов классификации расходов бюджета за 6 месяцев 2019 и 2020 годов </w:t>
      </w:r>
      <w:r w:rsidR="00E85955" w:rsidRPr="00AB1000">
        <w:rPr>
          <w:rFonts w:ascii="Times New Roman" w:hAnsi="Times New Roman"/>
          <w:sz w:val="28"/>
          <w:szCs w:val="28"/>
        </w:rPr>
        <w:t xml:space="preserve">на </w:t>
      </w:r>
      <w:r w:rsidR="00246E84" w:rsidRPr="00AB1000">
        <w:rPr>
          <w:rFonts w:ascii="Times New Roman" w:hAnsi="Times New Roman"/>
          <w:sz w:val="28"/>
          <w:szCs w:val="28"/>
        </w:rPr>
        <w:t>7</w:t>
      </w:r>
      <w:r w:rsidR="00E85955" w:rsidRPr="00AB1000">
        <w:rPr>
          <w:rFonts w:ascii="Times New Roman" w:hAnsi="Times New Roman"/>
          <w:sz w:val="28"/>
          <w:szCs w:val="28"/>
        </w:rPr>
        <w:t xml:space="preserve"> л.</w:t>
      </w:r>
    </w:p>
    <w:p w14:paraId="6BF89B1F" w14:textId="7BDFCBB1" w:rsidR="00883DDE" w:rsidRPr="00AB1000" w:rsidRDefault="000150AB" w:rsidP="000150AB">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Расходы на содержание государственных органов и обеспечение их функций за первое полугодие 2019 и 2020 годов за счет средств областного бюджета </w:t>
      </w:r>
      <w:r w:rsidR="009D0A8E" w:rsidRPr="00AB1000">
        <w:rPr>
          <w:rFonts w:ascii="Times New Roman" w:hAnsi="Times New Roman"/>
          <w:sz w:val="28"/>
          <w:szCs w:val="28"/>
        </w:rPr>
        <w:t xml:space="preserve">на </w:t>
      </w:r>
      <w:r w:rsidR="00883DDE" w:rsidRPr="00AB1000">
        <w:rPr>
          <w:rFonts w:ascii="Times New Roman" w:hAnsi="Times New Roman"/>
          <w:sz w:val="28"/>
          <w:szCs w:val="28"/>
        </w:rPr>
        <w:t>2 л.</w:t>
      </w:r>
    </w:p>
    <w:p w14:paraId="1D0BE262" w14:textId="211B45E5" w:rsidR="00883DDE" w:rsidRPr="00AB1000" w:rsidRDefault="00655AB4" w:rsidP="00655AB4">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Исполнение областного бюджета за 6 месяцев 2020 года в разрезе программ </w:t>
      </w:r>
      <w:r w:rsidR="00883DDE" w:rsidRPr="00AB1000">
        <w:rPr>
          <w:rFonts w:ascii="Times New Roman" w:hAnsi="Times New Roman"/>
          <w:sz w:val="28"/>
          <w:szCs w:val="28"/>
        </w:rPr>
        <w:t xml:space="preserve">на </w:t>
      </w:r>
      <w:r w:rsidR="008B0580" w:rsidRPr="00AB1000">
        <w:rPr>
          <w:rFonts w:ascii="Times New Roman" w:hAnsi="Times New Roman"/>
          <w:sz w:val="28"/>
          <w:szCs w:val="28"/>
        </w:rPr>
        <w:t>2</w:t>
      </w:r>
      <w:r w:rsidR="00883DDE" w:rsidRPr="00AB1000">
        <w:rPr>
          <w:rFonts w:ascii="Times New Roman" w:hAnsi="Times New Roman"/>
          <w:sz w:val="28"/>
          <w:szCs w:val="28"/>
        </w:rPr>
        <w:t xml:space="preserve"> л.</w:t>
      </w:r>
    </w:p>
    <w:p w14:paraId="089FDF0F" w14:textId="49DF904B" w:rsidR="00DA3697" w:rsidRPr="00AB1000" w:rsidRDefault="00A721E8" w:rsidP="00A721E8">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Информация о невыполнении мероприятий или показателей реализации мероприятий государственных программ Архангельской области по состоянию на 01.07.2020 </w:t>
      </w:r>
      <w:r w:rsidR="00DA3697" w:rsidRPr="00AB1000">
        <w:rPr>
          <w:rFonts w:ascii="Times New Roman" w:hAnsi="Times New Roman"/>
          <w:sz w:val="28"/>
          <w:szCs w:val="28"/>
        </w:rPr>
        <w:t>на 1</w:t>
      </w:r>
      <w:r w:rsidRPr="00AB1000">
        <w:rPr>
          <w:rFonts w:ascii="Times New Roman" w:hAnsi="Times New Roman"/>
          <w:sz w:val="28"/>
          <w:szCs w:val="28"/>
        </w:rPr>
        <w:t>3</w:t>
      </w:r>
      <w:r w:rsidR="00DA3697" w:rsidRPr="00AB1000">
        <w:rPr>
          <w:rFonts w:ascii="Times New Roman" w:hAnsi="Times New Roman"/>
          <w:sz w:val="28"/>
          <w:szCs w:val="28"/>
        </w:rPr>
        <w:t xml:space="preserve"> л.</w:t>
      </w:r>
    </w:p>
    <w:p w14:paraId="50FA5F93" w14:textId="6D0D59A6" w:rsidR="00590970" w:rsidRPr="00AB1000" w:rsidRDefault="00BF3643" w:rsidP="00B62282">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Расходы областного бюджета на реализацию региональных проектов за I полугодие 2020 года </w:t>
      </w:r>
      <w:r w:rsidR="00590970" w:rsidRPr="00AB1000">
        <w:rPr>
          <w:rFonts w:ascii="Times New Roman" w:hAnsi="Times New Roman"/>
          <w:sz w:val="28"/>
          <w:szCs w:val="28"/>
        </w:rPr>
        <w:t xml:space="preserve">на </w:t>
      </w:r>
      <w:r w:rsidR="00B62282" w:rsidRPr="00AB1000">
        <w:rPr>
          <w:rFonts w:ascii="Times New Roman" w:hAnsi="Times New Roman"/>
          <w:sz w:val="28"/>
          <w:szCs w:val="28"/>
        </w:rPr>
        <w:t>3</w:t>
      </w:r>
      <w:r w:rsidR="00D504BA" w:rsidRPr="00AB1000">
        <w:rPr>
          <w:rFonts w:ascii="Times New Roman" w:hAnsi="Times New Roman"/>
          <w:sz w:val="28"/>
          <w:szCs w:val="28"/>
        </w:rPr>
        <w:t xml:space="preserve"> л.</w:t>
      </w:r>
    </w:p>
    <w:p w14:paraId="2420C48B" w14:textId="2068AA00" w:rsidR="00964C75" w:rsidRPr="00AB1000" w:rsidRDefault="005175DA" w:rsidP="005175DA">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Выполнение планов финансово-хозяйственной деятельности государственных, муниципальных бюджетных и автономных учреждений за I полугодие 2020 года согласно отчетам по ф. 0503779 и 0503737 </w:t>
      </w:r>
      <w:r w:rsidR="00964C75" w:rsidRPr="00AB1000">
        <w:rPr>
          <w:rFonts w:ascii="Times New Roman" w:hAnsi="Times New Roman"/>
          <w:sz w:val="28"/>
          <w:szCs w:val="28"/>
        </w:rPr>
        <w:t xml:space="preserve">на </w:t>
      </w:r>
      <w:r w:rsidRPr="00AB1000">
        <w:rPr>
          <w:rFonts w:ascii="Times New Roman" w:hAnsi="Times New Roman"/>
          <w:sz w:val="28"/>
          <w:szCs w:val="28"/>
        </w:rPr>
        <w:t>3</w:t>
      </w:r>
      <w:r w:rsidR="00964C75" w:rsidRPr="00AB1000">
        <w:rPr>
          <w:rFonts w:ascii="Times New Roman" w:hAnsi="Times New Roman"/>
          <w:sz w:val="28"/>
          <w:szCs w:val="28"/>
        </w:rPr>
        <w:t xml:space="preserve"> л.</w:t>
      </w:r>
    </w:p>
    <w:p w14:paraId="1DF5A69D" w14:textId="2B5F3C30" w:rsidR="00127AB4" w:rsidRPr="00AB1000" w:rsidRDefault="00D42C2F" w:rsidP="00DF0488">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Выполнение планов финансово-хозяйственной деятельности государственных бюджетных и автономных учреждений за 6 месяцев 2020 года в разрезе главных распорядителей, согласно отчетам по ф. 0503779 и 0503737 </w:t>
      </w:r>
      <w:r w:rsidR="00127AB4" w:rsidRPr="00AB1000">
        <w:rPr>
          <w:rFonts w:ascii="Times New Roman" w:hAnsi="Times New Roman"/>
          <w:sz w:val="28"/>
          <w:szCs w:val="28"/>
        </w:rPr>
        <w:t xml:space="preserve">на </w:t>
      </w:r>
      <w:r w:rsidR="00DF0488" w:rsidRPr="00AB1000">
        <w:rPr>
          <w:rFonts w:ascii="Times New Roman" w:hAnsi="Times New Roman"/>
          <w:sz w:val="28"/>
          <w:szCs w:val="28"/>
        </w:rPr>
        <w:t>3</w:t>
      </w:r>
      <w:r w:rsidR="00127AB4" w:rsidRPr="00AB1000">
        <w:rPr>
          <w:rFonts w:ascii="Times New Roman" w:hAnsi="Times New Roman"/>
          <w:sz w:val="28"/>
          <w:szCs w:val="28"/>
        </w:rPr>
        <w:t xml:space="preserve"> л.</w:t>
      </w:r>
    </w:p>
    <w:p w14:paraId="1025AD40" w14:textId="27D376EE" w:rsidR="00C43747" w:rsidRPr="00AB1000" w:rsidRDefault="00C43747" w:rsidP="00C43747">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Состояние задолженности государственных и муниципальных бюджетных, автономных учреждений на 01.07.2020 без учета средств во временном распоряжении, согласно отчетам по ф. 0503769 на 2 л.</w:t>
      </w:r>
    </w:p>
    <w:p w14:paraId="6EB4D56F" w14:textId="5C9C09B7" w:rsidR="00FE512A" w:rsidRPr="00AB1000" w:rsidRDefault="00DC2290" w:rsidP="00DC2290">
      <w:pPr>
        <w:pStyle w:val="ad"/>
        <w:numPr>
          <w:ilvl w:val="0"/>
          <w:numId w:val="8"/>
        </w:numPr>
        <w:ind w:left="0" w:firstLine="839"/>
        <w:jc w:val="both"/>
        <w:rPr>
          <w:rFonts w:ascii="Times New Roman" w:hAnsi="Times New Roman"/>
          <w:sz w:val="28"/>
          <w:szCs w:val="28"/>
        </w:rPr>
      </w:pPr>
      <w:r w:rsidRPr="00AB1000">
        <w:rPr>
          <w:rFonts w:ascii="Times New Roman" w:hAnsi="Times New Roman"/>
          <w:sz w:val="28"/>
          <w:szCs w:val="28"/>
        </w:rPr>
        <w:t xml:space="preserve">Состояние задолженности государственных бюджетных и автономных учреждений на 01.01.2020, согласно отчетам по ф. 0503769 без учета средств во временном распоряжении </w:t>
      </w:r>
      <w:r w:rsidR="00593DD3" w:rsidRPr="00AB1000">
        <w:rPr>
          <w:rFonts w:ascii="Times New Roman" w:hAnsi="Times New Roman"/>
          <w:sz w:val="28"/>
          <w:szCs w:val="28"/>
        </w:rPr>
        <w:t xml:space="preserve">на </w:t>
      </w:r>
      <w:r w:rsidRPr="00AB1000">
        <w:rPr>
          <w:rFonts w:ascii="Times New Roman" w:hAnsi="Times New Roman"/>
          <w:sz w:val="28"/>
          <w:szCs w:val="28"/>
        </w:rPr>
        <w:t>2</w:t>
      </w:r>
      <w:r w:rsidR="00FE512A" w:rsidRPr="00AB1000">
        <w:rPr>
          <w:rFonts w:ascii="Times New Roman" w:hAnsi="Times New Roman"/>
          <w:sz w:val="28"/>
          <w:szCs w:val="28"/>
        </w:rPr>
        <w:t xml:space="preserve"> л.</w:t>
      </w:r>
    </w:p>
    <w:p w14:paraId="04F7CA71" w14:textId="77777777" w:rsidR="00FE512A" w:rsidRPr="00AB1000" w:rsidRDefault="00FE512A" w:rsidP="00FE512A">
      <w:pPr>
        <w:pStyle w:val="ad"/>
        <w:ind w:firstLine="851"/>
        <w:jc w:val="both"/>
        <w:rPr>
          <w:rFonts w:ascii="Times New Roman" w:hAnsi="Times New Roman"/>
          <w:sz w:val="28"/>
          <w:szCs w:val="28"/>
          <w:highlight w:val="cyan"/>
        </w:rPr>
      </w:pPr>
    </w:p>
    <w:p w14:paraId="311E04E7" w14:textId="77777777" w:rsidR="00FE512A" w:rsidRPr="00AB1000" w:rsidRDefault="00FE512A" w:rsidP="00FE512A">
      <w:pPr>
        <w:pStyle w:val="ad"/>
        <w:ind w:firstLine="851"/>
        <w:jc w:val="both"/>
        <w:rPr>
          <w:rFonts w:ascii="Times New Roman" w:hAnsi="Times New Roman"/>
          <w:sz w:val="28"/>
          <w:szCs w:val="28"/>
          <w:highlight w:val="cyan"/>
        </w:rPr>
      </w:pPr>
    </w:p>
    <w:tbl>
      <w:tblPr>
        <w:tblW w:w="0" w:type="auto"/>
        <w:tblLook w:val="04A0" w:firstRow="1" w:lastRow="0" w:firstColumn="1" w:lastColumn="0" w:noHBand="0" w:noVBand="1"/>
      </w:tblPr>
      <w:tblGrid>
        <w:gridCol w:w="4141"/>
        <w:gridCol w:w="5213"/>
      </w:tblGrid>
      <w:tr w:rsidR="00AD5C59" w:rsidRPr="00AB1000" w14:paraId="263A9885" w14:textId="77777777" w:rsidTr="00E135A0">
        <w:tc>
          <w:tcPr>
            <w:tcW w:w="4141" w:type="dxa"/>
            <w:shd w:val="clear" w:color="auto" w:fill="auto"/>
          </w:tcPr>
          <w:p w14:paraId="1500688C" w14:textId="77777777" w:rsidR="008B4094" w:rsidRPr="00AB1000" w:rsidRDefault="008B4094" w:rsidP="008B4094">
            <w:pPr>
              <w:pStyle w:val="ad"/>
              <w:rPr>
                <w:rFonts w:ascii="Times New Roman" w:hAnsi="Times New Roman"/>
                <w:sz w:val="28"/>
                <w:szCs w:val="28"/>
              </w:rPr>
            </w:pPr>
            <w:r w:rsidRPr="00AB1000">
              <w:rPr>
                <w:rFonts w:ascii="Times New Roman" w:hAnsi="Times New Roman"/>
                <w:sz w:val="28"/>
                <w:szCs w:val="28"/>
              </w:rPr>
              <w:t>Председатель</w:t>
            </w:r>
          </w:p>
          <w:p w14:paraId="5F0F5B40" w14:textId="4BB778E2" w:rsidR="004B4819" w:rsidRPr="00AB1000" w:rsidRDefault="008B4094" w:rsidP="008B4094">
            <w:pPr>
              <w:pStyle w:val="ad"/>
              <w:rPr>
                <w:rFonts w:ascii="Times New Roman" w:hAnsi="Times New Roman"/>
                <w:sz w:val="28"/>
                <w:szCs w:val="28"/>
              </w:rPr>
            </w:pPr>
            <w:r w:rsidRPr="00AB1000">
              <w:rPr>
                <w:rFonts w:ascii="Times New Roman" w:hAnsi="Times New Roman"/>
                <w:sz w:val="28"/>
                <w:szCs w:val="28"/>
              </w:rPr>
              <w:t xml:space="preserve"> контрольно-счетной палаты Архангельской области</w:t>
            </w:r>
          </w:p>
        </w:tc>
        <w:tc>
          <w:tcPr>
            <w:tcW w:w="5213" w:type="dxa"/>
            <w:shd w:val="clear" w:color="auto" w:fill="auto"/>
            <w:vAlign w:val="bottom"/>
          </w:tcPr>
          <w:p w14:paraId="6B2C86C1" w14:textId="781208BC" w:rsidR="00FE512A" w:rsidRPr="00AB1000" w:rsidRDefault="0078288E" w:rsidP="004B4819">
            <w:pPr>
              <w:pStyle w:val="ad"/>
              <w:ind w:firstLine="851"/>
              <w:jc w:val="right"/>
              <w:rPr>
                <w:rFonts w:ascii="Times New Roman" w:hAnsi="Times New Roman"/>
                <w:sz w:val="28"/>
                <w:szCs w:val="28"/>
              </w:rPr>
            </w:pPr>
            <w:r w:rsidRPr="00AB1000">
              <w:rPr>
                <w:rFonts w:ascii="Times New Roman" w:hAnsi="Times New Roman"/>
                <w:sz w:val="28"/>
                <w:szCs w:val="28"/>
              </w:rPr>
              <w:t>А.А. Дементьев</w:t>
            </w:r>
          </w:p>
        </w:tc>
      </w:tr>
    </w:tbl>
    <w:p w14:paraId="30F9EA47" w14:textId="77777777" w:rsidR="00F70BE9" w:rsidRPr="00AB1000" w:rsidRDefault="00F70BE9" w:rsidP="00C9299A">
      <w:pPr>
        <w:pStyle w:val="ad"/>
        <w:ind w:firstLine="851"/>
        <w:jc w:val="right"/>
        <w:rPr>
          <w:rFonts w:ascii="Times New Roman" w:hAnsi="Times New Roman"/>
          <w:sz w:val="28"/>
          <w:szCs w:val="28"/>
        </w:rPr>
      </w:pPr>
    </w:p>
    <w:sectPr w:rsidR="00F70BE9" w:rsidRPr="00AB1000" w:rsidSect="003B1DA1">
      <w:footerReference w:type="default" r:id="rId63"/>
      <w:pgSz w:w="11906" w:h="16838" w:code="9"/>
      <w:pgMar w:top="1134" w:right="851" w:bottom="1134"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F0C418" w14:textId="77777777" w:rsidR="00AD5C59" w:rsidRDefault="00AD5C59" w:rsidP="00396A6F">
      <w:pPr>
        <w:spacing w:after="0" w:line="240" w:lineRule="auto"/>
      </w:pPr>
      <w:r>
        <w:separator/>
      </w:r>
    </w:p>
  </w:endnote>
  <w:endnote w:type="continuationSeparator" w:id="0">
    <w:p w14:paraId="38C9728D" w14:textId="77777777" w:rsidR="00AD5C59" w:rsidRDefault="00AD5C59"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360D17" w:rsidRPr="003B1DA1" w:rsidRDefault="00360D17"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AB1000">
      <w:rPr>
        <w:rFonts w:ascii="Times New Roman" w:hAnsi="Times New Roman"/>
        <w:noProof/>
      </w:rPr>
      <w:t>4</w:t>
    </w:r>
    <w:r w:rsidRPr="003B1DA1">
      <w:rPr>
        <w:rFonts w:ascii="Times New Roman" w:hAnsi="Times New Roman"/>
      </w:rPr>
      <w:fldChar w:fldCharType="end"/>
    </w:r>
  </w:p>
  <w:p w14:paraId="78D6D026" w14:textId="77777777" w:rsidR="00360D17" w:rsidRDefault="00360D17">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962C26" w14:textId="77777777" w:rsidR="00AD5C59" w:rsidRDefault="00AD5C59" w:rsidP="00396A6F">
      <w:pPr>
        <w:spacing w:after="0" w:line="240" w:lineRule="auto"/>
      </w:pPr>
      <w:r>
        <w:separator/>
      </w:r>
    </w:p>
  </w:footnote>
  <w:footnote w:type="continuationSeparator" w:id="0">
    <w:p w14:paraId="67EED8E2" w14:textId="77777777" w:rsidR="00AD5C59" w:rsidRDefault="00AD5C59" w:rsidP="00396A6F">
      <w:pPr>
        <w:spacing w:after="0" w:line="240" w:lineRule="auto"/>
      </w:pPr>
      <w:r>
        <w:continuationSeparator/>
      </w:r>
    </w:p>
  </w:footnote>
  <w:footnote w:id="1">
    <w:p w14:paraId="773A9AEE" w14:textId="3ADE214C" w:rsidR="00360D17" w:rsidRPr="00FB4C26" w:rsidRDefault="00360D17">
      <w:pPr>
        <w:pStyle w:val="afff"/>
        <w:rPr>
          <w:rFonts w:ascii="Times New Roman" w:hAnsi="Times New Roman"/>
        </w:rPr>
      </w:pPr>
      <w:r w:rsidRPr="00FB4C26">
        <w:rPr>
          <w:rStyle w:val="afff1"/>
          <w:rFonts w:ascii="Times New Roman" w:hAnsi="Times New Roman"/>
        </w:rPr>
        <w:footnoteRef/>
      </w:r>
      <w:r w:rsidRPr="00FB4C26">
        <w:rPr>
          <w:rFonts w:ascii="Times New Roman" w:hAnsi="Times New Roman"/>
        </w:rPr>
        <w:t xml:space="preserve"> Источник информации для приложений №№ 1 – 5: Отчет об исполнении консолидированного бюджета (ф. 0503317), Справочная таблица к отчету об исполнении консолидированного бюджета… (ф. 0503387) за июнь 2020 года.</w:t>
      </w:r>
    </w:p>
  </w:footnote>
  <w:footnote w:id="2">
    <w:p w14:paraId="15BF89F6" w14:textId="77777777" w:rsidR="00360D17" w:rsidRPr="0009021E" w:rsidRDefault="00360D17" w:rsidP="009B7F8A">
      <w:pPr>
        <w:pStyle w:val="afff"/>
        <w:rPr>
          <w:rFonts w:ascii="Times New Roman" w:hAnsi="Times New Roman"/>
        </w:rPr>
      </w:pPr>
      <w:r w:rsidRPr="0009021E">
        <w:rPr>
          <w:rStyle w:val="afff1"/>
          <w:rFonts w:ascii="Times New Roman" w:hAnsi="Times New Roman"/>
        </w:rPr>
        <w:footnoteRef/>
      </w:r>
      <w:r w:rsidRPr="0009021E">
        <w:rPr>
          <w:rFonts w:ascii="Times New Roman" w:hAnsi="Times New Roman"/>
          <w:vertAlign w:val="superscript"/>
        </w:rPr>
        <w:t xml:space="preserve"> </w:t>
      </w:r>
      <w:r w:rsidRPr="0009021E">
        <w:rPr>
          <w:rFonts w:ascii="Times New Roman" w:hAnsi="Times New Roman"/>
        </w:rPr>
        <w:t xml:space="preserve">Первое место занимает субъект РФ с наибольшим объемом долговых обязательств. </w:t>
      </w:r>
    </w:p>
  </w:footnote>
  <w:footnote w:id="3">
    <w:p w14:paraId="701C58EA" w14:textId="77777777" w:rsidR="00360D17" w:rsidRPr="0012009A" w:rsidRDefault="00360D17" w:rsidP="009B7F8A">
      <w:pPr>
        <w:pStyle w:val="afff"/>
        <w:rPr>
          <w:rFonts w:ascii="Times New Roman" w:hAnsi="Times New Roman"/>
        </w:rPr>
      </w:pPr>
      <w:r w:rsidRPr="0012009A">
        <w:rPr>
          <w:rStyle w:val="afff1"/>
          <w:rFonts w:ascii="Times New Roman" w:hAnsi="Times New Roman"/>
        </w:rPr>
        <w:footnoteRef/>
      </w:r>
      <w:r w:rsidRPr="0012009A">
        <w:rPr>
          <w:rFonts w:ascii="Times New Roman" w:hAnsi="Times New Roman"/>
        </w:rPr>
        <w:t xml:space="preserve"> Первое место занимает субъект РФ с наибольшим объемом долговых обязательств. </w:t>
      </w:r>
    </w:p>
  </w:footnote>
  <w:footnote w:id="4">
    <w:p w14:paraId="29F484BC" w14:textId="77777777" w:rsidR="00360D17" w:rsidRPr="001C258A" w:rsidRDefault="00360D17" w:rsidP="00006645">
      <w:pPr>
        <w:pStyle w:val="afff"/>
        <w:rPr>
          <w:rFonts w:ascii="Times New Roman" w:hAnsi="Times New Roman"/>
          <w:sz w:val="24"/>
          <w:szCs w:val="24"/>
        </w:rPr>
      </w:pPr>
      <w:r w:rsidRPr="001C258A">
        <w:rPr>
          <w:rStyle w:val="afff1"/>
          <w:rFonts w:ascii="Times New Roman" w:hAnsi="Times New Roman"/>
          <w:sz w:val="24"/>
          <w:szCs w:val="24"/>
        </w:rPr>
        <w:footnoteRef/>
      </w:r>
      <w:r w:rsidRPr="001C258A">
        <w:rPr>
          <w:rFonts w:ascii="Times New Roman" w:hAnsi="Times New Roman"/>
          <w:sz w:val="24"/>
          <w:szCs w:val="24"/>
        </w:rPr>
        <w:t xml:space="preserve"> </w:t>
      </w:r>
      <w:hyperlink r:id="rId1" w:history="1">
        <w:r w:rsidRPr="005E2F5C">
          <w:rPr>
            <w:rStyle w:val="afb"/>
            <w:rFonts w:ascii="Times New Roman" w:hAnsi="Times New Roman"/>
          </w:rPr>
          <w:t>https://arhangelskstat.gks.ru/finance111</w:t>
        </w:r>
      </w:hyperlink>
    </w:p>
  </w:footnote>
  <w:footnote w:id="5">
    <w:p w14:paraId="65728DF6" w14:textId="707336FE" w:rsidR="00360D17" w:rsidRPr="00F52282" w:rsidRDefault="00360D17">
      <w:pPr>
        <w:pStyle w:val="afff"/>
        <w:rPr>
          <w:rFonts w:ascii="Times New Roman" w:hAnsi="Times New Roman"/>
        </w:rPr>
      </w:pPr>
      <w:r w:rsidRPr="00F52282">
        <w:rPr>
          <w:rStyle w:val="afff1"/>
          <w:rFonts w:ascii="Times New Roman" w:hAnsi="Times New Roman"/>
        </w:rPr>
        <w:footnoteRef/>
      </w:r>
      <w:r w:rsidRPr="00F52282">
        <w:rPr>
          <w:rFonts w:ascii="Times New Roman" w:hAnsi="Times New Roman"/>
        </w:rPr>
        <w:t xml:space="preserve"> КФО (код финансового обеспечения): 4 – субсидии бюджетным учреждениям на финансовое обеспечение государственного задания на оказание государственных услуг (выполнение работ), 5 – субсидии бюджетным учреждениям на иные цели.</w:t>
      </w:r>
    </w:p>
  </w:footnote>
  <w:footnote w:id="6">
    <w:p w14:paraId="57898A22" w14:textId="77777777" w:rsidR="00360D17" w:rsidRPr="00E95702" w:rsidRDefault="00360D17" w:rsidP="00CE7C11">
      <w:pPr>
        <w:pStyle w:val="afff"/>
        <w:rPr>
          <w:rFonts w:ascii="Times New Roman" w:hAnsi="Times New Roman"/>
        </w:rPr>
      </w:pPr>
      <w:r w:rsidRPr="00E95702">
        <w:rPr>
          <w:rStyle w:val="afff1"/>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7">
    <w:p w14:paraId="528531A3" w14:textId="77777777" w:rsidR="00360D17" w:rsidRDefault="00360D17" w:rsidP="00CE7C11">
      <w:pPr>
        <w:pStyle w:val="afff"/>
      </w:pPr>
      <w:r>
        <w:rPr>
          <w:rStyle w:val="afff1"/>
        </w:rPr>
        <w:footnoteRef/>
      </w:r>
      <w:r>
        <w:t xml:space="preserve"> </w:t>
      </w:r>
      <w:r w:rsidRPr="00757A18">
        <w:rPr>
          <w:rFonts w:ascii="Times New Roman" w:hAnsi="Times New Roman"/>
        </w:rPr>
        <w:t>Фактическое значение на 1 января соответствующего года.</w:t>
      </w:r>
    </w:p>
  </w:footnote>
  <w:footnote w:id="8">
    <w:p w14:paraId="5EE885B3" w14:textId="77777777" w:rsidR="00360D17" w:rsidRPr="00E95702" w:rsidRDefault="00360D17" w:rsidP="0085411D">
      <w:pPr>
        <w:pStyle w:val="afff"/>
        <w:rPr>
          <w:rFonts w:ascii="Times New Roman" w:hAnsi="Times New Roman"/>
        </w:rPr>
      </w:pPr>
      <w:r w:rsidRPr="00E95702">
        <w:rPr>
          <w:rStyle w:val="afff1"/>
          <w:rFonts w:ascii="Times New Roman" w:hAnsi="Times New Roman"/>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9">
    <w:p w14:paraId="195E0AE8" w14:textId="77777777" w:rsidR="00360D17" w:rsidRDefault="00360D17" w:rsidP="0085411D">
      <w:pPr>
        <w:pStyle w:val="afff"/>
      </w:pPr>
      <w:r>
        <w:rPr>
          <w:rStyle w:val="afff1"/>
        </w:rPr>
        <w:footnoteRef/>
      </w:r>
      <w:r>
        <w:t xml:space="preserve"> </w:t>
      </w:r>
      <w:r w:rsidRPr="00757A18">
        <w:rPr>
          <w:rFonts w:ascii="Times New Roman" w:hAnsi="Times New Roman"/>
        </w:rPr>
        <w:t>Фактическое значение на 1 января соответствующего года.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1233E79"/>
    <w:multiLevelType w:val="hybridMultilevel"/>
    <w:tmpl w:val="BF96946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2C7432B"/>
    <w:multiLevelType w:val="hybridMultilevel"/>
    <w:tmpl w:val="2326EE26"/>
    <w:lvl w:ilvl="0" w:tplc="C6C2785A">
      <w:start w:val="1"/>
      <w:numFmt w:val="bullet"/>
      <w:lvlText w:val=""/>
      <w:lvlJc w:val="left"/>
      <w:pPr>
        <w:ind w:left="720" w:hanging="360"/>
      </w:pPr>
      <w:rPr>
        <w:rFonts w:ascii="Symbol" w:hAnsi="Symbol"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4082781"/>
    <w:multiLevelType w:val="hybridMultilevel"/>
    <w:tmpl w:val="323818B4"/>
    <w:lvl w:ilvl="0" w:tplc="DF8A54C2">
      <w:start w:val="2"/>
      <w:numFmt w:val="bullet"/>
      <w:lvlText w:val="-"/>
      <w:lvlJc w:val="left"/>
      <w:pPr>
        <w:ind w:left="720" w:hanging="360"/>
      </w:pPr>
      <w:rPr>
        <w:rFonts w:ascii="Times New Roman" w:eastAsia="Times New Roman" w:hAnsi="Times New Roman"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7A53A33"/>
    <w:multiLevelType w:val="hybridMultilevel"/>
    <w:tmpl w:val="19D0909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994088F"/>
    <w:multiLevelType w:val="hybridMultilevel"/>
    <w:tmpl w:val="218688D8"/>
    <w:lvl w:ilvl="0" w:tplc="5BE870AE">
      <w:start w:val="1"/>
      <w:numFmt w:val="decimal"/>
      <w:lvlText w:val="%1."/>
      <w:lvlJc w:val="left"/>
      <w:pPr>
        <w:ind w:left="1644" w:hanging="360"/>
      </w:pPr>
      <w:rPr>
        <w:rFonts w:hint="default"/>
      </w:rPr>
    </w:lvl>
    <w:lvl w:ilvl="1" w:tplc="04190019" w:tentative="1">
      <w:start w:val="1"/>
      <w:numFmt w:val="lowerLetter"/>
      <w:lvlText w:val="%2."/>
      <w:lvlJc w:val="left"/>
      <w:pPr>
        <w:ind w:left="2364" w:hanging="360"/>
      </w:pPr>
    </w:lvl>
    <w:lvl w:ilvl="2" w:tplc="0419001B" w:tentative="1">
      <w:start w:val="1"/>
      <w:numFmt w:val="lowerRoman"/>
      <w:lvlText w:val="%3."/>
      <w:lvlJc w:val="right"/>
      <w:pPr>
        <w:ind w:left="3084" w:hanging="180"/>
      </w:pPr>
    </w:lvl>
    <w:lvl w:ilvl="3" w:tplc="0419000F" w:tentative="1">
      <w:start w:val="1"/>
      <w:numFmt w:val="decimal"/>
      <w:lvlText w:val="%4."/>
      <w:lvlJc w:val="left"/>
      <w:pPr>
        <w:ind w:left="3804" w:hanging="360"/>
      </w:pPr>
    </w:lvl>
    <w:lvl w:ilvl="4" w:tplc="04190019" w:tentative="1">
      <w:start w:val="1"/>
      <w:numFmt w:val="lowerLetter"/>
      <w:lvlText w:val="%5."/>
      <w:lvlJc w:val="left"/>
      <w:pPr>
        <w:ind w:left="4524" w:hanging="360"/>
      </w:pPr>
    </w:lvl>
    <w:lvl w:ilvl="5" w:tplc="0419001B" w:tentative="1">
      <w:start w:val="1"/>
      <w:numFmt w:val="lowerRoman"/>
      <w:lvlText w:val="%6."/>
      <w:lvlJc w:val="right"/>
      <w:pPr>
        <w:ind w:left="5244" w:hanging="180"/>
      </w:pPr>
    </w:lvl>
    <w:lvl w:ilvl="6" w:tplc="0419000F" w:tentative="1">
      <w:start w:val="1"/>
      <w:numFmt w:val="decimal"/>
      <w:lvlText w:val="%7."/>
      <w:lvlJc w:val="left"/>
      <w:pPr>
        <w:ind w:left="5964" w:hanging="360"/>
      </w:pPr>
    </w:lvl>
    <w:lvl w:ilvl="7" w:tplc="04190019" w:tentative="1">
      <w:start w:val="1"/>
      <w:numFmt w:val="lowerLetter"/>
      <w:lvlText w:val="%8."/>
      <w:lvlJc w:val="left"/>
      <w:pPr>
        <w:ind w:left="6684" w:hanging="360"/>
      </w:pPr>
    </w:lvl>
    <w:lvl w:ilvl="8" w:tplc="0419001B" w:tentative="1">
      <w:start w:val="1"/>
      <w:numFmt w:val="lowerRoman"/>
      <w:lvlText w:val="%9."/>
      <w:lvlJc w:val="right"/>
      <w:pPr>
        <w:ind w:left="7404" w:hanging="180"/>
      </w:pPr>
    </w:lvl>
  </w:abstractNum>
  <w:abstractNum w:abstractNumId="7" w15:restartNumberingAfterBreak="0">
    <w:nsid w:val="1AC775AF"/>
    <w:multiLevelType w:val="hybridMultilevel"/>
    <w:tmpl w:val="24D0953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B990341"/>
    <w:multiLevelType w:val="hybridMultilevel"/>
    <w:tmpl w:val="0C0C9B3A"/>
    <w:lvl w:ilvl="0" w:tplc="7E34F2F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 w15:restartNumberingAfterBreak="0">
    <w:nsid w:val="20D83D89"/>
    <w:multiLevelType w:val="hybridMultilevel"/>
    <w:tmpl w:val="4EB027E2"/>
    <w:lvl w:ilvl="0" w:tplc="7F22A546">
      <w:start w:val="1"/>
      <w:numFmt w:val="bullet"/>
      <w:pStyle w:val="a0"/>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21951098"/>
    <w:multiLevelType w:val="hybridMultilevel"/>
    <w:tmpl w:val="A02E9DF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21F02E18"/>
    <w:multiLevelType w:val="hybridMultilevel"/>
    <w:tmpl w:val="736C893A"/>
    <w:lvl w:ilvl="0" w:tplc="F7DA153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3" w15:restartNumberingAfterBreak="0">
    <w:nsid w:val="2BC030BF"/>
    <w:multiLevelType w:val="hybridMultilevel"/>
    <w:tmpl w:val="97481688"/>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38D32A16"/>
    <w:multiLevelType w:val="hybridMultilevel"/>
    <w:tmpl w:val="DB18E686"/>
    <w:lvl w:ilvl="0" w:tplc="5F04A90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15:restartNumberingAfterBreak="0">
    <w:nsid w:val="39B934E9"/>
    <w:multiLevelType w:val="hybridMultilevel"/>
    <w:tmpl w:val="DF7AEC90"/>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44A94695"/>
    <w:multiLevelType w:val="hybridMultilevel"/>
    <w:tmpl w:val="ECDA0096"/>
    <w:lvl w:ilvl="0" w:tplc="B964A8D0">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7100275"/>
    <w:multiLevelType w:val="hybridMultilevel"/>
    <w:tmpl w:val="50149B94"/>
    <w:lvl w:ilvl="0" w:tplc="B6AA09D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9" w15:restartNumberingAfterBreak="0">
    <w:nsid w:val="4CEC31B8"/>
    <w:multiLevelType w:val="hybridMultilevel"/>
    <w:tmpl w:val="593E16B0"/>
    <w:lvl w:ilvl="0" w:tplc="C6C2785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398488E"/>
    <w:multiLevelType w:val="hybridMultilevel"/>
    <w:tmpl w:val="7C66D37C"/>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5D8E61B2"/>
    <w:multiLevelType w:val="hybridMultilevel"/>
    <w:tmpl w:val="66DA4C48"/>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5DC17197"/>
    <w:multiLevelType w:val="hybridMultilevel"/>
    <w:tmpl w:val="0CBA987A"/>
    <w:lvl w:ilvl="0" w:tplc="B964A8D0">
      <w:start w:val="1"/>
      <w:numFmt w:val="bullet"/>
      <w:lvlText w:val=""/>
      <w:lvlJc w:val="left"/>
      <w:pPr>
        <w:ind w:left="1644" w:hanging="360"/>
      </w:pPr>
      <w:rPr>
        <w:rFonts w:ascii="Symbol" w:hAnsi="Symbol" w:hint="default"/>
      </w:rPr>
    </w:lvl>
    <w:lvl w:ilvl="1" w:tplc="04190003" w:tentative="1">
      <w:start w:val="1"/>
      <w:numFmt w:val="bullet"/>
      <w:lvlText w:val="o"/>
      <w:lvlJc w:val="left"/>
      <w:pPr>
        <w:ind w:left="2364" w:hanging="360"/>
      </w:pPr>
      <w:rPr>
        <w:rFonts w:ascii="Courier New" w:hAnsi="Courier New" w:cs="Courier New" w:hint="default"/>
      </w:rPr>
    </w:lvl>
    <w:lvl w:ilvl="2" w:tplc="04190005" w:tentative="1">
      <w:start w:val="1"/>
      <w:numFmt w:val="bullet"/>
      <w:lvlText w:val=""/>
      <w:lvlJc w:val="left"/>
      <w:pPr>
        <w:ind w:left="3084" w:hanging="360"/>
      </w:pPr>
      <w:rPr>
        <w:rFonts w:ascii="Wingdings" w:hAnsi="Wingdings" w:hint="default"/>
      </w:rPr>
    </w:lvl>
    <w:lvl w:ilvl="3" w:tplc="04190001" w:tentative="1">
      <w:start w:val="1"/>
      <w:numFmt w:val="bullet"/>
      <w:lvlText w:val=""/>
      <w:lvlJc w:val="left"/>
      <w:pPr>
        <w:ind w:left="3804" w:hanging="360"/>
      </w:pPr>
      <w:rPr>
        <w:rFonts w:ascii="Symbol" w:hAnsi="Symbol" w:hint="default"/>
      </w:rPr>
    </w:lvl>
    <w:lvl w:ilvl="4" w:tplc="04190003" w:tentative="1">
      <w:start w:val="1"/>
      <w:numFmt w:val="bullet"/>
      <w:lvlText w:val="o"/>
      <w:lvlJc w:val="left"/>
      <w:pPr>
        <w:ind w:left="4524" w:hanging="360"/>
      </w:pPr>
      <w:rPr>
        <w:rFonts w:ascii="Courier New" w:hAnsi="Courier New" w:cs="Courier New" w:hint="default"/>
      </w:rPr>
    </w:lvl>
    <w:lvl w:ilvl="5" w:tplc="04190005" w:tentative="1">
      <w:start w:val="1"/>
      <w:numFmt w:val="bullet"/>
      <w:lvlText w:val=""/>
      <w:lvlJc w:val="left"/>
      <w:pPr>
        <w:ind w:left="5244" w:hanging="360"/>
      </w:pPr>
      <w:rPr>
        <w:rFonts w:ascii="Wingdings" w:hAnsi="Wingdings" w:hint="default"/>
      </w:rPr>
    </w:lvl>
    <w:lvl w:ilvl="6" w:tplc="04190001" w:tentative="1">
      <w:start w:val="1"/>
      <w:numFmt w:val="bullet"/>
      <w:lvlText w:val=""/>
      <w:lvlJc w:val="left"/>
      <w:pPr>
        <w:ind w:left="5964" w:hanging="360"/>
      </w:pPr>
      <w:rPr>
        <w:rFonts w:ascii="Symbol" w:hAnsi="Symbol" w:hint="default"/>
      </w:rPr>
    </w:lvl>
    <w:lvl w:ilvl="7" w:tplc="04190003" w:tentative="1">
      <w:start w:val="1"/>
      <w:numFmt w:val="bullet"/>
      <w:lvlText w:val="o"/>
      <w:lvlJc w:val="left"/>
      <w:pPr>
        <w:ind w:left="6684" w:hanging="360"/>
      </w:pPr>
      <w:rPr>
        <w:rFonts w:ascii="Courier New" w:hAnsi="Courier New" w:cs="Courier New" w:hint="default"/>
      </w:rPr>
    </w:lvl>
    <w:lvl w:ilvl="8" w:tplc="04190005" w:tentative="1">
      <w:start w:val="1"/>
      <w:numFmt w:val="bullet"/>
      <w:lvlText w:val=""/>
      <w:lvlJc w:val="left"/>
      <w:pPr>
        <w:ind w:left="7404" w:hanging="360"/>
      </w:pPr>
      <w:rPr>
        <w:rFonts w:ascii="Wingdings" w:hAnsi="Wingdings" w:hint="default"/>
      </w:rPr>
    </w:lvl>
  </w:abstractNum>
  <w:abstractNum w:abstractNumId="23" w15:restartNumberingAfterBreak="0">
    <w:nsid w:val="627F64D3"/>
    <w:multiLevelType w:val="hybridMultilevel"/>
    <w:tmpl w:val="9140D384"/>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634E78E3"/>
    <w:multiLevelType w:val="hybridMultilevel"/>
    <w:tmpl w:val="F2847D22"/>
    <w:lvl w:ilvl="0" w:tplc="64F68E3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6BBE20D8"/>
    <w:multiLevelType w:val="hybridMultilevel"/>
    <w:tmpl w:val="65CC9E5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6C3D28B9"/>
    <w:multiLevelType w:val="hybridMultilevel"/>
    <w:tmpl w:val="0CDA46A4"/>
    <w:lvl w:ilvl="0" w:tplc="B964A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72D64269"/>
    <w:multiLevelType w:val="hybridMultilevel"/>
    <w:tmpl w:val="450089DA"/>
    <w:lvl w:ilvl="0" w:tplc="6382E324">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9"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0"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1" w15:restartNumberingAfterBreak="0">
    <w:nsid w:val="7CF1737B"/>
    <w:multiLevelType w:val="hybridMultilevel"/>
    <w:tmpl w:val="2732F706"/>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6"/>
  </w:num>
  <w:num w:numId="2">
    <w:abstractNumId w:val="28"/>
  </w:num>
  <w:num w:numId="3">
    <w:abstractNumId w:val="8"/>
  </w:num>
  <w:num w:numId="4">
    <w:abstractNumId w:val="0"/>
  </w:num>
  <w:num w:numId="5">
    <w:abstractNumId w:val="30"/>
  </w:num>
  <w:num w:numId="6">
    <w:abstractNumId w:val="9"/>
  </w:num>
  <w:num w:numId="7">
    <w:abstractNumId w:val="12"/>
  </w:num>
  <w:num w:numId="8">
    <w:abstractNumId w:val="29"/>
  </w:num>
  <w:num w:numId="9">
    <w:abstractNumId w:val="14"/>
  </w:num>
  <w:num w:numId="10">
    <w:abstractNumId w:val="11"/>
  </w:num>
  <w:num w:numId="11">
    <w:abstractNumId w:val="18"/>
  </w:num>
  <w:num w:numId="12">
    <w:abstractNumId w:val="17"/>
  </w:num>
  <w:num w:numId="13">
    <w:abstractNumId w:val="26"/>
  </w:num>
  <w:num w:numId="14">
    <w:abstractNumId w:val="24"/>
  </w:num>
  <w:num w:numId="15">
    <w:abstractNumId w:val="10"/>
  </w:num>
  <w:num w:numId="16">
    <w:abstractNumId w:val="13"/>
  </w:num>
  <w:num w:numId="17">
    <w:abstractNumId w:val="15"/>
  </w:num>
  <w:num w:numId="18">
    <w:abstractNumId w:val="7"/>
  </w:num>
  <w:num w:numId="19">
    <w:abstractNumId w:val="22"/>
  </w:num>
  <w:num w:numId="20">
    <w:abstractNumId w:val="6"/>
  </w:num>
  <w:num w:numId="21">
    <w:abstractNumId w:val="19"/>
  </w:num>
  <w:num w:numId="22">
    <w:abstractNumId w:val="25"/>
  </w:num>
  <w:num w:numId="23">
    <w:abstractNumId w:val="27"/>
  </w:num>
  <w:num w:numId="24">
    <w:abstractNumId w:val="5"/>
  </w:num>
  <w:num w:numId="25">
    <w:abstractNumId w:val="31"/>
  </w:num>
  <w:num w:numId="26">
    <w:abstractNumId w:val="2"/>
  </w:num>
  <w:num w:numId="27">
    <w:abstractNumId w:val="4"/>
  </w:num>
  <w:num w:numId="28">
    <w:abstractNumId w:val="3"/>
  </w:num>
  <w:num w:numId="29">
    <w:abstractNumId w:val="20"/>
  </w:num>
  <w:num w:numId="30">
    <w:abstractNumId w:val="21"/>
  </w:num>
  <w:num w:numId="31">
    <w:abstractNumId w:val="2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1"/>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7E"/>
    <w:rsid w:val="000007C3"/>
    <w:rsid w:val="00000803"/>
    <w:rsid w:val="00000A6B"/>
    <w:rsid w:val="00000BA1"/>
    <w:rsid w:val="00000D8F"/>
    <w:rsid w:val="0000155A"/>
    <w:rsid w:val="0000159C"/>
    <w:rsid w:val="000015F8"/>
    <w:rsid w:val="000016F8"/>
    <w:rsid w:val="000017DE"/>
    <w:rsid w:val="00001932"/>
    <w:rsid w:val="000024A1"/>
    <w:rsid w:val="00002527"/>
    <w:rsid w:val="000026D7"/>
    <w:rsid w:val="00002849"/>
    <w:rsid w:val="000029E6"/>
    <w:rsid w:val="000029F7"/>
    <w:rsid w:val="00002AC5"/>
    <w:rsid w:val="00002B24"/>
    <w:rsid w:val="00002D1F"/>
    <w:rsid w:val="00002D7F"/>
    <w:rsid w:val="00002DA9"/>
    <w:rsid w:val="00002EA4"/>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89B"/>
    <w:rsid w:val="00004996"/>
    <w:rsid w:val="00004D21"/>
    <w:rsid w:val="00004E79"/>
    <w:rsid w:val="00004ED2"/>
    <w:rsid w:val="0000507E"/>
    <w:rsid w:val="000050B1"/>
    <w:rsid w:val="0000528C"/>
    <w:rsid w:val="00005412"/>
    <w:rsid w:val="0000570E"/>
    <w:rsid w:val="00005AEF"/>
    <w:rsid w:val="00005AFD"/>
    <w:rsid w:val="00005D6A"/>
    <w:rsid w:val="00005FB4"/>
    <w:rsid w:val="00006029"/>
    <w:rsid w:val="00006202"/>
    <w:rsid w:val="000063AC"/>
    <w:rsid w:val="0000657A"/>
    <w:rsid w:val="00006645"/>
    <w:rsid w:val="000066FA"/>
    <w:rsid w:val="00006A35"/>
    <w:rsid w:val="00006C01"/>
    <w:rsid w:val="00007177"/>
    <w:rsid w:val="00007185"/>
    <w:rsid w:val="000073A4"/>
    <w:rsid w:val="00007592"/>
    <w:rsid w:val="000075B7"/>
    <w:rsid w:val="0000794B"/>
    <w:rsid w:val="00007A0E"/>
    <w:rsid w:val="00007AD0"/>
    <w:rsid w:val="00007C42"/>
    <w:rsid w:val="00007D39"/>
    <w:rsid w:val="00007DB4"/>
    <w:rsid w:val="00010495"/>
    <w:rsid w:val="000104E3"/>
    <w:rsid w:val="0001061B"/>
    <w:rsid w:val="0001098B"/>
    <w:rsid w:val="000109BF"/>
    <w:rsid w:val="00010B4E"/>
    <w:rsid w:val="00010B5D"/>
    <w:rsid w:val="00010C5F"/>
    <w:rsid w:val="00010DCE"/>
    <w:rsid w:val="00010DD3"/>
    <w:rsid w:val="00010ED0"/>
    <w:rsid w:val="000113AE"/>
    <w:rsid w:val="00011461"/>
    <w:rsid w:val="00011D31"/>
    <w:rsid w:val="00011DED"/>
    <w:rsid w:val="00011E40"/>
    <w:rsid w:val="00011EC8"/>
    <w:rsid w:val="00011FE6"/>
    <w:rsid w:val="0001203B"/>
    <w:rsid w:val="000124DF"/>
    <w:rsid w:val="00012689"/>
    <w:rsid w:val="000126BE"/>
    <w:rsid w:val="00012A60"/>
    <w:rsid w:val="00012BCC"/>
    <w:rsid w:val="00012CBB"/>
    <w:rsid w:val="00012D47"/>
    <w:rsid w:val="00012FB9"/>
    <w:rsid w:val="0001304C"/>
    <w:rsid w:val="000135A9"/>
    <w:rsid w:val="00013707"/>
    <w:rsid w:val="00013775"/>
    <w:rsid w:val="00013997"/>
    <w:rsid w:val="00013B0A"/>
    <w:rsid w:val="00013CD4"/>
    <w:rsid w:val="00013F0C"/>
    <w:rsid w:val="00013F58"/>
    <w:rsid w:val="00013F8F"/>
    <w:rsid w:val="0001407A"/>
    <w:rsid w:val="0001421B"/>
    <w:rsid w:val="0001439B"/>
    <w:rsid w:val="00014454"/>
    <w:rsid w:val="000145D9"/>
    <w:rsid w:val="00014897"/>
    <w:rsid w:val="00014913"/>
    <w:rsid w:val="00014ABD"/>
    <w:rsid w:val="00014B2C"/>
    <w:rsid w:val="00014BA2"/>
    <w:rsid w:val="00014C2F"/>
    <w:rsid w:val="00014CAD"/>
    <w:rsid w:val="00014EF4"/>
    <w:rsid w:val="000150AB"/>
    <w:rsid w:val="000152D7"/>
    <w:rsid w:val="0001533F"/>
    <w:rsid w:val="00015481"/>
    <w:rsid w:val="000154C5"/>
    <w:rsid w:val="00015DA8"/>
    <w:rsid w:val="00015F75"/>
    <w:rsid w:val="00016176"/>
    <w:rsid w:val="0001618D"/>
    <w:rsid w:val="00016568"/>
    <w:rsid w:val="0001672D"/>
    <w:rsid w:val="0001680C"/>
    <w:rsid w:val="00016855"/>
    <w:rsid w:val="0001699C"/>
    <w:rsid w:val="00016B1B"/>
    <w:rsid w:val="00016BE3"/>
    <w:rsid w:val="00016C6E"/>
    <w:rsid w:val="00016CD9"/>
    <w:rsid w:val="0001734F"/>
    <w:rsid w:val="00017450"/>
    <w:rsid w:val="00017517"/>
    <w:rsid w:val="000175C2"/>
    <w:rsid w:val="0001775B"/>
    <w:rsid w:val="000179FB"/>
    <w:rsid w:val="00017AC0"/>
    <w:rsid w:val="00017B93"/>
    <w:rsid w:val="00017E2C"/>
    <w:rsid w:val="00017E3A"/>
    <w:rsid w:val="00017EFD"/>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3EA"/>
    <w:rsid w:val="00021540"/>
    <w:rsid w:val="00021660"/>
    <w:rsid w:val="000219C3"/>
    <w:rsid w:val="00021EBF"/>
    <w:rsid w:val="00022191"/>
    <w:rsid w:val="000223D7"/>
    <w:rsid w:val="000226CC"/>
    <w:rsid w:val="000227F5"/>
    <w:rsid w:val="00022962"/>
    <w:rsid w:val="00022C00"/>
    <w:rsid w:val="00022E24"/>
    <w:rsid w:val="00022E9E"/>
    <w:rsid w:val="000231C3"/>
    <w:rsid w:val="00023244"/>
    <w:rsid w:val="000232FE"/>
    <w:rsid w:val="000234DF"/>
    <w:rsid w:val="0002391B"/>
    <w:rsid w:val="00023996"/>
    <w:rsid w:val="00023C4B"/>
    <w:rsid w:val="00023CA1"/>
    <w:rsid w:val="00023F24"/>
    <w:rsid w:val="00024208"/>
    <w:rsid w:val="0002427A"/>
    <w:rsid w:val="00024573"/>
    <w:rsid w:val="0002472B"/>
    <w:rsid w:val="00024A49"/>
    <w:rsid w:val="00024B13"/>
    <w:rsid w:val="00024D44"/>
    <w:rsid w:val="0002563E"/>
    <w:rsid w:val="000257AC"/>
    <w:rsid w:val="00025A7A"/>
    <w:rsid w:val="00025B21"/>
    <w:rsid w:val="00025C64"/>
    <w:rsid w:val="00025DA9"/>
    <w:rsid w:val="00025E6D"/>
    <w:rsid w:val="00025F06"/>
    <w:rsid w:val="00026297"/>
    <w:rsid w:val="000264D9"/>
    <w:rsid w:val="00026EB2"/>
    <w:rsid w:val="00026F45"/>
    <w:rsid w:val="00026F57"/>
    <w:rsid w:val="0002716F"/>
    <w:rsid w:val="000273D9"/>
    <w:rsid w:val="000278BB"/>
    <w:rsid w:val="000279EF"/>
    <w:rsid w:val="00027C31"/>
    <w:rsid w:val="0003016A"/>
    <w:rsid w:val="000303A9"/>
    <w:rsid w:val="0003056F"/>
    <w:rsid w:val="000309BE"/>
    <w:rsid w:val="00030A16"/>
    <w:rsid w:val="00030C43"/>
    <w:rsid w:val="000310CF"/>
    <w:rsid w:val="0003113A"/>
    <w:rsid w:val="0003126B"/>
    <w:rsid w:val="0003142F"/>
    <w:rsid w:val="00031453"/>
    <w:rsid w:val="00031597"/>
    <w:rsid w:val="0003162A"/>
    <w:rsid w:val="00031668"/>
    <w:rsid w:val="00031A57"/>
    <w:rsid w:val="00031AD5"/>
    <w:rsid w:val="00031C1B"/>
    <w:rsid w:val="00031E74"/>
    <w:rsid w:val="00031FD2"/>
    <w:rsid w:val="00032268"/>
    <w:rsid w:val="000323FF"/>
    <w:rsid w:val="000325B6"/>
    <w:rsid w:val="00032742"/>
    <w:rsid w:val="00032806"/>
    <w:rsid w:val="00032828"/>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F66"/>
    <w:rsid w:val="000340BE"/>
    <w:rsid w:val="0003449A"/>
    <w:rsid w:val="0003466C"/>
    <w:rsid w:val="00034748"/>
    <w:rsid w:val="00034D91"/>
    <w:rsid w:val="000355C5"/>
    <w:rsid w:val="000358E0"/>
    <w:rsid w:val="00035C5D"/>
    <w:rsid w:val="00035DB6"/>
    <w:rsid w:val="00035DEF"/>
    <w:rsid w:val="00035FAC"/>
    <w:rsid w:val="00036141"/>
    <w:rsid w:val="00036309"/>
    <w:rsid w:val="000364A6"/>
    <w:rsid w:val="0003660B"/>
    <w:rsid w:val="00036BFB"/>
    <w:rsid w:val="00036C40"/>
    <w:rsid w:val="00036D7A"/>
    <w:rsid w:val="00036DD7"/>
    <w:rsid w:val="00036E13"/>
    <w:rsid w:val="00036FAD"/>
    <w:rsid w:val="0003707B"/>
    <w:rsid w:val="00037198"/>
    <w:rsid w:val="000371BA"/>
    <w:rsid w:val="0003739C"/>
    <w:rsid w:val="00037532"/>
    <w:rsid w:val="00037764"/>
    <w:rsid w:val="0003791F"/>
    <w:rsid w:val="00037A14"/>
    <w:rsid w:val="00040384"/>
    <w:rsid w:val="000403E7"/>
    <w:rsid w:val="000408C4"/>
    <w:rsid w:val="00040902"/>
    <w:rsid w:val="0004096C"/>
    <w:rsid w:val="00040A83"/>
    <w:rsid w:val="00040C03"/>
    <w:rsid w:val="00040D4D"/>
    <w:rsid w:val="00041307"/>
    <w:rsid w:val="000413C6"/>
    <w:rsid w:val="00041618"/>
    <w:rsid w:val="0004184C"/>
    <w:rsid w:val="00041851"/>
    <w:rsid w:val="00041AE1"/>
    <w:rsid w:val="00041BD6"/>
    <w:rsid w:val="00041D16"/>
    <w:rsid w:val="00041FB6"/>
    <w:rsid w:val="00041FE3"/>
    <w:rsid w:val="00041FF9"/>
    <w:rsid w:val="000421B6"/>
    <w:rsid w:val="00042463"/>
    <w:rsid w:val="000425DC"/>
    <w:rsid w:val="0004261C"/>
    <w:rsid w:val="000426A5"/>
    <w:rsid w:val="000429F5"/>
    <w:rsid w:val="00042B0A"/>
    <w:rsid w:val="00042C37"/>
    <w:rsid w:val="00042CC0"/>
    <w:rsid w:val="00042DF4"/>
    <w:rsid w:val="00043175"/>
    <w:rsid w:val="00043333"/>
    <w:rsid w:val="000434C9"/>
    <w:rsid w:val="00043617"/>
    <w:rsid w:val="000437E5"/>
    <w:rsid w:val="00043868"/>
    <w:rsid w:val="00043B83"/>
    <w:rsid w:val="00043F27"/>
    <w:rsid w:val="00044185"/>
    <w:rsid w:val="00044446"/>
    <w:rsid w:val="00044599"/>
    <w:rsid w:val="00044682"/>
    <w:rsid w:val="00044A92"/>
    <w:rsid w:val="00044B21"/>
    <w:rsid w:val="00044CDD"/>
    <w:rsid w:val="00044F84"/>
    <w:rsid w:val="00045173"/>
    <w:rsid w:val="000453DF"/>
    <w:rsid w:val="0004549A"/>
    <w:rsid w:val="00045B2E"/>
    <w:rsid w:val="00045D07"/>
    <w:rsid w:val="00045D09"/>
    <w:rsid w:val="00045F07"/>
    <w:rsid w:val="00045F95"/>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CA3"/>
    <w:rsid w:val="00047E3B"/>
    <w:rsid w:val="00047EFC"/>
    <w:rsid w:val="000500AF"/>
    <w:rsid w:val="0005045E"/>
    <w:rsid w:val="000506C6"/>
    <w:rsid w:val="000507B8"/>
    <w:rsid w:val="0005082E"/>
    <w:rsid w:val="000509CC"/>
    <w:rsid w:val="00050EA6"/>
    <w:rsid w:val="00051063"/>
    <w:rsid w:val="00051077"/>
    <w:rsid w:val="0005121C"/>
    <w:rsid w:val="00051305"/>
    <w:rsid w:val="000517F7"/>
    <w:rsid w:val="00051A21"/>
    <w:rsid w:val="00051DE8"/>
    <w:rsid w:val="00051E4B"/>
    <w:rsid w:val="0005202C"/>
    <w:rsid w:val="00052140"/>
    <w:rsid w:val="00052581"/>
    <w:rsid w:val="000525A4"/>
    <w:rsid w:val="00052C81"/>
    <w:rsid w:val="00052E22"/>
    <w:rsid w:val="00052E6C"/>
    <w:rsid w:val="00052F2D"/>
    <w:rsid w:val="00053123"/>
    <w:rsid w:val="0005316F"/>
    <w:rsid w:val="000532D7"/>
    <w:rsid w:val="0005358B"/>
    <w:rsid w:val="00053590"/>
    <w:rsid w:val="00053826"/>
    <w:rsid w:val="00053D0C"/>
    <w:rsid w:val="00053D64"/>
    <w:rsid w:val="00053DA2"/>
    <w:rsid w:val="00053EA0"/>
    <w:rsid w:val="00053F7D"/>
    <w:rsid w:val="000540B3"/>
    <w:rsid w:val="0005411F"/>
    <w:rsid w:val="000548A1"/>
    <w:rsid w:val="00054996"/>
    <w:rsid w:val="00054AC9"/>
    <w:rsid w:val="00054DBE"/>
    <w:rsid w:val="00054E39"/>
    <w:rsid w:val="00054FA8"/>
    <w:rsid w:val="000551B4"/>
    <w:rsid w:val="000552BA"/>
    <w:rsid w:val="00055B65"/>
    <w:rsid w:val="00055D63"/>
    <w:rsid w:val="00056035"/>
    <w:rsid w:val="00056097"/>
    <w:rsid w:val="000562FD"/>
    <w:rsid w:val="00056439"/>
    <w:rsid w:val="00056497"/>
    <w:rsid w:val="0005658D"/>
    <w:rsid w:val="0005687F"/>
    <w:rsid w:val="00056B32"/>
    <w:rsid w:val="00056BB8"/>
    <w:rsid w:val="00056DF9"/>
    <w:rsid w:val="00056E3B"/>
    <w:rsid w:val="00056E78"/>
    <w:rsid w:val="00056FA3"/>
    <w:rsid w:val="00056FB5"/>
    <w:rsid w:val="0005727E"/>
    <w:rsid w:val="00057339"/>
    <w:rsid w:val="0005738F"/>
    <w:rsid w:val="000573B4"/>
    <w:rsid w:val="0005783B"/>
    <w:rsid w:val="000578B6"/>
    <w:rsid w:val="00057945"/>
    <w:rsid w:val="00057AC8"/>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D3"/>
    <w:rsid w:val="00061ADA"/>
    <w:rsid w:val="00061B18"/>
    <w:rsid w:val="00061E05"/>
    <w:rsid w:val="00061F62"/>
    <w:rsid w:val="000621EB"/>
    <w:rsid w:val="00062262"/>
    <w:rsid w:val="0006243B"/>
    <w:rsid w:val="00062CE5"/>
    <w:rsid w:val="00062CE7"/>
    <w:rsid w:val="00062D47"/>
    <w:rsid w:val="000634DB"/>
    <w:rsid w:val="00063553"/>
    <w:rsid w:val="00063790"/>
    <w:rsid w:val="0006389F"/>
    <w:rsid w:val="00063943"/>
    <w:rsid w:val="00063978"/>
    <w:rsid w:val="00063CB0"/>
    <w:rsid w:val="00063DA4"/>
    <w:rsid w:val="00063F79"/>
    <w:rsid w:val="00063FF7"/>
    <w:rsid w:val="00064177"/>
    <w:rsid w:val="0006441C"/>
    <w:rsid w:val="0006441E"/>
    <w:rsid w:val="000644CE"/>
    <w:rsid w:val="00064545"/>
    <w:rsid w:val="00064825"/>
    <w:rsid w:val="0006484D"/>
    <w:rsid w:val="00064C3B"/>
    <w:rsid w:val="00064ED9"/>
    <w:rsid w:val="00065268"/>
    <w:rsid w:val="00065469"/>
    <w:rsid w:val="00065572"/>
    <w:rsid w:val="000655A7"/>
    <w:rsid w:val="000655D8"/>
    <w:rsid w:val="000659E7"/>
    <w:rsid w:val="00065D1B"/>
    <w:rsid w:val="00065D4C"/>
    <w:rsid w:val="00065E6E"/>
    <w:rsid w:val="000660CD"/>
    <w:rsid w:val="0006622B"/>
    <w:rsid w:val="00066311"/>
    <w:rsid w:val="0006643E"/>
    <w:rsid w:val="000666D8"/>
    <w:rsid w:val="000669C7"/>
    <w:rsid w:val="00066A5E"/>
    <w:rsid w:val="00066CBE"/>
    <w:rsid w:val="0006742A"/>
    <w:rsid w:val="00067869"/>
    <w:rsid w:val="000678A3"/>
    <w:rsid w:val="00067B82"/>
    <w:rsid w:val="00067D34"/>
    <w:rsid w:val="0007031D"/>
    <w:rsid w:val="00070322"/>
    <w:rsid w:val="00070595"/>
    <w:rsid w:val="000705D9"/>
    <w:rsid w:val="000706D2"/>
    <w:rsid w:val="0007081A"/>
    <w:rsid w:val="000708DC"/>
    <w:rsid w:val="00070978"/>
    <w:rsid w:val="00070ACB"/>
    <w:rsid w:val="00070E17"/>
    <w:rsid w:val="00070FF2"/>
    <w:rsid w:val="00071099"/>
    <w:rsid w:val="000712C8"/>
    <w:rsid w:val="000713D6"/>
    <w:rsid w:val="00071423"/>
    <w:rsid w:val="00071696"/>
    <w:rsid w:val="00071872"/>
    <w:rsid w:val="000719CD"/>
    <w:rsid w:val="00071A32"/>
    <w:rsid w:val="00071B44"/>
    <w:rsid w:val="00071B89"/>
    <w:rsid w:val="00071CC5"/>
    <w:rsid w:val="000722C5"/>
    <w:rsid w:val="00072672"/>
    <w:rsid w:val="00072687"/>
    <w:rsid w:val="000728B4"/>
    <w:rsid w:val="0007298E"/>
    <w:rsid w:val="00072DC5"/>
    <w:rsid w:val="000730CE"/>
    <w:rsid w:val="0007341C"/>
    <w:rsid w:val="00073454"/>
    <w:rsid w:val="000735E3"/>
    <w:rsid w:val="0007364C"/>
    <w:rsid w:val="00073661"/>
    <w:rsid w:val="000736BD"/>
    <w:rsid w:val="00073725"/>
    <w:rsid w:val="000737BB"/>
    <w:rsid w:val="00073BC5"/>
    <w:rsid w:val="000741C2"/>
    <w:rsid w:val="000742F0"/>
    <w:rsid w:val="00074378"/>
    <w:rsid w:val="0007449D"/>
    <w:rsid w:val="000744C6"/>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E58"/>
    <w:rsid w:val="00075E92"/>
    <w:rsid w:val="0007605D"/>
    <w:rsid w:val="000762A7"/>
    <w:rsid w:val="0007631A"/>
    <w:rsid w:val="00076427"/>
    <w:rsid w:val="000765A8"/>
    <w:rsid w:val="00076612"/>
    <w:rsid w:val="000766D7"/>
    <w:rsid w:val="000767F0"/>
    <w:rsid w:val="00076A04"/>
    <w:rsid w:val="00076C0A"/>
    <w:rsid w:val="00076D84"/>
    <w:rsid w:val="00076E86"/>
    <w:rsid w:val="00076EAD"/>
    <w:rsid w:val="0007714A"/>
    <w:rsid w:val="000776DD"/>
    <w:rsid w:val="000779BC"/>
    <w:rsid w:val="00077EDB"/>
    <w:rsid w:val="0008010B"/>
    <w:rsid w:val="0008015A"/>
    <w:rsid w:val="00080ABE"/>
    <w:rsid w:val="0008100E"/>
    <w:rsid w:val="00081191"/>
    <w:rsid w:val="0008126B"/>
    <w:rsid w:val="000813C8"/>
    <w:rsid w:val="000813DB"/>
    <w:rsid w:val="00081C07"/>
    <w:rsid w:val="00081C4B"/>
    <w:rsid w:val="00081DC2"/>
    <w:rsid w:val="00081DCA"/>
    <w:rsid w:val="00082048"/>
    <w:rsid w:val="0008259A"/>
    <w:rsid w:val="000826E4"/>
    <w:rsid w:val="00082871"/>
    <w:rsid w:val="00082886"/>
    <w:rsid w:val="00082A1B"/>
    <w:rsid w:val="00082C56"/>
    <w:rsid w:val="00082F37"/>
    <w:rsid w:val="000830FE"/>
    <w:rsid w:val="00083164"/>
    <w:rsid w:val="00083480"/>
    <w:rsid w:val="000836D3"/>
    <w:rsid w:val="00083852"/>
    <w:rsid w:val="00084078"/>
    <w:rsid w:val="0008443C"/>
    <w:rsid w:val="00084534"/>
    <w:rsid w:val="0008455B"/>
    <w:rsid w:val="00084B9D"/>
    <w:rsid w:val="00084C10"/>
    <w:rsid w:val="00084C9B"/>
    <w:rsid w:val="0008521E"/>
    <w:rsid w:val="000852DB"/>
    <w:rsid w:val="0008531D"/>
    <w:rsid w:val="00085421"/>
    <w:rsid w:val="00085635"/>
    <w:rsid w:val="00085783"/>
    <w:rsid w:val="00085B59"/>
    <w:rsid w:val="0008630E"/>
    <w:rsid w:val="00086356"/>
    <w:rsid w:val="00086363"/>
    <w:rsid w:val="0008636B"/>
    <w:rsid w:val="00086557"/>
    <w:rsid w:val="0008671B"/>
    <w:rsid w:val="00086794"/>
    <w:rsid w:val="00086AB7"/>
    <w:rsid w:val="000870A6"/>
    <w:rsid w:val="000871B0"/>
    <w:rsid w:val="00087342"/>
    <w:rsid w:val="00087408"/>
    <w:rsid w:val="00087681"/>
    <w:rsid w:val="00087F28"/>
    <w:rsid w:val="000901A5"/>
    <w:rsid w:val="0009021E"/>
    <w:rsid w:val="0009024D"/>
    <w:rsid w:val="0009027E"/>
    <w:rsid w:val="000902AB"/>
    <w:rsid w:val="000904D7"/>
    <w:rsid w:val="00090572"/>
    <w:rsid w:val="000906D2"/>
    <w:rsid w:val="00090A11"/>
    <w:rsid w:val="00090A25"/>
    <w:rsid w:val="00090B20"/>
    <w:rsid w:val="00091046"/>
    <w:rsid w:val="000910EC"/>
    <w:rsid w:val="00091212"/>
    <w:rsid w:val="0009132A"/>
    <w:rsid w:val="00091435"/>
    <w:rsid w:val="000916E1"/>
    <w:rsid w:val="000918B7"/>
    <w:rsid w:val="000918F9"/>
    <w:rsid w:val="00091B64"/>
    <w:rsid w:val="00091C03"/>
    <w:rsid w:val="00091C23"/>
    <w:rsid w:val="00091D74"/>
    <w:rsid w:val="00092590"/>
    <w:rsid w:val="000927C4"/>
    <w:rsid w:val="000929F1"/>
    <w:rsid w:val="00092AA6"/>
    <w:rsid w:val="00092ADA"/>
    <w:rsid w:val="00092B91"/>
    <w:rsid w:val="0009356A"/>
    <w:rsid w:val="00093A91"/>
    <w:rsid w:val="00093B0F"/>
    <w:rsid w:val="00093C43"/>
    <w:rsid w:val="00093D26"/>
    <w:rsid w:val="00093F5D"/>
    <w:rsid w:val="00094246"/>
    <w:rsid w:val="0009431A"/>
    <w:rsid w:val="00094728"/>
    <w:rsid w:val="00094A18"/>
    <w:rsid w:val="00094AB1"/>
    <w:rsid w:val="00094B8A"/>
    <w:rsid w:val="00095082"/>
    <w:rsid w:val="0009517B"/>
    <w:rsid w:val="000951EC"/>
    <w:rsid w:val="0009526B"/>
    <w:rsid w:val="0009540F"/>
    <w:rsid w:val="0009553F"/>
    <w:rsid w:val="00095792"/>
    <w:rsid w:val="000957E2"/>
    <w:rsid w:val="00095A42"/>
    <w:rsid w:val="00095A61"/>
    <w:rsid w:val="00095B7E"/>
    <w:rsid w:val="00095C8D"/>
    <w:rsid w:val="00095D75"/>
    <w:rsid w:val="00095EE5"/>
    <w:rsid w:val="00096365"/>
    <w:rsid w:val="0009637B"/>
    <w:rsid w:val="00096776"/>
    <w:rsid w:val="000967F8"/>
    <w:rsid w:val="00096997"/>
    <w:rsid w:val="000969F5"/>
    <w:rsid w:val="00096A00"/>
    <w:rsid w:val="00096B0A"/>
    <w:rsid w:val="00096E72"/>
    <w:rsid w:val="00097400"/>
    <w:rsid w:val="000976E9"/>
    <w:rsid w:val="0009779A"/>
    <w:rsid w:val="00097AE0"/>
    <w:rsid w:val="00097E7A"/>
    <w:rsid w:val="000A024D"/>
    <w:rsid w:val="000A0402"/>
    <w:rsid w:val="000A04BA"/>
    <w:rsid w:val="000A0559"/>
    <w:rsid w:val="000A06A6"/>
    <w:rsid w:val="000A0AE6"/>
    <w:rsid w:val="000A0F75"/>
    <w:rsid w:val="000A10FF"/>
    <w:rsid w:val="000A1561"/>
    <w:rsid w:val="000A16CD"/>
    <w:rsid w:val="000A1B04"/>
    <w:rsid w:val="000A1BDD"/>
    <w:rsid w:val="000A1C1E"/>
    <w:rsid w:val="000A1CFA"/>
    <w:rsid w:val="000A2012"/>
    <w:rsid w:val="000A21BF"/>
    <w:rsid w:val="000A21E5"/>
    <w:rsid w:val="000A248A"/>
    <w:rsid w:val="000A2A30"/>
    <w:rsid w:val="000A2E96"/>
    <w:rsid w:val="000A3088"/>
    <w:rsid w:val="000A3318"/>
    <w:rsid w:val="000A3329"/>
    <w:rsid w:val="000A332E"/>
    <w:rsid w:val="000A33B4"/>
    <w:rsid w:val="000A35DA"/>
    <w:rsid w:val="000A3762"/>
    <w:rsid w:val="000A3980"/>
    <w:rsid w:val="000A39F2"/>
    <w:rsid w:val="000A3AB4"/>
    <w:rsid w:val="000A3B38"/>
    <w:rsid w:val="000A3E48"/>
    <w:rsid w:val="000A3F73"/>
    <w:rsid w:val="000A4024"/>
    <w:rsid w:val="000A4475"/>
    <w:rsid w:val="000A4582"/>
    <w:rsid w:val="000A4797"/>
    <w:rsid w:val="000A4826"/>
    <w:rsid w:val="000A4BCA"/>
    <w:rsid w:val="000A4CE2"/>
    <w:rsid w:val="000A4FBB"/>
    <w:rsid w:val="000A50E8"/>
    <w:rsid w:val="000A5235"/>
    <w:rsid w:val="000A57E3"/>
    <w:rsid w:val="000A5DC9"/>
    <w:rsid w:val="000A68D8"/>
    <w:rsid w:val="000A6A57"/>
    <w:rsid w:val="000A6B23"/>
    <w:rsid w:val="000A6C1C"/>
    <w:rsid w:val="000A736D"/>
    <w:rsid w:val="000A747B"/>
    <w:rsid w:val="000A77D8"/>
    <w:rsid w:val="000A7A0B"/>
    <w:rsid w:val="000A7A9A"/>
    <w:rsid w:val="000A7D76"/>
    <w:rsid w:val="000A7E7E"/>
    <w:rsid w:val="000B01B4"/>
    <w:rsid w:val="000B02DA"/>
    <w:rsid w:val="000B03DE"/>
    <w:rsid w:val="000B0557"/>
    <w:rsid w:val="000B061B"/>
    <w:rsid w:val="000B0912"/>
    <w:rsid w:val="000B0A94"/>
    <w:rsid w:val="000B0C05"/>
    <w:rsid w:val="000B0C09"/>
    <w:rsid w:val="000B1001"/>
    <w:rsid w:val="000B1567"/>
    <w:rsid w:val="000B1781"/>
    <w:rsid w:val="000B198B"/>
    <w:rsid w:val="000B1AE1"/>
    <w:rsid w:val="000B1DD2"/>
    <w:rsid w:val="000B1EEC"/>
    <w:rsid w:val="000B1F3A"/>
    <w:rsid w:val="000B1FF7"/>
    <w:rsid w:val="000B23F4"/>
    <w:rsid w:val="000B255D"/>
    <w:rsid w:val="000B2585"/>
    <w:rsid w:val="000B25DB"/>
    <w:rsid w:val="000B28C1"/>
    <w:rsid w:val="000B2976"/>
    <w:rsid w:val="000B2BC6"/>
    <w:rsid w:val="000B2C57"/>
    <w:rsid w:val="000B2D03"/>
    <w:rsid w:val="000B2DD8"/>
    <w:rsid w:val="000B2F90"/>
    <w:rsid w:val="000B30B7"/>
    <w:rsid w:val="000B312E"/>
    <w:rsid w:val="000B350B"/>
    <w:rsid w:val="000B3541"/>
    <w:rsid w:val="000B3C82"/>
    <w:rsid w:val="000B3E1E"/>
    <w:rsid w:val="000B405F"/>
    <w:rsid w:val="000B4183"/>
    <w:rsid w:val="000B4694"/>
    <w:rsid w:val="000B47A8"/>
    <w:rsid w:val="000B4A41"/>
    <w:rsid w:val="000B4C67"/>
    <w:rsid w:val="000B51FB"/>
    <w:rsid w:val="000B52DF"/>
    <w:rsid w:val="000B5496"/>
    <w:rsid w:val="000B5554"/>
    <w:rsid w:val="000B578B"/>
    <w:rsid w:val="000B58BA"/>
    <w:rsid w:val="000B5991"/>
    <w:rsid w:val="000B5A13"/>
    <w:rsid w:val="000B5ED1"/>
    <w:rsid w:val="000B5F3A"/>
    <w:rsid w:val="000B6241"/>
    <w:rsid w:val="000B659C"/>
    <w:rsid w:val="000B6779"/>
    <w:rsid w:val="000B6ADE"/>
    <w:rsid w:val="000B6BCF"/>
    <w:rsid w:val="000B6DBC"/>
    <w:rsid w:val="000B6DD4"/>
    <w:rsid w:val="000B6F15"/>
    <w:rsid w:val="000B7099"/>
    <w:rsid w:val="000B735B"/>
    <w:rsid w:val="000B7953"/>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2FD"/>
    <w:rsid w:val="000C2435"/>
    <w:rsid w:val="000C24F1"/>
    <w:rsid w:val="000C2557"/>
    <w:rsid w:val="000C271C"/>
    <w:rsid w:val="000C29D3"/>
    <w:rsid w:val="000C2AE4"/>
    <w:rsid w:val="000C3037"/>
    <w:rsid w:val="000C3060"/>
    <w:rsid w:val="000C30D8"/>
    <w:rsid w:val="000C3215"/>
    <w:rsid w:val="000C3417"/>
    <w:rsid w:val="000C3490"/>
    <w:rsid w:val="000C34FC"/>
    <w:rsid w:val="000C3503"/>
    <w:rsid w:val="000C366F"/>
    <w:rsid w:val="000C36E9"/>
    <w:rsid w:val="000C39A5"/>
    <w:rsid w:val="000C3D4A"/>
    <w:rsid w:val="000C433F"/>
    <w:rsid w:val="000C4367"/>
    <w:rsid w:val="000C43BD"/>
    <w:rsid w:val="000C46C7"/>
    <w:rsid w:val="000C4764"/>
    <w:rsid w:val="000C4844"/>
    <w:rsid w:val="000C49F9"/>
    <w:rsid w:val="000C4CE3"/>
    <w:rsid w:val="000C4EB7"/>
    <w:rsid w:val="000C505D"/>
    <w:rsid w:val="000C52C4"/>
    <w:rsid w:val="000C5568"/>
    <w:rsid w:val="000C5880"/>
    <w:rsid w:val="000C5975"/>
    <w:rsid w:val="000C59BE"/>
    <w:rsid w:val="000C5E95"/>
    <w:rsid w:val="000C5F65"/>
    <w:rsid w:val="000C5FDF"/>
    <w:rsid w:val="000C60B7"/>
    <w:rsid w:val="000C6229"/>
    <w:rsid w:val="000C624B"/>
    <w:rsid w:val="000C6362"/>
    <w:rsid w:val="000C64CB"/>
    <w:rsid w:val="000C6506"/>
    <w:rsid w:val="000C67E8"/>
    <w:rsid w:val="000C7104"/>
    <w:rsid w:val="000C7113"/>
    <w:rsid w:val="000C75EE"/>
    <w:rsid w:val="000C7634"/>
    <w:rsid w:val="000C7813"/>
    <w:rsid w:val="000C7990"/>
    <w:rsid w:val="000C7C71"/>
    <w:rsid w:val="000C7CD2"/>
    <w:rsid w:val="000D0151"/>
    <w:rsid w:val="000D023C"/>
    <w:rsid w:val="000D04CF"/>
    <w:rsid w:val="000D0516"/>
    <w:rsid w:val="000D0709"/>
    <w:rsid w:val="000D0EB8"/>
    <w:rsid w:val="000D0EDB"/>
    <w:rsid w:val="000D11C5"/>
    <w:rsid w:val="000D1752"/>
    <w:rsid w:val="000D1851"/>
    <w:rsid w:val="000D18F6"/>
    <w:rsid w:val="000D1A15"/>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3181"/>
    <w:rsid w:val="000D3212"/>
    <w:rsid w:val="000D33E4"/>
    <w:rsid w:val="000D346E"/>
    <w:rsid w:val="000D3859"/>
    <w:rsid w:val="000D38DF"/>
    <w:rsid w:val="000D3BD0"/>
    <w:rsid w:val="000D3D97"/>
    <w:rsid w:val="000D3FA5"/>
    <w:rsid w:val="000D438E"/>
    <w:rsid w:val="000D4433"/>
    <w:rsid w:val="000D475A"/>
    <w:rsid w:val="000D496F"/>
    <w:rsid w:val="000D4996"/>
    <w:rsid w:val="000D4DC8"/>
    <w:rsid w:val="000D4FC5"/>
    <w:rsid w:val="000D5517"/>
    <w:rsid w:val="000D56FA"/>
    <w:rsid w:val="000D5750"/>
    <w:rsid w:val="000D593D"/>
    <w:rsid w:val="000D5945"/>
    <w:rsid w:val="000D5947"/>
    <w:rsid w:val="000D5BAB"/>
    <w:rsid w:val="000D5C2F"/>
    <w:rsid w:val="000D5C45"/>
    <w:rsid w:val="000D5D7E"/>
    <w:rsid w:val="000D5E78"/>
    <w:rsid w:val="000D5ED5"/>
    <w:rsid w:val="000D6064"/>
    <w:rsid w:val="000D6118"/>
    <w:rsid w:val="000D623B"/>
    <w:rsid w:val="000D6412"/>
    <w:rsid w:val="000D6569"/>
    <w:rsid w:val="000D65E4"/>
    <w:rsid w:val="000D66C8"/>
    <w:rsid w:val="000D6AC6"/>
    <w:rsid w:val="000D6B11"/>
    <w:rsid w:val="000D6BE0"/>
    <w:rsid w:val="000D6C86"/>
    <w:rsid w:val="000D6CCE"/>
    <w:rsid w:val="000D6F79"/>
    <w:rsid w:val="000D7052"/>
    <w:rsid w:val="000D70D3"/>
    <w:rsid w:val="000D71DF"/>
    <w:rsid w:val="000D768E"/>
    <w:rsid w:val="000D7A7D"/>
    <w:rsid w:val="000D7FD1"/>
    <w:rsid w:val="000E003E"/>
    <w:rsid w:val="000E0252"/>
    <w:rsid w:val="000E0963"/>
    <w:rsid w:val="000E09B4"/>
    <w:rsid w:val="000E0DDE"/>
    <w:rsid w:val="000E103D"/>
    <w:rsid w:val="000E1203"/>
    <w:rsid w:val="000E149D"/>
    <w:rsid w:val="000E1795"/>
    <w:rsid w:val="000E1877"/>
    <w:rsid w:val="000E1A76"/>
    <w:rsid w:val="000E1B65"/>
    <w:rsid w:val="000E1C9C"/>
    <w:rsid w:val="000E232C"/>
    <w:rsid w:val="000E23CC"/>
    <w:rsid w:val="000E25BC"/>
    <w:rsid w:val="000E2892"/>
    <w:rsid w:val="000E295C"/>
    <w:rsid w:val="000E2D7D"/>
    <w:rsid w:val="000E2DD1"/>
    <w:rsid w:val="000E2E8A"/>
    <w:rsid w:val="000E30EE"/>
    <w:rsid w:val="000E332F"/>
    <w:rsid w:val="000E338D"/>
    <w:rsid w:val="000E39C7"/>
    <w:rsid w:val="000E3A98"/>
    <w:rsid w:val="000E3E0E"/>
    <w:rsid w:val="000E3E35"/>
    <w:rsid w:val="000E3F68"/>
    <w:rsid w:val="000E3FCB"/>
    <w:rsid w:val="000E410C"/>
    <w:rsid w:val="000E44F1"/>
    <w:rsid w:val="000E47D5"/>
    <w:rsid w:val="000E4C13"/>
    <w:rsid w:val="000E4D7C"/>
    <w:rsid w:val="000E4E06"/>
    <w:rsid w:val="000E5282"/>
    <w:rsid w:val="000E55AD"/>
    <w:rsid w:val="000E5650"/>
    <w:rsid w:val="000E566A"/>
    <w:rsid w:val="000E5ADD"/>
    <w:rsid w:val="000E5D00"/>
    <w:rsid w:val="000E5D5C"/>
    <w:rsid w:val="000E626E"/>
    <w:rsid w:val="000E63E6"/>
    <w:rsid w:val="000E6486"/>
    <w:rsid w:val="000E6B4A"/>
    <w:rsid w:val="000E6BBF"/>
    <w:rsid w:val="000E6BE4"/>
    <w:rsid w:val="000E6BEE"/>
    <w:rsid w:val="000E6CAB"/>
    <w:rsid w:val="000E73D9"/>
    <w:rsid w:val="000E74B6"/>
    <w:rsid w:val="000E767E"/>
    <w:rsid w:val="000E76CD"/>
    <w:rsid w:val="000E7B8E"/>
    <w:rsid w:val="000E7B92"/>
    <w:rsid w:val="000E7D56"/>
    <w:rsid w:val="000F0196"/>
    <w:rsid w:val="000F07CA"/>
    <w:rsid w:val="000F07F9"/>
    <w:rsid w:val="000F096E"/>
    <w:rsid w:val="000F0AA3"/>
    <w:rsid w:val="000F0F0E"/>
    <w:rsid w:val="000F0F6C"/>
    <w:rsid w:val="000F1153"/>
    <w:rsid w:val="000F11BE"/>
    <w:rsid w:val="000F1563"/>
    <w:rsid w:val="000F165D"/>
    <w:rsid w:val="000F1674"/>
    <w:rsid w:val="000F1AEA"/>
    <w:rsid w:val="000F1B47"/>
    <w:rsid w:val="000F1FB1"/>
    <w:rsid w:val="000F2457"/>
    <w:rsid w:val="000F2498"/>
    <w:rsid w:val="000F2603"/>
    <w:rsid w:val="000F3503"/>
    <w:rsid w:val="000F374B"/>
    <w:rsid w:val="000F3800"/>
    <w:rsid w:val="000F38DD"/>
    <w:rsid w:val="000F3913"/>
    <w:rsid w:val="000F3A0E"/>
    <w:rsid w:val="000F3C39"/>
    <w:rsid w:val="000F3E1F"/>
    <w:rsid w:val="000F3F03"/>
    <w:rsid w:val="000F46CB"/>
    <w:rsid w:val="000F4A4F"/>
    <w:rsid w:val="000F4EBE"/>
    <w:rsid w:val="000F54A2"/>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74CD"/>
    <w:rsid w:val="000F771D"/>
    <w:rsid w:val="000F7871"/>
    <w:rsid w:val="000F79B1"/>
    <w:rsid w:val="0010034F"/>
    <w:rsid w:val="001003F2"/>
    <w:rsid w:val="001007C8"/>
    <w:rsid w:val="00100869"/>
    <w:rsid w:val="00100B49"/>
    <w:rsid w:val="0010103F"/>
    <w:rsid w:val="001010DC"/>
    <w:rsid w:val="00101229"/>
    <w:rsid w:val="00101316"/>
    <w:rsid w:val="0010138F"/>
    <w:rsid w:val="001013FE"/>
    <w:rsid w:val="0010157F"/>
    <w:rsid w:val="001015B6"/>
    <w:rsid w:val="0010189D"/>
    <w:rsid w:val="001018A5"/>
    <w:rsid w:val="0010190F"/>
    <w:rsid w:val="0010197E"/>
    <w:rsid w:val="00101C8B"/>
    <w:rsid w:val="00101D5B"/>
    <w:rsid w:val="00101D93"/>
    <w:rsid w:val="00102194"/>
    <w:rsid w:val="001022D5"/>
    <w:rsid w:val="0010272B"/>
    <w:rsid w:val="00102752"/>
    <w:rsid w:val="00103034"/>
    <w:rsid w:val="001030AC"/>
    <w:rsid w:val="001030B5"/>
    <w:rsid w:val="00103334"/>
    <w:rsid w:val="0010338E"/>
    <w:rsid w:val="001033B5"/>
    <w:rsid w:val="0010392A"/>
    <w:rsid w:val="00103A59"/>
    <w:rsid w:val="00103E76"/>
    <w:rsid w:val="0010432D"/>
    <w:rsid w:val="001044F7"/>
    <w:rsid w:val="001045C9"/>
    <w:rsid w:val="001045F9"/>
    <w:rsid w:val="001047EC"/>
    <w:rsid w:val="00104842"/>
    <w:rsid w:val="001048A2"/>
    <w:rsid w:val="00104DF1"/>
    <w:rsid w:val="00104DF3"/>
    <w:rsid w:val="00104E3F"/>
    <w:rsid w:val="0010515E"/>
    <w:rsid w:val="001051CE"/>
    <w:rsid w:val="0010564E"/>
    <w:rsid w:val="001056B2"/>
    <w:rsid w:val="00105735"/>
    <w:rsid w:val="0010573D"/>
    <w:rsid w:val="00105799"/>
    <w:rsid w:val="001057B2"/>
    <w:rsid w:val="0010590B"/>
    <w:rsid w:val="00105B98"/>
    <w:rsid w:val="0010644B"/>
    <w:rsid w:val="00106580"/>
    <w:rsid w:val="00106A89"/>
    <w:rsid w:val="00106BD7"/>
    <w:rsid w:val="00106F61"/>
    <w:rsid w:val="00106FD0"/>
    <w:rsid w:val="00107546"/>
    <w:rsid w:val="00107764"/>
    <w:rsid w:val="0010779D"/>
    <w:rsid w:val="00107837"/>
    <w:rsid w:val="00107A9F"/>
    <w:rsid w:val="00107C10"/>
    <w:rsid w:val="00107F33"/>
    <w:rsid w:val="0011053F"/>
    <w:rsid w:val="001105A2"/>
    <w:rsid w:val="001105BE"/>
    <w:rsid w:val="001106DB"/>
    <w:rsid w:val="00110A4C"/>
    <w:rsid w:val="00110A5D"/>
    <w:rsid w:val="00110B30"/>
    <w:rsid w:val="00110D9A"/>
    <w:rsid w:val="0011141D"/>
    <w:rsid w:val="0011145B"/>
    <w:rsid w:val="001114B1"/>
    <w:rsid w:val="00111A84"/>
    <w:rsid w:val="00111A95"/>
    <w:rsid w:val="0011215E"/>
    <w:rsid w:val="0011220E"/>
    <w:rsid w:val="001124BF"/>
    <w:rsid w:val="001124C1"/>
    <w:rsid w:val="0011264A"/>
    <w:rsid w:val="00112664"/>
    <w:rsid w:val="00112A67"/>
    <w:rsid w:val="00112CC9"/>
    <w:rsid w:val="00112DE2"/>
    <w:rsid w:val="00112E0D"/>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2BF"/>
    <w:rsid w:val="00114513"/>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C8D"/>
    <w:rsid w:val="00116D19"/>
    <w:rsid w:val="00116D69"/>
    <w:rsid w:val="00116DAD"/>
    <w:rsid w:val="00116E8C"/>
    <w:rsid w:val="0011711D"/>
    <w:rsid w:val="001171A7"/>
    <w:rsid w:val="001171B5"/>
    <w:rsid w:val="001172DD"/>
    <w:rsid w:val="0011732F"/>
    <w:rsid w:val="0011743D"/>
    <w:rsid w:val="001175D1"/>
    <w:rsid w:val="00117816"/>
    <w:rsid w:val="00117989"/>
    <w:rsid w:val="00117ADF"/>
    <w:rsid w:val="00117D43"/>
    <w:rsid w:val="00117DEE"/>
    <w:rsid w:val="00117F3B"/>
    <w:rsid w:val="0012009A"/>
    <w:rsid w:val="0012079F"/>
    <w:rsid w:val="0012083C"/>
    <w:rsid w:val="00120FA3"/>
    <w:rsid w:val="001213A3"/>
    <w:rsid w:val="00121483"/>
    <w:rsid w:val="0012162B"/>
    <w:rsid w:val="0012177C"/>
    <w:rsid w:val="001218D5"/>
    <w:rsid w:val="0012199E"/>
    <w:rsid w:val="00121B34"/>
    <w:rsid w:val="00121B9D"/>
    <w:rsid w:val="00121D0C"/>
    <w:rsid w:val="00121D84"/>
    <w:rsid w:val="001220D8"/>
    <w:rsid w:val="001221E8"/>
    <w:rsid w:val="00122696"/>
    <w:rsid w:val="00122912"/>
    <w:rsid w:val="001229A8"/>
    <w:rsid w:val="001229EA"/>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55CB"/>
    <w:rsid w:val="00125608"/>
    <w:rsid w:val="001256DD"/>
    <w:rsid w:val="00125768"/>
    <w:rsid w:val="00125F64"/>
    <w:rsid w:val="00125FAC"/>
    <w:rsid w:val="0012608B"/>
    <w:rsid w:val="00126546"/>
    <w:rsid w:val="0012663D"/>
    <w:rsid w:val="001266C9"/>
    <w:rsid w:val="001267D4"/>
    <w:rsid w:val="00126824"/>
    <w:rsid w:val="00126BAD"/>
    <w:rsid w:val="00126BB4"/>
    <w:rsid w:val="00126C2E"/>
    <w:rsid w:val="00126E3C"/>
    <w:rsid w:val="00126FF7"/>
    <w:rsid w:val="0012732B"/>
    <w:rsid w:val="0012737F"/>
    <w:rsid w:val="00127529"/>
    <w:rsid w:val="00127543"/>
    <w:rsid w:val="00127AB4"/>
    <w:rsid w:val="00127B58"/>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75A"/>
    <w:rsid w:val="00131898"/>
    <w:rsid w:val="0013197B"/>
    <w:rsid w:val="00131D88"/>
    <w:rsid w:val="001320CC"/>
    <w:rsid w:val="001321E5"/>
    <w:rsid w:val="001322CB"/>
    <w:rsid w:val="00132629"/>
    <w:rsid w:val="00132894"/>
    <w:rsid w:val="00132912"/>
    <w:rsid w:val="001329BC"/>
    <w:rsid w:val="00132C3D"/>
    <w:rsid w:val="00132DA9"/>
    <w:rsid w:val="00132EC6"/>
    <w:rsid w:val="0013311B"/>
    <w:rsid w:val="001334E7"/>
    <w:rsid w:val="001334F5"/>
    <w:rsid w:val="00133556"/>
    <w:rsid w:val="001335AA"/>
    <w:rsid w:val="001335D1"/>
    <w:rsid w:val="00133B1F"/>
    <w:rsid w:val="00133C3B"/>
    <w:rsid w:val="00133C79"/>
    <w:rsid w:val="00134099"/>
    <w:rsid w:val="00134369"/>
    <w:rsid w:val="00134428"/>
    <w:rsid w:val="0013486C"/>
    <w:rsid w:val="00134A0A"/>
    <w:rsid w:val="00134DD8"/>
    <w:rsid w:val="00135152"/>
    <w:rsid w:val="00135290"/>
    <w:rsid w:val="001352FC"/>
    <w:rsid w:val="00135348"/>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8D6"/>
    <w:rsid w:val="0013696B"/>
    <w:rsid w:val="00136A50"/>
    <w:rsid w:val="00136C63"/>
    <w:rsid w:val="00136CBB"/>
    <w:rsid w:val="00136CC9"/>
    <w:rsid w:val="00136D90"/>
    <w:rsid w:val="00136DFD"/>
    <w:rsid w:val="00137025"/>
    <w:rsid w:val="001371F5"/>
    <w:rsid w:val="00137214"/>
    <w:rsid w:val="00137225"/>
    <w:rsid w:val="001375DF"/>
    <w:rsid w:val="00137618"/>
    <w:rsid w:val="0013785C"/>
    <w:rsid w:val="0013788A"/>
    <w:rsid w:val="0013792D"/>
    <w:rsid w:val="00137FE2"/>
    <w:rsid w:val="001402B7"/>
    <w:rsid w:val="001405B8"/>
    <w:rsid w:val="0014074B"/>
    <w:rsid w:val="0014094F"/>
    <w:rsid w:val="00140951"/>
    <w:rsid w:val="00140BDF"/>
    <w:rsid w:val="00141C95"/>
    <w:rsid w:val="00141CDA"/>
    <w:rsid w:val="00141D77"/>
    <w:rsid w:val="001421F9"/>
    <w:rsid w:val="00142424"/>
    <w:rsid w:val="001424F6"/>
    <w:rsid w:val="00142508"/>
    <w:rsid w:val="00142A07"/>
    <w:rsid w:val="00142AAA"/>
    <w:rsid w:val="00142E36"/>
    <w:rsid w:val="00142FB7"/>
    <w:rsid w:val="001431B2"/>
    <w:rsid w:val="001432FA"/>
    <w:rsid w:val="001434F9"/>
    <w:rsid w:val="00143DF0"/>
    <w:rsid w:val="00144004"/>
    <w:rsid w:val="00144240"/>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405"/>
    <w:rsid w:val="00146596"/>
    <w:rsid w:val="00146795"/>
    <w:rsid w:val="00146808"/>
    <w:rsid w:val="0014687F"/>
    <w:rsid w:val="0014688D"/>
    <w:rsid w:val="0014698B"/>
    <w:rsid w:val="00146B24"/>
    <w:rsid w:val="00146DE9"/>
    <w:rsid w:val="00146FD5"/>
    <w:rsid w:val="00147084"/>
    <w:rsid w:val="001472F5"/>
    <w:rsid w:val="00147B0B"/>
    <w:rsid w:val="00147BB4"/>
    <w:rsid w:val="00147DC6"/>
    <w:rsid w:val="001501D0"/>
    <w:rsid w:val="0015027A"/>
    <w:rsid w:val="001508F2"/>
    <w:rsid w:val="001508F9"/>
    <w:rsid w:val="00150933"/>
    <w:rsid w:val="00150B97"/>
    <w:rsid w:val="00150EDC"/>
    <w:rsid w:val="00151194"/>
    <w:rsid w:val="00151216"/>
    <w:rsid w:val="00151358"/>
    <w:rsid w:val="001513D0"/>
    <w:rsid w:val="00151432"/>
    <w:rsid w:val="00151442"/>
    <w:rsid w:val="0015152F"/>
    <w:rsid w:val="00151763"/>
    <w:rsid w:val="00151865"/>
    <w:rsid w:val="00151AE5"/>
    <w:rsid w:val="00151EB3"/>
    <w:rsid w:val="00152062"/>
    <w:rsid w:val="00152126"/>
    <w:rsid w:val="001521B1"/>
    <w:rsid w:val="00152263"/>
    <w:rsid w:val="0015255D"/>
    <w:rsid w:val="0015267F"/>
    <w:rsid w:val="0015281A"/>
    <w:rsid w:val="00152D36"/>
    <w:rsid w:val="00152E6A"/>
    <w:rsid w:val="0015339A"/>
    <w:rsid w:val="00153471"/>
    <w:rsid w:val="001536E8"/>
    <w:rsid w:val="00153764"/>
    <w:rsid w:val="00153839"/>
    <w:rsid w:val="00153BC4"/>
    <w:rsid w:val="00153E40"/>
    <w:rsid w:val="001540AD"/>
    <w:rsid w:val="001540AF"/>
    <w:rsid w:val="00154602"/>
    <w:rsid w:val="0015483A"/>
    <w:rsid w:val="001548A3"/>
    <w:rsid w:val="00154991"/>
    <w:rsid w:val="00154D4F"/>
    <w:rsid w:val="0015518A"/>
    <w:rsid w:val="00155365"/>
    <w:rsid w:val="00155366"/>
    <w:rsid w:val="001557BA"/>
    <w:rsid w:val="00155A01"/>
    <w:rsid w:val="00155A49"/>
    <w:rsid w:val="00155AA3"/>
    <w:rsid w:val="00155B19"/>
    <w:rsid w:val="00155D76"/>
    <w:rsid w:val="00156331"/>
    <w:rsid w:val="0015662B"/>
    <w:rsid w:val="001566D0"/>
    <w:rsid w:val="001568A0"/>
    <w:rsid w:val="0015693B"/>
    <w:rsid w:val="00156997"/>
    <w:rsid w:val="00156A69"/>
    <w:rsid w:val="00156A86"/>
    <w:rsid w:val="00156BBB"/>
    <w:rsid w:val="00156C53"/>
    <w:rsid w:val="00156CC6"/>
    <w:rsid w:val="00156D97"/>
    <w:rsid w:val="00156F9F"/>
    <w:rsid w:val="001570AB"/>
    <w:rsid w:val="001570E2"/>
    <w:rsid w:val="0015727E"/>
    <w:rsid w:val="001572C4"/>
    <w:rsid w:val="001574A6"/>
    <w:rsid w:val="001574AE"/>
    <w:rsid w:val="0015758E"/>
    <w:rsid w:val="0015769F"/>
    <w:rsid w:val="00157986"/>
    <w:rsid w:val="00157FA7"/>
    <w:rsid w:val="001602AA"/>
    <w:rsid w:val="00160353"/>
    <w:rsid w:val="00160743"/>
    <w:rsid w:val="0016077D"/>
    <w:rsid w:val="0016087B"/>
    <w:rsid w:val="00160924"/>
    <w:rsid w:val="00160B45"/>
    <w:rsid w:val="00161174"/>
    <w:rsid w:val="001612F4"/>
    <w:rsid w:val="00161360"/>
    <w:rsid w:val="001619FF"/>
    <w:rsid w:val="00161C54"/>
    <w:rsid w:val="00161C94"/>
    <w:rsid w:val="00161FC9"/>
    <w:rsid w:val="0016215A"/>
    <w:rsid w:val="0016216F"/>
    <w:rsid w:val="001621B2"/>
    <w:rsid w:val="001624F0"/>
    <w:rsid w:val="0016257C"/>
    <w:rsid w:val="001625F9"/>
    <w:rsid w:val="00162637"/>
    <w:rsid w:val="00162B1D"/>
    <w:rsid w:val="00162DBE"/>
    <w:rsid w:val="00162FE5"/>
    <w:rsid w:val="00163238"/>
    <w:rsid w:val="0016337E"/>
    <w:rsid w:val="00163420"/>
    <w:rsid w:val="00163498"/>
    <w:rsid w:val="001634A4"/>
    <w:rsid w:val="0016398E"/>
    <w:rsid w:val="001639EF"/>
    <w:rsid w:val="00163C3F"/>
    <w:rsid w:val="00163D1C"/>
    <w:rsid w:val="00163E4D"/>
    <w:rsid w:val="00163FE3"/>
    <w:rsid w:val="00164063"/>
    <w:rsid w:val="0016465A"/>
    <w:rsid w:val="00164689"/>
    <w:rsid w:val="001646E8"/>
    <w:rsid w:val="0016498A"/>
    <w:rsid w:val="00164D33"/>
    <w:rsid w:val="0016521E"/>
    <w:rsid w:val="001655DC"/>
    <w:rsid w:val="001655EB"/>
    <w:rsid w:val="0016571B"/>
    <w:rsid w:val="001657A6"/>
    <w:rsid w:val="001658CC"/>
    <w:rsid w:val="00165E79"/>
    <w:rsid w:val="00166658"/>
    <w:rsid w:val="00166DA8"/>
    <w:rsid w:val="00166FAE"/>
    <w:rsid w:val="00167192"/>
    <w:rsid w:val="0016728E"/>
    <w:rsid w:val="001674B4"/>
    <w:rsid w:val="001674C5"/>
    <w:rsid w:val="001674CB"/>
    <w:rsid w:val="001677A8"/>
    <w:rsid w:val="001677C5"/>
    <w:rsid w:val="00167C2A"/>
    <w:rsid w:val="00170256"/>
    <w:rsid w:val="0017028A"/>
    <w:rsid w:val="001706C4"/>
    <w:rsid w:val="001709CB"/>
    <w:rsid w:val="001709EE"/>
    <w:rsid w:val="00170BF4"/>
    <w:rsid w:val="00170E31"/>
    <w:rsid w:val="00171035"/>
    <w:rsid w:val="00171147"/>
    <w:rsid w:val="00171174"/>
    <w:rsid w:val="00171539"/>
    <w:rsid w:val="00171678"/>
    <w:rsid w:val="00171A5D"/>
    <w:rsid w:val="00171D04"/>
    <w:rsid w:val="00171D39"/>
    <w:rsid w:val="00172725"/>
    <w:rsid w:val="0017283F"/>
    <w:rsid w:val="00172843"/>
    <w:rsid w:val="00172A06"/>
    <w:rsid w:val="00172A95"/>
    <w:rsid w:val="00172BE4"/>
    <w:rsid w:val="00172D8F"/>
    <w:rsid w:val="00172D93"/>
    <w:rsid w:val="00172F34"/>
    <w:rsid w:val="00173174"/>
    <w:rsid w:val="001733E6"/>
    <w:rsid w:val="00173957"/>
    <w:rsid w:val="00173CDF"/>
    <w:rsid w:val="0017426F"/>
    <w:rsid w:val="0017427E"/>
    <w:rsid w:val="0017451F"/>
    <w:rsid w:val="001745A0"/>
    <w:rsid w:val="00174A87"/>
    <w:rsid w:val="00174B08"/>
    <w:rsid w:val="00174F39"/>
    <w:rsid w:val="00174F7E"/>
    <w:rsid w:val="001752B1"/>
    <w:rsid w:val="001752E4"/>
    <w:rsid w:val="001753E3"/>
    <w:rsid w:val="001755B1"/>
    <w:rsid w:val="00175A78"/>
    <w:rsid w:val="00175E22"/>
    <w:rsid w:val="001761B7"/>
    <w:rsid w:val="00176466"/>
    <w:rsid w:val="00176708"/>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F2F"/>
    <w:rsid w:val="001800EF"/>
    <w:rsid w:val="001800F0"/>
    <w:rsid w:val="00180112"/>
    <w:rsid w:val="001802F0"/>
    <w:rsid w:val="0018031E"/>
    <w:rsid w:val="001803CD"/>
    <w:rsid w:val="00180477"/>
    <w:rsid w:val="001804B2"/>
    <w:rsid w:val="00180CCE"/>
    <w:rsid w:val="00180D40"/>
    <w:rsid w:val="00181983"/>
    <w:rsid w:val="001819E1"/>
    <w:rsid w:val="00181A44"/>
    <w:rsid w:val="00181AA9"/>
    <w:rsid w:val="00181DCC"/>
    <w:rsid w:val="00182028"/>
    <w:rsid w:val="001822CC"/>
    <w:rsid w:val="001824E5"/>
    <w:rsid w:val="0018260E"/>
    <w:rsid w:val="00182C44"/>
    <w:rsid w:val="00182E06"/>
    <w:rsid w:val="00183244"/>
    <w:rsid w:val="00183384"/>
    <w:rsid w:val="0018345F"/>
    <w:rsid w:val="001835CE"/>
    <w:rsid w:val="001836CF"/>
    <w:rsid w:val="001839FD"/>
    <w:rsid w:val="00184135"/>
    <w:rsid w:val="00184302"/>
    <w:rsid w:val="0018482F"/>
    <w:rsid w:val="0018494E"/>
    <w:rsid w:val="00184F66"/>
    <w:rsid w:val="00184FB7"/>
    <w:rsid w:val="00184FDE"/>
    <w:rsid w:val="00185063"/>
    <w:rsid w:val="001852D3"/>
    <w:rsid w:val="00185800"/>
    <w:rsid w:val="00185F2E"/>
    <w:rsid w:val="00185FC4"/>
    <w:rsid w:val="00186A1C"/>
    <w:rsid w:val="00186D10"/>
    <w:rsid w:val="00186EDB"/>
    <w:rsid w:val="00186F03"/>
    <w:rsid w:val="001871DB"/>
    <w:rsid w:val="0018725C"/>
    <w:rsid w:val="0018737E"/>
    <w:rsid w:val="001875E4"/>
    <w:rsid w:val="00187718"/>
    <w:rsid w:val="0018773C"/>
    <w:rsid w:val="00187B20"/>
    <w:rsid w:val="00187BD6"/>
    <w:rsid w:val="00187E05"/>
    <w:rsid w:val="0019021A"/>
    <w:rsid w:val="00190315"/>
    <w:rsid w:val="001909E6"/>
    <w:rsid w:val="00190B80"/>
    <w:rsid w:val="00190FA4"/>
    <w:rsid w:val="00190FC4"/>
    <w:rsid w:val="001911BE"/>
    <w:rsid w:val="0019120D"/>
    <w:rsid w:val="0019138E"/>
    <w:rsid w:val="001913E6"/>
    <w:rsid w:val="00191B36"/>
    <w:rsid w:val="00191CAD"/>
    <w:rsid w:val="00191D30"/>
    <w:rsid w:val="001920DD"/>
    <w:rsid w:val="00192273"/>
    <w:rsid w:val="00192333"/>
    <w:rsid w:val="001923B8"/>
    <w:rsid w:val="00192455"/>
    <w:rsid w:val="00192640"/>
    <w:rsid w:val="00192707"/>
    <w:rsid w:val="00192754"/>
    <w:rsid w:val="001927E7"/>
    <w:rsid w:val="00192EB4"/>
    <w:rsid w:val="00192EE2"/>
    <w:rsid w:val="00193006"/>
    <w:rsid w:val="001930CB"/>
    <w:rsid w:val="001931A1"/>
    <w:rsid w:val="001933AA"/>
    <w:rsid w:val="0019348F"/>
    <w:rsid w:val="0019385C"/>
    <w:rsid w:val="001938C9"/>
    <w:rsid w:val="00193B38"/>
    <w:rsid w:val="00193C49"/>
    <w:rsid w:val="00193D07"/>
    <w:rsid w:val="00193DEE"/>
    <w:rsid w:val="0019401D"/>
    <w:rsid w:val="0019408C"/>
    <w:rsid w:val="0019460B"/>
    <w:rsid w:val="0019468C"/>
    <w:rsid w:val="0019475C"/>
    <w:rsid w:val="0019485A"/>
    <w:rsid w:val="001948FF"/>
    <w:rsid w:val="00194A2A"/>
    <w:rsid w:val="00194BAA"/>
    <w:rsid w:val="00194FA1"/>
    <w:rsid w:val="00195028"/>
    <w:rsid w:val="00195076"/>
    <w:rsid w:val="001950B2"/>
    <w:rsid w:val="001950F1"/>
    <w:rsid w:val="00195E28"/>
    <w:rsid w:val="001965E8"/>
    <w:rsid w:val="00196703"/>
    <w:rsid w:val="001968C0"/>
    <w:rsid w:val="00196A65"/>
    <w:rsid w:val="00196C5F"/>
    <w:rsid w:val="00196EA3"/>
    <w:rsid w:val="0019705F"/>
    <w:rsid w:val="00197497"/>
    <w:rsid w:val="001979EA"/>
    <w:rsid w:val="00197A9B"/>
    <w:rsid w:val="00197B96"/>
    <w:rsid w:val="00197BB5"/>
    <w:rsid w:val="00197E0F"/>
    <w:rsid w:val="00197ECB"/>
    <w:rsid w:val="001A005B"/>
    <w:rsid w:val="001A02EC"/>
    <w:rsid w:val="001A0441"/>
    <w:rsid w:val="001A0469"/>
    <w:rsid w:val="001A06EA"/>
    <w:rsid w:val="001A0787"/>
    <w:rsid w:val="001A07A0"/>
    <w:rsid w:val="001A0985"/>
    <w:rsid w:val="001A0A68"/>
    <w:rsid w:val="001A0D3B"/>
    <w:rsid w:val="001A0EB2"/>
    <w:rsid w:val="001A0FDF"/>
    <w:rsid w:val="001A1511"/>
    <w:rsid w:val="001A1AB2"/>
    <w:rsid w:val="001A1C6A"/>
    <w:rsid w:val="001A1E14"/>
    <w:rsid w:val="001A20B0"/>
    <w:rsid w:val="001A2250"/>
    <w:rsid w:val="001A2478"/>
    <w:rsid w:val="001A25CD"/>
    <w:rsid w:val="001A2660"/>
    <w:rsid w:val="001A2A1E"/>
    <w:rsid w:val="001A2C74"/>
    <w:rsid w:val="001A3038"/>
    <w:rsid w:val="001A31E1"/>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5CD"/>
    <w:rsid w:val="001A46EA"/>
    <w:rsid w:val="001A4947"/>
    <w:rsid w:val="001A4986"/>
    <w:rsid w:val="001A49BF"/>
    <w:rsid w:val="001A4A39"/>
    <w:rsid w:val="001A4C52"/>
    <w:rsid w:val="001A4CAB"/>
    <w:rsid w:val="001A4CF2"/>
    <w:rsid w:val="001A507F"/>
    <w:rsid w:val="001A5087"/>
    <w:rsid w:val="001A51A5"/>
    <w:rsid w:val="001A558B"/>
    <w:rsid w:val="001A55B3"/>
    <w:rsid w:val="001A5666"/>
    <w:rsid w:val="001A57AB"/>
    <w:rsid w:val="001A5870"/>
    <w:rsid w:val="001A5941"/>
    <w:rsid w:val="001A5BDE"/>
    <w:rsid w:val="001A5CA5"/>
    <w:rsid w:val="001A61E8"/>
    <w:rsid w:val="001A621B"/>
    <w:rsid w:val="001A624C"/>
    <w:rsid w:val="001A64FE"/>
    <w:rsid w:val="001A6550"/>
    <w:rsid w:val="001A6739"/>
    <w:rsid w:val="001A6985"/>
    <w:rsid w:val="001A6ADB"/>
    <w:rsid w:val="001A6C2F"/>
    <w:rsid w:val="001A6D51"/>
    <w:rsid w:val="001A6EA7"/>
    <w:rsid w:val="001A6F74"/>
    <w:rsid w:val="001A7074"/>
    <w:rsid w:val="001A70F3"/>
    <w:rsid w:val="001A72AE"/>
    <w:rsid w:val="001A739C"/>
    <w:rsid w:val="001A7406"/>
    <w:rsid w:val="001A7441"/>
    <w:rsid w:val="001A777F"/>
    <w:rsid w:val="001A7AF8"/>
    <w:rsid w:val="001A7BBB"/>
    <w:rsid w:val="001B04A8"/>
    <w:rsid w:val="001B0B95"/>
    <w:rsid w:val="001B0F51"/>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322E"/>
    <w:rsid w:val="001B3243"/>
    <w:rsid w:val="001B33A7"/>
    <w:rsid w:val="001B36D4"/>
    <w:rsid w:val="001B3758"/>
    <w:rsid w:val="001B3846"/>
    <w:rsid w:val="001B3CBB"/>
    <w:rsid w:val="001B3D8E"/>
    <w:rsid w:val="001B3DD1"/>
    <w:rsid w:val="001B4098"/>
    <w:rsid w:val="001B417B"/>
    <w:rsid w:val="001B4560"/>
    <w:rsid w:val="001B4691"/>
    <w:rsid w:val="001B4991"/>
    <w:rsid w:val="001B4C71"/>
    <w:rsid w:val="001B4EF6"/>
    <w:rsid w:val="001B4F08"/>
    <w:rsid w:val="001B524E"/>
    <w:rsid w:val="001B5250"/>
    <w:rsid w:val="001B526D"/>
    <w:rsid w:val="001B5886"/>
    <w:rsid w:val="001B5B57"/>
    <w:rsid w:val="001B5D37"/>
    <w:rsid w:val="001B5D9C"/>
    <w:rsid w:val="001B5E39"/>
    <w:rsid w:val="001B5EA2"/>
    <w:rsid w:val="001B5F4E"/>
    <w:rsid w:val="001B6537"/>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A14"/>
    <w:rsid w:val="001C0C1B"/>
    <w:rsid w:val="001C0C32"/>
    <w:rsid w:val="001C0D84"/>
    <w:rsid w:val="001C0EC9"/>
    <w:rsid w:val="001C0F79"/>
    <w:rsid w:val="001C12EA"/>
    <w:rsid w:val="001C133A"/>
    <w:rsid w:val="001C13CA"/>
    <w:rsid w:val="001C18A9"/>
    <w:rsid w:val="001C1E0B"/>
    <w:rsid w:val="001C1E97"/>
    <w:rsid w:val="001C1F43"/>
    <w:rsid w:val="001C2056"/>
    <w:rsid w:val="001C2130"/>
    <w:rsid w:val="001C299E"/>
    <w:rsid w:val="001C2DF4"/>
    <w:rsid w:val="001C324D"/>
    <w:rsid w:val="001C360F"/>
    <w:rsid w:val="001C3698"/>
    <w:rsid w:val="001C36E0"/>
    <w:rsid w:val="001C3B07"/>
    <w:rsid w:val="001C3D67"/>
    <w:rsid w:val="001C3E5D"/>
    <w:rsid w:val="001C40C1"/>
    <w:rsid w:val="001C40F7"/>
    <w:rsid w:val="001C419A"/>
    <w:rsid w:val="001C446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70CE"/>
    <w:rsid w:val="001C7313"/>
    <w:rsid w:val="001C74A0"/>
    <w:rsid w:val="001C774C"/>
    <w:rsid w:val="001C791A"/>
    <w:rsid w:val="001C79FD"/>
    <w:rsid w:val="001C7CB0"/>
    <w:rsid w:val="001C7D99"/>
    <w:rsid w:val="001C7F13"/>
    <w:rsid w:val="001D005C"/>
    <w:rsid w:val="001D0090"/>
    <w:rsid w:val="001D038E"/>
    <w:rsid w:val="001D05D3"/>
    <w:rsid w:val="001D0741"/>
    <w:rsid w:val="001D0B25"/>
    <w:rsid w:val="001D0B9E"/>
    <w:rsid w:val="001D125E"/>
    <w:rsid w:val="001D178D"/>
    <w:rsid w:val="001D188A"/>
    <w:rsid w:val="001D1CB7"/>
    <w:rsid w:val="001D1DB4"/>
    <w:rsid w:val="001D1EC7"/>
    <w:rsid w:val="001D1EEF"/>
    <w:rsid w:val="001D23F5"/>
    <w:rsid w:val="001D240C"/>
    <w:rsid w:val="001D27FD"/>
    <w:rsid w:val="001D2937"/>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75A"/>
    <w:rsid w:val="001D4C40"/>
    <w:rsid w:val="001D4D33"/>
    <w:rsid w:val="001D51D8"/>
    <w:rsid w:val="001D54EF"/>
    <w:rsid w:val="001D5702"/>
    <w:rsid w:val="001D570C"/>
    <w:rsid w:val="001D5D0F"/>
    <w:rsid w:val="001D5EAB"/>
    <w:rsid w:val="001D5F8E"/>
    <w:rsid w:val="001D636A"/>
    <w:rsid w:val="001D6436"/>
    <w:rsid w:val="001D69D3"/>
    <w:rsid w:val="001D6A35"/>
    <w:rsid w:val="001D6AA2"/>
    <w:rsid w:val="001D6CFC"/>
    <w:rsid w:val="001D7647"/>
    <w:rsid w:val="001D7CAA"/>
    <w:rsid w:val="001D7EAD"/>
    <w:rsid w:val="001D7EE9"/>
    <w:rsid w:val="001E047B"/>
    <w:rsid w:val="001E055E"/>
    <w:rsid w:val="001E0733"/>
    <w:rsid w:val="001E0798"/>
    <w:rsid w:val="001E07A6"/>
    <w:rsid w:val="001E084E"/>
    <w:rsid w:val="001E0BFB"/>
    <w:rsid w:val="001E0CB1"/>
    <w:rsid w:val="001E0CCB"/>
    <w:rsid w:val="001E0DBF"/>
    <w:rsid w:val="001E0DF9"/>
    <w:rsid w:val="001E11E7"/>
    <w:rsid w:val="001E1594"/>
    <w:rsid w:val="001E1920"/>
    <w:rsid w:val="001E19E4"/>
    <w:rsid w:val="001E1BFB"/>
    <w:rsid w:val="001E20AE"/>
    <w:rsid w:val="001E2369"/>
    <w:rsid w:val="001E23F9"/>
    <w:rsid w:val="001E23FF"/>
    <w:rsid w:val="001E24BB"/>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1A1"/>
    <w:rsid w:val="001E436D"/>
    <w:rsid w:val="001E4678"/>
    <w:rsid w:val="001E46BC"/>
    <w:rsid w:val="001E47B6"/>
    <w:rsid w:val="001E4C75"/>
    <w:rsid w:val="001E4D51"/>
    <w:rsid w:val="001E4FFD"/>
    <w:rsid w:val="001E503E"/>
    <w:rsid w:val="001E5118"/>
    <w:rsid w:val="001E5368"/>
    <w:rsid w:val="001E5504"/>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AA"/>
    <w:rsid w:val="001E77A4"/>
    <w:rsid w:val="001E77DB"/>
    <w:rsid w:val="001E79B3"/>
    <w:rsid w:val="001E7A23"/>
    <w:rsid w:val="001E7B53"/>
    <w:rsid w:val="001E7C06"/>
    <w:rsid w:val="001E7F84"/>
    <w:rsid w:val="001F0274"/>
    <w:rsid w:val="001F030A"/>
    <w:rsid w:val="001F050F"/>
    <w:rsid w:val="001F051C"/>
    <w:rsid w:val="001F05DC"/>
    <w:rsid w:val="001F0BA8"/>
    <w:rsid w:val="001F0CE7"/>
    <w:rsid w:val="001F121A"/>
    <w:rsid w:val="001F144B"/>
    <w:rsid w:val="001F15BB"/>
    <w:rsid w:val="001F1619"/>
    <w:rsid w:val="001F1659"/>
    <w:rsid w:val="001F18A7"/>
    <w:rsid w:val="001F1C45"/>
    <w:rsid w:val="001F1DD6"/>
    <w:rsid w:val="001F1EA8"/>
    <w:rsid w:val="001F2374"/>
    <w:rsid w:val="001F2685"/>
    <w:rsid w:val="001F291C"/>
    <w:rsid w:val="001F29C2"/>
    <w:rsid w:val="001F2F52"/>
    <w:rsid w:val="001F366E"/>
    <w:rsid w:val="001F3674"/>
    <w:rsid w:val="001F3749"/>
    <w:rsid w:val="001F37FA"/>
    <w:rsid w:val="001F3BCB"/>
    <w:rsid w:val="001F3DBD"/>
    <w:rsid w:val="001F4140"/>
    <w:rsid w:val="001F41F8"/>
    <w:rsid w:val="001F45BE"/>
    <w:rsid w:val="001F46BE"/>
    <w:rsid w:val="001F4B8E"/>
    <w:rsid w:val="001F4BA2"/>
    <w:rsid w:val="001F4C5D"/>
    <w:rsid w:val="001F4E77"/>
    <w:rsid w:val="001F5009"/>
    <w:rsid w:val="001F51BD"/>
    <w:rsid w:val="001F51C4"/>
    <w:rsid w:val="001F521C"/>
    <w:rsid w:val="001F522B"/>
    <w:rsid w:val="001F526B"/>
    <w:rsid w:val="001F5438"/>
    <w:rsid w:val="001F5448"/>
    <w:rsid w:val="001F5489"/>
    <w:rsid w:val="001F54F8"/>
    <w:rsid w:val="001F5614"/>
    <w:rsid w:val="001F56BA"/>
    <w:rsid w:val="001F5843"/>
    <w:rsid w:val="001F59E5"/>
    <w:rsid w:val="001F5CE7"/>
    <w:rsid w:val="001F5F4E"/>
    <w:rsid w:val="001F6006"/>
    <w:rsid w:val="001F600E"/>
    <w:rsid w:val="001F6500"/>
    <w:rsid w:val="001F656E"/>
    <w:rsid w:val="001F65EB"/>
    <w:rsid w:val="001F673D"/>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ACA"/>
    <w:rsid w:val="00200E2E"/>
    <w:rsid w:val="00200F62"/>
    <w:rsid w:val="00200FDA"/>
    <w:rsid w:val="002010CD"/>
    <w:rsid w:val="002010DE"/>
    <w:rsid w:val="002011EA"/>
    <w:rsid w:val="0020129F"/>
    <w:rsid w:val="002012D6"/>
    <w:rsid w:val="0020142B"/>
    <w:rsid w:val="002014FF"/>
    <w:rsid w:val="00201520"/>
    <w:rsid w:val="002015D6"/>
    <w:rsid w:val="00201906"/>
    <w:rsid w:val="00201AE3"/>
    <w:rsid w:val="00201B71"/>
    <w:rsid w:val="00201D66"/>
    <w:rsid w:val="0020203B"/>
    <w:rsid w:val="002022F0"/>
    <w:rsid w:val="002024DA"/>
    <w:rsid w:val="002024F8"/>
    <w:rsid w:val="002026B1"/>
    <w:rsid w:val="00202732"/>
    <w:rsid w:val="002027A8"/>
    <w:rsid w:val="002027AB"/>
    <w:rsid w:val="00202941"/>
    <w:rsid w:val="00202A53"/>
    <w:rsid w:val="00202A54"/>
    <w:rsid w:val="00202A5A"/>
    <w:rsid w:val="00202E7D"/>
    <w:rsid w:val="002031A3"/>
    <w:rsid w:val="00203704"/>
    <w:rsid w:val="0020379A"/>
    <w:rsid w:val="00203A12"/>
    <w:rsid w:val="00203A66"/>
    <w:rsid w:val="00203AA5"/>
    <w:rsid w:val="00203ACB"/>
    <w:rsid w:val="00203C2D"/>
    <w:rsid w:val="00203D5F"/>
    <w:rsid w:val="00203D76"/>
    <w:rsid w:val="00203EE4"/>
    <w:rsid w:val="00203EE5"/>
    <w:rsid w:val="0020418C"/>
    <w:rsid w:val="00204197"/>
    <w:rsid w:val="002042B9"/>
    <w:rsid w:val="00204311"/>
    <w:rsid w:val="0020458C"/>
    <w:rsid w:val="00204635"/>
    <w:rsid w:val="002046A2"/>
    <w:rsid w:val="00204B75"/>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B82"/>
    <w:rsid w:val="00205D28"/>
    <w:rsid w:val="0020621F"/>
    <w:rsid w:val="002063EB"/>
    <w:rsid w:val="002065E5"/>
    <w:rsid w:val="002066E6"/>
    <w:rsid w:val="002067C0"/>
    <w:rsid w:val="002067FA"/>
    <w:rsid w:val="002068BE"/>
    <w:rsid w:val="00206A4B"/>
    <w:rsid w:val="00206AFC"/>
    <w:rsid w:val="00206B21"/>
    <w:rsid w:val="00206C02"/>
    <w:rsid w:val="00206F34"/>
    <w:rsid w:val="00206F5E"/>
    <w:rsid w:val="00207052"/>
    <w:rsid w:val="002071C6"/>
    <w:rsid w:val="002073F7"/>
    <w:rsid w:val="0020743F"/>
    <w:rsid w:val="00207767"/>
    <w:rsid w:val="002077AB"/>
    <w:rsid w:val="00207876"/>
    <w:rsid w:val="00207947"/>
    <w:rsid w:val="00207A23"/>
    <w:rsid w:val="00207AC5"/>
    <w:rsid w:val="00207B8E"/>
    <w:rsid w:val="00207ECA"/>
    <w:rsid w:val="00210313"/>
    <w:rsid w:val="002103C3"/>
    <w:rsid w:val="0021041E"/>
    <w:rsid w:val="00210626"/>
    <w:rsid w:val="002106BC"/>
    <w:rsid w:val="002108F2"/>
    <w:rsid w:val="002109D0"/>
    <w:rsid w:val="00210BB5"/>
    <w:rsid w:val="00210CF1"/>
    <w:rsid w:val="00210DE5"/>
    <w:rsid w:val="00210ED1"/>
    <w:rsid w:val="00211029"/>
    <w:rsid w:val="00211133"/>
    <w:rsid w:val="0021123C"/>
    <w:rsid w:val="002112D5"/>
    <w:rsid w:val="0021133B"/>
    <w:rsid w:val="00211807"/>
    <w:rsid w:val="00211870"/>
    <w:rsid w:val="00211BD8"/>
    <w:rsid w:val="00211BE0"/>
    <w:rsid w:val="00211DE2"/>
    <w:rsid w:val="00212072"/>
    <w:rsid w:val="00212101"/>
    <w:rsid w:val="00212154"/>
    <w:rsid w:val="002121C2"/>
    <w:rsid w:val="00212654"/>
    <w:rsid w:val="00212919"/>
    <w:rsid w:val="00212BB4"/>
    <w:rsid w:val="00212EC2"/>
    <w:rsid w:val="0021316A"/>
    <w:rsid w:val="0021381D"/>
    <w:rsid w:val="00213EC4"/>
    <w:rsid w:val="00213FDC"/>
    <w:rsid w:val="00213FF8"/>
    <w:rsid w:val="00214397"/>
    <w:rsid w:val="002143D1"/>
    <w:rsid w:val="0021455D"/>
    <w:rsid w:val="00214875"/>
    <w:rsid w:val="00214F31"/>
    <w:rsid w:val="00214F95"/>
    <w:rsid w:val="0021506A"/>
    <w:rsid w:val="002150C1"/>
    <w:rsid w:val="00215459"/>
    <w:rsid w:val="00215625"/>
    <w:rsid w:val="00215777"/>
    <w:rsid w:val="0021586E"/>
    <w:rsid w:val="00215E96"/>
    <w:rsid w:val="00215FF6"/>
    <w:rsid w:val="0021608A"/>
    <w:rsid w:val="0021611A"/>
    <w:rsid w:val="00216239"/>
    <w:rsid w:val="002163F1"/>
    <w:rsid w:val="00216457"/>
    <w:rsid w:val="002166D1"/>
    <w:rsid w:val="0021673D"/>
    <w:rsid w:val="002169A8"/>
    <w:rsid w:val="002169F5"/>
    <w:rsid w:val="00216A1E"/>
    <w:rsid w:val="00216D0E"/>
    <w:rsid w:val="00216DB4"/>
    <w:rsid w:val="00217018"/>
    <w:rsid w:val="002172F4"/>
    <w:rsid w:val="002175BC"/>
    <w:rsid w:val="002175D7"/>
    <w:rsid w:val="002176BA"/>
    <w:rsid w:val="002176F3"/>
    <w:rsid w:val="00217764"/>
    <w:rsid w:val="00217818"/>
    <w:rsid w:val="00217BD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34E"/>
    <w:rsid w:val="00221384"/>
    <w:rsid w:val="002214A0"/>
    <w:rsid w:val="0022168D"/>
    <w:rsid w:val="002218E9"/>
    <w:rsid w:val="00221A48"/>
    <w:rsid w:val="00221A8F"/>
    <w:rsid w:val="00221B1B"/>
    <w:rsid w:val="00221B52"/>
    <w:rsid w:val="00221E6E"/>
    <w:rsid w:val="00221F74"/>
    <w:rsid w:val="00221FA8"/>
    <w:rsid w:val="002222AE"/>
    <w:rsid w:val="0022242C"/>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970"/>
    <w:rsid w:val="002239F5"/>
    <w:rsid w:val="00223C91"/>
    <w:rsid w:val="00223CE3"/>
    <w:rsid w:val="00223E7F"/>
    <w:rsid w:val="00223F5B"/>
    <w:rsid w:val="0022419B"/>
    <w:rsid w:val="00224361"/>
    <w:rsid w:val="00224423"/>
    <w:rsid w:val="00224737"/>
    <w:rsid w:val="00224AE2"/>
    <w:rsid w:val="00224B14"/>
    <w:rsid w:val="00224D2E"/>
    <w:rsid w:val="00224FB8"/>
    <w:rsid w:val="0022504E"/>
    <w:rsid w:val="00225055"/>
    <w:rsid w:val="0022506F"/>
    <w:rsid w:val="002253FD"/>
    <w:rsid w:val="0022573B"/>
    <w:rsid w:val="002257BA"/>
    <w:rsid w:val="00225988"/>
    <w:rsid w:val="0022675A"/>
    <w:rsid w:val="0022694F"/>
    <w:rsid w:val="00226A3D"/>
    <w:rsid w:val="00226ED9"/>
    <w:rsid w:val="0022702D"/>
    <w:rsid w:val="00227387"/>
    <w:rsid w:val="002277F5"/>
    <w:rsid w:val="00227898"/>
    <w:rsid w:val="002279D3"/>
    <w:rsid w:val="00227A48"/>
    <w:rsid w:val="00227E2E"/>
    <w:rsid w:val="002302EE"/>
    <w:rsid w:val="00230394"/>
    <w:rsid w:val="00230405"/>
    <w:rsid w:val="00230407"/>
    <w:rsid w:val="0023049E"/>
    <w:rsid w:val="002306BD"/>
    <w:rsid w:val="00230ADF"/>
    <w:rsid w:val="00230C9E"/>
    <w:rsid w:val="00230CB0"/>
    <w:rsid w:val="0023101B"/>
    <w:rsid w:val="00231057"/>
    <w:rsid w:val="002311A9"/>
    <w:rsid w:val="002313DD"/>
    <w:rsid w:val="00231439"/>
    <w:rsid w:val="00231809"/>
    <w:rsid w:val="0023191D"/>
    <w:rsid w:val="00231BFA"/>
    <w:rsid w:val="00231CC0"/>
    <w:rsid w:val="00231E2E"/>
    <w:rsid w:val="00231F27"/>
    <w:rsid w:val="0023220D"/>
    <w:rsid w:val="002325EF"/>
    <w:rsid w:val="00232637"/>
    <w:rsid w:val="00232822"/>
    <w:rsid w:val="00232D3F"/>
    <w:rsid w:val="0023341F"/>
    <w:rsid w:val="0023345B"/>
    <w:rsid w:val="00233787"/>
    <w:rsid w:val="00233BD7"/>
    <w:rsid w:val="00233C00"/>
    <w:rsid w:val="00233CBD"/>
    <w:rsid w:val="0023413C"/>
    <w:rsid w:val="0023421E"/>
    <w:rsid w:val="00234613"/>
    <w:rsid w:val="00234785"/>
    <w:rsid w:val="002348C2"/>
    <w:rsid w:val="00234AB3"/>
    <w:rsid w:val="00234B78"/>
    <w:rsid w:val="0023506C"/>
    <w:rsid w:val="002351E4"/>
    <w:rsid w:val="0023528A"/>
    <w:rsid w:val="00235615"/>
    <w:rsid w:val="00235B29"/>
    <w:rsid w:val="00235DDB"/>
    <w:rsid w:val="00235F7F"/>
    <w:rsid w:val="002360FC"/>
    <w:rsid w:val="002361E6"/>
    <w:rsid w:val="002361EF"/>
    <w:rsid w:val="00236A57"/>
    <w:rsid w:val="00236B3E"/>
    <w:rsid w:val="00236BA2"/>
    <w:rsid w:val="00236DEE"/>
    <w:rsid w:val="00236E16"/>
    <w:rsid w:val="00236E1A"/>
    <w:rsid w:val="00236F74"/>
    <w:rsid w:val="002371D6"/>
    <w:rsid w:val="00237566"/>
    <w:rsid w:val="002376DC"/>
    <w:rsid w:val="00237740"/>
    <w:rsid w:val="00237886"/>
    <w:rsid w:val="00237DF7"/>
    <w:rsid w:val="00237E0D"/>
    <w:rsid w:val="0024004B"/>
    <w:rsid w:val="00240170"/>
    <w:rsid w:val="0024035C"/>
    <w:rsid w:val="00240497"/>
    <w:rsid w:val="002404CB"/>
    <w:rsid w:val="0024051D"/>
    <w:rsid w:val="002408EF"/>
    <w:rsid w:val="00240BC0"/>
    <w:rsid w:val="00241349"/>
    <w:rsid w:val="00241632"/>
    <w:rsid w:val="0024182B"/>
    <w:rsid w:val="00241973"/>
    <w:rsid w:val="002419EE"/>
    <w:rsid w:val="00241AA6"/>
    <w:rsid w:val="00241E5B"/>
    <w:rsid w:val="002420C6"/>
    <w:rsid w:val="002420C8"/>
    <w:rsid w:val="002420E0"/>
    <w:rsid w:val="002422E3"/>
    <w:rsid w:val="00242491"/>
    <w:rsid w:val="002424FB"/>
    <w:rsid w:val="0024255C"/>
    <w:rsid w:val="002425D3"/>
    <w:rsid w:val="00242706"/>
    <w:rsid w:val="00242810"/>
    <w:rsid w:val="002428AC"/>
    <w:rsid w:val="00242B29"/>
    <w:rsid w:val="00242CF1"/>
    <w:rsid w:val="00242DD0"/>
    <w:rsid w:val="00242E16"/>
    <w:rsid w:val="00242F63"/>
    <w:rsid w:val="002430E7"/>
    <w:rsid w:val="0024314C"/>
    <w:rsid w:val="00243459"/>
    <w:rsid w:val="002438E6"/>
    <w:rsid w:val="00243DAF"/>
    <w:rsid w:val="002440CB"/>
    <w:rsid w:val="00244440"/>
    <w:rsid w:val="002451DA"/>
    <w:rsid w:val="00245265"/>
    <w:rsid w:val="00245291"/>
    <w:rsid w:val="00245299"/>
    <w:rsid w:val="00245419"/>
    <w:rsid w:val="00245545"/>
    <w:rsid w:val="002455B8"/>
    <w:rsid w:val="00245927"/>
    <w:rsid w:val="002459BD"/>
    <w:rsid w:val="00245E56"/>
    <w:rsid w:val="0024627F"/>
    <w:rsid w:val="00246362"/>
    <w:rsid w:val="00246446"/>
    <w:rsid w:val="002465DB"/>
    <w:rsid w:val="00246841"/>
    <w:rsid w:val="00246E84"/>
    <w:rsid w:val="002470BB"/>
    <w:rsid w:val="0024745B"/>
    <w:rsid w:val="0024747E"/>
    <w:rsid w:val="00247B0D"/>
    <w:rsid w:val="00247BFF"/>
    <w:rsid w:val="00247C9B"/>
    <w:rsid w:val="00247DB5"/>
    <w:rsid w:val="00247E8C"/>
    <w:rsid w:val="00250098"/>
    <w:rsid w:val="002502D7"/>
    <w:rsid w:val="002502F5"/>
    <w:rsid w:val="00250355"/>
    <w:rsid w:val="00250357"/>
    <w:rsid w:val="0025073A"/>
    <w:rsid w:val="002508E1"/>
    <w:rsid w:val="0025098B"/>
    <w:rsid w:val="00250B2F"/>
    <w:rsid w:val="00250EC2"/>
    <w:rsid w:val="00250F96"/>
    <w:rsid w:val="00251142"/>
    <w:rsid w:val="002513F4"/>
    <w:rsid w:val="00251448"/>
    <w:rsid w:val="002515BE"/>
    <w:rsid w:val="00251848"/>
    <w:rsid w:val="00251A74"/>
    <w:rsid w:val="00251E20"/>
    <w:rsid w:val="0025206B"/>
    <w:rsid w:val="00252226"/>
    <w:rsid w:val="00252567"/>
    <w:rsid w:val="00252631"/>
    <w:rsid w:val="002527FE"/>
    <w:rsid w:val="002529F4"/>
    <w:rsid w:val="00252A82"/>
    <w:rsid w:val="00252AAD"/>
    <w:rsid w:val="00252BA4"/>
    <w:rsid w:val="00252CBF"/>
    <w:rsid w:val="00252EC6"/>
    <w:rsid w:val="0025305B"/>
    <w:rsid w:val="002531B5"/>
    <w:rsid w:val="00253291"/>
    <w:rsid w:val="002533EE"/>
    <w:rsid w:val="002534D0"/>
    <w:rsid w:val="0025374E"/>
    <w:rsid w:val="00253A83"/>
    <w:rsid w:val="00253BD8"/>
    <w:rsid w:val="00253BDD"/>
    <w:rsid w:val="00253BFD"/>
    <w:rsid w:val="002544F9"/>
    <w:rsid w:val="0025451C"/>
    <w:rsid w:val="0025463D"/>
    <w:rsid w:val="00254674"/>
    <w:rsid w:val="00254802"/>
    <w:rsid w:val="0025480D"/>
    <w:rsid w:val="00254A47"/>
    <w:rsid w:val="00254A99"/>
    <w:rsid w:val="00254DD7"/>
    <w:rsid w:val="00254EB5"/>
    <w:rsid w:val="00254EB9"/>
    <w:rsid w:val="00254FC7"/>
    <w:rsid w:val="002550E4"/>
    <w:rsid w:val="002555A0"/>
    <w:rsid w:val="0025590C"/>
    <w:rsid w:val="00255A3E"/>
    <w:rsid w:val="00255E2C"/>
    <w:rsid w:val="002560BF"/>
    <w:rsid w:val="002562AA"/>
    <w:rsid w:val="00256A53"/>
    <w:rsid w:val="00256BA0"/>
    <w:rsid w:val="00256BF8"/>
    <w:rsid w:val="00256D72"/>
    <w:rsid w:val="00256E74"/>
    <w:rsid w:val="0025732C"/>
    <w:rsid w:val="00257420"/>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69"/>
    <w:rsid w:val="00261F9D"/>
    <w:rsid w:val="0026227D"/>
    <w:rsid w:val="0026248D"/>
    <w:rsid w:val="00262571"/>
    <w:rsid w:val="002625D9"/>
    <w:rsid w:val="00262C6E"/>
    <w:rsid w:val="00262C7D"/>
    <w:rsid w:val="00262CF9"/>
    <w:rsid w:val="00262D28"/>
    <w:rsid w:val="00262DF3"/>
    <w:rsid w:val="00262E8F"/>
    <w:rsid w:val="00262FAC"/>
    <w:rsid w:val="002632EA"/>
    <w:rsid w:val="002632ED"/>
    <w:rsid w:val="002633B8"/>
    <w:rsid w:val="002635A4"/>
    <w:rsid w:val="002639B5"/>
    <w:rsid w:val="00263ABE"/>
    <w:rsid w:val="00263C8B"/>
    <w:rsid w:val="00263CE5"/>
    <w:rsid w:val="0026428F"/>
    <w:rsid w:val="00264415"/>
    <w:rsid w:val="00264561"/>
    <w:rsid w:val="002647AB"/>
    <w:rsid w:val="00264AD3"/>
    <w:rsid w:val="00264CFA"/>
    <w:rsid w:val="002650BC"/>
    <w:rsid w:val="00265328"/>
    <w:rsid w:val="00265368"/>
    <w:rsid w:val="00265B49"/>
    <w:rsid w:val="00265BC7"/>
    <w:rsid w:val="00265CB7"/>
    <w:rsid w:val="002661A4"/>
    <w:rsid w:val="002664C1"/>
    <w:rsid w:val="002664C5"/>
    <w:rsid w:val="00266592"/>
    <w:rsid w:val="00266770"/>
    <w:rsid w:val="00266772"/>
    <w:rsid w:val="00266897"/>
    <w:rsid w:val="00266A17"/>
    <w:rsid w:val="00266A60"/>
    <w:rsid w:val="00266BA5"/>
    <w:rsid w:val="00266E51"/>
    <w:rsid w:val="00266F1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A26"/>
    <w:rsid w:val="00270A3E"/>
    <w:rsid w:val="0027101B"/>
    <w:rsid w:val="0027131A"/>
    <w:rsid w:val="002714E0"/>
    <w:rsid w:val="00271766"/>
    <w:rsid w:val="00271C91"/>
    <w:rsid w:val="00271D33"/>
    <w:rsid w:val="00271EEF"/>
    <w:rsid w:val="0027219E"/>
    <w:rsid w:val="002721E2"/>
    <w:rsid w:val="002722CC"/>
    <w:rsid w:val="00272673"/>
    <w:rsid w:val="00272D95"/>
    <w:rsid w:val="00272DBF"/>
    <w:rsid w:val="00272DDD"/>
    <w:rsid w:val="00272FA1"/>
    <w:rsid w:val="00273145"/>
    <w:rsid w:val="00273529"/>
    <w:rsid w:val="002738D2"/>
    <w:rsid w:val="00273C3C"/>
    <w:rsid w:val="00273CB1"/>
    <w:rsid w:val="00273CC8"/>
    <w:rsid w:val="00273D43"/>
    <w:rsid w:val="00273E55"/>
    <w:rsid w:val="00273FB3"/>
    <w:rsid w:val="00274B0A"/>
    <w:rsid w:val="002751C8"/>
    <w:rsid w:val="00275322"/>
    <w:rsid w:val="00275412"/>
    <w:rsid w:val="002755A4"/>
    <w:rsid w:val="00275621"/>
    <w:rsid w:val="00275C3E"/>
    <w:rsid w:val="00275CC9"/>
    <w:rsid w:val="002760B7"/>
    <w:rsid w:val="0027613D"/>
    <w:rsid w:val="00276181"/>
    <w:rsid w:val="00276201"/>
    <w:rsid w:val="00276298"/>
    <w:rsid w:val="00276486"/>
    <w:rsid w:val="00276789"/>
    <w:rsid w:val="002767F1"/>
    <w:rsid w:val="00276956"/>
    <w:rsid w:val="00276C7C"/>
    <w:rsid w:val="00276C83"/>
    <w:rsid w:val="00276C87"/>
    <w:rsid w:val="002772C7"/>
    <w:rsid w:val="002772D2"/>
    <w:rsid w:val="00277366"/>
    <w:rsid w:val="002774DF"/>
    <w:rsid w:val="002777B1"/>
    <w:rsid w:val="00277BFC"/>
    <w:rsid w:val="00277C96"/>
    <w:rsid w:val="00277D3A"/>
    <w:rsid w:val="00280658"/>
    <w:rsid w:val="0028075E"/>
    <w:rsid w:val="0028094F"/>
    <w:rsid w:val="00280AA6"/>
    <w:rsid w:val="00280C3C"/>
    <w:rsid w:val="002814A6"/>
    <w:rsid w:val="0028150E"/>
    <w:rsid w:val="00281593"/>
    <w:rsid w:val="00281856"/>
    <w:rsid w:val="00281922"/>
    <w:rsid w:val="00281B36"/>
    <w:rsid w:val="00281BAD"/>
    <w:rsid w:val="00281CB2"/>
    <w:rsid w:val="00281D70"/>
    <w:rsid w:val="00281E56"/>
    <w:rsid w:val="00281F34"/>
    <w:rsid w:val="00282455"/>
    <w:rsid w:val="00282458"/>
    <w:rsid w:val="00282502"/>
    <w:rsid w:val="00282648"/>
    <w:rsid w:val="002828BB"/>
    <w:rsid w:val="002829DE"/>
    <w:rsid w:val="00282AD4"/>
    <w:rsid w:val="00282B76"/>
    <w:rsid w:val="00282B7C"/>
    <w:rsid w:val="00282CAA"/>
    <w:rsid w:val="00282D20"/>
    <w:rsid w:val="00282DA9"/>
    <w:rsid w:val="00283137"/>
    <w:rsid w:val="00283330"/>
    <w:rsid w:val="00283339"/>
    <w:rsid w:val="002835B0"/>
    <w:rsid w:val="002838FC"/>
    <w:rsid w:val="00283AE8"/>
    <w:rsid w:val="00283D54"/>
    <w:rsid w:val="00283DB6"/>
    <w:rsid w:val="00283DC3"/>
    <w:rsid w:val="00283ECD"/>
    <w:rsid w:val="00283F92"/>
    <w:rsid w:val="002842EA"/>
    <w:rsid w:val="0028443B"/>
    <w:rsid w:val="00284460"/>
    <w:rsid w:val="0028450D"/>
    <w:rsid w:val="002845B8"/>
    <w:rsid w:val="002847C9"/>
    <w:rsid w:val="00284BB1"/>
    <w:rsid w:val="00284C49"/>
    <w:rsid w:val="00284E57"/>
    <w:rsid w:val="00284F17"/>
    <w:rsid w:val="00284FFA"/>
    <w:rsid w:val="002851F7"/>
    <w:rsid w:val="00285319"/>
    <w:rsid w:val="0028540D"/>
    <w:rsid w:val="002854B6"/>
    <w:rsid w:val="0028559C"/>
    <w:rsid w:val="0028587B"/>
    <w:rsid w:val="00285932"/>
    <w:rsid w:val="00285BCC"/>
    <w:rsid w:val="00285C65"/>
    <w:rsid w:val="00285E35"/>
    <w:rsid w:val="00285F7D"/>
    <w:rsid w:val="002861E2"/>
    <w:rsid w:val="002862F4"/>
    <w:rsid w:val="0028634D"/>
    <w:rsid w:val="0028642B"/>
    <w:rsid w:val="00286547"/>
    <w:rsid w:val="00286659"/>
    <w:rsid w:val="00286E3D"/>
    <w:rsid w:val="00286FE8"/>
    <w:rsid w:val="002870D0"/>
    <w:rsid w:val="0028733E"/>
    <w:rsid w:val="00287624"/>
    <w:rsid w:val="002877EB"/>
    <w:rsid w:val="002879A8"/>
    <w:rsid w:val="00287D59"/>
    <w:rsid w:val="00287D5D"/>
    <w:rsid w:val="00287D90"/>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547"/>
    <w:rsid w:val="00293593"/>
    <w:rsid w:val="00293723"/>
    <w:rsid w:val="00293AFF"/>
    <w:rsid w:val="00293BF7"/>
    <w:rsid w:val="00293C3E"/>
    <w:rsid w:val="002941B9"/>
    <w:rsid w:val="002943D3"/>
    <w:rsid w:val="00294484"/>
    <w:rsid w:val="002944F1"/>
    <w:rsid w:val="00294659"/>
    <w:rsid w:val="0029484D"/>
    <w:rsid w:val="00294928"/>
    <w:rsid w:val="00294939"/>
    <w:rsid w:val="00294A65"/>
    <w:rsid w:val="00294E1D"/>
    <w:rsid w:val="00294FA0"/>
    <w:rsid w:val="0029500C"/>
    <w:rsid w:val="0029519F"/>
    <w:rsid w:val="00295218"/>
    <w:rsid w:val="0029550C"/>
    <w:rsid w:val="0029569A"/>
    <w:rsid w:val="00295829"/>
    <w:rsid w:val="00295A4D"/>
    <w:rsid w:val="00295B98"/>
    <w:rsid w:val="00295C3D"/>
    <w:rsid w:val="00295F74"/>
    <w:rsid w:val="00295FA4"/>
    <w:rsid w:val="00295FE5"/>
    <w:rsid w:val="002960AD"/>
    <w:rsid w:val="00296310"/>
    <w:rsid w:val="00296592"/>
    <w:rsid w:val="00296B81"/>
    <w:rsid w:val="00296C3E"/>
    <w:rsid w:val="00297676"/>
    <w:rsid w:val="002976FB"/>
    <w:rsid w:val="0029776F"/>
    <w:rsid w:val="002977AC"/>
    <w:rsid w:val="00297C6A"/>
    <w:rsid w:val="00297CC3"/>
    <w:rsid w:val="002A0118"/>
    <w:rsid w:val="002A0237"/>
    <w:rsid w:val="002A0623"/>
    <w:rsid w:val="002A0742"/>
    <w:rsid w:val="002A078B"/>
    <w:rsid w:val="002A0810"/>
    <w:rsid w:val="002A098A"/>
    <w:rsid w:val="002A099A"/>
    <w:rsid w:val="002A09BB"/>
    <w:rsid w:val="002A0A17"/>
    <w:rsid w:val="002A0C68"/>
    <w:rsid w:val="002A0CC6"/>
    <w:rsid w:val="002A0CE9"/>
    <w:rsid w:val="002A0F42"/>
    <w:rsid w:val="002A0F90"/>
    <w:rsid w:val="002A1209"/>
    <w:rsid w:val="002A1395"/>
    <w:rsid w:val="002A1403"/>
    <w:rsid w:val="002A14A2"/>
    <w:rsid w:val="002A1501"/>
    <w:rsid w:val="002A15EC"/>
    <w:rsid w:val="002A177D"/>
    <w:rsid w:val="002A1A21"/>
    <w:rsid w:val="002A1CD2"/>
    <w:rsid w:val="002A1FEA"/>
    <w:rsid w:val="002A228C"/>
    <w:rsid w:val="002A256A"/>
    <w:rsid w:val="002A27AC"/>
    <w:rsid w:val="002A28EC"/>
    <w:rsid w:val="002A2911"/>
    <w:rsid w:val="002A292C"/>
    <w:rsid w:val="002A2983"/>
    <w:rsid w:val="002A2AF2"/>
    <w:rsid w:val="002A2C0A"/>
    <w:rsid w:val="002A2EE9"/>
    <w:rsid w:val="002A315E"/>
    <w:rsid w:val="002A32EB"/>
    <w:rsid w:val="002A3356"/>
    <w:rsid w:val="002A33BE"/>
    <w:rsid w:val="002A33C9"/>
    <w:rsid w:val="002A34FD"/>
    <w:rsid w:val="002A3AEB"/>
    <w:rsid w:val="002A3B10"/>
    <w:rsid w:val="002A3C2C"/>
    <w:rsid w:val="002A3F4F"/>
    <w:rsid w:val="002A3FE3"/>
    <w:rsid w:val="002A411A"/>
    <w:rsid w:val="002A4167"/>
    <w:rsid w:val="002A4524"/>
    <w:rsid w:val="002A457F"/>
    <w:rsid w:val="002A4637"/>
    <w:rsid w:val="002A47EF"/>
    <w:rsid w:val="002A4853"/>
    <w:rsid w:val="002A48A9"/>
    <w:rsid w:val="002A4A41"/>
    <w:rsid w:val="002A4D19"/>
    <w:rsid w:val="002A5026"/>
    <w:rsid w:val="002A52A4"/>
    <w:rsid w:val="002A54AF"/>
    <w:rsid w:val="002A55B5"/>
    <w:rsid w:val="002A585D"/>
    <w:rsid w:val="002A5AE3"/>
    <w:rsid w:val="002A5BE8"/>
    <w:rsid w:val="002A5D46"/>
    <w:rsid w:val="002A628C"/>
    <w:rsid w:val="002A6308"/>
    <w:rsid w:val="002A6312"/>
    <w:rsid w:val="002A6801"/>
    <w:rsid w:val="002A68AF"/>
    <w:rsid w:val="002A69B0"/>
    <w:rsid w:val="002A6A6C"/>
    <w:rsid w:val="002A6AE7"/>
    <w:rsid w:val="002A6CB0"/>
    <w:rsid w:val="002A6E93"/>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FB9"/>
    <w:rsid w:val="002B016D"/>
    <w:rsid w:val="002B02B2"/>
    <w:rsid w:val="002B02D4"/>
    <w:rsid w:val="002B033A"/>
    <w:rsid w:val="002B04FE"/>
    <w:rsid w:val="002B06A3"/>
    <w:rsid w:val="002B1139"/>
    <w:rsid w:val="002B1225"/>
    <w:rsid w:val="002B128C"/>
    <w:rsid w:val="002B1291"/>
    <w:rsid w:val="002B1C05"/>
    <w:rsid w:val="002B1ED2"/>
    <w:rsid w:val="002B22D3"/>
    <w:rsid w:val="002B2409"/>
    <w:rsid w:val="002B24F2"/>
    <w:rsid w:val="002B26AE"/>
    <w:rsid w:val="002B2767"/>
    <w:rsid w:val="002B2B19"/>
    <w:rsid w:val="002B3092"/>
    <w:rsid w:val="002B32C4"/>
    <w:rsid w:val="002B39F9"/>
    <w:rsid w:val="002B3D23"/>
    <w:rsid w:val="002B3ECD"/>
    <w:rsid w:val="002B4038"/>
    <w:rsid w:val="002B42F6"/>
    <w:rsid w:val="002B434E"/>
    <w:rsid w:val="002B4408"/>
    <w:rsid w:val="002B4482"/>
    <w:rsid w:val="002B4540"/>
    <w:rsid w:val="002B456B"/>
    <w:rsid w:val="002B4594"/>
    <w:rsid w:val="002B4C90"/>
    <w:rsid w:val="002B4CD4"/>
    <w:rsid w:val="002B4F0D"/>
    <w:rsid w:val="002B4F18"/>
    <w:rsid w:val="002B5149"/>
    <w:rsid w:val="002B519F"/>
    <w:rsid w:val="002B5250"/>
    <w:rsid w:val="002B56D9"/>
    <w:rsid w:val="002B5938"/>
    <w:rsid w:val="002B5E73"/>
    <w:rsid w:val="002B5F46"/>
    <w:rsid w:val="002B604A"/>
    <w:rsid w:val="002B629B"/>
    <w:rsid w:val="002B6566"/>
    <w:rsid w:val="002B65AF"/>
    <w:rsid w:val="002B665B"/>
    <w:rsid w:val="002B6800"/>
    <w:rsid w:val="002B684D"/>
    <w:rsid w:val="002B6C96"/>
    <w:rsid w:val="002B6D9B"/>
    <w:rsid w:val="002B6DB1"/>
    <w:rsid w:val="002B70BA"/>
    <w:rsid w:val="002B7628"/>
    <w:rsid w:val="002B79A8"/>
    <w:rsid w:val="002B7E73"/>
    <w:rsid w:val="002B7FC8"/>
    <w:rsid w:val="002C00E3"/>
    <w:rsid w:val="002C0228"/>
    <w:rsid w:val="002C0356"/>
    <w:rsid w:val="002C08C8"/>
    <w:rsid w:val="002C137F"/>
    <w:rsid w:val="002C13E0"/>
    <w:rsid w:val="002C148A"/>
    <w:rsid w:val="002C14A7"/>
    <w:rsid w:val="002C1A95"/>
    <w:rsid w:val="002C1B5B"/>
    <w:rsid w:val="002C1B92"/>
    <w:rsid w:val="002C1D27"/>
    <w:rsid w:val="002C2258"/>
    <w:rsid w:val="002C2631"/>
    <w:rsid w:val="002C28AC"/>
    <w:rsid w:val="002C2A98"/>
    <w:rsid w:val="002C2C4D"/>
    <w:rsid w:val="002C2DAD"/>
    <w:rsid w:val="002C2E59"/>
    <w:rsid w:val="002C331C"/>
    <w:rsid w:val="002C35B9"/>
    <w:rsid w:val="002C391A"/>
    <w:rsid w:val="002C3947"/>
    <w:rsid w:val="002C39BC"/>
    <w:rsid w:val="002C3A2A"/>
    <w:rsid w:val="002C3F33"/>
    <w:rsid w:val="002C3FF9"/>
    <w:rsid w:val="002C4130"/>
    <w:rsid w:val="002C4407"/>
    <w:rsid w:val="002C4646"/>
    <w:rsid w:val="002C4B9F"/>
    <w:rsid w:val="002C50CB"/>
    <w:rsid w:val="002C5180"/>
    <w:rsid w:val="002C51D3"/>
    <w:rsid w:val="002C554A"/>
    <w:rsid w:val="002C5A19"/>
    <w:rsid w:val="002C5E92"/>
    <w:rsid w:val="002C6039"/>
    <w:rsid w:val="002C6171"/>
    <w:rsid w:val="002C6334"/>
    <w:rsid w:val="002C6816"/>
    <w:rsid w:val="002C688A"/>
    <w:rsid w:val="002C6B7C"/>
    <w:rsid w:val="002C6BB4"/>
    <w:rsid w:val="002C6C06"/>
    <w:rsid w:val="002C6C87"/>
    <w:rsid w:val="002C70CF"/>
    <w:rsid w:val="002C72F2"/>
    <w:rsid w:val="002C7684"/>
    <w:rsid w:val="002C777F"/>
    <w:rsid w:val="002C7A62"/>
    <w:rsid w:val="002C7D0C"/>
    <w:rsid w:val="002C7E66"/>
    <w:rsid w:val="002D076D"/>
    <w:rsid w:val="002D08C5"/>
    <w:rsid w:val="002D0DDA"/>
    <w:rsid w:val="002D0E35"/>
    <w:rsid w:val="002D0FB4"/>
    <w:rsid w:val="002D100B"/>
    <w:rsid w:val="002D14B1"/>
    <w:rsid w:val="002D14E4"/>
    <w:rsid w:val="002D20FE"/>
    <w:rsid w:val="002D21F1"/>
    <w:rsid w:val="002D21F4"/>
    <w:rsid w:val="002D2291"/>
    <w:rsid w:val="002D27B3"/>
    <w:rsid w:val="002D27B6"/>
    <w:rsid w:val="002D2CC1"/>
    <w:rsid w:val="002D2E6A"/>
    <w:rsid w:val="002D2F25"/>
    <w:rsid w:val="002D3031"/>
    <w:rsid w:val="002D3047"/>
    <w:rsid w:val="002D321C"/>
    <w:rsid w:val="002D3843"/>
    <w:rsid w:val="002D3B49"/>
    <w:rsid w:val="002D3B9B"/>
    <w:rsid w:val="002D3CE8"/>
    <w:rsid w:val="002D4133"/>
    <w:rsid w:val="002D41CD"/>
    <w:rsid w:val="002D4327"/>
    <w:rsid w:val="002D4F59"/>
    <w:rsid w:val="002D520C"/>
    <w:rsid w:val="002D5436"/>
    <w:rsid w:val="002D544C"/>
    <w:rsid w:val="002D57E8"/>
    <w:rsid w:val="002D58DB"/>
    <w:rsid w:val="002D5B68"/>
    <w:rsid w:val="002D5E38"/>
    <w:rsid w:val="002D63AB"/>
    <w:rsid w:val="002D6455"/>
    <w:rsid w:val="002D6748"/>
    <w:rsid w:val="002D675D"/>
    <w:rsid w:val="002D6779"/>
    <w:rsid w:val="002D6ECB"/>
    <w:rsid w:val="002D71D3"/>
    <w:rsid w:val="002D7360"/>
    <w:rsid w:val="002D7422"/>
    <w:rsid w:val="002D7478"/>
    <w:rsid w:val="002D768A"/>
    <w:rsid w:val="002D76AC"/>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A8F"/>
    <w:rsid w:val="002E1F70"/>
    <w:rsid w:val="002E1FBB"/>
    <w:rsid w:val="002E224F"/>
    <w:rsid w:val="002E232C"/>
    <w:rsid w:val="002E24D6"/>
    <w:rsid w:val="002E2622"/>
    <w:rsid w:val="002E2977"/>
    <w:rsid w:val="002E2A40"/>
    <w:rsid w:val="002E2C3E"/>
    <w:rsid w:val="002E3013"/>
    <w:rsid w:val="002E30D0"/>
    <w:rsid w:val="002E3186"/>
    <w:rsid w:val="002E33CA"/>
    <w:rsid w:val="002E387D"/>
    <w:rsid w:val="002E388A"/>
    <w:rsid w:val="002E3A9F"/>
    <w:rsid w:val="002E3BC4"/>
    <w:rsid w:val="002E3D72"/>
    <w:rsid w:val="002E3EF0"/>
    <w:rsid w:val="002E3F51"/>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62D5"/>
    <w:rsid w:val="002E6530"/>
    <w:rsid w:val="002E65CA"/>
    <w:rsid w:val="002E6655"/>
    <w:rsid w:val="002E6673"/>
    <w:rsid w:val="002E6D9A"/>
    <w:rsid w:val="002E6DC0"/>
    <w:rsid w:val="002E6ED4"/>
    <w:rsid w:val="002E739F"/>
    <w:rsid w:val="002E74E5"/>
    <w:rsid w:val="002E7739"/>
    <w:rsid w:val="002E788E"/>
    <w:rsid w:val="002E78FB"/>
    <w:rsid w:val="002E7EA5"/>
    <w:rsid w:val="002F00C2"/>
    <w:rsid w:val="002F0117"/>
    <w:rsid w:val="002F0150"/>
    <w:rsid w:val="002F01E5"/>
    <w:rsid w:val="002F0201"/>
    <w:rsid w:val="002F0302"/>
    <w:rsid w:val="002F046D"/>
    <w:rsid w:val="002F0609"/>
    <w:rsid w:val="002F0828"/>
    <w:rsid w:val="002F0B2E"/>
    <w:rsid w:val="002F0FF9"/>
    <w:rsid w:val="002F1071"/>
    <w:rsid w:val="002F10DA"/>
    <w:rsid w:val="002F151A"/>
    <w:rsid w:val="002F15D4"/>
    <w:rsid w:val="002F1972"/>
    <w:rsid w:val="002F19E9"/>
    <w:rsid w:val="002F1BF3"/>
    <w:rsid w:val="002F1D40"/>
    <w:rsid w:val="002F1E8B"/>
    <w:rsid w:val="002F1F85"/>
    <w:rsid w:val="002F226C"/>
    <w:rsid w:val="002F23EF"/>
    <w:rsid w:val="002F2423"/>
    <w:rsid w:val="002F24C0"/>
    <w:rsid w:val="002F2614"/>
    <w:rsid w:val="002F26A5"/>
    <w:rsid w:val="002F26D4"/>
    <w:rsid w:val="002F28E5"/>
    <w:rsid w:val="002F2B37"/>
    <w:rsid w:val="002F2B8D"/>
    <w:rsid w:val="002F2D7E"/>
    <w:rsid w:val="002F33C9"/>
    <w:rsid w:val="002F3414"/>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4D5"/>
    <w:rsid w:val="002F57AB"/>
    <w:rsid w:val="002F580E"/>
    <w:rsid w:val="002F5A52"/>
    <w:rsid w:val="002F5AF5"/>
    <w:rsid w:val="002F6414"/>
    <w:rsid w:val="002F6448"/>
    <w:rsid w:val="002F65B6"/>
    <w:rsid w:val="002F666C"/>
    <w:rsid w:val="002F66B6"/>
    <w:rsid w:val="002F6743"/>
    <w:rsid w:val="002F67B5"/>
    <w:rsid w:val="002F6A28"/>
    <w:rsid w:val="002F6D8A"/>
    <w:rsid w:val="002F6E20"/>
    <w:rsid w:val="002F7263"/>
    <w:rsid w:val="002F7314"/>
    <w:rsid w:val="002F7665"/>
    <w:rsid w:val="002F785E"/>
    <w:rsid w:val="002F79F1"/>
    <w:rsid w:val="002F7DF5"/>
    <w:rsid w:val="0030013F"/>
    <w:rsid w:val="00300303"/>
    <w:rsid w:val="0030030A"/>
    <w:rsid w:val="00300313"/>
    <w:rsid w:val="003004CB"/>
    <w:rsid w:val="00300635"/>
    <w:rsid w:val="00300861"/>
    <w:rsid w:val="003009C6"/>
    <w:rsid w:val="00300A49"/>
    <w:rsid w:val="00300B3C"/>
    <w:rsid w:val="0030116D"/>
    <w:rsid w:val="00301266"/>
    <w:rsid w:val="00301425"/>
    <w:rsid w:val="0030152A"/>
    <w:rsid w:val="003016E5"/>
    <w:rsid w:val="00301C4B"/>
    <w:rsid w:val="00301C89"/>
    <w:rsid w:val="00302094"/>
    <w:rsid w:val="003022A6"/>
    <w:rsid w:val="003023A0"/>
    <w:rsid w:val="0030269D"/>
    <w:rsid w:val="003028F3"/>
    <w:rsid w:val="00302C18"/>
    <w:rsid w:val="0030330B"/>
    <w:rsid w:val="003034BD"/>
    <w:rsid w:val="003034C8"/>
    <w:rsid w:val="00303D37"/>
    <w:rsid w:val="00304486"/>
    <w:rsid w:val="003046B5"/>
    <w:rsid w:val="0030488B"/>
    <w:rsid w:val="00305143"/>
    <w:rsid w:val="003054C7"/>
    <w:rsid w:val="00305A54"/>
    <w:rsid w:val="00305A95"/>
    <w:rsid w:val="00305AB3"/>
    <w:rsid w:val="00305EC9"/>
    <w:rsid w:val="0030667C"/>
    <w:rsid w:val="00306735"/>
    <w:rsid w:val="003067A0"/>
    <w:rsid w:val="0030686E"/>
    <w:rsid w:val="00306DDA"/>
    <w:rsid w:val="00306EF5"/>
    <w:rsid w:val="00306FA4"/>
    <w:rsid w:val="003070E2"/>
    <w:rsid w:val="0030733B"/>
    <w:rsid w:val="00307466"/>
    <w:rsid w:val="0030763A"/>
    <w:rsid w:val="0030770F"/>
    <w:rsid w:val="00307794"/>
    <w:rsid w:val="003078D1"/>
    <w:rsid w:val="00307967"/>
    <w:rsid w:val="00307B6E"/>
    <w:rsid w:val="00307C7F"/>
    <w:rsid w:val="00310614"/>
    <w:rsid w:val="00310701"/>
    <w:rsid w:val="00310BB9"/>
    <w:rsid w:val="00310D85"/>
    <w:rsid w:val="00310E3A"/>
    <w:rsid w:val="00311039"/>
    <w:rsid w:val="0031181A"/>
    <w:rsid w:val="00311E69"/>
    <w:rsid w:val="003122FC"/>
    <w:rsid w:val="00312315"/>
    <w:rsid w:val="00312482"/>
    <w:rsid w:val="00312770"/>
    <w:rsid w:val="00312BDF"/>
    <w:rsid w:val="00312D37"/>
    <w:rsid w:val="00312D5B"/>
    <w:rsid w:val="00312EA2"/>
    <w:rsid w:val="00312F16"/>
    <w:rsid w:val="0031306D"/>
    <w:rsid w:val="00313196"/>
    <w:rsid w:val="003133D6"/>
    <w:rsid w:val="003134C2"/>
    <w:rsid w:val="003136F9"/>
    <w:rsid w:val="00313822"/>
    <w:rsid w:val="00313B6F"/>
    <w:rsid w:val="00313EBA"/>
    <w:rsid w:val="0031440B"/>
    <w:rsid w:val="003144E1"/>
    <w:rsid w:val="003144F9"/>
    <w:rsid w:val="00314705"/>
    <w:rsid w:val="00314758"/>
    <w:rsid w:val="00314887"/>
    <w:rsid w:val="003149B2"/>
    <w:rsid w:val="00314AD5"/>
    <w:rsid w:val="00314CDF"/>
    <w:rsid w:val="00314FED"/>
    <w:rsid w:val="00315122"/>
    <w:rsid w:val="003151EC"/>
    <w:rsid w:val="00315BF4"/>
    <w:rsid w:val="00315D02"/>
    <w:rsid w:val="00315E01"/>
    <w:rsid w:val="00315E82"/>
    <w:rsid w:val="00315F10"/>
    <w:rsid w:val="00316120"/>
    <w:rsid w:val="0031625C"/>
    <w:rsid w:val="0031636C"/>
    <w:rsid w:val="003165B9"/>
    <w:rsid w:val="0031672E"/>
    <w:rsid w:val="00316CA8"/>
    <w:rsid w:val="0031701F"/>
    <w:rsid w:val="00317033"/>
    <w:rsid w:val="003174B1"/>
    <w:rsid w:val="003174D6"/>
    <w:rsid w:val="003174F3"/>
    <w:rsid w:val="0031781E"/>
    <w:rsid w:val="003179EF"/>
    <w:rsid w:val="00317A42"/>
    <w:rsid w:val="00317C3C"/>
    <w:rsid w:val="00317E7B"/>
    <w:rsid w:val="00317F90"/>
    <w:rsid w:val="00320293"/>
    <w:rsid w:val="00320405"/>
    <w:rsid w:val="00320831"/>
    <w:rsid w:val="0032098D"/>
    <w:rsid w:val="00320BC1"/>
    <w:rsid w:val="00321139"/>
    <w:rsid w:val="00321195"/>
    <w:rsid w:val="003211B9"/>
    <w:rsid w:val="00321805"/>
    <w:rsid w:val="003218ED"/>
    <w:rsid w:val="00321A81"/>
    <w:rsid w:val="003220A2"/>
    <w:rsid w:val="003225D3"/>
    <w:rsid w:val="0032260C"/>
    <w:rsid w:val="003227FA"/>
    <w:rsid w:val="003229B6"/>
    <w:rsid w:val="00322D3D"/>
    <w:rsid w:val="00322DA3"/>
    <w:rsid w:val="00322DD3"/>
    <w:rsid w:val="00322F64"/>
    <w:rsid w:val="00322FF9"/>
    <w:rsid w:val="00323026"/>
    <w:rsid w:val="0032319D"/>
    <w:rsid w:val="003231A0"/>
    <w:rsid w:val="0032325F"/>
    <w:rsid w:val="003234BE"/>
    <w:rsid w:val="0032364C"/>
    <w:rsid w:val="00323A1B"/>
    <w:rsid w:val="00323B48"/>
    <w:rsid w:val="00323C36"/>
    <w:rsid w:val="00323F07"/>
    <w:rsid w:val="00323FBD"/>
    <w:rsid w:val="003241C7"/>
    <w:rsid w:val="003241F5"/>
    <w:rsid w:val="0032459A"/>
    <w:rsid w:val="003245BC"/>
    <w:rsid w:val="0032488F"/>
    <w:rsid w:val="00324A06"/>
    <w:rsid w:val="00324A15"/>
    <w:rsid w:val="00324B6F"/>
    <w:rsid w:val="00324BFA"/>
    <w:rsid w:val="003250AA"/>
    <w:rsid w:val="00325109"/>
    <w:rsid w:val="00325168"/>
    <w:rsid w:val="0032552A"/>
    <w:rsid w:val="0032555C"/>
    <w:rsid w:val="00325852"/>
    <w:rsid w:val="00325B61"/>
    <w:rsid w:val="00325C0A"/>
    <w:rsid w:val="00325CBF"/>
    <w:rsid w:val="00325D20"/>
    <w:rsid w:val="00325EDE"/>
    <w:rsid w:val="00326075"/>
    <w:rsid w:val="003262D6"/>
    <w:rsid w:val="00326471"/>
    <w:rsid w:val="003265E0"/>
    <w:rsid w:val="00326766"/>
    <w:rsid w:val="0032682A"/>
    <w:rsid w:val="00326908"/>
    <w:rsid w:val="00326BE9"/>
    <w:rsid w:val="00326DA0"/>
    <w:rsid w:val="00326F25"/>
    <w:rsid w:val="003273AB"/>
    <w:rsid w:val="00327447"/>
    <w:rsid w:val="00327AD3"/>
    <w:rsid w:val="00327BE2"/>
    <w:rsid w:val="00327D07"/>
    <w:rsid w:val="00327E35"/>
    <w:rsid w:val="00327FD9"/>
    <w:rsid w:val="00327FE4"/>
    <w:rsid w:val="00330243"/>
    <w:rsid w:val="0033048E"/>
    <w:rsid w:val="00330671"/>
    <w:rsid w:val="003308F5"/>
    <w:rsid w:val="003309C3"/>
    <w:rsid w:val="00330B23"/>
    <w:rsid w:val="00330C47"/>
    <w:rsid w:val="00330C94"/>
    <w:rsid w:val="00330FFC"/>
    <w:rsid w:val="00331239"/>
    <w:rsid w:val="00331489"/>
    <w:rsid w:val="00331643"/>
    <w:rsid w:val="0033174B"/>
    <w:rsid w:val="003318F0"/>
    <w:rsid w:val="003319D6"/>
    <w:rsid w:val="00331A93"/>
    <w:rsid w:val="00331D5B"/>
    <w:rsid w:val="00331DEA"/>
    <w:rsid w:val="00331F4D"/>
    <w:rsid w:val="00331F55"/>
    <w:rsid w:val="003321B0"/>
    <w:rsid w:val="003322DA"/>
    <w:rsid w:val="003322FA"/>
    <w:rsid w:val="00332352"/>
    <w:rsid w:val="003326C9"/>
    <w:rsid w:val="00332B4A"/>
    <w:rsid w:val="00332CFA"/>
    <w:rsid w:val="00332D24"/>
    <w:rsid w:val="00332E30"/>
    <w:rsid w:val="00333131"/>
    <w:rsid w:val="003331A9"/>
    <w:rsid w:val="0033324D"/>
    <w:rsid w:val="00333369"/>
    <w:rsid w:val="00333436"/>
    <w:rsid w:val="0033393D"/>
    <w:rsid w:val="00333A5F"/>
    <w:rsid w:val="00333CCE"/>
    <w:rsid w:val="00333DF6"/>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E7F"/>
    <w:rsid w:val="00335F83"/>
    <w:rsid w:val="003361DD"/>
    <w:rsid w:val="00336401"/>
    <w:rsid w:val="0033672F"/>
    <w:rsid w:val="00336936"/>
    <w:rsid w:val="00336949"/>
    <w:rsid w:val="003369DA"/>
    <w:rsid w:val="003369E5"/>
    <w:rsid w:val="00336A5E"/>
    <w:rsid w:val="00336BD1"/>
    <w:rsid w:val="00336CE9"/>
    <w:rsid w:val="00336D07"/>
    <w:rsid w:val="003372F3"/>
    <w:rsid w:val="0033754A"/>
    <w:rsid w:val="00337684"/>
    <w:rsid w:val="0033795D"/>
    <w:rsid w:val="00337C92"/>
    <w:rsid w:val="00337D36"/>
    <w:rsid w:val="003402D3"/>
    <w:rsid w:val="00340445"/>
    <w:rsid w:val="00340480"/>
    <w:rsid w:val="003407E4"/>
    <w:rsid w:val="00340A51"/>
    <w:rsid w:val="00340C3F"/>
    <w:rsid w:val="00340CF6"/>
    <w:rsid w:val="00341186"/>
    <w:rsid w:val="00341209"/>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31BD"/>
    <w:rsid w:val="00343437"/>
    <w:rsid w:val="003435E8"/>
    <w:rsid w:val="00343682"/>
    <w:rsid w:val="00343705"/>
    <w:rsid w:val="003437DF"/>
    <w:rsid w:val="0034392C"/>
    <w:rsid w:val="00343D13"/>
    <w:rsid w:val="00343D4A"/>
    <w:rsid w:val="0034445D"/>
    <w:rsid w:val="0034451A"/>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2AB"/>
    <w:rsid w:val="00346393"/>
    <w:rsid w:val="003465EB"/>
    <w:rsid w:val="00346718"/>
    <w:rsid w:val="0034681A"/>
    <w:rsid w:val="00346E3A"/>
    <w:rsid w:val="00346E9E"/>
    <w:rsid w:val="00346F36"/>
    <w:rsid w:val="003473F8"/>
    <w:rsid w:val="00347430"/>
    <w:rsid w:val="0034749A"/>
    <w:rsid w:val="00347867"/>
    <w:rsid w:val="00347AB3"/>
    <w:rsid w:val="00350332"/>
    <w:rsid w:val="003505E3"/>
    <w:rsid w:val="00350661"/>
    <w:rsid w:val="00350768"/>
    <w:rsid w:val="0035092C"/>
    <w:rsid w:val="00350E2B"/>
    <w:rsid w:val="0035116D"/>
    <w:rsid w:val="003514AF"/>
    <w:rsid w:val="00351692"/>
    <w:rsid w:val="003519CE"/>
    <w:rsid w:val="003521CF"/>
    <w:rsid w:val="003522B0"/>
    <w:rsid w:val="00352725"/>
    <w:rsid w:val="003527C5"/>
    <w:rsid w:val="00352EC4"/>
    <w:rsid w:val="00353087"/>
    <w:rsid w:val="00353444"/>
    <w:rsid w:val="003535DF"/>
    <w:rsid w:val="003535F0"/>
    <w:rsid w:val="00353666"/>
    <w:rsid w:val="00353BB1"/>
    <w:rsid w:val="003543EB"/>
    <w:rsid w:val="00354444"/>
    <w:rsid w:val="003544C2"/>
    <w:rsid w:val="003548BF"/>
    <w:rsid w:val="00354AC6"/>
    <w:rsid w:val="00354F02"/>
    <w:rsid w:val="00354F6D"/>
    <w:rsid w:val="00354FFB"/>
    <w:rsid w:val="003550DB"/>
    <w:rsid w:val="00355269"/>
    <w:rsid w:val="00355441"/>
    <w:rsid w:val="003554EB"/>
    <w:rsid w:val="00355626"/>
    <w:rsid w:val="00355702"/>
    <w:rsid w:val="003558B8"/>
    <w:rsid w:val="00355A66"/>
    <w:rsid w:val="00355ECD"/>
    <w:rsid w:val="0035644C"/>
    <w:rsid w:val="00356522"/>
    <w:rsid w:val="00356546"/>
    <w:rsid w:val="0035668C"/>
    <w:rsid w:val="00356B84"/>
    <w:rsid w:val="00357D55"/>
    <w:rsid w:val="003600BE"/>
    <w:rsid w:val="00360931"/>
    <w:rsid w:val="00360AA2"/>
    <w:rsid w:val="00360C93"/>
    <w:rsid w:val="00360C9D"/>
    <w:rsid w:val="00360D17"/>
    <w:rsid w:val="0036104C"/>
    <w:rsid w:val="003612E7"/>
    <w:rsid w:val="0036157E"/>
    <w:rsid w:val="00361BDB"/>
    <w:rsid w:val="00362026"/>
    <w:rsid w:val="0036239F"/>
    <w:rsid w:val="00362457"/>
    <w:rsid w:val="00362716"/>
    <w:rsid w:val="00362827"/>
    <w:rsid w:val="003628DD"/>
    <w:rsid w:val="00362912"/>
    <w:rsid w:val="00362B22"/>
    <w:rsid w:val="00362C78"/>
    <w:rsid w:val="00363652"/>
    <w:rsid w:val="003636E9"/>
    <w:rsid w:val="00363722"/>
    <w:rsid w:val="003637C3"/>
    <w:rsid w:val="003638C9"/>
    <w:rsid w:val="00363926"/>
    <w:rsid w:val="00363B53"/>
    <w:rsid w:val="00363E9C"/>
    <w:rsid w:val="0036406E"/>
    <w:rsid w:val="00364C6D"/>
    <w:rsid w:val="00364D82"/>
    <w:rsid w:val="00364EA7"/>
    <w:rsid w:val="003654E1"/>
    <w:rsid w:val="003655DC"/>
    <w:rsid w:val="00365626"/>
    <w:rsid w:val="00365784"/>
    <w:rsid w:val="00365920"/>
    <w:rsid w:val="00365BF1"/>
    <w:rsid w:val="00365DEC"/>
    <w:rsid w:val="00366092"/>
    <w:rsid w:val="00366110"/>
    <w:rsid w:val="003663FC"/>
    <w:rsid w:val="0036655B"/>
    <w:rsid w:val="00366659"/>
    <w:rsid w:val="0036665D"/>
    <w:rsid w:val="003667EF"/>
    <w:rsid w:val="00366D74"/>
    <w:rsid w:val="003670E0"/>
    <w:rsid w:val="00367111"/>
    <w:rsid w:val="003672EA"/>
    <w:rsid w:val="003672F1"/>
    <w:rsid w:val="003673AA"/>
    <w:rsid w:val="003673B3"/>
    <w:rsid w:val="00367441"/>
    <w:rsid w:val="003677AB"/>
    <w:rsid w:val="00367994"/>
    <w:rsid w:val="00367BEF"/>
    <w:rsid w:val="00367D0B"/>
    <w:rsid w:val="00367DD9"/>
    <w:rsid w:val="003702CF"/>
    <w:rsid w:val="00370427"/>
    <w:rsid w:val="00370824"/>
    <w:rsid w:val="00370A2A"/>
    <w:rsid w:val="00370BAF"/>
    <w:rsid w:val="003712DD"/>
    <w:rsid w:val="0037157B"/>
    <w:rsid w:val="003715E1"/>
    <w:rsid w:val="003717A5"/>
    <w:rsid w:val="00371AFA"/>
    <w:rsid w:val="00371DE1"/>
    <w:rsid w:val="00372446"/>
    <w:rsid w:val="003725AF"/>
    <w:rsid w:val="0037266C"/>
    <w:rsid w:val="00372810"/>
    <w:rsid w:val="003728B5"/>
    <w:rsid w:val="003728B7"/>
    <w:rsid w:val="003728E2"/>
    <w:rsid w:val="0037292A"/>
    <w:rsid w:val="00372BA5"/>
    <w:rsid w:val="00372BCE"/>
    <w:rsid w:val="00372C28"/>
    <w:rsid w:val="00372C7C"/>
    <w:rsid w:val="00372F7F"/>
    <w:rsid w:val="00373026"/>
    <w:rsid w:val="00373287"/>
    <w:rsid w:val="00373312"/>
    <w:rsid w:val="00373618"/>
    <w:rsid w:val="00373623"/>
    <w:rsid w:val="0037387D"/>
    <w:rsid w:val="00373FB9"/>
    <w:rsid w:val="00374916"/>
    <w:rsid w:val="00374BED"/>
    <w:rsid w:val="0037500A"/>
    <w:rsid w:val="00375090"/>
    <w:rsid w:val="0037520C"/>
    <w:rsid w:val="003752F9"/>
    <w:rsid w:val="00375358"/>
    <w:rsid w:val="00375602"/>
    <w:rsid w:val="00375780"/>
    <w:rsid w:val="00375B58"/>
    <w:rsid w:val="00375BDE"/>
    <w:rsid w:val="00376323"/>
    <w:rsid w:val="003763C8"/>
    <w:rsid w:val="00376568"/>
    <w:rsid w:val="00376BD5"/>
    <w:rsid w:val="00376D9D"/>
    <w:rsid w:val="00376EA3"/>
    <w:rsid w:val="0037700D"/>
    <w:rsid w:val="003771BE"/>
    <w:rsid w:val="0037721A"/>
    <w:rsid w:val="0037721F"/>
    <w:rsid w:val="003772C8"/>
    <w:rsid w:val="0037746F"/>
    <w:rsid w:val="00377525"/>
    <w:rsid w:val="003778D5"/>
    <w:rsid w:val="00377946"/>
    <w:rsid w:val="00377BA5"/>
    <w:rsid w:val="00377E34"/>
    <w:rsid w:val="00377F5B"/>
    <w:rsid w:val="0038014A"/>
    <w:rsid w:val="0038034C"/>
    <w:rsid w:val="00380B54"/>
    <w:rsid w:val="00380CD3"/>
    <w:rsid w:val="00380F3D"/>
    <w:rsid w:val="00380FB5"/>
    <w:rsid w:val="00381242"/>
    <w:rsid w:val="003812A9"/>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A3"/>
    <w:rsid w:val="00383389"/>
    <w:rsid w:val="003835B8"/>
    <w:rsid w:val="003838F0"/>
    <w:rsid w:val="00384262"/>
    <w:rsid w:val="0038430C"/>
    <w:rsid w:val="003846D0"/>
    <w:rsid w:val="00384725"/>
    <w:rsid w:val="0038477C"/>
    <w:rsid w:val="003847D6"/>
    <w:rsid w:val="00384D43"/>
    <w:rsid w:val="00384D8C"/>
    <w:rsid w:val="003850D4"/>
    <w:rsid w:val="003851D7"/>
    <w:rsid w:val="00385226"/>
    <w:rsid w:val="003852EF"/>
    <w:rsid w:val="00385341"/>
    <w:rsid w:val="003853EF"/>
    <w:rsid w:val="003856BE"/>
    <w:rsid w:val="003856E8"/>
    <w:rsid w:val="003857E4"/>
    <w:rsid w:val="0038591B"/>
    <w:rsid w:val="00385B8D"/>
    <w:rsid w:val="00385D13"/>
    <w:rsid w:val="00385D9A"/>
    <w:rsid w:val="00385FE4"/>
    <w:rsid w:val="00386284"/>
    <w:rsid w:val="00386378"/>
    <w:rsid w:val="00386421"/>
    <w:rsid w:val="003864BF"/>
    <w:rsid w:val="00386644"/>
    <w:rsid w:val="003866FC"/>
    <w:rsid w:val="00386876"/>
    <w:rsid w:val="003869D0"/>
    <w:rsid w:val="00386AAC"/>
    <w:rsid w:val="00386AB9"/>
    <w:rsid w:val="00386B00"/>
    <w:rsid w:val="00386CF4"/>
    <w:rsid w:val="00386D04"/>
    <w:rsid w:val="00386F12"/>
    <w:rsid w:val="003871D3"/>
    <w:rsid w:val="00387212"/>
    <w:rsid w:val="003876D3"/>
    <w:rsid w:val="003876FC"/>
    <w:rsid w:val="003877DB"/>
    <w:rsid w:val="00387B20"/>
    <w:rsid w:val="00387D0F"/>
    <w:rsid w:val="00390154"/>
    <w:rsid w:val="003907AB"/>
    <w:rsid w:val="00390AD0"/>
    <w:rsid w:val="00390DCB"/>
    <w:rsid w:val="00390E65"/>
    <w:rsid w:val="00390EE1"/>
    <w:rsid w:val="00391040"/>
    <w:rsid w:val="0039114D"/>
    <w:rsid w:val="00391176"/>
    <w:rsid w:val="003911B7"/>
    <w:rsid w:val="003917C7"/>
    <w:rsid w:val="00391A51"/>
    <w:rsid w:val="00391C01"/>
    <w:rsid w:val="00391E0B"/>
    <w:rsid w:val="00392470"/>
    <w:rsid w:val="003924F3"/>
    <w:rsid w:val="00392647"/>
    <w:rsid w:val="003926EE"/>
    <w:rsid w:val="00392713"/>
    <w:rsid w:val="00392864"/>
    <w:rsid w:val="00392AFA"/>
    <w:rsid w:val="00392C6B"/>
    <w:rsid w:val="00392C8E"/>
    <w:rsid w:val="00392DB1"/>
    <w:rsid w:val="00392E0B"/>
    <w:rsid w:val="003934CC"/>
    <w:rsid w:val="0039362F"/>
    <w:rsid w:val="00393B1C"/>
    <w:rsid w:val="00393D18"/>
    <w:rsid w:val="00394070"/>
    <w:rsid w:val="003942AF"/>
    <w:rsid w:val="003943EE"/>
    <w:rsid w:val="00394489"/>
    <w:rsid w:val="00394581"/>
    <w:rsid w:val="0039476E"/>
    <w:rsid w:val="00394799"/>
    <w:rsid w:val="003949B6"/>
    <w:rsid w:val="00394D3E"/>
    <w:rsid w:val="0039544E"/>
    <w:rsid w:val="00395488"/>
    <w:rsid w:val="00395590"/>
    <w:rsid w:val="00395617"/>
    <w:rsid w:val="00395664"/>
    <w:rsid w:val="00395883"/>
    <w:rsid w:val="00395B94"/>
    <w:rsid w:val="00395C1C"/>
    <w:rsid w:val="00395DEC"/>
    <w:rsid w:val="00396090"/>
    <w:rsid w:val="00396A6F"/>
    <w:rsid w:val="00396C02"/>
    <w:rsid w:val="00397178"/>
    <w:rsid w:val="0039742D"/>
    <w:rsid w:val="003976DC"/>
    <w:rsid w:val="003976E5"/>
    <w:rsid w:val="0039773F"/>
    <w:rsid w:val="003979EF"/>
    <w:rsid w:val="00397A34"/>
    <w:rsid w:val="00397DC6"/>
    <w:rsid w:val="00397E9A"/>
    <w:rsid w:val="003A013F"/>
    <w:rsid w:val="003A02EF"/>
    <w:rsid w:val="003A0672"/>
    <w:rsid w:val="003A07AA"/>
    <w:rsid w:val="003A0B41"/>
    <w:rsid w:val="003A0CAA"/>
    <w:rsid w:val="003A0CBF"/>
    <w:rsid w:val="003A0E20"/>
    <w:rsid w:val="003A0FAB"/>
    <w:rsid w:val="003A1121"/>
    <w:rsid w:val="003A11A5"/>
    <w:rsid w:val="003A14B7"/>
    <w:rsid w:val="003A1918"/>
    <w:rsid w:val="003A1927"/>
    <w:rsid w:val="003A19B0"/>
    <w:rsid w:val="003A19B1"/>
    <w:rsid w:val="003A1A01"/>
    <w:rsid w:val="003A1D41"/>
    <w:rsid w:val="003A2169"/>
    <w:rsid w:val="003A2243"/>
    <w:rsid w:val="003A22B7"/>
    <w:rsid w:val="003A306E"/>
    <w:rsid w:val="003A31F4"/>
    <w:rsid w:val="003A34CC"/>
    <w:rsid w:val="003A3723"/>
    <w:rsid w:val="003A3861"/>
    <w:rsid w:val="003A38BA"/>
    <w:rsid w:val="003A38EC"/>
    <w:rsid w:val="003A3A8F"/>
    <w:rsid w:val="003A3D50"/>
    <w:rsid w:val="003A3DA5"/>
    <w:rsid w:val="003A3E50"/>
    <w:rsid w:val="003A3FAB"/>
    <w:rsid w:val="003A40BA"/>
    <w:rsid w:val="003A4269"/>
    <w:rsid w:val="003A43A4"/>
    <w:rsid w:val="003A4443"/>
    <w:rsid w:val="003A4828"/>
    <w:rsid w:val="003A494A"/>
    <w:rsid w:val="003A49A1"/>
    <w:rsid w:val="003A4ABE"/>
    <w:rsid w:val="003A4ACD"/>
    <w:rsid w:val="003A4B28"/>
    <w:rsid w:val="003A4D9C"/>
    <w:rsid w:val="003A4F0A"/>
    <w:rsid w:val="003A50AD"/>
    <w:rsid w:val="003A522D"/>
    <w:rsid w:val="003A5429"/>
    <w:rsid w:val="003A55D7"/>
    <w:rsid w:val="003A57D0"/>
    <w:rsid w:val="003A5A75"/>
    <w:rsid w:val="003A5D52"/>
    <w:rsid w:val="003A5E1E"/>
    <w:rsid w:val="003A5F99"/>
    <w:rsid w:val="003A5FA7"/>
    <w:rsid w:val="003A633B"/>
    <w:rsid w:val="003A63C1"/>
    <w:rsid w:val="003A6764"/>
    <w:rsid w:val="003A6986"/>
    <w:rsid w:val="003A6A5A"/>
    <w:rsid w:val="003A6BA1"/>
    <w:rsid w:val="003A6D31"/>
    <w:rsid w:val="003A6F2D"/>
    <w:rsid w:val="003A7005"/>
    <w:rsid w:val="003A7280"/>
    <w:rsid w:val="003A7295"/>
    <w:rsid w:val="003A7455"/>
    <w:rsid w:val="003A776F"/>
    <w:rsid w:val="003A78E9"/>
    <w:rsid w:val="003A7EFA"/>
    <w:rsid w:val="003A7F35"/>
    <w:rsid w:val="003A7FC9"/>
    <w:rsid w:val="003B01DD"/>
    <w:rsid w:val="003B037C"/>
    <w:rsid w:val="003B0552"/>
    <w:rsid w:val="003B0A9E"/>
    <w:rsid w:val="003B0C3A"/>
    <w:rsid w:val="003B0C82"/>
    <w:rsid w:val="003B0D1C"/>
    <w:rsid w:val="003B0D2F"/>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30BC"/>
    <w:rsid w:val="003B34A1"/>
    <w:rsid w:val="003B3602"/>
    <w:rsid w:val="003B38BA"/>
    <w:rsid w:val="003B3A9C"/>
    <w:rsid w:val="003B3ACD"/>
    <w:rsid w:val="003B3D6C"/>
    <w:rsid w:val="003B3DE6"/>
    <w:rsid w:val="003B3E13"/>
    <w:rsid w:val="003B3E46"/>
    <w:rsid w:val="003B3F84"/>
    <w:rsid w:val="003B40CE"/>
    <w:rsid w:val="003B46A9"/>
    <w:rsid w:val="003B4827"/>
    <w:rsid w:val="003B4BDC"/>
    <w:rsid w:val="003B50EA"/>
    <w:rsid w:val="003B50F4"/>
    <w:rsid w:val="003B53AE"/>
    <w:rsid w:val="003B5691"/>
    <w:rsid w:val="003B56AA"/>
    <w:rsid w:val="003B5BDA"/>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D2"/>
    <w:rsid w:val="003C0106"/>
    <w:rsid w:val="003C05F1"/>
    <w:rsid w:val="003C07A7"/>
    <w:rsid w:val="003C0B1E"/>
    <w:rsid w:val="003C0E49"/>
    <w:rsid w:val="003C0EED"/>
    <w:rsid w:val="003C106B"/>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7F"/>
    <w:rsid w:val="003C2D4D"/>
    <w:rsid w:val="003C2D67"/>
    <w:rsid w:val="003C2D87"/>
    <w:rsid w:val="003C3023"/>
    <w:rsid w:val="003C3179"/>
    <w:rsid w:val="003C35E7"/>
    <w:rsid w:val="003C36E9"/>
    <w:rsid w:val="003C3738"/>
    <w:rsid w:val="003C37D3"/>
    <w:rsid w:val="003C3839"/>
    <w:rsid w:val="003C3AC5"/>
    <w:rsid w:val="003C3BAB"/>
    <w:rsid w:val="003C3DFD"/>
    <w:rsid w:val="003C3F46"/>
    <w:rsid w:val="003C4274"/>
    <w:rsid w:val="003C44C8"/>
    <w:rsid w:val="003C45DC"/>
    <w:rsid w:val="003C48A9"/>
    <w:rsid w:val="003C4B28"/>
    <w:rsid w:val="003C4BF7"/>
    <w:rsid w:val="003C4CAA"/>
    <w:rsid w:val="003C5350"/>
    <w:rsid w:val="003C5483"/>
    <w:rsid w:val="003C557A"/>
    <w:rsid w:val="003C5783"/>
    <w:rsid w:val="003C59F1"/>
    <w:rsid w:val="003C6121"/>
    <w:rsid w:val="003C6470"/>
    <w:rsid w:val="003C64CE"/>
    <w:rsid w:val="003C6912"/>
    <w:rsid w:val="003C6A1A"/>
    <w:rsid w:val="003C6B5F"/>
    <w:rsid w:val="003C6B9A"/>
    <w:rsid w:val="003C6DCC"/>
    <w:rsid w:val="003C6F71"/>
    <w:rsid w:val="003C768B"/>
    <w:rsid w:val="003C7AF4"/>
    <w:rsid w:val="003C7D4A"/>
    <w:rsid w:val="003C7E1F"/>
    <w:rsid w:val="003D03EE"/>
    <w:rsid w:val="003D06E4"/>
    <w:rsid w:val="003D0C32"/>
    <w:rsid w:val="003D0EE3"/>
    <w:rsid w:val="003D13DA"/>
    <w:rsid w:val="003D15A4"/>
    <w:rsid w:val="003D1852"/>
    <w:rsid w:val="003D1A45"/>
    <w:rsid w:val="003D205D"/>
    <w:rsid w:val="003D22AC"/>
    <w:rsid w:val="003D22ED"/>
    <w:rsid w:val="003D22FF"/>
    <w:rsid w:val="003D230D"/>
    <w:rsid w:val="003D2443"/>
    <w:rsid w:val="003D2833"/>
    <w:rsid w:val="003D2CE9"/>
    <w:rsid w:val="003D2D5A"/>
    <w:rsid w:val="003D3226"/>
    <w:rsid w:val="003D3AB8"/>
    <w:rsid w:val="003D3C42"/>
    <w:rsid w:val="003D3CC7"/>
    <w:rsid w:val="003D3CF6"/>
    <w:rsid w:val="003D3D7F"/>
    <w:rsid w:val="003D3E33"/>
    <w:rsid w:val="003D41E9"/>
    <w:rsid w:val="003D4292"/>
    <w:rsid w:val="003D44BF"/>
    <w:rsid w:val="003D4504"/>
    <w:rsid w:val="003D485B"/>
    <w:rsid w:val="003D4B90"/>
    <w:rsid w:val="003D4D33"/>
    <w:rsid w:val="003D4D5D"/>
    <w:rsid w:val="003D4D9E"/>
    <w:rsid w:val="003D4DE5"/>
    <w:rsid w:val="003D5415"/>
    <w:rsid w:val="003D567B"/>
    <w:rsid w:val="003D592E"/>
    <w:rsid w:val="003D5AAF"/>
    <w:rsid w:val="003D5E70"/>
    <w:rsid w:val="003D5EF8"/>
    <w:rsid w:val="003D600D"/>
    <w:rsid w:val="003D6025"/>
    <w:rsid w:val="003D68A9"/>
    <w:rsid w:val="003D6B88"/>
    <w:rsid w:val="003D6DCB"/>
    <w:rsid w:val="003D76C0"/>
    <w:rsid w:val="003D798C"/>
    <w:rsid w:val="003D7AA5"/>
    <w:rsid w:val="003D7C13"/>
    <w:rsid w:val="003D7FC9"/>
    <w:rsid w:val="003E00A6"/>
    <w:rsid w:val="003E0105"/>
    <w:rsid w:val="003E0356"/>
    <w:rsid w:val="003E083A"/>
    <w:rsid w:val="003E0881"/>
    <w:rsid w:val="003E08FA"/>
    <w:rsid w:val="003E0E52"/>
    <w:rsid w:val="003E0FFE"/>
    <w:rsid w:val="003E100C"/>
    <w:rsid w:val="003E1166"/>
    <w:rsid w:val="003E14CA"/>
    <w:rsid w:val="003E1637"/>
    <w:rsid w:val="003E1891"/>
    <w:rsid w:val="003E1A07"/>
    <w:rsid w:val="003E1AEE"/>
    <w:rsid w:val="003E1E89"/>
    <w:rsid w:val="003E1E98"/>
    <w:rsid w:val="003E2002"/>
    <w:rsid w:val="003E2228"/>
    <w:rsid w:val="003E2264"/>
    <w:rsid w:val="003E2478"/>
    <w:rsid w:val="003E24D8"/>
    <w:rsid w:val="003E251B"/>
    <w:rsid w:val="003E2546"/>
    <w:rsid w:val="003E2555"/>
    <w:rsid w:val="003E283D"/>
    <w:rsid w:val="003E2972"/>
    <w:rsid w:val="003E2C16"/>
    <w:rsid w:val="003E2D29"/>
    <w:rsid w:val="003E2DBD"/>
    <w:rsid w:val="003E31F2"/>
    <w:rsid w:val="003E32AD"/>
    <w:rsid w:val="003E371F"/>
    <w:rsid w:val="003E3774"/>
    <w:rsid w:val="003E3B8F"/>
    <w:rsid w:val="003E3BE0"/>
    <w:rsid w:val="003E3BF4"/>
    <w:rsid w:val="003E410F"/>
    <w:rsid w:val="003E41F0"/>
    <w:rsid w:val="003E4373"/>
    <w:rsid w:val="003E43B3"/>
    <w:rsid w:val="003E45ED"/>
    <w:rsid w:val="003E47AB"/>
    <w:rsid w:val="003E4D3E"/>
    <w:rsid w:val="003E4E03"/>
    <w:rsid w:val="003E4F61"/>
    <w:rsid w:val="003E5094"/>
    <w:rsid w:val="003E54A0"/>
    <w:rsid w:val="003E54E8"/>
    <w:rsid w:val="003E55CD"/>
    <w:rsid w:val="003E57E2"/>
    <w:rsid w:val="003E59BC"/>
    <w:rsid w:val="003E59EA"/>
    <w:rsid w:val="003E5AC0"/>
    <w:rsid w:val="003E5B26"/>
    <w:rsid w:val="003E5C48"/>
    <w:rsid w:val="003E5C7B"/>
    <w:rsid w:val="003E60A7"/>
    <w:rsid w:val="003E6178"/>
    <w:rsid w:val="003E62F7"/>
    <w:rsid w:val="003E63BA"/>
    <w:rsid w:val="003E65E6"/>
    <w:rsid w:val="003E6744"/>
    <w:rsid w:val="003E6D49"/>
    <w:rsid w:val="003E6DE8"/>
    <w:rsid w:val="003E6F6C"/>
    <w:rsid w:val="003E7258"/>
    <w:rsid w:val="003E762F"/>
    <w:rsid w:val="003E7891"/>
    <w:rsid w:val="003E7D95"/>
    <w:rsid w:val="003E7DFD"/>
    <w:rsid w:val="003E7FC6"/>
    <w:rsid w:val="003F00A6"/>
    <w:rsid w:val="003F0195"/>
    <w:rsid w:val="003F04D1"/>
    <w:rsid w:val="003F0813"/>
    <w:rsid w:val="003F0A75"/>
    <w:rsid w:val="003F0A96"/>
    <w:rsid w:val="003F0C56"/>
    <w:rsid w:val="003F0F36"/>
    <w:rsid w:val="003F0FF1"/>
    <w:rsid w:val="003F1041"/>
    <w:rsid w:val="003F112B"/>
    <w:rsid w:val="003F11D8"/>
    <w:rsid w:val="003F1271"/>
    <w:rsid w:val="003F13F7"/>
    <w:rsid w:val="003F157D"/>
    <w:rsid w:val="003F1739"/>
    <w:rsid w:val="003F1772"/>
    <w:rsid w:val="003F1818"/>
    <w:rsid w:val="003F1AE8"/>
    <w:rsid w:val="003F1D09"/>
    <w:rsid w:val="003F1E8F"/>
    <w:rsid w:val="003F2421"/>
    <w:rsid w:val="003F27A5"/>
    <w:rsid w:val="003F283A"/>
    <w:rsid w:val="003F28F7"/>
    <w:rsid w:val="003F2A15"/>
    <w:rsid w:val="003F2F19"/>
    <w:rsid w:val="003F303D"/>
    <w:rsid w:val="003F3176"/>
    <w:rsid w:val="003F3485"/>
    <w:rsid w:val="003F34E4"/>
    <w:rsid w:val="003F35BC"/>
    <w:rsid w:val="003F36CB"/>
    <w:rsid w:val="003F397D"/>
    <w:rsid w:val="003F3A64"/>
    <w:rsid w:val="003F3D84"/>
    <w:rsid w:val="003F401A"/>
    <w:rsid w:val="003F401D"/>
    <w:rsid w:val="003F43BC"/>
    <w:rsid w:val="003F4425"/>
    <w:rsid w:val="003F453F"/>
    <w:rsid w:val="003F46B3"/>
    <w:rsid w:val="003F4867"/>
    <w:rsid w:val="003F4895"/>
    <w:rsid w:val="003F490D"/>
    <w:rsid w:val="003F4ACA"/>
    <w:rsid w:val="003F4D43"/>
    <w:rsid w:val="003F50DC"/>
    <w:rsid w:val="003F595C"/>
    <w:rsid w:val="003F5B17"/>
    <w:rsid w:val="003F5D50"/>
    <w:rsid w:val="003F5DC2"/>
    <w:rsid w:val="003F5FE4"/>
    <w:rsid w:val="003F6218"/>
    <w:rsid w:val="003F63C9"/>
    <w:rsid w:val="003F69E8"/>
    <w:rsid w:val="003F7096"/>
    <w:rsid w:val="003F72F3"/>
    <w:rsid w:val="003F78BF"/>
    <w:rsid w:val="003F793F"/>
    <w:rsid w:val="003F7AF9"/>
    <w:rsid w:val="003F7BD4"/>
    <w:rsid w:val="003F7E9F"/>
    <w:rsid w:val="00400192"/>
    <w:rsid w:val="004001F4"/>
    <w:rsid w:val="0040062B"/>
    <w:rsid w:val="00400C61"/>
    <w:rsid w:val="00400DDA"/>
    <w:rsid w:val="0040169A"/>
    <w:rsid w:val="00401759"/>
    <w:rsid w:val="00401A30"/>
    <w:rsid w:val="00401CBE"/>
    <w:rsid w:val="00401E93"/>
    <w:rsid w:val="00401ECE"/>
    <w:rsid w:val="004020A0"/>
    <w:rsid w:val="0040211A"/>
    <w:rsid w:val="0040225C"/>
    <w:rsid w:val="004027A8"/>
    <w:rsid w:val="004028E5"/>
    <w:rsid w:val="00402926"/>
    <w:rsid w:val="00402AEB"/>
    <w:rsid w:val="00402D68"/>
    <w:rsid w:val="00402D82"/>
    <w:rsid w:val="00402FA5"/>
    <w:rsid w:val="0040313C"/>
    <w:rsid w:val="00403166"/>
    <w:rsid w:val="0040317A"/>
    <w:rsid w:val="004032A2"/>
    <w:rsid w:val="004033B4"/>
    <w:rsid w:val="00403877"/>
    <w:rsid w:val="00403A4F"/>
    <w:rsid w:val="00403DD4"/>
    <w:rsid w:val="00403F53"/>
    <w:rsid w:val="0040408D"/>
    <w:rsid w:val="00404453"/>
    <w:rsid w:val="00404618"/>
    <w:rsid w:val="00404723"/>
    <w:rsid w:val="004049B7"/>
    <w:rsid w:val="00404ACC"/>
    <w:rsid w:val="00404B98"/>
    <w:rsid w:val="00404C01"/>
    <w:rsid w:val="00404E35"/>
    <w:rsid w:val="00405074"/>
    <w:rsid w:val="0040515D"/>
    <w:rsid w:val="0040526F"/>
    <w:rsid w:val="004055E2"/>
    <w:rsid w:val="004055FF"/>
    <w:rsid w:val="00405721"/>
    <w:rsid w:val="00405807"/>
    <w:rsid w:val="0040594D"/>
    <w:rsid w:val="00405B98"/>
    <w:rsid w:val="00405DBC"/>
    <w:rsid w:val="00405F39"/>
    <w:rsid w:val="004062C4"/>
    <w:rsid w:val="00406418"/>
    <w:rsid w:val="00406534"/>
    <w:rsid w:val="004065DA"/>
    <w:rsid w:val="00406731"/>
    <w:rsid w:val="00406909"/>
    <w:rsid w:val="0040690A"/>
    <w:rsid w:val="00406AD8"/>
    <w:rsid w:val="00406B19"/>
    <w:rsid w:val="00406C12"/>
    <w:rsid w:val="00406C93"/>
    <w:rsid w:val="00406F85"/>
    <w:rsid w:val="00407093"/>
    <w:rsid w:val="004070F6"/>
    <w:rsid w:val="0040725D"/>
    <w:rsid w:val="004073E7"/>
    <w:rsid w:val="00407656"/>
    <w:rsid w:val="00407A91"/>
    <w:rsid w:val="00407AFD"/>
    <w:rsid w:val="00407B96"/>
    <w:rsid w:val="00407BAB"/>
    <w:rsid w:val="00407BB9"/>
    <w:rsid w:val="00407C9A"/>
    <w:rsid w:val="00407D86"/>
    <w:rsid w:val="00407EFF"/>
    <w:rsid w:val="00410065"/>
    <w:rsid w:val="00410066"/>
    <w:rsid w:val="00410598"/>
    <w:rsid w:val="00410696"/>
    <w:rsid w:val="004106B4"/>
    <w:rsid w:val="00410831"/>
    <w:rsid w:val="00410A3D"/>
    <w:rsid w:val="00410B6E"/>
    <w:rsid w:val="00410C87"/>
    <w:rsid w:val="00410DD6"/>
    <w:rsid w:val="00411F32"/>
    <w:rsid w:val="00412131"/>
    <w:rsid w:val="004123DA"/>
    <w:rsid w:val="0041286A"/>
    <w:rsid w:val="0041288C"/>
    <w:rsid w:val="00412A56"/>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E83"/>
    <w:rsid w:val="0041504D"/>
    <w:rsid w:val="00415818"/>
    <w:rsid w:val="004159F5"/>
    <w:rsid w:val="00415AAA"/>
    <w:rsid w:val="00415AD7"/>
    <w:rsid w:val="00415C61"/>
    <w:rsid w:val="00415D85"/>
    <w:rsid w:val="004162EE"/>
    <w:rsid w:val="00416387"/>
    <w:rsid w:val="00416547"/>
    <w:rsid w:val="00416633"/>
    <w:rsid w:val="00416D8D"/>
    <w:rsid w:val="00416DA8"/>
    <w:rsid w:val="00416DAE"/>
    <w:rsid w:val="0041737E"/>
    <w:rsid w:val="00417410"/>
    <w:rsid w:val="004176D2"/>
    <w:rsid w:val="0041799B"/>
    <w:rsid w:val="00417CB3"/>
    <w:rsid w:val="00417DCF"/>
    <w:rsid w:val="00417FE3"/>
    <w:rsid w:val="00420173"/>
    <w:rsid w:val="00420659"/>
    <w:rsid w:val="00420680"/>
    <w:rsid w:val="004208F7"/>
    <w:rsid w:val="00420AA4"/>
    <w:rsid w:val="00420B50"/>
    <w:rsid w:val="00420B78"/>
    <w:rsid w:val="00420BCE"/>
    <w:rsid w:val="00420F64"/>
    <w:rsid w:val="00421122"/>
    <w:rsid w:val="004213AD"/>
    <w:rsid w:val="00421A70"/>
    <w:rsid w:val="00421B89"/>
    <w:rsid w:val="00421C4E"/>
    <w:rsid w:val="00422127"/>
    <w:rsid w:val="004223D3"/>
    <w:rsid w:val="0042254B"/>
    <w:rsid w:val="00422B04"/>
    <w:rsid w:val="00422B28"/>
    <w:rsid w:val="00422BFA"/>
    <w:rsid w:val="00422D02"/>
    <w:rsid w:val="00422E73"/>
    <w:rsid w:val="00422E9D"/>
    <w:rsid w:val="00422F3C"/>
    <w:rsid w:val="00423076"/>
    <w:rsid w:val="0042345C"/>
    <w:rsid w:val="00423651"/>
    <w:rsid w:val="00423851"/>
    <w:rsid w:val="00423F76"/>
    <w:rsid w:val="00424080"/>
    <w:rsid w:val="0042417F"/>
    <w:rsid w:val="004243AC"/>
    <w:rsid w:val="004244A6"/>
    <w:rsid w:val="004244AD"/>
    <w:rsid w:val="00424B75"/>
    <w:rsid w:val="00424E02"/>
    <w:rsid w:val="00424E08"/>
    <w:rsid w:val="00424FDA"/>
    <w:rsid w:val="00425030"/>
    <w:rsid w:val="004251EE"/>
    <w:rsid w:val="00425319"/>
    <w:rsid w:val="0042542A"/>
    <w:rsid w:val="00425731"/>
    <w:rsid w:val="00425859"/>
    <w:rsid w:val="0042591C"/>
    <w:rsid w:val="00425950"/>
    <w:rsid w:val="00425DAF"/>
    <w:rsid w:val="00425E17"/>
    <w:rsid w:val="00425F41"/>
    <w:rsid w:val="00425F4A"/>
    <w:rsid w:val="00426069"/>
    <w:rsid w:val="00426095"/>
    <w:rsid w:val="00426115"/>
    <w:rsid w:val="00426164"/>
    <w:rsid w:val="00426240"/>
    <w:rsid w:val="004262E7"/>
    <w:rsid w:val="00426387"/>
    <w:rsid w:val="0042642B"/>
    <w:rsid w:val="0042665C"/>
    <w:rsid w:val="004267B9"/>
    <w:rsid w:val="0042693D"/>
    <w:rsid w:val="0042698A"/>
    <w:rsid w:val="00426BA2"/>
    <w:rsid w:val="00427157"/>
    <w:rsid w:val="0042720E"/>
    <w:rsid w:val="0042724E"/>
    <w:rsid w:val="00427504"/>
    <w:rsid w:val="00427638"/>
    <w:rsid w:val="004277C6"/>
    <w:rsid w:val="0042790E"/>
    <w:rsid w:val="00427A1C"/>
    <w:rsid w:val="00427ACE"/>
    <w:rsid w:val="00427D3E"/>
    <w:rsid w:val="00427DDB"/>
    <w:rsid w:val="00427E29"/>
    <w:rsid w:val="00427F77"/>
    <w:rsid w:val="004300BC"/>
    <w:rsid w:val="0043027D"/>
    <w:rsid w:val="00430300"/>
    <w:rsid w:val="0043055A"/>
    <w:rsid w:val="00430669"/>
    <w:rsid w:val="0043095F"/>
    <w:rsid w:val="00430961"/>
    <w:rsid w:val="00430977"/>
    <w:rsid w:val="00430BEA"/>
    <w:rsid w:val="00430CD3"/>
    <w:rsid w:val="00430DB6"/>
    <w:rsid w:val="0043149F"/>
    <w:rsid w:val="00431529"/>
    <w:rsid w:val="00431831"/>
    <w:rsid w:val="004319DD"/>
    <w:rsid w:val="00431A90"/>
    <w:rsid w:val="00431AE2"/>
    <w:rsid w:val="00431D47"/>
    <w:rsid w:val="00431D7F"/>
    <w:rsid w:val="004322A2"/>
    <w:rsid w:val="004325FA"/>
    <w:rsid w:val="0043260C"/>
    <w:rsid w:val="00432713"/>
    <w:rsid w:val="004327CE"/>
    <w:rsid w:val="004327E3"/>
    <w:rsid w:val="00432909"/>
    <w:rsid w:val="00432B98"/>
    <w:rsid w:val="00432BBA"/>
    <w:rsid w:val="00432C69"/>
    <w:rsid w:val="00432FB8"/>
    <w:rsid w:val="0043312B"/>
    <w:rsid w:val="0043318C"/>
    <w:rsid w:val="004334B3"/>
    <w:rsid w:val="004336EE"/>
    <w:rsid w:val="00433836"/>
    <w:rsid w:val="00433AA5"/>
    <w:rsid w:val="00433AAE"/>
    <w:rsid w:val="00434001"/>
    <w:rsid w:val="00434193"/>
    <w:rsid w:val="004341CD"/>
    <w:rsid w:val="00434319"/>
    <w:rsid w:val="00434339"/>
    <w:rsid w:val="00434818"/>
    <w:rsid w:val="004348D0"/>
    <w:rsid w:val="00434939"/>
    <w:rsid w:val="00434996"/>
    <w:rsid w:val="00434A82"/>
    <w:rsid w:val="00434F83"/>
    <w:rsid w:val="004350F2"/>
    <w:rsid w:val="00435320"/>
    <w:rsid w:val="00435488"/>
    <w:rsid w:val="004356A4"/>
    <w:rsid w:val="0043576B"/>
    <w:rsid w:val="004357AA"/>
    <w:rsid w:val="00435831"/>
    <w:rsid w:val="00435A89"/>
    <w:rsid w:val="00435AAF"/>
    <w:rsid w:val="00435B01"/>
    <w:rsid w:val="00435BFE"/>
    <w:rsid w:val="00435D06"/>
    <w:rsid w:val="00436363"/>
    <w:rsid w:val="004365C3"/>
    <w:rsid w:val="004365EE"/>
    <w:rsid w:val="00436A18"/>
    <w:rsid w:val="00436DDE"/>
    <w:rsid w:val="00436FC3"/>
    <w:rsid w:val="00437011"/>
    <w:rsid w:val="004372DD"/>
    <w:rsid w:val="004374B5"/>
    <w:rsid w:val="004374E0"/>
    <w:rsid w:val="00437589"/>
    <w:rsid w:val="00437712"/>
    <w:rsid w:val="00437856"/>
    <w:rsid w:val="00437976"/>
    <w:rsid w:val="00440063"/>
    <w:rsid w:val="00440156"/>
    <w:rsid w:val="0044029A"/>
    <w:rsid w:val="004407BE"/>
    <w:rsid w:val="00440828"/>
    <w:rsid w:val="00440AD7"/>
    <w:rsid w:val="00440D57"/>
    <w:rsid w:val="00441413"/>
    <w:rsid w:val="00441688"/>
    <w:rsid w:val="004419CE"/>
    <w:rsid w:val="00441B68"/>
    <w:rsid w:val="00441E05"/>
    <w:rsid w:val="00441E3F"/>
    <w:rsid w:val="0044231D"/>
    <w:rsid w:val="0044270C"/>
    <w:rsid w:val="00442769"/>
    <w:rsid w:val="00442868"/>
    <w:rsid w:val="00442925"/>
    <w:rsid w:val="00442958"/>
    <w:rsid w:val="00442AA2"/>
    <w:rsid w:val="0044309F"/>
    <w:rsid w:val="00443607"/>
    <w:rsid w:val="00443657"/>
    <w:rsid w:val="004436B0"/>
    <w:rsid w:val="004436DB"/>
    <w:rsid w:val="00443778"/>
    <w:rsid w:val="00443D5E"/>
    <w:rsid w:val="00443D74"/>
    <w:rsid w:val="00443DD3"/>
    <w:rsid w:val="00443E38"/>
    <w:rsid w:val="00443E8C"/>
    <w:rsid w:val="00443F37"/>
    <w:rsid w:val="00444557"/>
    <w:rsid w:val="00444653"/>
    <w:rsid w:val="0044465B"/>
    <w:rsid w:val="004446B4"/>
    <w:rsid w:val="00444811"/>
    <w:rsid w:val="00444B04"/>
    <w:rsid w:val="004450B2"/>
    <w:rsid w:val="004452FA"/>
    <w:rsid w:val="0044541E"/>
    <w:rsid w:val="00445457"/>
    <w:rsid w:val="004454A4"/>
    <w:rsid w:val="004455CE"/>
    <w:rsid w:val="00445BD5"/>
    <w:rsid w:val="00445C76"/>
    <w:rsid w:val="00445E93"/>
    <w:rsid w:val="00446016"/>
    <w:rsid w:val="0044629E"/>
    <w:rsid w:val="00446AF1"/>
    <w:rsid w:val="00446B9C"/>
    <w:rsid w:val="00446BA5"/>
    <w:rsid w:val="00447418"/>
    <w:rsid w:val="004475FF"/>
    <w:rsid w:val="00447707"/>
    <w:rsid w:val="004478FD"/>
    <w:rsid w:val="0044793F"/>
    <w:rsid w:val="00447A79"/>
    <w:rsid w:val="00447C16"/>
    <w:rsid w:val="004500D3"/>
    <w:rsid w:val="004504A5"/>
    <w:rsid w:val="004506B6"/>
    <w:rsid w:val="004508A2"/>
    <w:rsid w:val="00450962"/>
    <w:rsid w:val="004509C7"/>
    <w:rsid w:val="00450BDB"/>
    <w:rsid w:val="00450CA1"/>
    <w:rsid w:val="00450F94"/>
    <w:rsid w:val="004513C7"/>
    <w:rsid w:val="004514CE"/>
    <w:rsid w:val="004514E8"/>
    <w:rsid w:val="00451868"/>
    <w:rsid w:val="004519F3"/>
    <w:rsid w:val="00451A72"/>
    <w:rsid w:val="00451D62"/>
    <w:rsid w:val="00452217"/>
    <w:rsid w:val="00452363"/>
    <w:rsid w:val="00452489"/>
    <w:rsid w:val="00452859"/>
    <w:rsid w:val="00452BE7"/>
    <w:rsid w:val="00452CAF"/>
    <w:rsid w:val="00452D8F"/>
    <w:rsid w:val="00452D90"/>
    <w:rsid w:val="004530BB"/>
    <w:rsid w:val="00453311"/>
    <w:rsid w:val="0045356F"/>
    <w:rsid w:val="0045389E"/>
    <w:rsid w:val="00453978"/>
    <w:rsid w:val="00453B50"/>
    <w:rsid w:val="00453E12"/>
    <w:rsid w:val="004546BF"/>
    <w:rsid w:val="00454C7F"/>
    <w:rsid w:val="00454D05"/>
    <w:rsid w:val="0045500E"/>
    <w:rsid w:val="004551D3"/>
    <w:rsid w:val="0045520D"/>
    <w:rsid w:val="0045522D"/>
    <w:rsid w:val="00455269"/>
    <w:rsid w:val="00455287"/>
    <w:rsid w:val="0045531C"/>
    <w:rsid w:val="00455549"/>
    <w:rsid w:val="004556A7"/>
    <w:rsid w:val="004556F8"/>
    <w:rsid w:val="00455828"/>
    <w:rsid w:val="00455C99"/>
    <w:rsid w:val="00455D6C"/>
    <w:rsid w:val="00455DC4"/>
    <w:rsid w:val="00455F0D"/>
    <w:rsid w:val="00455F6B"/>
    <w:rsid w:val="00455FA7"/>
    <w:rsid w:val="004560EA"/>
    <w:rsid w:val="00456137"/>
    <w:rsid w:val="0045616C"/>
    <w:rsid w:val="004561FF"/>
    <w:rsid w:val="00456211"/>
    <w:rsid w:val="004564F7"/>
    <w:rsid w:val="00456651"/>
    <w:rsid w:val="004567A1"/>
    <w:rsid w:val="00456C8B"/>
    <w:rsid w:val="00456C98"/>
    <w:rsid w:val="00456F46"/>
    <w:rsid w:val="004570E6"/>
    <w:rsid w:val="0045713F"/>
    <w:rsid w:val="004577FC"/>
    <w:rsid w:val="004579FB"/>
    <w:rsid w:val="00457A00"/>
    <w:rsid w:val="00457DDB"/>
    <w:rsid w:val="004601DF"/>
    <w:rsid w:val="00460479"/>
    <w:rsid w:val="00460D52"/>
    <w:rsid w:val="00461134"/>
    <w:rsid w:val="00461243"/>
    <w:rsid w:val="00461341"/>
    <w:rsid w:val="004617DB"/>
    <w:rsid w:val="0046180D"/>
    <w:rsid w:val="00461AF4"/>
    <w:rsid w:val="00461D97"/>
    <w:rsid w:val="00461DA7"/>
    <w:rsid w:val="00461F51"/>
    <w:rsid w:val="00461F9E"/>
    <w:rsid w:val="00461FF6"/>
    <w:rsid w:val="00462084"/>
    <w:rsid w:val="00462412"/>
    <w:rsid w:val="0046266E"/>
    <w:rsid w:val="004628F0"/>
    <w:rsid w:val="00462A4E"/>
    <w:rsid w:val="00462BE4"/>
    <w:rsid w:val="00462E95"/>
    <w:rsid w:val="00462EB3"/>
    <w:rsid w:val="00462EFD"/>
    <w:rsid w:val="004632C3"/>
    <w:rsid w:val="0046333B"/>
    <w:rsid w:val="0046334E"/>
    <w:rsid w:val="004634C6"/>
    <w:rsid w:val="0046354F"/>
    <w:rsid w:val="004636C3"/>
    <w:rsid w:val="004639C5"/>
    <w:rsid w:val="00463ACA"/>
    <w:rsid w:val="00463B6C"/>
    <w:rsid w:val="00463E39"/>
    <w:rsid w:val="00463E48"/>
    <w:rsid w:val="00464535"/>
    <w:rsid w:val="00464676"/>
    <w:rsid w:val="00464865"/>
    <w:rsid w:val="004648E9"/>
    <w:rsid w:val="004649EE"/>
    <w:rsid w:val="00464A69"/>
    <w:rsid w:val="004650D4"/>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B26"/>
    <w:rsid w:val="00467BC2"/>
    <w:rsid w:val="00467D93"/>
    <w:rsid w:val="0047022B"/>
    <w:rsid w:val="004703B6"/>
    <w:rsid w:val="004705C4"/>
    <w:rsid w:val="004705CC"/>
    <w:rsid w:val="004706BE"/>
    <w:rsid w:val="00470759"/>
    <w:rsid w:val="004708AA"/>
    <w:rsid w:val="00470A14"/>
    <w:rsid w:val="00470DE9"/>
    <w:rsid w:val="004712CC"/>
    <w:rsid w:val="004712FF"/>
    <w:rsid w:val="00471968"/>
    <w:rsid w:val="00471A5D"/>
    <w:rsid w:val="00471B2D"/>
    <w:rsid w:val="00471F06"/>
    <w:rsid w:val="00471F8A"/>
    <w:rsid w:val="00472071"/>
    <w:rsid w:val="004720F3"/>
    <w:rsid w:val="00472274"/>
    <w:rsid w:val="00472500"/>
    <w:rsid w:val="00472734"/>
    <w:rsid w:val="004728AA"/>
    <w:rsid w:val="004728CB"/>
    <w:rsid w:val="00472C43"/>
    <w:rsid w:val="00472ED1"/>
    <w:rsid w:val="00472EE2"/>
    <w:rsid w:val="004733C5"/>
    <w:rsid w:val="0047354D"/>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5BD"/>
    <w:rsid w:val="004765E0"/>
    <w:rsid w:val="004766E9"/>
    <w:rsid w:val="0047693F"/>
    <w:rsid w:val="00476AD1"/>
    <w:rsid w:val="00476C4A"/>
    <w:rsid w:val="0047721A"/>
    <w:rsid w:val="0047752A"/>
    <w:rsid w:val="00477648"/>
    <w:rsid w:val="004777D9"/>
    <w:rsid w:val="00477874"/>
    <w:rsid w:val="00477D87"/>
    <w:rsid w:val="00480228"/>
    <w:rsid w:val="0048044D"/>
    <w:rsid w:val="00480614"/>
    <w:rsid w:val="00480631"/>
    <w:rsid w:val="0048073A"/>
    <w:rsid w:val="00480B44"/>
    <w:rsid w:val="00480BD2"/>
    <w:rsid w:val="00480D52"/>
    <w:rsid w:val="00480FF7"/>
    <w:rsid w:val="00481072"/>
    <w:rsid w:val="00481214"/>
    <w:rsid w:val="0048125E"/>
    <w:rsid w:val="00481346"/>
    <w:rsid w:val="00481360"/>
    <w:rsid w:val="004813F4"/>
    <w:rsid w:val="0048154D"/>
    <w:rsid w:val="00481D06"/>
    <w:rsid w:val="00481D0E"/>
    <w:rsid w:val="00481DBC"/>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809"/>
    <w:rsid w:val="00483C63"/>
    <w:rsid w:val="00483E5A"/>
    <w:rsid w:val="00484351"/>
    <w:rsid w:val="00484378"/>
    <w:rsid w:val="004844A0"/>
    <w:rsid w:val="004844EB"/>
    <w:rsid w:val="0048458C"/>
    <w:rsid w:val="004845E6"/>
    <w:rsid w:val="004846A0"/>
    <w:rsid w:val="004846EA"/>
    <w:rsid w:val="00484841"/>
    <w:rsid w:val="00484FEC"/>
    <w:rsid w:val="0048502E"/>
    <w:rsid w:val="004851FA"/>
    <w:rsid w:val="004854EB"/>
    <w:rsid w:val="00485672"/>
    <w:rsid w:val="0048582B"/>
    <w:rsid w:val="0048585D"/>
    <w:rsid w:val="0048589C"/>
    <w:rsid w:val="00485B3B"/>
    <w:rsid w:val="00485B80"/>
    <w:rsid w:val="00485D97"/>
    <w:rsid w:val="00485EB6"/>
    <w:rsid w:val="00486067"/>
    <w:rsid w:val="00486115"/>
    <w:rsid w:val="00486123"/>
    <w:rsid w:val="0048617A"/>
    <w:rsid w:val="00486370"/>
    <w:rsid w:val="00486452"/>
    <w:rsid w:val="004866C9"/>
    <w:rsid w:val="00486817"/>
    <w:rsid w:val="00486A8C"/>
    <w:rsid w:val="00486AF1"/>
    <w:rsid w:val="00486BE3"/>
    <w:rsid w:val="00486CAB"/>
    <w:rsid w:val="00486CB8"/>
    <w:rsid w:val="00486D90"/>
    <w:rsid w:val="00486F44"/>
    <w:rsid w:val="0048733F"/>
    <w:rsid w:val="0048767C"/>
    <w:rsid w:val="004876F1"/>
    <w:rsid w:val="004877AA"/>
    <w:rsid w:val="00487856"/>
    <w:rsid w:val="004879C4"/>
    <w:rsid w:val="00487AA1"/>
    <w:rsid w:val="00487AE5"/>
    <w:rsid w:val="00490458"/>
    <w:rsid w:val="004905C5"/>
    <w:rsid w:val="0049064B"/>
    <w:rsid w:val="0049092A"/>
    <w:rsid w:val="00490C1D"/>
    <w:rsid w:val="00490D16"/>
    <w:rsid w:val="00490D60"/>
    <w:rsid w:val="00490FBE"/>
    <w:rsid w:val="004910A4"/>
    <w:rsid w:val="004911FA"/>
    <w:rsid w:val="0049125B"/>
    <w:rsid w:val="004913DE"/>
    <w:rsid w:val="00491609"/>
    <w:rsid w:val="004918C0"/>
    <w:rsid w:val="00491D08"/>
    <w:rsid w:val="00491DD2"/>
    <w:rsid w:val="00491E7F"/>
    <w:rsid w:val="00491E90"/>
    <w:rsid w:val="00492080"/>
    <w:rsid w:val="004922BC"/>
    <w:rsid w:val="00492566"/>
    <w:rsid w:val="0049260B"/>
    <w:rsid w:val="0049265C"/>
    <w:rsid w:val="0049269B"/>
    <w:rsid w:val="004927F3"/>
    <w:rsid w:val="0049292C"/>
    <w:rsid w:val="00492B51"/>
    <w:rsid w:val="004930C7"/>
    <w:rsid w:val="0049310B"/>
    <w:rsid w:val="0049313D"/>
    <w:rsid w:val="004931E9"/>
    <w:rsid w:val="00493307"/>
    <w:rsid w:val="004934AF"/>
    <w:rsid w:val="004935C2"/>
    <w:rsid w:val="004937AC"/>
    <w:rsid w:val="00493819"/>
    <w:rsid w:val="00493DD0"/>
    <w:rsid w:val="0049412E"/>
    <w:rsid w:val="00494134"/>
    <w:rsid w:val="004948F0"/>
    <w:rsid w:val="00494F44"/>
    <w:rsid w:val="00494F93"/>
    <w:rsid w:val="00495300"/>
    <w:rsid w:val="00495614"/>
    <w:rsid w:val="00495875"/>
    <w:rsid w:val="00495888"/>
    <w:rsid w:val="00495A2A"/>
    <w:rsid w:val="0049600C"/>
    <w:rsid w:val="00496058"/>
    <w:rsid w:val="0049605F"/>
    <w:rsid w:val="00496B6A"/>
    <w:rsid w:val="00496E9B"/>
    <w:rsid w:val="00497069"/>
    <w:rsid w:val="0049707D"/>
    <w:rsid w:val="00497338"/>
    <w:rsid w:val="004973E7"/>
    <w:rsid w:val="00497591"/>
    <w:rsid w:val="004976A7"/>
    <w:rsid w:val="0049792A"/>
    <w:rsid w:val="00497D91"/>
    <w:rsid w:val="00497F07"/>
    <w:rsid w:val="004A0180"/>
    <w:rsid w:val="004A02EC"/>
    <w:rsid w:val="004A0429"/>
    <w:rsid w:val="004A04C9"/>
    <w:rsid w:val="004A0741"/>
    <w:rsid w:val="004A077A"/>
    <w:rsid w:val="004A09FF"/>
    <w:rsid w:val="004A0C0C"/>
    <w:rsid w:val="004A0CAE"/>
    <w:rsid w:val="004A0F0D"/>
    <w:rsid w:val="004A1186"/>
    <w:rsid w:val="004A13B7"/>
    <w:rsid w:val="004A18B0"/>
    <w:rsid w:val="004A1924"/>
    <w:rsid w:val="004A1A0C"/>
    <w:rsid w:val="004A1B99"/>
    <w:rsid w:val="004A1BCC"/>
    <w:rsid w:val="004A1BDF"/>
    <w:rsid w:val="004A1D3D"/>
    <w:rsid w:val="004A1F6F"/>
    <w:rsid w:val="004A20DC"/>
    <w:rsid w:val="004A23DB"/>
    <w:rsid w:val="004A28B9"/>
    <w:rsid w:val="004A28FF"/>
    <w:rsid w:val="004A2ADE"/>
    <w:rsid w:val="004A2B30"/>
    <w:rsid w:val="004A2CD0"/>
    <w:rsid w:val="004A303D"/>
    <w:rsid w:val="004A31FA"/>
    <w:rsid w:val="004A321B"/>
    <w:rsid w:val="004A3415"/>
    <w:rsid w:val="004A3507"/>
    <w:rsid w:val="004A364F"/>
    <w:rsid w:val="004A3658"/>
    <w:rsid w:val="004A36F6"/>
    <w:rsid w:val="004A3712"/>
    <w:rsid w:val="004A3842"/>
    <w:rsid w:val="004A3B7B"/>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36A"/>
    <w:rsid w:val="004A5488"/>
    <w:rsid w:val="004A556B"/>
    <w:rsid w:val="004A5944"/>
    <w:rsid w:val="004A5BBA"/>
    <w:rsid w:val="004A5D94"/>
    <w:rsid w:val="004A5DD8"/>
    <w:rsid w:val="004A5FA4"/>
    <w:rsid w:val="004A604D"/>
    <w:rsid w:val="004A6076"/>
    <w:rsid w:val="004A6159"/>
    <w:rsid w:val="004A6203"/>
    <w:rsid w:val="004A640A"/>
    <w:rsid w:val="004A6529"/>
    <w:rsid w:val="004A6861"/>
    <w:rsid w:val="004A68B7"/>
    <w:rsid w:val="004A6D1D"/>
    <w:rsid w:val="004A6E14"/>
    <w:rsid w:val="004A7261"/>
    <w:rsid w:val="004A740A"/>
    <w:rsid w:val="004A7B0C"/>
    <w:rsid w:val="004A7E2D"/>
    <w:rsid w:val="004B03D9"/>
    <w:rsid w:val="004B054C"/>
    <w:rsid w:val="004B075D"/>
    <w:rsid w:val="004B0B1E"/>
    <w:rsid w:val="004B0CD0"/>
    <w:rsid w:val="004B0D1D"/>
    <w:rsid w:val="004B0D94"/>
    <w:rsid w:val="004B0DFC"/>
    <w:rsid w:val="004B14D1"/>
    <w:rsid w:val="004B1E44"/>
    <w:rsid w:val="004B1F3F"/>
    <w:rsid w:val="004B208D"/>
    <w:rsid w:val="004B2236"/>
    <w:rsid w:val="004B25B4"/>
    <w:rsid w:val="004B273C"/>
    <w:rsid w:val="004B2817"/>
    <w:rsid w:val="004B2AAD"/>
    <w:rsid w:val="004B2DDC"/>
    <w:rsid w:val="004B2FE3"/>
    <w:rsid w:val="004B31A8"/>
    <w:rsid w:val="004B3328"/>
    <w:rsid w:val="004B33A5"/>
    <w:rsid w:val="004B343C"/>
    <w:rsid w:val="004B3599"/>
    <w:rsid w:val="004B3794"/>
    <w:rsid w:val="004B38B9"/>
    <w:rsid w:val="004B3A00"/>
    <w:rsid w:val="004B3B34"/>
    <w:rsid w:val="004B3FC8"/>
    <w:rsid w:val="004B41C3"/>
    <w:rsid w:val="004B4313"/>
    <w:rsid w:val="004B4364"/>
    <w:rsid w:val="004B45C6"/>
    <w:rsid w:val="004B4707"/>
    <w:rsid w:val="004B4819"/>
    <w:rsid w:val="004B4B5F"/>
    <w:rsid w:val="004B4D7C"/>
    <w:rsid w:val="004B4DA0"/>
    <w:rsid w:val="004B4E18"/>
    <w:rsid w:val="004B4E1D"/>
    <w:rsid w:val="004B4E38"/>
    <w:rsid w:val="004B4ECF"/>
    <w:rsid w:val="004B4FB6"/>
    <w:rsid w:val="004B51D2"/>
    <w:rsid w:val="004B57D5"/>
    <w:rsid w:val="004B581A"/>
    <w:rsid w:val="004B58E7"/>
    <w:rsid w:val="004B5A78"/>
    <w:rsid w:val="004B5C6F"/>
    <w:rsid w:val="004B5E8C"/>
    <w:rsid w:val="004B639D"/>
    <w:rsid w:val="004B6676"/>
    <w:rsid w:val="004B68A7"/>
    <w:rsid w:val="004B6B99"/>
    <w:rsid w:val="004B6C25"/>
    <w:rsid w:val="004B6C30"/>
    <w:rsid w:val="004B6E1B"/>
    <w:rsid w:val="004B6EB8"/>
    <w:rsid w:val="004B6F9E"/>
    <w:rsid w:val="004B73B1"/>
    <w:rsid w:val="004B7869"/>
    <w:rsid w:val="004B79D3"/>
    <w:rsid w:val="004B7A5F"/>
    <w:rsid w:val="004B7DA2"/>
    <w:rsid w:val="004B7E54"/>
    <w:rsid w:val="004B7E94"/>
    <w:rsid w:val="004C009B"/>
    <w:rsid w:val="004C0368"/>
    <w:rsid w:val="004C07CF"/>
    <w:rsid w:val="004C08C8"/>
    <w:rsid w:val="004C0A24"/>
    <w:rsid w:val="004C0DA1"/>
    <w:rsid w:val="004C0F47"/>
    <w:rsid w:val="004C10B1"/>
    <w:rsid w:val="004C152C"/>
    <w:rsid w:val="004C1820"/>
    <w:rsid w:val="004C189A"/>
    <w:rsid w:val="004C19B9"/>
    <w:rsid w:val="004C1A86"/>
    <w:rsid w:val="004C1AFB"/>
    <w:rsid w:val="004C1FDD"/>
    <w:rsid w:val="004C2117"/>
    <w:rsid w:val="004C2253"/>
    <w:rsid w:val="004C241C"/>
    <w:rsid w:val="004C2446"/>
    <w:rsid w:val="004C25D9"/>
    <w:rsid w:val="004C277A"/>
    <w:rsid w:val="004C2E84"/>
    <w:rsid w:val="004C3096"/>
    <w:rsid w:val="004C3E08"/>
    <w:rsid w:val="004C3FA6"/>
    <w:rsid w:val="004C418B"/>
    <w:rsid w:val="004C44A9"/>
    <w:rsid w:val="004C453E"/>
    <w:rsid w:val="004C466A"/>
    <w:rsid w:val="004C47F1"/>
    <w:rsid w:val="004C4851"/>
    <w:rsid w:val="004C48A3"/>
    <w:rsid w:val="004C490E"/>
    <w:rsid w:val="004C4CBB"/>
    <w:rsid w:val="004C5271"/>
    <w:rsid w:val="004C544B"/>
    <w:rsid w:val="004C568B"/>
    <w:rsid w:val="004C5AB3"/>
    <w:rsid w:val="004C6029"/>
    <w:rsid w:val="004C6456"/>
    <w:rsid w:val="004C6553"/>
    <w:rsid w:val="004C66CA"/>
    <w:rsid w:val="004C66D5"/>
    <w:rsid w:val="004C6A1F"/>
    <w:rsid w:val="004C6AA4"/>
    <w:rsid w:val="004C6AA7"/>
    <w:rsid w:val="004C6ACA"/>
    <w:rsid w:val="004C6FD8"/>
    <w:rsid w:val="004C707F"/>
    <w:rsid w:val="004C709D"/>
    <w:rsid w:val="004D014D"/>
    <w:rsid w:val="004D061C"/>
    <w:rsid w:val="004D0BF8"/>
    <w:rsid w:val="004D0C5A"/>
    <w:rsid w:val="004D0DEA"/>
    <w:rsid w:val="004D0E42"/>
    <w:rsid w:val="004D0FDF"/>
    <w:rsid w:val="004D1012"/>
    <w:rsid w:val="004D15CD"/>
    <w:rsid w:val="004D1625"/>
    <w:rsid w:val="004D1CE9"/>
    <w:rsid w:val="004D1E45"/>
    <w:rsid w:val="004D1FB6"/>
    <w:rsid w:val="004D20AF"/>
    <w:rsid w:val="004D23AC"/>
    <w:rsid w:val="004D250A"/>
    <w:rsid w:val="004D2598"/>
    <w:rsid w:val="004D2AEE"/>
    <w:rsid w:val="004D2C1D"/>
    <w:rsid w:val="004D2E64"/>
    <w:rsid w:val="004D2F7B"/>
    <w:rsid w:val="004D3449"/>
    <w:rsid w:val="004D3617"/>
    <w:rsid w:val="004D37F6"/>
    <w:rsid w:val="004D392D"/>
    <w:rsid w:val="004D39B6"/>
    <w:rsid w:val="004D3A2C"/>
    <w:rsid w:val="004D3B63"/>
    <w:rsid w:val="004D49BD"/>
    <w:rsid w:val="004D4A03"/>
    <w:rsid w:val="004D4E86"/>
    <w:rsid w:val="004D55C2"/>
    <w:rsid w:val="004D59C9"/>
    <w:rsid w:val="004D59F6"/>
    <w:rsid w:val="004D5D63"/>
    <w:rsid w:val="004D5DA4"/>
    <w:rsid w:val="004D6328"/>
    <w:rsid w:val="004D66A7"/>
    <w:rsid w:val="004D69AE"/>
    <w:rsid w:val="004D6B36"/>
    <w:rsid w:val="004D6BE8"/>
    <w:rsid w:val="004D6F0C"/>
    <w:rsid w:val="004D71E0"/>
    <w:rsid w:val="004D72E0"/>
    <w:rsid w:val="004D73C3"/>
    <w:rsid w:val="004D750A"/>
    <w:rsid w:val="004D7999"/>
    <w:rsid w:val="004D7B88"/>
    <w:rsid w:val="004D7D76"/>
    <w:rsid w:val="004D7EAF"/>
    <w:rsid w:val="004D7F1A"/>
    <w:rsid w:val="004D7F72"/>
    <w:rsid w:val="004E0028"/>
    <w:rsid w:val="004E014B"/>
    <w:rsid w:val="004E04E1"/>
    <w:rsid w:val="004E0553"/>
    <w:rsid w:val="004E071D"/>
    <w:rsid w:val="004E0853"/>
    <w:rsid w:val="004E0879"/>
    <w:rsid w:val="004E0C7B"/>
    <w:rsid w:val="004E0FFA"/>
    <w:rsid w:val="004E1A36"/>
    <w:rsid w:val="004E1C0D"/>
    <w:rsid w:val="004E1DC7"/>
    <w:rsid w:val="004E1E11"/>
    <w:rsid w:val="004E2383"/>
    <w:rsid w:val="004E24DF"/>
    <w:rsid w:val="004E2681"/>
    <w:rsid w:val="004E2712"/>
    <w:rsid w:val="004E274C"/>
    <w:rsid w:val="004E2821"/>
    <w:rsid w:val="004E28CB"/>
    <w:rsid w:val="004E2A9B"/>
    <w:rsid w:val="004E2B9D"/>
    <w:rsid w:val="004E2BE4"/>
    <w:rsid w:val="004E2CB5"/>
    <w:rsid w:val="004E2CC8"/>
    <w:rsid w:val="004E2D13"/>
    <w:rsid w:val="004E2F27"/>
    <w:rsid w:val="004E2FAD"/>
    <w:rsid w:val="004E32DD"/>
    <w:rsid w:val="004E36B2"/>
    <w:rsid w:val="004E36C5"/>
    <w:rsid w:val="004E3A47"/>
    <w:rsid w:val="004E3CD8"/>
    <w:rsid w:val="004E3D5D"/>
    <w:rsid w:val="004E3E09"/>
    <w:rsid w:val="004E406B"/>
    <w:rsid w:val="004E40E7"/>
    <w:rsid w:val="004E40FC"/>
    <w:rsid w:val="004E411C"/>
    <w:rsid w:val="004E4143"/>
    <w:rsid w:val="004E42A6"/>
    <w:rsid w:val="004E4495"/>
    <w:rsid w:val="004E47D6"/>
    <w:rsid w:val="004E499B"/>
    <w:rsid w:val="004E4B0D"/>
    <w:rsid w:val="004E4CAA"/>
    <w:rsid w:val="004E4CC3"/>
    <w:rsid w:val="004E5118"/>
    <w:rsid w:val="004E523B"/>
    <w:rsid w:val="004E52AB"/>
    <w:rsid w:val="004E5367"/>
    <w:rsid w:val="004E5500"/>
    <w:rsid w:val="004E56F2"/>
    <w:rsid w:val="004E5820"/>
    <w:rsid w:val="004E5C1F"/>
    <w:rsid w:val="004E5C56"/>
    <w:rsid w:val="004E5C71"/>
    <w:rsid w:val="004E5F67"/>
    <w:rsid w:val="004E607B"/>
    <w:rsid w:val="004E6288"/>
    <w:rsid w:val="004E6358"/>
    <w:rsid w:val="004E654F"/>
    <w:rsid w:val="004E6569"/>
    <w:rsid w:val="004E6CD5"/>
    <w:rsid w:val="004E6CE2"/>
    <w:rsid w:val="004E6E6F"/>
    <w:rsid w:val="004E7163"/>
    <w:rsid w:val="004E72AB"/>
    <w:rsid w:val="004E72AF"/>
    <w:rsid w:val="004E7382"/>
    <w:rsid w:val="004E7528"/>
    <w:rsid w:val="004E7758"/>
    <w:rsid w:val="004E7975"/>
    <w:rsid w:val="004E7ACC"/>
    <w:rsid w:val="004E7F38"/>
    <w:rsid w:val="004F006B"/>
    <w:rsid w:val="004F006C"/>
    <w:rsid w:val="004F00CA"/>
    <w:rsid w:val="004F01DD"/>
    <w:rsid w:val="004F01DE"/>
    <w:rsid w:val="004F023F"/>
    <w:rsid w:val="004F0698"/>
    <w:rsid w:val="004F070E"/>
    <w:rsid w:val="004F0942"/>
    <w:rsid w:val="004F094D"/>
    <w:rsid w:val="004F0BCD"/>
    <w:rsid w:val="004F0BF0"/>
    <w:rsid w:val="004F0C8E"/>
    <w:rsid w:val="004F0EE9"/>
    <w:rsid w:val="004F0F30"/>
    <w:rsid w:val="004F10A4"/>
    <w:rsid w:val="004F10E6"/>
    <w:rsid w:val="004F13F4"/>
    <w:rsid w:val="004F14DA"/>
    <w:rsid w:val="004F1770"/>
    <w:rsid w:val="004F17B3"/>
    <w:rsid w:val="004F1A1C"/>
    <w:rsid w:val="004F1C1F"/>
    <w:rsid w:val="004F1C2C"/>
    <w:rsid w:val="004F2124"/>
    <w:rsid w:val="004F21E5"/>
    <w:rsid w:val="004F2ABF"/>
    <w:rsid w:val="004F2E4D"/>
    <w:rsid w:val="004F2FE3"/>
    <w:rsid w:val="004F3009"/>
    <w:rsid w:val="004F320D"/>
    <w:rsid w:val="004F33E8"/>
    <w:rsid w:val="004F365D"/>
    <w:rsid w:val="004F3CBD"/>
    <w:rsid w:val="004F3E90"/>
    <w:rsid w:val="004F45CF"/>
    <w:rsid w:val="004F460D"/>
    <w:rsid w:val="004F47A4"/>
    <w:rsid w:val="004F4889"/>
    <w:rsid w:val="004F4A24"/>
    <w:rsid w:val="004F4B39"/>
    <w:rsid w:val="004F4D99"/>
    <w:rsid w:val="004F4D9F"/>
    <w:rsid w:val="004F518E"/>
    <w:rsid w:val="004F51C0"/>
    <w:rsid w:val="004F534F"/>
    <w:rsid w:val="004F5495"/>
    <w:rsid w:val="004F57F6"/>
    <w:rsid w:val="004F5869"/>
    <w:rsid w:val="004F5BBA"/>
    <w:rsid w:val="004F5CC1"/>
    <w:rsid w:val="004F67B8"/>
    <w:rsid w:val="004F687B"/>
    <w:rsid w:val="004F696B"/>
    <w:rsid w:val="004F69A1"/>
    <w:rsid w:val="004F69AC"/>
    <w:rsid w:val="004F6AC4"/>
    <w:rsid w:val="004F6CF1"/>
    <w:rsid w:val="004F72A9"/>
    <w:rsid w:val="004F72C0"/>
    <w:rsid w:val="004F7327"/>
    <w:rsid w:val="004F741A"/>
    <w:rsid w:val="004F7671"/>
    <w:rsid w:val="004F76AF"/>
    <w:rsid w:val="004F76DB"/>
    <w:rsid w:val="004F7709"/>
    <w:rsid w:val="004F786C"/>
    <w:rsid w:val="004F79D3"/>
    <w:rsid w:val="004F79DA"/>
    <w:rsid w:val="004F7BFA"/>
    <w:rsid w:val="005005DB"/>
    <w:rsid w:val="005006AD"/>
    <w:rsid w:val="005009A0"/>
    <w:rsid w:val="00500A91"/>
    <w:rsid w:val="00500B19"/>
    <w:rsid w:val="00500C72"/>
    <w:rsid w:val="00500D05"/>
    <w:rsid w:val="00500F44"/>
    <w:rsid w:val="00501170"/>
    <w:rsid w:val="00501477"/>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3B4"/>
    <w:rsid w:val="00505753"/>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C0"/>
    <w:rsid w:val="00510090"/>
    <w:rsid w:val="00510202"/>
    <w:rsid w:val="005104EF"/>
    <w:rsid w:val="0051080A"/>
    <w:rsid w:val="00510901"/>
    <w:rsid w:val="00510AC3"/>
    <w:rsid w:val="00510AD5"/>
    <w:rsid w:val="00510C92"/>
    <w:rsid w:val="00510DA8"/>
    <w:rsid w:val="00510F8C"/>
    <w:rsid w:val="00510F9F"/>
    <w:rsid w:val="00511129"/>
    <w:rsid w:val="005112DF"/>
    <w:rsid w:val="0051132A"/>
    <w:rsid w:val="0051134C"/>
    <w:rsid w:val="00511392"/>
    <w:rsid w:val="0051165C"/>
    <w:rsid w:val="00511CBA"/>
    <w:rsid w:val="00511F02"/>
    <w:rsid w:val="00512381"/>
    <w:rsid w:val="005124C4"/>
    <w:rsid w:val="005124E2"/>
    <w:rsid w:val="005125B6"/>
    <w:rsid w:val="0051268E"/>
    <w:rsid w:val="0051273B"/>
    <w:rsid w:val="00512B75"/>
    <w:rsid w:val="00512BE4"/>
    <w:rsid w:val="00512E2D"/>
    <w:rsid w:val="00512F31"/>
    <w:rsid w:val="005130FF"/>
    <w:rsid w:val="00513174"/>
    <w:rsid w:val="0051342A"/>
    <w:rsid w:val="00513574"/>
    <w:rsid w:val="005137B8"/>
    <w:rsid w:val="00513964"/>
    <w:rsid w:val="00513DF3"/>
    <w:rsid w:val="00513EFE"/>
    <w:rsid w:val="005140A9"/>
    <w:rsid w:val="0051415C"/>
    <w:rsid w:val="005145BA"/>
    <w:rsid w:val="005149C4"/>
    <w:rsid w:val="00514C5C"/>
    <w:rsid w:val="0051527D"/>
    <w:rsid w:val="00515347"/>
    <w:rsid w:val="005156A4"/>
    <w:rsid w:val="00515704"/>
    <w:rsid w:val="00515C54"/>
    <w:rsid w:val="00515EBE"/>
    <w:rsid w:val="00515F8A"/>
    <w:rsid w:val="00515FB1"/>
    <w:rsid w:val="00516116"/>
    <w:rsid w:val="0051632E"/>
    <w:rsid w:val="005164E2"/>
    <w:rsid w:val="005165E2"/>
    <w:rsid w:val="005166E9"/>
    <w:rsid w:val="0051678B"/>
    <w:rsid w:val="00516981"/>
    <w:rsid w:val="005169E1"/>
    <w:rsid w:val="00516AE0"/>
    <w:rsid w:val="00516B78"/>
    <w:rsid w:val="0051708A"/>
    <w:rsid w:val="005173D9"/>
    <w:rsid w:val="005175DA"/>
    <w:rsid w:val="00517837"/>
    <w:rsid w:val="005179DF"/>
    <w:rsid w:val="00517A1F"/>
    <w:rsid w:val="00517A57"/>
    <w:rsid w:val="00517A5E"/>
    <w:rsid w:val="00517C76"/>
    <w:rsid w:val="00517C91"/>
    <w:rsid w:val="00517D46"/>
    <w:rsid w:val="00517EF3"/>
    <w:rsid w:val="00517F6D"/>
    <w:rsid w:val="00520087"/>
    <w:rsid w:val="005208D2"/>
    <w:rsid w:val="00520B49"/>
    <w:rsid w:val="00520CCE"/>
    <w:rsid w:val="005214B8"/>
    <w:rsid w:val="005216FB"/>
    <w:rsid w:val="0052178B"/>
    <w:rsid w:val="00521A46"/>
    <w:rsid w:val="00521C5E"/>
    <w:rsid w:val="00521CF2"/>
    <w:rsid w:val="00521E5F"/>
    <w:rsid w:val="0052206B"/>
    <w:rsid w:val="00522084"/>
    <w:rsid w:val="005225A9"/>
    <w:rsid w:val="0052263E"/>
    <w:rsid w:val="005226C8"/>
    <w:rsid w:val="00522CD8"/>
    <w:rsid w:val="00523007"/>
    <w:rsid w:val="005230C8"/>
    <w:rsid w:val="005233B7"/>
    <w:rsid w:val="0052355D"/>
    <w:rsid w:val="005236E0"/>
    <w:rsid w:val="0052388B"/>
    <w:rsid w:val="00523909"/>
    <w:rsid w:val="00523B4D"/>
    <w:rsid w:val="00523D11"/>
    <w:rsid w:val="00523EA3"/>
    <w:rsid w:val="00523F05"/>
    <w:rsid w:val="00524520"/>
    <w:rsid w:val="00524522"/>
    <w:rsid w:val="005246DC"/>
    <w:rsid w:val="00524809"/>
    <w:rsid w:val="00524A3B"/>
    <w:rsid w:val="00524C1F"/>
    <w:rsid w:val="00525201"/>
    <w:rsid w:val="00525359"/>
    <w:rsid w:val="00525380"/>
    <w:rsid w:val="00525468"/>
    <w:rsid w:val="005255C7"/>
    <w:rsid w:val="005256C2"/>
    <w:rsid w:val="005256D1"/>
    <w:rsid w:val="0052584E"/>
    <w:rsid w:val="00525A0D"/>
    <w:rsid w:val="00525B6B"/>
    <w:rsid w:val="00525F33"/>
    <w:rsid w:val="005264E5"/>
    <w:rsid w:val="005264E6"/>
    <w:rsid w:val="005266CC"/>
    <w:rsid w:val="005267E0"/>
    <w:rsid w:val="005267FE"/>
    <w:rsid w:val="00526894"/>
    <w:rsid w:val="00526D94"/>
    <w:rsid w:val="0052729C"/>
    <w:rsid w:val="005272F0"/>
    <w:rsid w:val="00527383"/>
    <w:rsid w:val="00527A4C"/>
    <w:rsid w:val="005300D7"/>
    <w:rsid w:val="0053029D"/>
    <w:rsid w:val="00530339"/>
    <w:rsid w:val="00530387"/>
    <w:rsid w:val="005303CC"/>
    <w:rsid w:val="005304A2"/>
    <w:rsid w:val="00530705"/>
    <w:rsid w:val="0053085D"/>
    <w:rsid w:val="00530E71"/>
    <w:rsid w:val="00530F49"/>
    <w:rsid w:val="00530F84"/>
    <w:rsid w:val="00531274"/>
    <w:rsid w:val="005314ED"/>
    <w:rsid w:val="0053151D"/>
    <w:rsid w:val="0053175F"/>
    <w:rsid w:val="00531912"/>
    <w:rsid w:val="00531BC8"/>
    <w:rsid w:val="00532147"/>
    <w:rsid w:val="0053231E"/>
    <w:rsid w:val="005323EA"/>
    <w:rsid w:val="00532431"/>
    <w:rsid w:val="00532C10"/>
    <w:rsid w:val="00532C8D"/>
    <w:rsid w:val="00532DD8"/>
    <w:rsid w:val="00532DFA"/>
    <w:rsid w:val="00532E57"/>
    <w:rsid w:val="00532E63"/>
    <w:rsid w:val="0053307A"/>
    <w:rsid w:val="0053309C"/>
    <w:rsid w:val="0053311E"/>
    <w:rsid w:val="0053346B"/>
    <w:rsid w:val="005335D4"/>
    <w:rsid w:val="00533919"/>
    <w:rsid w:val="00533B81"/>
    <w:rsid w:val="00533D3E"/>
    <w:rsid w:val="00533DD4"/>
    <w:rsid w:val="00533E67"/>
    <w:rsid w:val="00534000"/>
    <w:rsid w:val="00534020"/>
    <w:rsid w:val="005341C3"/>
    <w:rsid w:val="005342E8"/>
    <w:rsid w:val="0053453C"/>
    <w:rsid w:val="0053471B"/>
    <w:rsid w:val="00534784"/>
    <w:rsid w:val="00534987"/>
    <w:rsid w:val="005349E7"/>
    <w:rsid w:val="00534A2B"/>
    <w:rsid w:val="00534DA4"/>
    <w:rsid w:val="00534E96"/>
    <w:rsid w:val="00534FDE"/>
    <w:rsid w:val="00535117"/>
    <w:rsid w:val="005351E5"/>
    <w:rsid w:val="00535377"/>
    <w:rsid w:val="005353E5"/>
    <w:rsid w:val="005353FC"/>
    <w:rsid w:val="0053543D"/>
    <w:rsid w:val="005354A2"/>
    <w:rsid w:val="00535629"/>
    <w:rsid w:val="00535643"/>
    <w:rsid w:val="0053566A"/>
    <w:rsid w:val="005356AF"/>
    <w:rsid w:val="0053572C"/>
    <w:rsid w:val="0053574F"/>
    <w:rsid w:val="00535D5B"/>
    <w:rsid w:val="00535E03"/>
    <w:rsid w:val="00535FFC"/>
    <w:rsid w:val="005366CA"/>
    <w:rsid w:val="0053677C"/>
    <w:rsid w:val="00536972"/>
    <w:rsid w:val="00536AAD"/>
    <w:rsid w:val="00536BB9"/>
    <w:rsid w:val="00536D15"/>
    <w:rsid w:val="0053708A"/>
    <w:rsid w:val="00537721"/>
    <w:rsid w:val="005377F2"/>
    <w:rsid w:val="00537B4B"/>
    <w:rsid w:val="00537BF0"/>
    <w:rsid w:val="00537D71"/>
    <w:rsid w:val="00537F67"/>
    <w:rsid w:val="00540036"/>
    <w:rsid w:val="005402BC"/>
    <w:rsid w:val="005405CE"/>
    <w:rsid w:val="0054062B"/>
    <w:rsid w:val="00540B8B"/>
    <w:rsid w:val="00540CCC"/>
    <w:rsid w:val="00541487"/>
    <w:rsid w:val="005415B2"/>
    <w:rsid w:val="005416FF"/>
    <w:rsid w:val="0054175B"/>
    <w:rsid w:val="0054185E"/>
    <w:rsid w:val="00541ABD"/>
    <w:rsid w:val="00541BFD"/>
    <w:rsid w:val="00541FEE"/>
    <w:rsid w:val="005421D4"/>
    <w:rsid w:val="0054228B"/>
    <w:rsid w:val="0054247E"/>
    <w:rsid w:val="00542514"/>
    <w:rsid w:val="00542A53"/>
    <w:rsid w:val="00542C21"/>
    <w:rsid w:val="00542CA8"/>
    <w:rsid w:val="00542D93"/>
    <w:rsid w:val="0054306A"/>
    <w:rsid w:val="005431CD"/>
    <w:rsid w:val="005435FB"/>
    <w:rsid w:val="00543691"/>
    <w:rsid w:val="00543773"/>
    <w:rsid w:val="00543A93"/>
    <w:rsid w:val="00543B29"/>
    <w:rsid w:val="00543E88"/>
    <w:rsid w:val="005441FA"/>
    <w:rsid w:val="005442E8"/>
    <w:rsid w:val="00544688"/>
    <w:rsid w:val="00544C66"/>
    <w:rsid w:val="00544D68"/>
    <w:rsid w:val="0054515A"/>
    <w:rsid w:val="005457F9"/>
    <w:rsid w:val="00545B1E"/>
    <w:rsid w:val="00545CC4"/>
    <w:rsid w:val="00545D43"/>
    <w:rsid w:val="00545DA4"/>
    <w:rsid w:val="00545F01"/>
    <w:rsid w:val="0054608A"/>
    <w:rsid w:val="005460BC"/>
    <w:rsid w:val="00546162"/>
    <w:rsid w:val="00546205"/>
    <w:rsid w:val="0054637F"/>
    <w:rsid w:val="005464A6"/>
    <w:rsid w:val="00546587"/>
    <w:rsid w:val="0054666F"/>
    <w:rsid w:val="005466BF"/>
    <w:rsid w:val="00546813"/>
    <w:rsid w:val="0054683D"/>
    <w:rsid w:val="00546899"/>
    <w:rsid w:val="00546902"/>
    <w:rsid w:val="00546A2D"/>
    <w:rsid w:val="00546A40"/>
    <w:rsid w:val="00546BD9"/>
    <w:rsid w:val="00546E18"/>
    <w:rsid w:val="00546FA0"/>
    <w:rsid w:val="005475DF"/>
    <w:rsid w:val="00547872"/>
    <w:rsid w:val="00547A89"/>
    <w:rsid w:val="00547C62"/>
    <w:rsid w:val="00547DE7"/>
    <w:rsid w:val="00547E46"/>
    <w:rsid w:val="00550045"/>
    <w:rsid w:val="00550054"/>
    <w:rsid w:val="00550469"/>
    <w:rsid w:val="00550535"/>
    <w:rsid w:val="005506A8"/>
    <w:rsid w:val="00550ABF"/>
    <w:rsid w:val="00550E20"/>
    <w:rsid w:val="00550EED"/>
    <w:rsid w:val="0055100D"/>
    <w:rsid w:val="005515E9"/>
    <w:rsid w:val="00551608"/>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376"/>
    <w:rsid w:val="0055571F"/>
    <w:rsid w:val="005558C1"/>
    <w:rsid w:val="00555A3E"/>
    <w:rsid w:val="00555D95"/>
    <w:rsid w:val="00555E47"/>
    <w:rsid w:val="00555FEF"/>
    <w:rsid w:val="00556020"/>
    <w:rsid w:val="00556060"/>
    <w:rsid w:val="005562F1"/>
    <w:rsid w:val="005565B0"/>
    <w:rsid w:val="00556D85"/>
    <w:rsid w:val="00556F37"/>
    <w:rsid w:val="0055731B"/>
    <w:rsid w:val="0055739D"/>
    <w:rsid w:val="005574B1"/>
    <w:rsid w:val="005578D6"/>
    <w:rsid w:val="005579B0"/>
    <w:rsid w:val="00557A21"/>
    <w:rsid w:val="00557CA1"/>
    <w:rsid w:val="0056004D"/>
    <w:rsid w:val="005601CC"/>
    <w:rsid w:val="005601F8"/>
    <w:rsid w:val="005605AE"/>
    <w:rsid w:val="005605EB"/>
    <w:rsid w:val="00560C72"/>
    <w:rsid w:val="00560E57"/>
    <w:rsid w:val="00560F42"/>
    <w:rsid w:val="005613D4"/>
    <w:rsid w:val="00561791"/>
    <w:rsid w:val="00561B1A"/>
    <w:rsid w:val="00561F4E"/>
    <w:rsid w:val="00562121"/>
    <w:rsid w:val="0056232F"/>
    <w:rsid w:val="0056236E"/>
    <w:rsid w:val="005626F9"/>
    <w:rsid w:val="00562833"/>
    <w:rsid w:val="00563094"/>
    <w:rsid w:val="005630C5"/>
    <w:rsid w:val="0056326C"/>
    <w:rsid w:val="00563624"/>
    <w:rsid w:val="00563644"/>
    <w:rsid w:val="00563AF2"/>
    <w:rsid w:val="00563BDD"/>
    <w:rsid w:val="00563C4E"/>
    <w:rsid w:val="00563E50"/>
    <w:rsid w:val="00563ED5"/>
    <w:rsid w:val="005641CB"/>
    <w:rsid w:val="00564244"/>
    <w:rsid w:val="0056435E"/>
    <w:rsid w:val="00564476"/>
    <w:rsid w:val="005645DB"/>
    <w:rsid w:val="00564685"/>
    <w:rsid w:val="00564736"/>
    <w:rsid w:val="0056475E"/>
    <w:rsid w:val="00564AE7"/>
    <w:rsid w:val="00564D23"/>
    <w:rsid w:val="00564E24"/>
    <w:rsid w:val="00564E93"/>
    <w:rsid w:val="00564F11"/>
    <w:rsid w:val="005652ED"/>
    <w:rsid w:val="0056548D"/>
    <w:rsid w:val="00565824"/>
    <w:rsid w:val="00565ABF"/>
    <w:rsid w:val="00565C30"/>
    <w:rsid w:val="00565D53"/>
    <w:rsid w:val="00565E00"/>
    <w:rsid w:val="00565E3B"/>
    <w:rsid w:val="005661F2"/>
    <w:rsid w:val="005664C0"/>
    <w:rsid w:val="005666AB"/>
    <w:rsid w:val="005667BF"/>
    <w:rsid w:val="005668F4"/>
    <w:rsid w:val="00566B16"/>
    <w:rsid w:val="00566B60"/>
    <w:rsid w:val="00566C68"/>
    <w:rsid w:val="00566D06"/>
    <w:rsid w:val="00567040"/>
    <w:rsid w:val="0056711A"/>
    <w:rsid w:val="005672B0"/>
    <w:rsid w:val="0056774E"/>
    <w:rsid w:val="00567847"/>
    <w:rsid w:val="00567A3C"/>
    <w:rsid w:val="00567AF2"/>
    <w:rsid w:val="00567BAA"/>
    <w:rsid w:val="00567CBC"/>
    <w:rsid w:val="00567EAE"/>
    <w:rsid w:val="00570070"/>
    <w:rsid w:val="0057031F"/>
    <w:rsid w:val="00570548"/>
    <w:rsid w:val="00570614"/>
    <w:rsid w:val="005706CA"/>
    <w:rsid w:val="0057073B"/>
    <w:rsid w:val="0057091C"/>
    <w:rsid w:val="00570B9B"/>
    <w:rsid w:val="00570D59"/>
    <w:rsid w:val="00570DFC"/>
    <w:rsid w:val="00570F52"/>
    <w:rsid w:val="00571068"/>
    <w:rsid w:val="005712CD"/>
    <w:rsid w:val="005713B7"/>
    <w:rsid w:val="005713C0"/>
    <w:rsid w:val="00571577"/>
    <w:rsid w:val="00571714"/>
    <w:rsid w:val="0057171D"/>
    <w:rsid w:val="00571860"/>
    <w:rsid w:val="005719D2"/>
    <w:rsid w:val="00571A78"/>
    <w:rsid w:val="00571D46"/>
    <w:rsid w:val="00571FA8"/>
    <w:rsid w:val="005721D0"/>
    <w:rsid w:val="00572456"/>
    <w:rsid w:val="00572649"/>
    <w:rsid w:val="005728CB"/>
    <w:rsid w:val="00572B31"/>
    <w:rsid w:val="0057312B"/>
    <w:rsid w:val="005733EB"/>
    <w:rsid w:val="00573492"/>
    <w:rsid w:val="0057358B"/>
    <w:rsid w:val="005736E8"/>
    <w:rsid w:val="00573766"/>
    <w:rsid w:val="00573969"/>
    <w:rsid w:val="005739A5"/>
    <w:rsid w:val="00573C8D"/>
    <w:rsid w:val="00573CE4"/>
    <w:rsid w:val="00573EC5"/>
    <w:rsid w:val="00573F35"/>
    <w:rsid w:val="00574164"/>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F1"/>
    <w:rsid w:val="0057677E"/>
    <w:rsid w:val="005768F7"/>
    <w:rsid w:val="00576942"/>
    <w:rsid w:val="00576BE6"/>
    <w:rsid w:val="00576BF9"/>
    <w:rsid w:val="00576CBD"/>
    <w:rsid w:val="00576E4C"/>
    <w:rsid w:val="0057710D"/>
    <w:rsid w:val="0057732E"/>
    <w:rsid w:val="00577426"/>
    <w:rsid w:val="005775F9"/>
    <w:rsid w:val="005803B6"/>
    <w:rsid w:val="00580474"/>
    <w:rsid w:val="005804B3"/>
    <w:rsid w:val="005806A0"/>
    <w:rsid w:val="005808FE"/>
    <w:rsid w:val="00580992"/>
    <w:rsid w:val="00580D57"/>
    <w:rsid w:val="005811F3"/>
    <w:rsid w:val="00581BEC"/>
    <w:rsid w:val="005823C4"/>
    <w:rsid w:val="005823F2"/>
    <w:rsid w:val="00582989"/>
    <w:rsid w:val="005829DE"/>
    <w:rsid w:val="00582A84"/>
    <w:rsid w:val="00582BC1"/>
    <w:rsid w:val="00582C6F"/>
    <w:rsid w:val="005831E0"/>
    <w:rsid w:val="005835A6"/>
    <w:rsid w:val="00583804"/>
    <w:rsid w:val="00583836"/>
    <w:rsid w:val="005838F1"/>
    <w:rsid w:val="005839A3"/>
    <w:rsid w:val="005839CC"/>
    <w:rsid w:val="00583D0C"/>
    <w:rsid w:val="00583DDB"/>
    <w:rsid w:val="00583FAA"/>
    <w:rsid w:val="00584340"/>
    <w:rsid w:val="00584400"/>
    <w:rsid w:val="0058467C"/>
    <w:rsid w:val="005848F9"/>
    <w:rsid w:val="00584B3E"/>
    <w:rsid w:val="00584CC9"/>
    <w:rsid w:val="00584DAE"/>
    <w:rsid w:val="00584E21"/>
    <w:rsid w:val="00585213"/>
    <w:rsid w:val="0058544F"/>
    <w:rsid w:val="005856AB"/>
    <w:rsid w:val="00585A58"/>
    <w:rsid w:val="00585C72"/>
    <w:rsid w:val="00585C7A"/>
    <w:rsid w:val="005860A0"/>
    <w:rsid w:val="005861F8"/>
    <w:rsid w:val="005862AB"/>
    <w:rsid w:val="005862E5"/>
    <w:rsid w:val="00586496"/>
    <w:rsid w:val="005866FE"/>
    <w:rsid w:val="0058679C"/>
    <w:rsid w:val="00586B31"/>
    <w:rsid w:val="00586B3C"/>
    <w:rsid w:val="00586DE7"/>
    <w:rsid w:val="00586FAB"/>
    <w:rsid w:val="0058710A"/>
    <w:rsid w:val="00587247"/>
    <w:rsid w:val="00587295"/>
    <w:rsid w:val="0058768A"/>
    <w:rsid w:val="00587695"/>
    <w:rsid w:val="00587810"/>
    <w:rsid w:val="005878E1"/>
    <w:rsid w:val="00587BCE"/>
    <w:rsid w:val="00587E29"/>
    <w:rsid w:val="00590359"/>
    <w:rsid w:val="005903B6"/>
    <w:rsid w:val="00590761"/>
    <w:rsid w:val="005908C4"/>
    <w:rsid w:val="005908DF"/>
    <w:rsid w:val="005908F3"/>
    <w:rsid w:val="00590970"/>
    <w:rsid w:val="0059111E"/>
    <w:rsid w:val="00591215"/>
    <w:rsid w:val="005915D8"/>
    <w:rsid w:val="005919C5"/>
    <w:rsid w:val="00591A0D"/>
    <w:rsid w:val="00591A2C"/>
    <w:rsid w:val="00591D94"/>
    <w:rsid w:val="00591EDE"/>
    <w:rsid w:val="005921B4"/>
    <w:rsid w:val="00592234"/>
    <w:rsid w:val="00592380"/>
    <w:rsid w:val="00592976"/>
    <w:rsid w:val="00592B2B"/>
    <w:rsid w:val="00592F91"/>
    <w:rsid w:val="00592FE7"/>
    <w:rsid w:val="00593468"/>
    <w:rsid w:val="00593482"/>
    <w:rsid w:val="00593517"/>
    <w:rsid w:val="005935FC"/>
    <w:rsid w:val="00593A79"/>
    <w:rsid w:val="00593AD4"/>
    <w:rsid w:val="00593C09"/>
    <w:rsid w:val="00593C48"/>
    <w:rsid w:val="00593C49"/>
    <w:rsid w:val="00593DD3"/>
    <w:rsid w:val="005941FC"/>
    <w:rsid w:val="005944B5"/>
    <w:rsid w:val="00594602"/>
    <w:rsid w:val="00594634"/>
    <w:rsid w:val="0059476A"/>
    <w:rsid w:val="005948D9"/>
    <w:rsid w:val="00594ABF"/>
    <w:rsid w:val="00594ACF"/>
    <w:rsid w:val="00594C11"/>
    <w:rsid w:val="00594C88"/>
    <w:rsid w:val="00594D41"/>
    <w:rsid w:val="00595010"/>
    <w:rsid w:val="00595622"/>
    <w:rsid w:val="00595AAF"/>
    <w:rsid w:val="00595ACB"/>
    <w:rsid w:val="00595E1B"/>
    <w:rsid w:val="00595E7A"/>
    <w:rsid w:val="00596140"/>
    <w:rsid w:val="005963BA"/>
    <w:rsid w:val="00596430"/>
    <w:rsid w:val="00596645"/>
    <w:rsid w:val="0059665D"/>
    <w:rsid w:val="005966D7"/>
    <w:rsid w:val="005966E1"/>
    <w:rsid w:val="00596808"/>
    <w:rsid w:val="00596B11"/>
    <w:rsid w:val="00596F3E"/>
    <w:rsid w:val="00596F86"/>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8B7"/>
    <w:rsid w:val="005A19EA"/>
    <w:rsid w:val="005A1D32"/>
    <w:rsid w:val="005A1E34"/>
    <w:rsid w:val="005A1E39"/>
    <w:rsid w:val="005A2018"/>
    <w:rsid w:val="005A20CA"/>
    <w:rsid w:val="005A218E"/>
    <w:rsid w:val="005A2222"/>
    <w:rsid w:val="005A2297"/>
    <w:rsid w:val="005A22FE"/>
    <w:rsid w:val="005A244C"/>
    <w:rsid w:val="005A2862"/>
    <w:rsid w:val="005A29BD"/>
    <w:rsid w:val="005A2C44"/>
    <w:rsid w:val="005A2CE5"/>
    <w:rsid w:val="005A2DA9"/>
    <w:rsid w:val="005A2F48"/>
    <w:rsid w:val="005A301C"/>
    <w:rsid w:val="005A3149"/>
    <w:rsid w:val="005A31EB"/>
    <w:rsid w:val="005A3262"/>
    <w:rsid w:val="005A358C"/>
    <w:rsid w:val="005A35DD"/>
    <w:rsid w:val="005A376E"/>
    <w:rsid w:val="005A38C1"/>
    <w:rsid w:val="005A3B0A"/>
    <w:rsid w:val="005A3B34"/>
    <w:rsid w:val="005A3CC6"/>
    <w:rsid w:val="005A3F47"/>
    <w:rsid w:val="005A432F"/>
    <w:rsid w:val="005A4378"/>
    <w:rsid w:val="005A4805"/>
    <w:rsid w:val="005A485D"/>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876"/>
    <w:rsid w:val="005A58DA"/>
    <w:rsid w:val="005A5EB4"/>
    <w:rsid w:val="005A5FF0"/>
    <w:rsid w:val="005A5FFB"/>
    <w:rsid w:val="005A63CD"/>
    <w:rsid w:val="005A63F0"/>
    <w:rsid w:val="005A644C"/>
    <w:rsid w:val="005A67EC"/>
    <w:rsid w:val="005A6860"/>
    <w:rsid w:val="005A7002"/>
    <w:rsid w:val="005A724B"/>
    <w:rsid w:val="005A72CE"/>
    <w:rsid w:val="005A796C"/>
    <w:rsid w:val="005A79F9"/>
    <w:rsid w:val="005A7A5D"/>
    <w:rsid w:val="005A7AAD"/>
    <w:rsid w:val="005B0103"/>
    <w:rsid w:val="005B0404"/>
    <w:rsid w:val="005B04F5"/>
    <w:rsid w:val="005B0B80"/>
    <w:rsid w:val="005B0DD5"/>
    <w:rsid w:val="005B1272"/>
    <w:rsid w:val="005B150D"/>
    <w:rsid w:val="005B159C"/>
    <w:rsid w:val="005B16BD"/>
    <w:rsid w:val="005B1712"/>
    <w:rsid w:val="005B18E3"/>
    <w:rsid w:val="005B1BDA"/>
    <w:rsid w:val="005B2776"/>
    <w:rsid w:val="005B2919"/>
    <w:rsid w:val="005B2927"/>
    <w:rsid w:val="005B29DD"/>
    <w:rsid w:val="005B2A3D"/>
    <w:rsid w:val="005B2A48"/>
    <w:rsid w:val="005B2E44"/>
    <w:rsid w:val="005B2FB3"/>
    <w:rsid w:val="005B31D1"/>
    <w:rsid w:val="005B32A0"/>
    <w:rsid w:val="005B33B5"/>
    <w:rsid w:val="005B34FE"/>
    <w:rsid w:val="005B359E"/>
    <w:rsid w:val="005B369A"/>
    <w:rsid w:val="005B3740"/>
    <w:rsid w:val="005B3A08"/>
    <w:rsid w:val="005B3CD6"/>
    <w:rsid w:val="005B4495"/>
    <w:rsid w:val="005B4529"/>
    <w:rsid w:val="005B45D6"/>
    <w:rsid w:val="005B4740"/>
    <w:rsid w:val="005B483B"/>
    <w:rsid w:val="005B4DC6"/>
    <w:rsid w:val="005B4DE1"/>
    <w:rsid w:val="005B5063"/>
    <w:rsid w:val="005B5068"/>
    <w:rsid w:val="005B51ED"/>
    <w:rsid w:val="005B53C0"/>
    <w:rsid w:val="005B5827"/>
    <w:rsid w:val="005B582B"/>
    <w:rsid w:val="005B59A9"/>
    <w:rsid w:val="005B5A46"/>
    <w:rsid w:val="005B5D6F"/>
    <w:rsid w:val="005B5E8B"/>
    <w:rsid w:val="005B5F62"/>
    <w:rsid w:val="005B5FD6"/>
    <w:rsid w:val="005B6081"/>
    <w:rsid w:val="005B628A"/>
    <w:rsid w:val="005B659F"/>
    <w:rsid w:val="005B660A"/>
    <w:rsid w:val="005B673B"/>
    <w:rsid w:val="005B694D"/>
    <w:rsid w:val="005B6BDE"/>
    <w:rsid w:val="005B6BE7"/>
    <w:rsid w:val="005B6C5A"/>
    <w:rsid w:val="005B6DE6"/>
    <w:rsid w:val="005B6E68"/>
    <w:rsid w:val="005B71D8"/>
    <w:rsid w:val="005B73B1"/>
    <w:rsid w:val="005B758D"/>
    <w:rsid w:val="005B7659"/>
    <w:rsid w:val="005B7A92"/>
    <w:rsid w:val="005B7ACF"/>
    <w:rsid w:val="005B7B7E"/>
    <w:rsid w:val="005B7C6F"/>
    <w:rsid w:val="005B7E50"/>
    <w:rsid w:val="005C00DF"/>
    <w:rsid w:val="005C01B5"/>
    <w:rsid w:val="005C041A"/>
    <w:rsid w:val="005C0602"/>
    <w:rsid w:val="005C066D"/>
    <w:rsid w:val="005C068C"/>
    <w:rsid w:val="005C073C"/>
    <w:rsid w:val="005C0DFB"/>
    <w:rsid w:val="005C0E35"/>
    <w:rsid w:val="005C0FFD"/>
    <w:rsid w:val="005C10CF"/>
    <w:rsid w:val="005C13AD"/>
    <w:rsid w:val="005C1496"/>
    <w:rsid w:val="005C16CF"/>
    <w:rsid w:val="005C1757"/>
    <w:rsid w:val="005C1843"/>
    <w:rsid w:val="005C1BCA"/>
    <w:rsid w:val="005C1F2A"/>
    <w:rsid w:val="005C1F7C"/>
    <w:rsid w:val="005C1FEC"/>
    <w:rsid w:val="005C24CE"/>
    <w:rsid w:val="005C2687"/>
    <w:rsid w:val="005C280B"/>
    <w:rsid w:val="005C2D0A"/>
    <w:rsid w:val="005C2DC4"/>
    <w:rsid w:val="005C2F35"/>
    <w:rsid w:val="005C2F86"/>
    <w:rsid w:val="005C2FEC"/>
    <w:rsid w:val="005C30FB"/>
    <w:rsid w:val="005C32AF"/>
    <w:rsid w:val="005C32E1"/>
    <w:rsid w:val="005C355C"/>
    <w:rsid w:val="005C35C0"/>
    <w:rsid w:val="005C3753"/>
    <w:rsid w:val="005C3A34"/>
    <w:rsid w:val="005C3EE5"/>
    <w:rsid w:val="005C4063"/>
    <w:rsid w:val="005C4151"/>
    <w:rsid w:val="005C434E"/>
    <w:rsid w:val="005C43B2"/>
    <w:rsid w:val="005C4713"/>
    <w:rsid w:val="005C4D7A"/>
    <w:rsid w:val="005C51E2"/>
    <w:rsid w:val="005C5662"/>
    <w:rsid w:val="005C5841"/>
    <w:rsid w:val="005C590A"/>
    <w:rsid w:val="005C5AB1"/>
    <w:rsid w:val="005C6055"/>
    <w:rsid w:val="005C6261"/>
    <w:rsid w:val="005C634C"/>
    <w:rsid w:val="005C63B8"/>
    <w:rsid w:val="005C6694"/>
    <w:rsid w:val="005C68F3"/>
    <w:rsid w:val="005C69DA"/>
    <w:rsid w:val="005C6B73"/>
    <w:rsid w:val="005C6D16"/>
    <w:rsid w:val="005C6DA6"/>
    <w:rsid w:val="005C7084"/>
    <w:rsid w:val="005C71A3"/>
    <w:rsid w:val="005C7382"/>
    <w:rsid w:val="005C7538"/>
    <w:rsid w:val="005C77DA"/>
    <w:rsid w:val="005C7C77"/>
    <w:rsid w:val="005C7C95"/>
    <w:rsid w:val="005C7FD4"/>
    <w:rsid w:val="005D00A2"/>
    <w:rsid w:val="005D01F3"/>
    <w:rsid w:val="005D0283"/>
    <w:rsid w:val="005D04F4"/>
    <w:rsid w:val="005D0B71"/>
    <w:rsid w:val="005D0DE6"/>
    <w:rsid w:val="005D10F8"/>
    <w:rsid w:val="005D11A2"/>
    <w:rsid w:val="005D1274"/>
    <w:rsid w:val="005D14BD"/>
    <w:rsid w:val="005D155C"/>
    <w:rsid w:val="005D168B"/>
    <w:rsid w:val="005D1E8D"/>
    <w:rsid w:val="005D211F"/>
    <w:rsid w:val="005D2209"/>
    <w:rsid w:val="005D232C"/>
    <w:rsid w:val="005D2362"/>
    <w:rsid w:val="005D25F0"/>
    <w:rsid w:val="005D26D7"/>
    <w:rsid w:val="005D26DC"/>
    <w:rsid w:val="005D2B54"/>
    <w:rsid w:val="005D2D02"/>
    <w:rsid w:val="005D2D2B"/>
    <w:rsid w:val="005D2DF9"/>
    <w:rsid w:val="005D2F6D"/>
    <w:rsid w:val="005D3054"/>
    <w:rsid w:val="005D33CC"/>
    <w:rsid w:val="005D34F0"/>
    <w:rsid w:val="005D360F"/>
    <w:rsid w:val="005D36BC"/>
    <w:rsid w:val="005D3906"/>
    <w:rsid w:val="005D4185"/>
    <w:rsid w:val="005D4419"/>
    <w:rsid w:val="005D44A4"/>
    <w:rsid w:val="005D44B1"/>
    <w:rsid w:val="005D48B5"/>
    <w:rsid w:val="005D5053"/>
    <w:rsid w:val="005D556F"/>
    <w:rsid w:val="005D55A4"/>
    <w:rsid w:val="005D563E"/>
    <w:rsid w:val="005D5676"/>
    <w:rsid w:val="005D586D"/>
    <w:rsid w:val="005D58AF"/>
    <w:rsid w:val="005D5997"/>
    <w:rsid w:val="005D5B93"/>
    <w:rsid w:val="005D5DDA"/>
    <w:rsid w:val="005D5FBE"/>
    <w:rsid w:val="005D68EF"/>
    <w:rsid w:val="005D6A0B"/>
    <w:rsid w:val="005D6DE5"/>
    <w:rsid w:val="005D7097"/>
    <w:rsid w:val="005D72E9"/>
    <w:rsid w:val="005D76CD"/>
    <w:rsid w:val="005D7757"/>
    <w:rsid w:val="005D786E"/>
    <w:rsid w:val="005D7A19"/>
    <w:rsid w:val="005D7AC6"/>
    <w:rsid w:val="005D7B39"/>
    <w:rsid w:val="005D7B6F"/>
    <w:rsid w:val="005D7DF6"/>
    <w:rsid w:val="005E078D"/>
    <w:rsid w:val="005E09C9"/>
    <w:rsid w:val="005E09EC"/>
    <w:rsid w:val="005E0C77"/>
    <w:rsid w:val="005E11A2"/>
    <w:rsid w:val="005E11CD"/>
    <w:rsid w:val="005E130A"/>
    <w:rsid w:val="005E1379"/>
    <w:rsid w:val="005E145D"/>
    <w:rsid w:val="005E152D"/>
    <w:rsid w:val="005E1559"/>
    <w:rsid w:val="005E192E"/>
    <w:rsid w:val="005E1A13"/>
    <w:rsid w:val="005E1A80"/>
    <w:rsid w:val="005E1CD1"/>
    <w:rsid w:val="005E1E39"/>
    <w:rsid w:val="005E2011"/>
    <w:rsid w:val="005E230D"/>
    <w:rsid w:val="005E257C"/>
    <w:rsid w:val="005E25B2"/>
    <w:rsid w:val="005E2824"/>
    <w:rsid w:val="005E2881"/>
    <w:rsid w:val="005E2ABD"/>
    <w:rsid w:val="005E2C9F"/>
    <w:rsid w:val="005E2F5C"/>
    <w:rsid w:val="005E310B"/>
    <w:rsid w:val="005E31FA"/>
    <w:rsid w:val="005E32B2"/>
    <w:rsid w:val="005E32F8"/>
    <w:rsid w:val="005E3509"/>
    <w:rsid w:val="005E4252"/>
    <w:rsid w:val="005E4289"/>
    <w:rsid w:val="005E431B"/>
    <w:rsid w:val="005E43D5"/>
    <w:rsid w:val="005E454D"/>
    <w:rsid w:val="005E4675"/>
    <w:rsid w:val="005E4BE4"/>
    <w:rsid w:val="005E4DBD"/>
    <w:rsid w:val="005E4DD0"/>
    <w:rsid w:val="005E52B7"/>
    <w:rsid w:val="005E5918"/>
    <w:rsid w:val="005E5F54"/>
    <w:rsid w:val="005E6346"/>
    <w:rsid w:val="005E667A"/>
    <w:rsid w:val="005E675F"/>
    <w:rsid w:val="005E6927"/>
    <w:rsid w:val="005E6BE5"/>
    <w:rsid w:val="005E6EDC"/>
    <w:rsid w:val="005E6FA1"/>
    <w:rsid w:val="005E7085"/>
    <w:rsid w:val="005E7169"/>
    <w:rsid w:val="005E7310"/>
    <w:rsid w:val="005E79C8"/>
    <w:rsid w:val="005E7D39"/>
    <w:rsid w:val="005E7EB4"/>
    <w:rsid w:val="005F01D2"/>
    <w:rsid w:val="005F0289"/>
    <w:rsid w:val="005F0454"/>
    <w:rsid w:val="005F06F0"/>
    <w:rsid w:val="005F08B6"/>
    <w:rsid w:val="005F0C69"/>
    <w:rsid w:val="005F1001"/>
    <w:rsid w:val="005F12BA"/>
    <w:rsid w:val="005F135B"/>
    <w:rsid w:val="005F144D"/>
    <w:rsid w:val="005F1591"/>
    <w:rsid w:val="005F1633"/>
    <w:rsid w:val="005F1733"/>
    <w:rsid w:val="005F1BA5"/>
    <w:rsid w:val="005F1D79"/>
    <w:rsid w:val="005F1F29"/>
    <w:rsid w:val="005F26EE"/>
    <w:rsid w:val="005F27EB"/>
    <w:rsid w:val="005F2A7D"/>
    <w:rsid w:val="005F2C5B"/>
    <w:rsid w:val="005F2CBC"/>
    <w:rsid w:val="005F31B1"/>
    <w:rsid w:val="005F3339"/>
    <w:rsid w:val="005F3420"/>
    <w:rsid w:val="005F373D"/>
    <w:rsid w:val="005F38D1"/>
    <w:rsid w:val="005F3DD0"/>
    <w:rsid w:val="005F4333"/>
    <w:rsid w:val="005F43C8"/>
    <w:rsid w:val="005F4757"/>
    <w:rsid w:val="005F4A55"/>
    <w:rsid w:val="005F4AF9"/>
    <w:rsid w:val="005F4BAD"/>
    <w:rsid w:val="005F4D3C"/>
    <w:rsid w:val="005F4E4F"/>
    <w:rsid w:val="005F5237"/>
    <w:rsid w:val="005F52C6"/>
    <w:rsid w:val="005F5451"/>
    <w:rsid w:val="005F5461"/>
    <w:rsid w:val="005F547B"/>
    <w:rsid w:val="005F557C"/>
    <w:rsid w:val="005F59E5"/>
    <w:rsid w:val="005F5C55"/>
    <w:rsid w:val="005F5DA5"/>
    <w:rsid w:val="005F5DCD"/>
    <w:rsid w:val="005F5F01"/>
    <w:rsid w:val="005F600A"/>
    <w:rsid w:val="005F6126"/>
    <w:rsid w:val="005F62FE"/>
    <w:rsid w:val="005F63F1"/>
    <w:rsid w:val="005F64A4"/>
    <w:rsid w:val="005F6689"/>
    <w:rsid w:val="005F7068"/>
    <w:rsid w:val="005F7193"/>
    <w:rsid w:val="005F71EA"/>
    <w:rsid w:val="005F71F5"/>
    <w:rsid w:val="005F737C"/>
    <w:rsid w:val="005F755A"/>
    <w:rsid w:val="005F7862"/>
    <w:rsid w:val="005F797C"/>
    <w:rsid w:val="005F7B93"/>
    <w:rsid w:val="005F7D2F"/>
    <w:rsid w:val="005F7DCB"/>
    <w:rsid w:val="005F7E7E"/>
    <w:rsid w:val="005F7F19"/>
    <w:rsid w:val="00600090"/>
    <w:rsid w:val="0060018C"/>
    <w:rsid w:val="006001D4"/>
    <w:rsid w:val="006001EE"/>
    <w:rsid w:val="006004C8"/>
    <w:rsid w:val="00600538"/>
    <w:rsid w:val="0060071A"/>
    <w:rsid w:val="00600B4E"/>
    <w:rsid w:val="00600C3D"/>
    <w:rsid w:val="006011B6"/>
    <w:rsid w:val="0060124C"/>
    <w:rsid w:val="00601449"/>
    <w:rsid w:val="006014C7"/>
    <w:rsid w:val="00601513"/>
    <w:rsid w:val="00601801"/>
    <w:rsid w:val="00601892"/>
    <w:rsid w:val="00601A01"/>
    <w:rsid w:val="00601EA2"/>
    <w:rsid w:val="00601EED"/>
    <w:rsid w:val="00602075"/>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4334"/>
    <w:rsid w:val="006047A2"/>
    <w:rsid w:val="00604ABB"/>
    <w:rsid w:val="00604B21"/>
    <w:rsid w:val="00604D59"/>
    <w:rsid w:val="00604D68"/>
    <w:rsid w:val="006050DA"/>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6B95"/>
    <w:rsid w:val="0060707C"/>
    <w:rsid w:val="0060744C"/>
    <w:rsid w:val="0060745A"/>
    <w:rsid w:val="0060754F"/>
    <w:rsid w:val="00607641"/>
    <w:rsid w:val="00607642"/>
    <w:rsid w:val="00607A60"/>
    <w:rsid w:val="00607AB1"/>
    <w:rsid w:val="00607D4A"/>
    <w:rsid w:val="00607DCD"/>
    <w:rsid w:val="00607F49"/>
    <w:rsid w:val="00610233"/>
    <w:rsid w:val="0061056B"/>
    <w:rsid w:val="00610582"/>
    <w:rsid w:val="0061065F"/>
    <w:rsid w:val="00610661"/>
    <w:rsid w:val="0061095E"/>
    <w:rsid w:val="0061099E"/>
    <w:rsid w:val="00610D69"/>
    <w:rsid w:val="00610DA8"/>
    <w:rsid w:val="006110ED"/>
    <w:rsid w:val="006111A9"/>
    <w:rsid w:val="00611250"/>
    <w:rsid w:val="00611451"/>
    <w:rsid w:val="00611802"/>
    <w:rsid w:val="0061195A"/>
    <w:rsid w:val="00611AEB"/>
    <w:rsid w:val="00611BAA"/>
    <w:rsid w:val="00611ECD"/>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E55"/>
    <w:rsid w:val="00613F59"/>
    <w:rsid w:val="00614091"/>
    <w:rsid w:val="00614452"/>
    <w:rsid w:val="0061448F"/>
    <w:rsid w:val="006145EE"/>
    <w:rsid w:val="006146EB"/>
    <w:rsid w:val="00614786"/>
    <w:rsid w:val="00614D75"/>
    <w:rsid w:val="00614D8B"/>
    <w:rsid w:val="00614E1E"/>
    <w:rsid w:val="00614F66"/>
    <w:rsid w:val="00615094"/>
    <w:rsid w:val="006150BC"/>
    <w:rsid w:val="00615662"/>
    <w:rsid w:val="00615689"/>
    <w:rsid w:val="00615883"/>
    <w:rsid w:val="00615B24"/>
    <w:rsid w:val="00615BC7"/>
    <w:rsid w:val="00615F38"/>
    <w:rsid w:val="00616132"/>
    <w:rsid w:val="006166AA"/>
    <w:rsid w:val="006167C3"/>
    <w:rsid w:val="006169B3"/>
    <w:rsid w:val="00616A08"/>
    <w:rsid w:val="00616A85"/>
    <w:rsid w:val="00616AE9"/>
    <w:rsid w:val="00616B29"/>
    <w:rsid w:val="00616BA6"/>
    <w:rsid w:val="00616C17"/>
    <w:rsid w:val="00616C60"/>
    <w:rsid w:val="00616E43"/>
    <w:rsid w:val="006170A1"/>
    <w:rsid w:val="006179A2"/>
    <w:rsid w:val="00617F7F"/>
    <w:rsid w:val="0062003B"/>
    <w:rsid w:val="00620080"/>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E3E"/>
    <w:rsid w:val="00622FC7"/>
    <w:rsid w:val="00623075"/>
    <w:rsid w:val="00623100"/>
    <w:rsid w:val="0062318A"/>
    <w:rsid w:val="00623496"/>
    <w:rsid w:val="006234CB"/>
    <w:rsid w:val="00623B7B"/>
    <w:rsid w:val="00623CF0"/>
    <w:rsid w:val="00623E3A"/>
    <w:rsid w:val="00624669"/>
    <w:rsid w:val="006246FC"/>
    <w:rsid w:val="00624B9A"/>
    <w:rsid w:val="00624E48"/>
    <w:rsid w:val="00624F68"/>
    <w:rsid w:val="006251C2"/>
    <w:rsid w:val="006252D1"/>
    <w:rsid w:val="0062560C"/>
    <w:rsid w:val="0062591F"/>
    <w:rsid w:val="00625AE2"/>
    <w:rsid w:val="00625B9E"/>
    <w:rsid w:val="00625DDF"/>
    <w:rsid w:val="00625EEA"/>
    <w:rsid w:val="00626022"/>
    <w:rsid w:val="0062632E"/>
    <w:rsid w:val="006263AF"/>
    <w:rsid w:val="006263F8"/>
    <w:rsid w:val="006264EC"/>
    <w:rsid w:val="0062667C"/>
    <w:rsid w:val="006268C4"/>
    <w:rsid w:val="00626AD4"/>
    <w:rsid w:val="00626F46"/>
    <w:rsid w:val="00627039"/>
    <w:rsid w:val="00627147"/>
    <w:rsid w:val="006274E5"/>
    <w:rsid w:val="00627659"/>
    <w:rsid w:val="006277F7"/>
    <w:rsid w:val="00627906"/>
    <w:rsid w:val="00627A6D"/>
    <w:rsid w:val="00627B15"/>
    <w:rsid w:val="00627BCA"/>
    <w:rsid w:val="00627FB2"/>
    <w:rsid w:val="0063001A"/>
    <w:rsid w:val="0063024B"/>
    <w:rsid w:val="00630438"/>
    <w:rsid w:val="00630951"/>
    <w:rsid w:val="00630B5E"/>
    <w:rsid w:val="00631200"/>
    <w:rsid w:val="00632107"/>
    <w:rsid w:val="006322CE"/>
    <w:rsid w:val="00632581"/>
    <w:rsid w:val="00632712"/>
    <w:rsid w:val="0063292D"/>
    <w:rsid w:val="00632940"/>
    <w:rsid w:val="00632D73"/>
    <w:rsid w:val="00633038"/>
    <w:rsid w:val="006331AD"/>
    <w:rsid w:val="00633274"/>
    <w:rsid w:val="00633314"/>
    <w:rsid w:val="006333B7"/>
    <w:rsid w:val="00633559"/>
    <w:rsid w:val="006335A8"/>
    <w:rsid w:val="006337A8"/>
    <w:rsid w:val="00633803"/>
    <w:rsid w:val="00633A91"/>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1EB"/>
    <w:rsid w:val="00635704"/>
    <w:rsid w:val="00635DE1"/>
    <w:rsid w:val="00635DF3"/>
    <w:rsid w:val="00636126"/>
    <w:rsid w:val="006361FA"/>
    <w:rsid w:val="00636445"/>
    <w:rsid w:val="00636A88"/>
    <w:rsid w:val="00636D4F"/>
    <w:rsid w:val="00637009"/>
    <w:rsid w:val="006370B5"/>
    <w:rsid w:val="0063710A"/>
    <w:rsid w:val="006371D7"/>
    <w:rsid w:val="006372CC"/>
    <w:rsid w:val="00637438"/>
    <w:rsid w:val="006376F7"/>
    <w:rsid w:val="0063783F"/>
    <w:rsid w:val="00637851"/>
    <w:rsid w:val="006378F8"/>
    <w:rsid w:val="00637A38"/>
    <w:rsid w:val="00637AD6"/>
    <w:rsid w:val="00637ED4"/>
    <w:rsid w:val="00637FBA"/>
    <w:rsid w:val="00640058"/>
    <w:rsid w:val="00640464"/>
    <w:rsid w:val="00640706"/>
    <w:rsid w:val="006408BA"/>
    <w:rsid w:val="006408E4"/>
    <w:rsid w:val="006409C0"/>
    <w:rsid w:val="00640AF6"/>
    <w:rsid w:val="00640C5B"/>
    <w:rsid w:val="00640E3E"/>
    <w:rsid w:val="00640F02"/>
    <w:rsid w:val="00640F4E"/>
    <w:rsid w:val="0064101D"/>
    <w:rsid w:val="0064118F"/>
    <w:rsid w:val="00641599"/>
    <w:rsid w:val="00641760"/>
    <w:rsid w:val="006418A4"/>
    <w:rsid w:val="006418E5"/>
    <w:rsid w:val="00641E75"/>
    <w:rsid w:val="00642201"/>
    <w:rsid w:val="006424D3"/>
    <w:rsid w:val="00642510"/>
    <w:rsid w:val="006425E3"/>
    <w:rsid w:val="00642A2F"/>
    <w:rsid w:val="00642AA9"/>
    <w:rsid w:val="00642D48"/>
    <w:rsid w:val="00642E1E"/>
    <w:rsid w:val="00642E9F"/>
    <w:rsid w:val="00642F36"/>
    <w:rsid w:val="0064313C"/>
    <w:rsid w:val="006431E9"/>
    <w:rsid w:val="00643379"/>
    <w:rsid w:val="0064341A"/>
    <w:rsid w:val="00643431"/>
    <w:rsid w:val="00643599"/>
    <w:rsid w:val="00643782"/>
    <w:rsid w:val="0064381A"/>
    <w:rsid w:val="00643B4D"/>
    <w:rsid w:val="00643C4A"/>
    <w:rsid w:val="00643E6C"/>
    <w:rsid w:val="00644342"/>
    <w:rsid w:val="00644636"/>
    <w:rsid w:val="006447A8"/>
    <w:rsid w:val="00644F6F"/>
    <w:rsid w:val="0064512D"/>
    <w:rsid w:val="0064515E"/>
    <w:rsid w:val="006452EF"/>
    <w:rsid w:val="0064536E"/>
    <w:rsid w:val="006455F8"/>
    <w:rsid w:val="006456A7"/>
    <w:rsid w:val="00645B4B"/>
    <w:rsid w:val="00645DF6"/>
    <w:rsid w:val="00645EFE"/>
    <w:rsid w:val="00646008"/>
    <w:rsid w:val="00646110"/>
    <w:rsid w:val="00646298"/>
    <w:rsid w:val="00646341"/>
    <w:rsid w:val="00646541"/>
    <w:rsid w:val="006467D5"/>
    <w:rsid w:val="006473AC"/>
    <w:rsid w:val="00647ABB"/>
    <w:rsid w:val="00647E79"/>
    <w:rsid w:val="0065001C"/>
    <w:rsid w:val="006502BE"/>
    <w:rsid w:val="0065040E"/>
    <w:rsid w:val="006504AD"/>
    <w:rsid w:val="0065057B"/>
    <w:rsid w:val="00650651"/>
    <w:rsid w:val="0065095D"/>
    <w:rsid w:val="00650B79"/>
    <w:rsid w:val="00650BD5"/>
    <w:rsid w:val="00651574"/>
    <w:rsid w:val="0065160D"/>
    <w:rsid w:val="006517B2"/>
    <w:rsid w:val="00651845"/>
    <w:rsid w:val="00651EFC"/>
    <w:rsid w:val="00652385"/>
    <w:rsid w:val="006526EA"/>
    <w:rsid w:val="00652815"/>
    <w:rsid w:val="00652A00"/>
    <w:rsid w:val="00653824"/>
    <w:rsid w:val="00653C53"/>
    <w:rsid w:val="00653D75"/>
    <w:rsid w:val="00653E4D"/>
    <w:rsid w:val="006540C8"/>
    <w:rsid w:val="006541D7"/>
    <w:rsid w:val="006542FB"/>
    <w:rsid w:val="00654464"/>
    <w:rsid w:val="006548EC"/>
    <w:rsid w:val="0065497F"/>
    <w:rsid w:val="00654B28"/>
    <w:rsid w:val="00654B40"/>
    <w:rsid w:val="00654C21"/>
    <w:rsid w:val="00655331"/>
    <w:rsid w:val="006553C1"/>
    <w:rsid w:val="00655710"/>
    <w:rsid w:val="006558FA"/>
    <w:rsid w:val="00655AB4"/>
    <w:rsid w:val="00655F1E"/>
    <w:rsid w:val="00656169"/>
    <w:rsid w:val="00656212"/>
    <w:rsid w:val="0065639E"/>
    <w:rsid w:val="006565A1"/>
    <w:rsid w:val="0065676F"/>
    <w:rsid w:val="00656BE2"/>
    <w:rsid w:val="00656C86"/>
    <w:rsid w:val="00656D88"/>
    <w:rsid w:val="00656D94"/>
    <w:rsid w:val="00656E46"/>
    <w:rsid w:val="0065701C"/>
    <w:rsid w:val="00657035"/>
    <w:rsid w:val="0065707A"/>
    <w:rsid w:val="00657864"/>
    <w:rsid w:val="006578CB"/>
    <w:rsid w:val="00657AB1"/>
    <w:rsid w:val="00657B7D"/>
    <w:rsid w:val="00657BF0"/>
    <w:rsid w:val="00657F7F"/>
    <w:rsid w:val="00660125"/>
    <w:rsid w:val="0066029E"/>
    <w:rsid w:val="00660400"/>
    <w:rsid w:val="00660406"/>
    <w:rsid w:val="00660552"/>
    <w:rsid w:val="006607A4"/>
    <w:rsid w:val="00660AB9"/>
    <w:rsid w:val="00660B0D"/>
    <w:rsid w:val="00660BBB"/>
    <w:rsid w:val="006611CE"/>
    <w:rsid w:val="006614F8"/>
    <w:rsid w:val="00661637"/>
    <w:rsid w:val="006616E0"/>
    <w:rsid w:val="0066199C"/>
    <w:rsid w:val="006619AA"/>
    <w:rsid w:val="00661A15"/>
    <w:rsid w:val="00661C82"/>
    <w:rsid w:val="00661D14"/>
    <w:rsid w:val="006620A8"/>
    <w:rsid w:val="00662140"/>
    <w:rsid w:val="00662277"/>
    <w:rsid w:val="0066243B"/>
    <w:rsid w:val="00662821"/>
    <w:rsid w:val="00662B3E"/>
    <w:rsid w:val="00662B40"/>
    <w:rsid w:val="00662E50"/>
    <w:rsid w:val="00662E60"/>
    <w:rsid w:val="00662F52"/>
    <w:rsid w:val="006630C7"/>
    <w:rsid w:val="0066326B"/>
    <w:rsid w:val="00663541"/>
    <w:rsid w:val="006635CA"/>
    <w:rsid w:val="00663706"/>
    <w:rsid w:val="00663714"/>
    <w:rsid w:val="006638B5"/>
    <w:rsid w:val="006639EE"/>
    <w:rsid w:val="00663AEF"/>
    <w:rsid w:val="00663E06"/>
    <w:rsid w:val="00663F17"/>
    <w:rsid w:val="006642AE"/>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BE3"/>
    <w:rsid w:val="00666C63"/>
    <w:rsid w:val="00666D79"/>
    <w:rsid w:val="00666FE6"/>
    <w:rsid w:val="006670D0"/>
    <w:rsid w:val="00667108"/>
    <w:rsid w:val="00667130"/>
    <w:rsid w:val="006675D0"/>
    <w:rsid w:val="00667619"/>
    <w:rsid w:val="00667693"/>
    <w:rsid w:val="00667970"/>
    <w:rsid w:val="00667E70"/>
    <w:rsid w:val="00667FA8"/>
    <w:rsid w:val="006702E6"/>
    <w:rsid w:val="0067038E"/>
    <w:rsid w:val="00670429"/>
    <w:rsid w:val="006704E1"/>
    <w:rsid w:val="006705E7"/>
    <w:rsid w:val="0067065F"/>
    <w:rsid w:val="006709C6"/>
    <w:rsid w:val="00670D38"/>
    <w:rsid w:val="00671335"/>
    <w:rsid w:val="006713D1"/>
    <w:rsid w:val="006713EA"/>
    <w:rsid w:val="00671445"/>
    <w:rsid w:val="00671463"/>
    <w:rsid w:val="0067168F"/>
    <w:rsid w:val="006717EC"/>
    <w:rsid w:val="00671881"/>
    <w:rsid w:val="00671AAA"/>
    <w:rsid w:val="00671D2F"/>
    <w:rsid w:val="00671E1D"/>
    <w:rsid w:val="00671FAD"/>
    <w:rsid w:val="00671FB0"/>
    <w:rsid w:val="00672149"/>
    <w:rsid w:val="0067235B"/>
    <w:rsid w:val="0067236A"/>
    <w:rsid w:val="00672389"/>
    <w:rsid w:val="0067261F"/>
    <w:rsid w:val="006726FD"/>
    <w:rsid w:val="0067276D"/>
    <w:rsid w:val="00672844"/>
    <w:rsid w:val="006728BA"/>
    <w:rsid w:val="0067293F"/>
    <w:rsid w:val="00672998"/>
    <w:rsid w:val="00672C4E"/>
    <w:rsid w:val="00672C84"/>
    <w:rsid w:val="00672EF2"/>
    <w:rsid w:val="00672EFF"/>
    <w:rsid w:val="006730A3"/>
    <w:rsid w:val="00673188"/>
    <w:rsid w:val="00673459"/>
    <w:rsid w:val="006735CF"/>
    <w:rsid w:val="006736B1"/>
    <w:rsid w:val="00673BE8"/>
    <w:rsid w:val="00673C7F"/>
    <w:rsid w:val="00673ECB"/>
    <w:rsid w:val="00674346"/>
    <w:rsid w:val="006745B6"/>
    <w:rsid w:val="006749FC"/>
    <w:rsid w:val="00674B57"/>
    <w:rsid w:val="00674B82"/>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601F"/>
    <w:rsid w:val="0067619C"/>
    <w:rsid w:val="006761D8"/>
    <w:rsid w:val="00676217"/>
    <w:rsid w:val="0067669D"/>
    <w:rsid w:val="00676856"/>
    <w:rsid w:val="0067697B"/>
    <w:rsid w:val="006769A8"/>
    <w:rsid w:val="00676B3A"/>
    <w:rsid w:val="00676D78"/>
    <w:rsid w:val="00676D96"/>
    <w:rsid w:val="00676FB0"/>
    <w:rsid w:val="006772FF"/>
    <w:rsid w:val="0067737B"/>
    <w:rsid w:val="0067766F"/>
    <w:rsid w:val="006776B6"/>
    <w:rsid w:val="0067771B"/>
    <w:rsid w:val="006777C3"/>
    <w:rsid w:val="00677878"/>
    <w:rsid w:val="00677B6E"/>
    <w:rsid w:val="00677BB4"/>
    <w:rsid w:val="00677BE3"/>
    <w:rsid w:val="00680051"/>
    <w:rsid w:val="0068025F"/>
    <w:rsid w:val="0068081C"/>
    <w:rsid w:val="00680831"/>
    <w:rsid w:val="0068085D"/>
    <w:rsid w:val="00680B0C"/>
    <w:rsid w:val="00680B11"/>
    <w:rsid w:val="0068107F"/>
    <w:rsid w:val="00681204"/>
    <w:rsid w:val="00681CDB"/>
    <w:rsid w:val="00681E1E"/>
    <w:rsid w:val="00681EE8"/>
    <w:rsid w:val="0068222A"/>
    <w:rsid w:val="00682507"/>
    <w:rsid w:val="0068286B"/>
    <w:rsid w:val="00682874"/>
    <w:rsid w:val="0068287D"/>
    <w:rsid w:val="006829CD"/>
    <w:rsid w:val="00682B6D"/>
    <w:rsid w:val="00682D51"/>
    <w:rsid w:val="00682FF0"/>
    <w:rsid w:val="00683460"/>
    <w:rsid w:val="006834AB"/>
    <w:rsid w:val="006834D6"/>
    <w:rsid w:val="006837A2"/>
    <w:rsid w:val="00683859"/>
    <w:rsid w:val="00683C85"/>
    <w:rsid w:val="00683DF6"/>
    <w:rsid w:val="006840FB"/>
    <w:rsid w:val="006844CA"/>
    <w:rsid w:val="00684767"/>
    <w:rsid w:val="00684C2C"/>
    <w:rsid w:val="00684D28"/>
    <w:rsid w:val="006852E8"/>
    <w:rsid w:val="00685559"/>
    <w:rsid w:val="006857E2"/>
    <w:rsid w:val="00685AFD"/>
    <w:rsid w:val="00685E1E"/>
    <w:rsid w:val="00685F47"/>
    <w:rsid w:val="0068607B"/>
    <w:rsid w:val="006864DB"/>
    <w:rsid w:val="00686581"/>
    <w:rsid w:val="00686709"/>
    <w:rsid w:val="00687253"/>
    <w:rsid w:val="006872F7"/>
    <w:rsid w:val="00687391"/>
    <w:rsid w:val="006874B9"/>
    <w:rsid w:val="006877D4"/>
    <w:rsid w:val="00687A6A"/>
    <w:rsid w:val="00687BEF"/>
    <w:rsid w:val="00687C04"/>
    <w:rsid w:val="00690161"/>
    <w:rsid w:val="006905EB"/>
    <w:rsid w:val="00690614"/>
    <w:rsid w:val="00690645"/>
    <w:rsid w:val="00690CB5"/>
    <w:rsid w:val="0069116B"/>
    <w:rsid w:val="006913A8"/>
    <w:rsid w:val="006914FC"/>
    <w:rsid w:val="0069172D"/>
    <w:rsid w:val="00691731"/>
    <w:rsid w:val="006918F5"/>
    <w:rsid w:val="00691CE6"/>
    <w:rsid w:val="00692AB1"/>
    <w:rsid w:val="00693201"/>
    <w:rsid w:val="0069323E"/>
    <w:rsid w:val="0069345C"/>
    <w:rsid w:val="006935CC"/>
    <w:rsid w:val="006936D7"/>
    <w:rsid w:val="006937BF"/>
    <w:rsid w:val="00693C09"/>
    <w:rsid w:val="00693C8C"/>
    <w:rsid w:val="00693CFC"/>
    <w:rsid w:val="00693DD5"/>
    <w:rsid w:val="00694575"/>
    <w:rsid w:val="006945CE"/>
    <w:rsid w:val="00694AE9"/>
    <w:rsid w:val="00694B0F"/>
    <w:rsid w:val="00694C99"/>
    <w:rsid w:val="00695110"/>
    <w:rsid w:val="00695355"/>
    <w:rsid w:val="006955E6"/>
    <w:rsid w:val="00695AD9"/>
    <w:rsid w:val="00695DB6"/>
    <w:rsid w:val="00696087"/>
    <w:rsid w:val="0069611C"/>
    <w:rsid w:val="006961DE"/>
    <w:rsid w:val="006964CF"/>
    <w:rsid w:val="006964E8"/>
    <w:rsid w:val="00696632"/>
    <w:rsid w:val="006969EC"/>
    <w:rsid w:val="00696E56"/>
    <w:rsid w:val="00697102"/>
    <w:rsid w:val="0069721D"/>
    <w:rsid w:val="00697713"/>
    <w:rsid w:val="00697D5D"/>
    <w:rsid w:val="00697DDD"/>
    <w:rsid w:val="006A02CB"/>
    <w:rsid w:val="006A0333"/>
    <w:rsid w:val="006A0460"/>
    <w:rsid w:val="006A075A"/>
    <w:rsid w:val="006A07D7"/>
    <w:rsid w:val="006A09D3"/>
    <w:rsid w:val="006A09F4"/>
    <w:rsid w:val="006A0CE7"/>
    <w:rsid w:val="006A0FA5"/>
    <w:rsid w:val="006A10AE"/>
    <w:rsid w:val="006A133B"/>
    <w:rsid w:val="006A14CE"/>
    <w:rsid w:val="006A1701"/>
    <w:rsid w:val="006A17CD"/>
    <w:rsid w:val="006A1A28"/>
    <w:rsid w:val="006A1D0B"/>
    <w:rsid w:val="006A1D49"/>
    <w:rsid w:val="006A1DDA"/>
    <w:rsid w:val="006A2108"/>
    <w:rsid w:val="006A21A7"/>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4087"/>
    <w:rsid w:val="006A436F"/>
    <w:rsid w:val="006A4509"/>
    <w:rsid w:val="006A451A"/>
    <w:rsid w:val="006A4632"/>
    <w:rsid w:val="006A4898"/>
    <w:rsid w:val="006A49EB"/>
    <w:rsid w:val="006A4A3D"/>
    <w:rsid w:val="006A4A94"/>
    <w:rsid w:val="006A4AE2"/>
    <w:rsid w:val="006A4B43"/>
    <w:rsid w:val="006A4BB9"/>
    <w:rsid w:val="006A5018"/>
    <w:rsid w:val="006A507C"/>
    <w:rsid w:val="006A5312"/>
    <w:rsid w:val="006A54E4"/>
    <w:rsid w:val="006A5762"/>
    <w:rsid w:val="006A5ABC"/>
    <w:rsid w:val="006A5B21"/>
    <w:rsid w:val="006A5C4C"/>
    <w:rsid w:val="006A5C6D"/>
    <w:rsid w:val="006A5D69"/>
    <w:rsid w:val="006A5EA6"/>
    <w:rsid w:val="006A60E2"/>
    <w:rsid w:val="006A62C4"/>
    <w:rsid w:val="006A65D1"/>
    <w:rsid w:val="006A67C6"/>
    <w:rsid w:val="006A6A0C"/>
    <w:rsid w:val="006A6A6C"/>
    <w:rsid w:val="006A6B14"/>
    <w:rsid w:val="006A6E2A"/>
    <w:rsid w:val="006A6EA2"/>
    <w:rsid w:val="006A6F62"/>
    <w:rsid w:val="006A6FC3"/>
    <w:rsid w:val="006A70D8"/>
    <w:rsid w:val="006A7534"/>
    <w:rsid w:val="006A7DA0"/>
    <w:rsid w:val="006A7F01"/>
    <w:rsid w:val="006B0094"/>
    <w:rsid w:val="006B0248"/>
    <w:rsid w:val="006B0628"/>
    <w:rsid w:val="006B0689"/>
    <w:rsid w:val="006B06B6"/>
    <w:rsid w:val="006B10BD"/>
    <w:rsid w:val="006B11F6"/>
    <w:rsid w:val="006B1871"/>
    <w:rsid w:val="006B191C"/>
    <w:rsid w:val="006B19D9"/>
    <w:rsid w:val="006B1B2F"/>
    <w:rsid w:val="006B2380"/>
    <w:rsid w:val="006B23A8"/>
    <w:rsid w:val="006B2455"/>
    <w:rsid w:val="006B28D7"/>
    <w:rsid w:val="006B2E22"/>
    <w:rsid w:val="006B2E58"/>
    <w:rsid w:val="006B2E79"/>
    <w:rsid w:val="006B2F2A"/>
    <w:rsid w:val="006B2F38"/>
    <w:rsid w:val="006B3027"/>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A0"/>
    <w:rsid w:val="006B50E0"/>
    <w:rsid w:val="006B51A7"/>
    <w:rsid w:val="006B554E"/>
    <w:rsid w:val="006B55E7"/>
    <w:rsid w:val="006B5BC2"/>
    <w:rsid w:val="006B5ED6"/>
    <w:rsid w:val="006B61BA"/>
    <w:rsid w:val="006B6228"/>
    <w:rsid w:val="006B623A"/>
    <w:rsid w:val="006B627E"/>
    <w:rsid w:val="006B63E8"/>
    <w:rsid w:val="006B6405"/>
    <w:rsid w:val="006B6522"/>
    <w:rsid w:val="006B66A8"/>
    <w:rsid w:val="006B6BE6"/>
    <w:rsid w:val="006B7077"/>
    <w:rsid w:val="006B70C3"/>
    <w:rsid w:val="006B7203"/>
    <w:rsid w:val="006B759F"/>
    <w:rsid w:val="006B75FB"/>
    <w:rsid w:val="006B762C"/>
    <w:rsid w:val="006B7638"/>
    <w:rsid w:val="006B76C5"/>
    <w:rsid w:val="006B7958"/>
    <w:rsid w:val="006B7A38"/>
    <w:rsid w:val="006B7A93"/>
    <w:rsid w:val="006B7AB5"/>
    <w:rsid w:val="006B7BF8"/>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40"/>
    <w:rsid w:val="006C213F"/>
    <w:rsid w:val="006C263B"/>
    <w:rsid w:val="006C263D"/>
    <w:rsid w:val="006C2753"/>
    <w:rsid w:val="006C28B1"/>
    <w:rsid w:val="006C2C61"/>
    <w:rsid w:val="006C2DDD"/>
    <w:rsid w:val="006C3060"/>
    <w:rsid w:val="006C332C"/>
    <w:rsid w:val="006C344A"/>
    <w:rsid w:val="006C34DE"/>
    <w:rsid w:val="006C362D"/>
    <w:rsid w:val="006C38B7"/>
    <w:rsid w:val="006C3A0B"/>
    <w:rsid w:val="006C3BC8"/>
    <w:rsid w:val="006C4740"/>
    <w:rsid w:val="006C492E"/>
    <w:rsid w:val="006C4B6E"/>
    <w:rsid w:val="006C4ED7"/>
    <w:rsid w:val="006C4FC4"/>
    <w:rsid w:val="006C4FE1"/>
    <w:rsid w:val="006C5562"/>
    <w:rsid w:val="006C56A4"/>
    <w:rsid w:val="006C5773"/>
    <w:rsid w:val="006C59B0"/>
    <w:rsid w:val="006C5A01"/>
    <w:rsid w:val="006C5CE3"/>
    <w:rsid w:val="006C5F94"/>
    <w:rsid w:val="006C60C0"/>
    <w:rsid w:val="006C6192"/>
    <w:rsid w:val="006C630E"/>
    <w:rsid w:val="006C64C5"/>
    <w:rsid w:val="006C676A"/>
    <w:rsid w:val="006C6926"/>
    <w:rsid w:val="006C69FB"/>
    <w:rsid w:val="006C6A9F"/>
    <w:rsid w:val="006C70D7"/>
    <w:rsid w:val="006C75CC"/>
    <w:rsid w:val="006C7816"/>
    <w:rsid w:val="006C7B72"/>
    <w:rsid w:val="006C7C25"/>
    <w:rsid w:val="006C7F3E"/>
    <w:rsid w:val="006D0160"/>
    <w:rsid w:val="006D05A4"/>
    <w:rsid w:val="006D07E0"/>
    <w:rsid w:val="006D0810"/>
    <w:rsid w:val="006D09A3"/>
    <w:rsid w:val="006D0A0A"/>
    <w:rsid w:val="006D0AC7"/>
    <w:rsid w:val="006D0BAE"/>
    <w:rsid w:val="006D0C6B"/>
    <w:rsid w:val="006D0C78"/>
    <w:rsid w:val="006D0C80"/>
    <w:rsid w:val="006D0CD7"/>
    <w:rsid w:val="006D0DF6"/>
    <w:rsid w:val="006D1120"/>
    <w:rsid w:val="006D170C"/>
    <w:rsid w:val="006D1742"/>
    <w:rsid w:val="006D1A41"/>
    <w:rsid w:val="006D2066"/>
    <w:rsid w:val="006D2367"/>
    <w:rsid w:val="006D28DF"/>
    <w:rsid w:val="006D2926"/>
    <w:rsid w:val="006D2966"/>
    <w:rsid w:val="006D29AB"/>
    <w:rsid w:val="006D2A07"/>
    <w:rsid w:val="006D2C64"/>
    <w:rsid w:val="006D2D6E"/>
    <w:rsid w:val="006D35C0"/>
    <w:rsid w:val="006D36FB"/>
    <w:rsid w:val="006D3906"/>
    <w:rsid w:val="006D3B53"/>
    <w:rsid w:val="006D3CAE"/>
    <w:rsid w:val="006D3E0A"/>
    <w:rsid w:val="006D3E56"/>
    <w:rsid w:val="006D3E72"/>
    <w:rsid w:val="006D4763"/>
    <w:rsid w:val="006D4AC9"/>
    <w:rsid w:val="006D4CA6"/>
    <w:rsid w:val="006D51C0"/>
    <w:rsid w:val="006D55E6"/>
    <w:rsid w:val="006D5629"/>
    <w:rsid w:val="006D56ED"/>
    <w:rsid w:val="006D56F9"/>
    <w:rsid w:val="006D5D08"/>
    <w:rsid w:val="006D5E6E"/>
    <w:rsid w:val="006D5F38"/>
    <w:rsid w:val="006D60CE"/>
    <w:rsid w:val="006D6245"/>
    <w:rsid w:val="006D63DF"/>
    <w:rsid w:val="006D6524"/>
    <w:rsid w:val="006D6BBC"/>
    <w:rsid w:val="006D6E40"/>
    <w:rsid w:val="006D7160"/>
    <w:rsid w:val="006D716D"/>
    <w:rsid w:val="006D74A7"/>
    <w:rsid w:val="006D7620"/>
    <w:rsid w:val="006D7806"/>
    <w:rsid w:val="006D7A26"/>
    <w:rsid w:val="006D7B73"/>
    <w:rsid w:val="006E02E7"/>
    <w:rsid w:val="006E057F"/>
    <w:rsid w:val="006E06C4"/>
    <w:rsid w:val="006E0806"/>
    <w:rsid w:val="006E08C7"/>
    <w:rsid w:val="006E0C40"/>
    <w:rsid w:val="006E0C75"/>
    <w:rsid w:val="006E0CB0"/>
    <w:rsid w:val="006E0E74"/>
    <w:rsid w:val="006E0FC7"/>
    <w:rsid w:val="006E105E"/>
    <w:rsid w:val="006E1061"/>
    <w:rsid w:val="006E1465"/>
    <w:rsid w:val="006E1545"/>
    <w:rsid w:val="006E19B6"/>
    <w:rsid w:val="006E19E5"/>
    <w:rsid w:val="006E1A86"/>
    <w:rsid w:val="006E1AE2"/>
    <w:rsid w:val="006E1D1F"/>
    <w:rsid w:val="006E1F58"/>
    <w:rsid w:val="006E23AF"/>
    <w:rsid w:val="006E241E"/>
    <w:rsid w:val="006E24E1"/>
    <w:rsid w:val="006E2954"/>
    <w:rsid w:val="006E2D08"/>
    <w:rsid w:val="006E2E99"/>
    <w:rsid w:val="006E2F7F"/>
    <w:rsid w:val="006E3157"/>
    <w:rsid w:val="006E3452"/>
    <w:rsid w:val="006E3473"/>
    <w:rsid w:val="006E35B4"/>
    <w:rsid w:val="006E393E"/>
    <w:rsid w:val="006E39BA"/>
    <w:rsid w:val="006E3CD4"/>
    <w:rsid w:val="006E3DD7"/>
    <w:rsid w:val="006E419B"/>
    <w:rsid w:val="006E4572"/>
    <w:rsid w:val="006E4903"/>
    <w:rsid w:val="006E499A"/>
    <w:rsid w:val="006E49CA"/>
    <w:rsid w:val="006E4B3C"/>
    <w:rsid w:val="006E4B83"/>
    <w:rsid w:val="006E4E71"/>
    <w:rsid w:val="006E51FA"/>
    <w:rsid w:val="006E5283"/>
    <w:rsid w:val="006E567C"/>
    <w:rsid w:val="006E59C6"/>
    <w:rsid w:val="006E5B99"/>
    <w:rsid w:val="006E5F9E"/>
    <w:rsid w:val="006E6791"/>
    <w:rsid w:val="006E6B24"/>
    <w:rsid w:val="006E6C8D"/>
    <w:rsid w:val="006E6E0D"/>
    <w:rsid w:val="006E70B0"/>
    <w:rsid w:val="006E7243"/>
    <w:rsid w:val="006E72E2"/>
    <w:rsid w:val="006E761E"/>
    <w:rsid w:val="006E78D5"/>
    <w:rsid w:val="006E796B"/>
    <w:rsid w:val="006E7CF5"/>
    <w:rsid w:val="006E7D3D"/>
    <w:rsid w:val="006F0258"/>
    <w:rsid w:val="006F03F2"/>
    <w:rsid w:val="006F061B"/>
    <w:rsid w:val="006F070D"/>
    <w:rsid w:val="006F0826"/>
    <w:rsid w:val="006F0912"/>
    <w:rsid w:val="006F0A44"/>
    <w:rsid w:val="006F0B27"/>
    <w:rsid w:val="006F0B8D"/>
    <w:rsid w:val="006F0CED"/>
    <w:rsid w:val="006F0D06"/>
    <w:rsid w:val="006F0DBC"/>
    <w:rsid w:val="006F10E3"/>
    <w:rsid w:val="006F116F"/>
    <w:rsid w:val="006F146E"/>
    <w:rsid w:val="006F1536"/>
    <w:rsid w:val="006F16E1"/>
    <w:rsid w:val="006F1898"/>
    <w:rsid w:val="006F1957"/>
    <w:rsid w:val="006F1995"/>
    <w:rsid w:val="006F1A1A"/>
    <w:rsid w:val="006F1C8C"/>
    <w:rsid w:val="006F236B"/>
    <w:rsid w:val="006F29CE"/>
    <w:rsid w:val="006F2AF8"/>
    <w:rsid w:val="006F2D38"/>
    <w:rsid w:val="006F2D7B"/>
    <w:rsid w:val="006F2EBF"/>
    <w:rsid w:val="006F31CF"/>
    <w:rsid w:val="006F3379"/>
    <w:rsid w:val="006F36CB"/>
    <w:rsid w:val="006F39A2"/>
    <w:rsid w:val="006F3A63"/>
    <w:rsid w:val="006F40C1"/>
    <w:rsid w:val="006F41DE"/>
    <w:rsid w:val="006F427E"/>
    <w:rsid w:val="006F434D"/>
    <w:rsid w:val="006F4407"/>
    <w:rsid w:val="006F45A1"/>
    <w:rsid w:val="006F469E"/>
    <w:rsid w:val="006F4729"/>
    <w:rsid w:val="006F47D0"/>
    <w:rsid w:val="006F4834"/>
    <w:rsid w:val="006F487B"/>
    <w:rsid w:val="006F4898"/>
    <w:rsid w:val="006F4988"/>
    <w:rsid w:val="006F4A9D"/>
    <w:rsid w:val="006F4ED2"/>
    <w:rsid w:val="006F4EE8"/>
    <w:rsid w:val="006F4EE9"/>
    <w:rsid w:val="006F5487"/>
    <w:rsid w:val="006F5651"/>
    <w:rsid w:val="006F56B8"/>
    <w:rsid w:val="006F56EA"/>
    <w:rsid w:val="006F5D9B"/>
    <w:rsid w:val="006F5F2C"/>
    <w:rsid w:val="006F5FD8"/>
    <w:rsid w:val="006F62F5"/>
    <w:rsid w:val="006F63D0"/>
    <w:rsid w:val="006F64CB"/>
    <w:rsid w:val="006F6878"/>
    <w:rsid w:val="006F68B1"/>
    <w:rsid w:val="006F69D8"/>
    <w:rsid w:val="006F6ED0"/>
    <w:rsid w:val="006F6FA7"/>
    <w:rsid w:val="006F713E"/>
    <w:rsid w:val="006F7269"/>
    <w:rsid w:val="006F73DB"/>
    <w:rsid w:val="006F7C00"/>
    <w:rsid w:val="007001C6"/>
    <w:rsid w:val="007002FE"/>
    <w:rsid w:val="00700344"/>
    <w:rsid w:val="00700474"/>
    <w:rsid w:val="007004B5"/>
    <w:rsid w:val="00700584"/>
    <w:rsid w:val="007007A9"/>
    <w:rsid w:val="00700875"/>
    <w:rsid w:val="00700BB0"/>
    <w:rsid w:val="00700BE1"/>
    <w:rsid w:val="00700DB4"/>
    <w:rsid w:val="00700E2A"/>
    <w:rsid w:val="0070120A"/>
    <w:rsid w:val="00701361"/>
    <w:rsid w:val="00701424"/>
    <w:rsid w:val="00701469"/>
    <w:rsid w:val="007014B3"/>
    <w:rsid w:val="00701621"/>
    <w:rsid w:val="007017CD"/>
    <w:rsid w:val="00701818"/>
    <w:rsid w:val="0070181B"/>
    <w:rsid w:val="00701CCE"/>
    <w:rsid w:val="00701FBF"/>
    <w:rsid w:val="00701FED"/>
    <w:rsid w:val="0070211F"/>
    <w:rsid w:val="00702303"/>
    <w:rsid w:val="00702405"/>
    <w:rsid w:val="00702500"/>
    <w:rsid w:val="00702543"/>
    <w:rsid w:val="00702547"/>
    <w:rsid w:val="0070255D"/>
    <w:rsid w:val="00702571"/>
    <w:rsid w:val="007025E9"/>
    <w:rsid w:val="00702637"/>
    <w:rsid w:val="007026D2"/>
    <w:rsid w:val="00702796"/>
    <w:rsid w:val="0070299E"/>
    <w:rsid w:val="00702BF6"/>
    <w:rsid w:val="00702CAB"/>
    <w:rsid w:val="00702DA9"/>
    <w:rsid w:val="00702E5B"/>
    <w:rsid w:val="00702FE8"/>
    <w:rsid w:val="00703026"/>
    <w:rsid w:val="007031E1"/>
    <w:rsid w:val="00703340"/>
    <w:rsid w:val="007033CE"/>
    <w:rsid w:val="00703434"/>
    <w:rsid w:val="007035FF"/>
    <w:rsid w:val="0070386E"/>
    <w:rsid w:val="00703C8E"/>
    <w:rsid w:val="0070402F"/>
    <w:rsid w:val="00704075"/>
    <w:rsid w:val="00704204"/>
    <w:rsid w:val="00704272"/>
    <w:rsid w:val="007042D1"/>
    <w:rsid w:val="00704317"/>
    <w:rsid w:val="007044E4"/>
    <w:rsid w:val="00704569"/>
    <w:rsid w:val="007047CE"/>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AA5"/>
    <w:rsid w:val="00706E76"/>
    <w:rsid w:val="00706ECC"/>
    <w:rsid w:val="00706FE1"/>
    <w:rsid w:val="007073BE"/>
    <w:rsid w:val="007073D4"/>
    <w:rsid w:val="0070755C"/>
    <w:rsid w:val="007075D6"/>
    <w:rsid w:val="00707810"/>
    <w:rsid w:val="0070782A"/>
    <w:rsid w:val="00707918"/>
    <w:rsid w:val="007079D0"/>
    <w:rsid w:val="00707D10"/>
    <w:rsid w:val="0071015D"/>
    <w:rsid w:val="0071050C"/>
    <w:rsid w:val="007105B7"/>
    <w:rsid w:val="007106D2"/>
    <w:rsid w:val="00710799"/>
    <w:rsid w:val="00710959"/>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D9"/>
    <w:rsid w:val="00712B0E"/>
    <w:rsid w:val="00712D5A"/>
    <w:rsid w:val="00712D7C"/>
    <w:rsid w:val="00712E8F"/>
    <w:rsid w:val="00712EF5"/>
    <w:rsid w:val="00712FC7"/>
    <w:rsid w:val="00713145"/>
    <w:rsid w:val="007135D8"/>
    <w:rsid w:val="00713816"/>
    <w:rsid w:val="0071388A"/>
    <w:rsid w:val="007138F2"/>
    <w:rsid w:val="007139A4"/>
    <w:rsid w:val="00713BA0"/>
    <w:rsid w:val="00713BEE"/>
    <w:rsid w:val="00713D0B"/>
    <w:rsid w:val="00713D38"/>
    <w:rsid w:val="00714032"/>
    <w:rsid w:val="00714075"/>
    <w:rsid w:val="007140A3"/>
    <w:rsid w:val="007141B9"/>
    <w:rsid w:val="00714519"/>
    <w:rsid w:val="00714665"/>
    <w:rsid w:val="007146F0"/>
    <w:rsid w:val="00714B2C"/>
    <w:rsid w:val="007150E5"/>
    <w:rsid w:val="00715240"/>
    <w:rsid w:val="00715342"/>
    <w:rsid w:val="00715459"/>
    <w:rsid w:val="00715667"/>
    <w:rsid w:val="00715C24"/>
    <w:rsid w:val="00715C76"/>
    <w:rsid w:val="00715C99"/>
    <w:rsid w:val="00715DC0"/>
    <w:rsid w:val="0071608C"/>
    <w:rsid w:val="00716134"/>
    <w:rsid w:val="007166FC"/>
    <w:rsid w:val="0071678C"/>
    <w:rsid w:val="007168AD"/>
    <w:rsid w:val="00716CB0"/>
    <w:rsid w:val="00716EDF"/>
    <w:rsid w:val="0071706C"/>
    <w:rsid w:val="00717193"/>
    <w:rsid w:val="0071744B"/>
    <w:rsid w:val="007174BE"/>
    <w:rsid w:val="007177A2"/>
    <w:rsid w:val="007177A9"/>
    <w:rsid w:val="0071788F"/>
    <w:rsid w:val="007178A1"/>
    <w:rsid w:val="00717B1E"/>
    <w:rsid w:val="00717EC3"/>
    <w:rsid w:val="0072051E"/>
    <w:rsid w:val="007205D9"/>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7D0"/>
    <w:rsid w:val="00722C02"/>
    <w:rsid w:val="00722F36"/>
    <w:rsid w:val="00723347"/>
    <w:rsid w:val="007235DB"/>
    <w:rsid w:val="00723796"/>
    <w:rsid w:val="007239EE"/>
    <w:rsid w:val="00723FCD"/>
    <w:rsid w:val="0072405B"/>
    <w:rsid w:val="007241C5"/>
    <w:rsid w:val="00724357"/>
    <w:rsid w:val="00724582"/>
    <w:rsid w:val="007247DF"/>
    <w:rsid w:val="00724D13"/>
    <w:rsid w:val="00724F2E"/>
    <w:rsid w:val="0072567C"/>
    <w:rsid w:val="00725713"/>
    <w:rsid w:val="00725A53"/>
    <w:rsid w:val="00725A55"/>
    <w:rsid w:val="00725C3A"/>
    <w:rsid w:val="00725CD0"/>
    <w:rsid w:val="00725E7E"/>
    <w:rsid w:val="00725FCF"/>
    <w:rsid w:val="00726030"/>
    <w:rsid w:val="007262FA"/>
    <w:rsid w:val="00726409"/>
    <w:rsid w:val="007264C0"/>
    <w:rsid w:val="0072665F"/>
    <w:rsid w:val="00726683"/>
    <w:rsid w:val="007267E7"/>
    <w:rsid w:val="00726835"/>
    <w:rsid w:val="00726B9C"/>
    <w:rsid w:val="00726D40"/>
    <w:rsid w:val="007271F3"/>
    <w:rsid w:val="007274B0"/>
    <w:rsid w:val="007279C7"/>
    <w:rsid w:val="00727AF0"/>
    <w:rsid w:val="00727F37"/>
    <w:rsid w:val="00727FC1"/>
    <w:rsid w:val="00730452"/>
    <w:rsid w:val="007305A4"/>
    <w:rsid w:val="00730A59"/>
    <w:rsid w:val="00730B62"/>
    <w:rsid w:val="00730DC3"/>
    <w:rsid w:val="00730E2F"/>
    <w:rsid w:val="0073142B"/>
    <w:rsid w:val="00731523"/>
    <w:rsid w:val="00731527"/>
    <w:rsid w:val="007316C7"/>
    <w:rsid w:val="00731877"/>
    <w:rsid w:val="00731B76"/>
    <w:rsid w:val="00731CFC"/>
    <w:rsid w:val="00731D21"/>
    <w:rsid w:val="00731ECF"/>
    <w:rsid w:val="00731F44"/>
    <w:rsid w:val="00731F76"/>
    <w:rsid w:val="00731FD1"/>
    <w:rsid w:val="007322E0"/>
    <w:rsid w:val="0073245C"/>
    <w:rsid w:val="00732492"/>
    <w:rsid w:val="00732536"/>
    <w:rsid w:val="007327D3"/>
    <w:rsid w:val="007327DC"/>
    <w:rsid w:val="00732864"/>
    <w:rsid w:val="00732915"/>
    <w:rsid w:val="00732958"/>
    <w:rsid w:val="007329ED"/>
    <w:rsid w:val="00732E52"/>
    <w:rsid w:val="00732FA8"/>
    <w:rsid w:val="0073308D"/>
    <w:rsid w:val="00733102"/>
    <w:rsid w:val="007332CA"/>
    <w:rsid w:val="007332F7"/>
    <w:rsid w:val="007333CB"/>
    <w:rsid w:val="0073344E"/>
    <w:rsid w:val="007339D9"/>
    <w:rsid w:val="00733AD5"/>
    <w:rsid w:val="00733B54"/>
    <w:rsid w:val="00733FAE"/>
    <w:rsid w:val="0073414C"/>
    <w:rsid w:val="00734420"/>
    <w:rsid w:val="00734535"/>
    <w:rsid w:val="00734594"/>
    <w:rsid w:val="0073467D"/>
    <w:rsid w:val="00734A76"/>
    <w:rsid w:val="00734BFA"/>
    <w:rsid w:val="00734D1A"/>
    <w:rsid w:val="0073500A"/>
    <w:rsid w:val="00735070"/>
    <w:rsid w:val="00735875"/>
    <w:rsid w:val="00735942"/>
    <w:rsid w:val="0073595A"/>
    <w:rsid w:val="00735BB6"/>
    <w:rsid w:val="00735D3F"/>
    <w:rsid w:val="007362D1"/>
    <w:rsid w:val="00736422"/>
    <w:rsid w:val="007364DB"/>
    <w:rsid w:val="00736552"/>
    <w:rsid w:val="00736B13"/>
    <w:rsid w:val="00736C7C"/>
    <w:rsid w:val="00736CEE"/>
    <w:rsid w:val="007371D5"/>
    <w:rsid w:val="00737497"/>
    <w:rsid w:val="007374C1"/>
    <w:rsid w:val="007376B2"/>
    <w:rsid w:val="007379E6"/>
    <w:rsid w:val="00737C1B"/>
    <w:rsid w:val="00737E62"/>
    <w:rsid w:val="00737F7D"/>
    <w:rsid w:val="00737FEE"/>
    <w:rsid w:val="007400DE"/>
    <w:rsid w:val="007403B3"/>
    <w:rsid w:val="007403D4"/>
    <w:rsid w:val="00740A93"/>
    <w:rsid w:val="00740C53"/>
    <w:rsid w:val="00740E49"/>
    <w:rsid w:val="00740F5B"/>
    <w:rsid w:val="007410BB"/>
    <w:rsid w:val="0074128C"/>
    <w:rsid w:val="0074157C"/>
    <w:rsid w:val="0074170A"/>
    <w:rsid w:val="00741752"/>
    <w:rsid w:val="0074182F"/>
    <w:rsid w:val="00741C8A"/>
    <w:rsid w:val="00741D6C"/>
    <w:rsid w:val="00741E59"/>
    <w:rsid w:val="00741F64"/>
    <w:rsid w:val="0074229D"/>
    <w:rsid w:val="0074245E"/>
    <w:rsid w:val="007425DC"/>
    <w:rsid w:val="007427AE"/>
    <w:rsid w:val="00742E4E"/>
    <w:rsid w:val="00742E5D"/>
    <w:rsid w:val="00742E87"/>
    <w:rsid w:val="00742E95"/>
    <w:rsid w:val="007431BE"/>
    <w:rsid w:val="007436E3"/>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EB"/>
    <w:rsid w:val="00744BD3"/>
    <w:rsid w:val="00744D1E"/>
    <w:rsid w:val="00744EE1"/>
    <w:rsid w:val="007453F2"/>
    <w:rsid w:val="0074566C"/>
    <w:rsid w:val="00745866"/>
    <w:rsid w:val="00745A81"/>
    <w:rsid w:val="00745B33"/>
    <w:rsid w:val="00745C62"/>
    <w:rsid w:val="00745F5C"/>
    <w:rsid w:val="00746274"/>
    <w:rsid w:val="00746330"/>
    <w:rsid w:val="00746440"/>
    <w:rsid w:val="00746525"/>
    <w:rsid w:val="00746788"/>
    <w:rsid w:val="007467A6"/>
    <w:rsid w:val="007467B4"/>
    <w:rsid w:val="00746C6E"/>
    <w:rsid w:val="00746D24"/>
    <w:rsid w:val="00746E1F"/>
    <w:rsid w:val="00746F01"/>
    <w:rsid w:val="0074741D"/>
    <w:rsid w:val="0074748F"/>
    <w:rsid w:val="0074782E"/>
    <w:rsid w:val="00747A61"/>
    <w:rsid w:val="00747C30"/>
    <w:rsid w:val="00747EA3"/>
    <w:rsid w:val="00747F85"/>
    <w:rsid w:val="00750155"/>
    <w:rsid w:val="0075015D"/>
    <w:rsid w:val="0075095E"/>
    <w:rsid w:val="00750C83"/>
    <w:rsid w:val="00750CAB"/>
    <w:rsid w:val="00750CEB"/>
    <w:rsid w:val="00750F60"/>
    <w:rsid w:val="00751016"/>
    <w:rsid w:val="007510D0"/>
    <w:rsid w:val="00751180"/>
    <w:rsid w:val="00751240"/>
    <w:rsid w:val="007515E3"/>
    <w:rsid w:val="00751B31"/>
    <w:rsid w:val="00751C26"/>
    <w:rsid w:val="00751C40"/>
    <w:rsid w:val="00751FB5"/>
    <w:rsid w:val="00751FC6"/>
    <w:rsid w:val="0075208E"/>
    <w:rsid w:val="00752228"/>
    <w:rsid w:val="0075224C"/>
    <w:rsid w:val="00752390"/>
    <w:rsid w:val="00752455"/>
    <w:rsid w:val="007525DA"/>
    <w:rsid w:val="0075261B"/>
    <w:rsid w:val="00752E0F"/>
    <w:rsid w:val="00752E9D"/>
    <w:rsid w:val="00752EDB"/>
    <w:rsid w:val="00753162"/>
    <w:rsid w:val="00753208"/>
    <w:rsid w:val="00753229"/>
    <w:rsid w:val="007532D1"/>
    <w:rsid w:val="007535C8"/>
    <w:rsid w:val="00753761"/>
    <w:rsid w:val="0075384C"/>
    <w:rsid w:val="00753924"/>
    <w:rsid w:val="00753AD1"/>
    <w:rsid w:val="00753B0B"/>
    <w:rsid w:val="00753E9A"/>
    <w:rsid w:val="007540CE"/>
    <w:rsid w:val="00754135"/>
    <w:rsid w:val="00754200"/>
    <w:rsid w:val="00754245"/>
    <w:rsid w:val="0075456E"/>
    <w:rsid w:val="00754664"/>
    <w:rsid w:val="00754A80"/>
    <w:rsid w:val="00754ECB"/>
    <w:rsid w:val="007550FC"/>
    <w:rsid w:val="00755355"/>
    <w:rsid w:val="00755358"/>
    <w:rsid w:val="007554EB"/>
    <w:rsid w:val="007554F1"/>
    <w:rsid w:val="00755669"/>
    <w:rsid w:val="00755759"/>
    <w:rsid w:val="00755B13"/>
    <w:rsid w:val="00755F44"/>
    <w:rsid w:val="00756062"/>
    <w:rsid w:val="00756452"/>
    <w:rsid w:val="00756505"/>
    <w:rsid w:val="0075663A"/>
    <w:rsid w:val="007566B2"/>
    <w:rsid w:val="00756854"/>
    <w:rsid w:val="00756B01"/>
    <w:rsid w:val="00756F0D"/>
    <w:rsid w:val="00756F4A"/>
    <w:rsid w:val="00757064"/>
    <w:rsid w:val="007570C3"/>
    <w:rsid w:val="00757648"/>
    <w:rsid w:val="00757A18"/>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31C"/>
    <w:rsid w:val="0076147B"/>
    <w:rsid w:val="007614F1"/>
    <w:rsid w:val="00761705"/>
    <w:rsid w:val="00761783"/>
    <w:rsid w:val="00761864"/>
    <w:rsid w:val="007618B9"/>
    <w:rsid w:val="00761926"/>
    <w:rsid w:val="00761B3B"/>
    <w:rsid w:val="00761CC7"/>
    <w:rsid w:val="00761E07"/>
    <w:rsid w:val="00761EE9"/>
    <w:rsid w:val="00761F44"/>
    <w:rsid w:val="0076201D"/>
    <w:rsid w:val="0076214F"/>
    <w:rsid w:val="00762201"/>
    <w:rsid w:val="00762369"/>
    <w:rsid w:val="00762468"/>
    <w:rsid w:val="007624A7"/>
    <w:rsid w:val="007624A8"/>
    <w:rsid w:val="0076267A"/>
    <w:rsid w:val="00762842"/>
    <w:rsid w:val="0076314F"/>
    <w:rsid w:val="00763185"/>
    <w:rsid w:val="007631C4"/>
    <w:rsid w:val="00763536"/>
    <w:rsid w:val="007635EC"/>
    <w:rsid w:val="007638D8"/>
    <w:rsid w:val="00763B33"/>
    <w:rsid w:val="00763C2A"/>
    <w:rsid w:val="00763C84"/>
    <w:rsid w:val="00763FE5"/>
    <w:rsid w:val="0076424A"/>
    <w:rsid w:val="00764770"/>
    <w:rsid w:val="007648F4"/>
    <w:rsid w:val="00764A39"/>
    <w:rsid w:val="00764CB8"/>
    <w:rsid w:val="00764F09"/>
    <w:rsid w:val="00765316"/>
    <w:rsid w:val="0076536E"/>
    <w:rsid w:val="00765510"/>
    <w:rsid w:val="0076564C"/>
    <w:rsid w:val="0076566A"/>
    <w:rsid w:val="00765740"/>
    <w:rsid w:val="00765A29"/>
    <w:rsid w:val="00765C52"/>
    <w:rsid w:val="00765F6A"/>
    <w:rsid w:val="007660C4"/>
    <w:rsid w:val="00766405"/>
    <w:rsid w:val="0076646B"/>
    <w:rsid w:val="007664E2"/>
    <w:rsid w:val="00766711"/>
    <w:rsid w:val="00766CA1"/>
    <w:rsid w:val="00766EE3"/>
    <w:rsid w:val="0076707D"/>
    <w:rsid w:val="00767194"/>
    <w:rsid w:val="00767245"/>
    <w:rsid w:val="0076731F"/>
    <w:rsid w:val="0076752D"/>
    <w:rsid w:val="007677DC"/>
    <w:rsid w:val="0076796E"/>
    <w:rsid w:val="007679A3"/>
    <w:rsid w:val="00767B8E"/>
    <w:rsid w:val="00767CA4"/>
    <w:rsid w:val="00767D98"/>
    <w:rsid w:val="00767EB9"/>
    <w:rsid w:val="00767F9D"/>
    <w:rsid w:val="007701FA"/>
    <w:rsid w:val="007703E9"/>
    <w:rsid w:val="00770504"/>
    <w:rsid w:val="007706A7"/>
    <w:rsid w:val="00770B14"/>
    <w:rsid w:val="00770DB9"/>
    <w:rsid w:val="00770F98"/>
    <w:rsid w:val="0077104A"/>
    <w:rsid w:val="007711CD"/>
    <w:rsid w:val="007711F0"/>
    <w:rsid w:val="0077129F"/>
    <w:rsid w:val="007714C7"/>
    <w:rsid w:val="007715C4"/>
    <w:rsid w:val="00771FCA"/>
    <w:rsid w:val="00771FDB"/>
    <w:rsid w:val="007721E4"/>
    <w:rsid w:val="00772338"/>
    <w:rsid w:val="007726C3"/>
    <w:rsid w:val="0077286C"/>
    <w:rsid w:val="00772E29"/>
    <w:rsid w:val="00773277"/>
    <w:rsid w:val="00773303"/>
    <w:rsid w:val="0077394C"/>
    <w:rsid w:val="00773A2E"/>
    <w:rsid w:val="00773A6B"/>
    <w:rsid w:val="00773C70"/>
    <w:rsid w:val="00773C98"/>
    <w:rsid w:val="007742AF"/>
    <w:rsid w:val="00774403"/>
    <w:rsid w:val="007744FB"/>
    <w:rsid w:val="007744FD"/>
    <w:rsid w:val="00774C08"/>
    <w:rsid w:val="00774DE1"/>
    <w:rsid w:val="00774EFC"/>
    <w:rsid w:val="00774F34"/>
    <w:rsid w:val="007753CD"/>
    <w:rsid w:val="007756A0"/>
    <w:rsid w:val="00775A0D"/>
    <w:rsid w:val="00775B83"/>
    <w:rsid w:val="00775CD2"/>
    <w:rsid w:val="00775F2A"/>
    <w:rsid w:val="00775F41"/>
    <w:rsid w:val="00775FB8"/>
    <w:rsid w:val="00776548"/>
    <w:rsid w:val="007765FC"/>
    <w:rsid w:val="00776796"/>
    <w:rsid w:val="00776C86"/>
    <w:rsid w:val="00776FC7"/>
    <w:rsid w:val="0077719B"/>
    <w:rsid w:val="007772C0"/>
    <w:rsid w:val="007775F1"/>
    <w:rsid w:val="0077763C"/>
    <w:rsid w:val="0077773F"/>
    <w:rsid w:val="00777CCD"/>
    <w:rsid w:val="007801C7"/>
    <w:rsid w:val="0078020E"/>
    <w:rsid w:val="00780852"/>
    <w:rsid w:val="00780A24"/>
    <w:rsid w:val="00780D72"/>
    <w:rsid w:val="00780FD8"/>
    <w:rsid w:val="0078136A"/>
    <w:rsid w:val="0078142A"/>
    <w:rsid w:val="007814F5"/>
    <w:rsid w:val="0078169C"/>
    <w:rsid w:val="00781C22"/>
    <w:rsid w:val="00781CB5"/>
    <w:rsid w:val="00781E1E"/>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2D9"/>
    <w:rsid w:val="00785427"/>
    <w:rsid w:val="00785473"/>
    <w:rsid w:val="0078547E"/>
    <w:rsid w:val="0078565A"/>
    <w:rsid w:val="0078570E"/>
    <w:rsid w:val="00785A29"/>
    <w:rsid w:val="00785D76"/>
    <w:rsid w:val="00786233"/>
    <w:rsid w:val="007862B2"/>
    <w:rsid w:val="007866EC"/>
    <w:rsid w:val="00786B10"/>
    <w:rsid w:val="00786BD5"/>
    <w:rsid w:val="00787097"/>
    <w:rsid w:val="007870D3"/>
    <w:rsid w:val="0078716D"/>
    <w:rsid w:val="0078719E"/>
    <w:rsid w:val="007872D0"/>
    <w:rsid w:val="007873BE"/>
    <w:rsid w:val="0078756A"/>
    <w:rsid w:val="0078759D"/>
    <w:rsid w:val="007876B3"/>
    <w:rsid w:val="0078771B"/>
    <w:rsid w:val="0078772E"/>
    <w:rsid w:val="00787878"/>
    <w:rsid w:val="00787B5E"/>
    <w:rsid w:val="00787CB5"/>
    <w:rsid w:val="00787F08"/>
    <w:rsid w:val="00790132"/>
    <w:rsid w:val="00790289"/>
    <w:rsid w:val="007903F5"/>
    <w:rsid w:val="00790667"/>
    <w:rsid w:val="0079097F"/>
    <w:rsid w:val="00790A49"/>
    <w:rsid w:val="00790C3F"/>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20B1"/>
    <w:rsid w:val="00792380"/>
    <w:rsid w:val="0079239D"/>
    <w:rsid w:val="0079256E"/>
    <w:rsid w:val="00792728"/>
    <w:rsid w:val="00792951"/>
    <w:rsid w:val="0079295A"/>
    <w:rsid w:val="00792B08"/>
    <w:rsid w:val="00792C64"/>
    <w:rsid w:val="00792D21"/>
    <w:rsid w:val="00792F64"/>
    <w:rsid w:val="00792F92"/>
    <w:rsid w:val="007930AE"/>
    <w:rsid w:val="007930E6"/>
    <w:rsid w:val="00793421"/>
    <w:rsid w:val="007934BA"/>
    <w:rsid w:val="007934E1"/>
    <w:rsid w:val="007935B4"/>
    <w:rsid w:val="00793666"/>
    <w:rsid w:val="00793737"/>
    <w:rsid w:val="0079407E"/>
    <w:rsid w:val="007940DA"/>
    <w:rsid w:val="00794280"/>
    <w:rsid w:val="00794383"/>
    <w:rsid w:val="00794693"/>
    <w:rsid w:val="0079485C"/>
    <w:rsid w:val="00794ADC"/>
    <w:rsid w:val="00794B38"/>
    <w:rsid w:val="00794CD7"/>
    <w:rsid w:val="00794D3C"/>
    <w:rsid w:val="0079504F"/>
    <w:rsid w:val="0079524D"/>
    <w:rsid w:val="007952F6"/>
    <w:rsid w:val="007956B0"/>
    <w:rsid w:val="00795C33"/>
    <w:rsid w:val="00795E58"/>
    <w:rsid w:val="00795EF1"/>
    <w:rsid w:val="00796069"/>
    <w:rsid w:val="007964ED"/>
    <w:rsid w:val="0079662B"/>
    <w:rsid w:val="0079662C"/>
    <w:rsid w:val="007967B1"/>
    <w:rsid w:val="00796BF0"/>
    <w:rsid w:val="00796FB1"/>
    <w:rsid w:val="007971C4"/>
    <w:rsid w:val="0079770C"/>
    <w:rsid w:val="0079773A"/>
    <w:rsid w:val="00797774"/>
    <w:rsid w:val="00797834"/>
    <w:rsid w:val="00797851"/>
    <w:rsid w:val="00797A6F"/>
    <w:rsid w:val="00797B17"/>
    <w:rsid w:val="00797B95"/>
    <w:rsid w:val="00797CBC"/>
    <w:rsid w:val="00797D2D"/>
    <w:rsid w:val="007A0435"/>
    <w:rsid w:val="007A06C2"/>
    <w:rsid w:val="007A07AA"/>
    <w:rsid w:val="007A0A4D"/>
    <w:rsid w:val="007A0DDC"/>
    <w:rsid w:val="007A0E79"/>
    <w:rsid w:val="007A0F93"/>
    <w:rsid w:val="007A1006"/>
    <w:rsid w:val="007A10FF"/>
    <w:rsid w:val="007A1227"/>
    <w:rsid w:val="007A122B"/>
    <w:rsid w:val="007A1232"/>
    <w:rsid w:val="007A144D"/>
    <w:rsid w:val="007A16E9"/>
    <w:rsid w:val="007A17C2"/>
    <w:rsid w:val="007A18FA"/>
    <w:rsid w:val="007A1E16"/>
    <w:rsid w:val="007A1F12"/>
    <w:rsid w:val="007A217B"/>
    <w:rsid w:val="007A2419"/>
    <w:rsid w:val="007A2FA7"/>
    <w:rsid w:val="007A2FD0"/>
    <w:rsid w:val="007A30D5"/>
    <w:rsid w:val="007A3160"/>
    <w:rsid w:val="007A36AB"/>
    <w:rsid w:val="007A37A1"/>
    <w:rsid w:val="007A3939"/>
    <w:rsid w:val="007A3BB3"/>
    <w:rsid w:val="007A3D0B"/>
    <w:rsid w:val="007A3D9F"/>
    <w:rsid w:val="007A3E8A"/>
    <w:rsid w:val="007A3F2A"/>
    <w:rsid w:val="007A3F51"/>
    <w:rsid w:val="007A40B1"/>
    <w:rsid w:val="007A41D3"/>
    <w:rsid w:val="007A41E2"/>
    <w:rsid w:val="007A4450"/>
    <w:rsid w:val="007A4516"/>
    <w:rsid w:val="007A4773"/>
    <w:rsid w:val="007A47DC"/>
    <w:rsid w:val="007A4901"/>
    <w:rsid w:val="007A4ABD"/>
    <w:rsid w:val="007A4CDE"/>
    <w:rsid w:val="007A4DD5"/>
    <w:rsid w:val="007A4FBC"/>
    <w:rsid w:val="007A4FE6"/>
    <w:rsid w:val="007A513C"/>
    <w:rsid w:val="007A5183"/>
    <w:rsid w:val="007A52EF"/>
    <w:rsid w:val="007A5AE6"/>
    <w:rsid w:val="007A5C86"/>
    <w:rsid w:val="007A60B9"/>
    <w:rsid w:val="007A62A2"/>
    <w:rsid w:val="007A63A8"/>
    <w:rsid w:val="007A6724"/>
    <w:rsid w:val="007A6D76"/>
    <w:rsid w:val="007A734D"/>
    <w:rsid w:val="007A7459"/>
    <w:rsid w:val="007A7841"/>
    <w:rsid w:val="007A7B16"/>
    <w:rsid w:val="007A7F76"/>
    <w:rsid w:val="007B00E3"/>
    <w:rsid w:val="007B01F1"/>
    <w:rsid w:val="007B0230"/>
    <w:rsid w:val="007B03CD"/>
    <w:rsid w:val="007B066E"/>
    <w:rsid w:val="007B06D7"/>
    <w:rsid w:val="007B0817"/>
    <w:rsid w:val="007B0A69"/>
    <w:rsid w:val="007B0B5D"/>
    <w:rsid w:val="007B111B"/>
    <w:rsid w:val="007B15C4"/>
    <w:rsid w:val="007B1832"/>
    <w:rsid w:val="007B190D"/>
    <w:rsid w:val="007B19EC"/>
    <w:rsid w:val="007B1AAB"/>
    <w:rsid w:val="007B1C23"/>
    <w:rsid w:val="007B1E8F"/>
    <w:rsid w:val="007B1F6E"/>
    <w:rsid w:val="007B1F9D"/>
    <w:rsid w:val="007B247F"/>
    <w:rsid w:val="007B2666"/>
    <w:rsid w:val="007B2C4E"/>
    <w:rsid w:val="007B30AF"/>
    <w:rsid w:val="007B31A7"/>
    <w:rsid w:val="007B32DC"/>
    <w:rsid w:val="007B358F"/>
    <w:rsid w:val="007B378D"/>
    <w:rsid w:val="007B3883"/>
    <w:rsid w:val="007B392D"/>
    <w:rsid w:val="007B3A07"/>
    <w:rsid w:val="007B3BDC"/>
    <w:rsid w:val="007B3CB5"/>
    <w:rsid w:val="007B3EE9"/>
    <w:rsid w:val="007B3F61"/>
    <w:rsid w:val="007B41A9"/>
    <w:rsid w:val="007B435D"/>
    <w:rsid w:val="007B4474"/>
    <w:rsid w:val="007B4A22"/>
    <w:rsid w:val="007B4AC7"/>
    <w:rsid w:val="007B4B9F"/>
    <w:rsid w:val="007B4C9E"/>
    <w:rsid w:val="007B4CC2"/>
    <w:rsid w:val="007B4E18"/>
    <w:rsid w:val="007B4FDF"/>
    <w:rsid w:val="007B54DC"/>
    <w:rsid w:val="007B5AE1"/>
    <w:rsid w:val="007B5CE1"/>
    <w:rsid w:val="007B5F2A"/>
    <w:rsid w:val="007B6194"/>
    <w:rsid w:val="007B6354"/>
    <w:rsid w:val="007B6355"/>
    <w:rsid w:val="007B6361"/>
    <w:rsid w:val="007B6459"/>
    <w:rsid w:val="007B66C8"/>
    <w:rsid w:val="007B699E"/>
    <w:rsid w:val="007B69D2"/>
    <w:rsid w:val="007B6A7D"/>
    <w:rsid w:val="007B6AB7"/>
    <w:rsid w:val="007B6B07"/>
    <w:rsid w:val="007B6B4A"/>
    <w:rsid w:val="007B6C99"/>
    <w:rsid w:val="007B6F3E"/>
    <w:rsid w:val="007B6F64"/>
    <w:rsid w:val="007B71E0"/>
    <w:rsid w:val="007B728D"/>
    <w:rsid w:val="007B7777"/>
    <w:rsid w:val="007B7CA9"/>
    <w:rsid w:val="007B7CB6"/>
    <w:rsid w:val="007B7E63"/>
    <w:rsid w:val="007C0089"/>
    <w:rsid w:val="007C062F"/>
    <w:rsid w:val="007C07D8"/>
    <w:rsid w:val="007C082A"/>
    <w:rsid w:val="007C087A"/>
    <w:rsid w:val="007C0BF5"/>
    <w:rsid w:val="007C0DC8"/>
    <w:rsid w:val="007C0E99"/>
    <w:rsid w:val="007C1054"/>
    <w:rsid w:val="007C105E"/>
    <w:rsid w:val="007C1122"/>
    <w:rsid w:val="007C11B3"/>
    <w:rsid w:val="007C1226"/>
    <w:rsid w:val="007C1451"/>
    <w:rsid w:val="007C165D"/>
    <w:rsid w:val="007C16E3"/>
    <w:rsid w:val="007C1980"/>
    <w:rsid w:val="007C19BF"/>
    <w:rsid w:val="007C1A7E"/>
    <w:rsid w:val="007C1B16"/>
    <w:rsid w:val="007C1C62"/>
    <w:rsid w:val="007C1C80"/>
    <w:rsid w:val="007C1FFE"/>
    <w:rsid w:val="007C258E"/>
    <w:rsid w:val="007C296D"/>
    <w:rsid w:val="007C2D45"/>
    <w:rsid w:val="007C2DF1"/>
    <w:rsid w:val="007C36AA"/>
    <w:rsid w:val="007C3984"/>
    <w:rsid w:val="007C3BF8"/>
    <w:rsid w:val="007C3F68"/>
    <w:rsid w:val="007C431F"/>
    <w:rsid w:val="007C434C"/>
    <w:rsid w:val="007C443E"/>
    <w:rsid w:val="007C448D"/>
    <w:rsid w:val="007C455C"/>
    <w:rsid w:val="007C4624"/>
    <w:rsid w:val="007C478C"/>
    <w:rsid w:val="007C4849"/>
    <w:rsid w:val="007C4AA0"/>
    <w:rsid w:val="007C4BCD"/>
    <w:rsid w:val="007C54D6"/>
    <w:rsid w:val="007C5AF5"/>
    <w:rsid w:val="007C5E19"/>
    <w:rsid w:val="007C63DF"/>
    <w:rsid w:val="007C6555"/>
    <w:rsid w:val="007C6D00"/>
    <w:rsid w:val="007C6E45"/>
    <w:rsid w:val="007C701C"/>
    <w:rsid w:val="007C7225"/>
    <w:rsid w:val="007C7465"/>
    <w:rsid w:val="007C746E"/>
    <w:rsid w:val="007C7A89"/>
    <w:rsid w:val="007C7FE4"/>
    <w:rsid w:val="007D0297"/>
    <w:rsid w:val="007D02D9"/>
    <w:rsid w:val="007D0316"/>
    <w:rsid w:val="007D0474"/>
    <w:rsid w:val="007D12F0"/>
    <w:rsid w:val="007D1328"/>
    <w:rsid w:val="007D15E5"/>
    <w:rsid w:val="007D16DB"/>
    <w:rsid w:val="007D1991"/>
    <w:rsid w:val="007D1A4D"/>
    <w:rsid w:val="007D1AEE"/>
    <w:rsid w:val="007D1E3B"/>
    <w:rsid w:val="007D1E99"/>
    <w:rsid w:val="007D1F68"/>
    <w:rsid w:val="007D2039"/>
    <w:rsid w:val="007D207C"/>
    <w:rsid w:val="007D22B6"/>
    <w:rsid w:val="007D22FE"/>
    <w:rsid w:val="007D2378"/>
    <w:rsid w:val="007D23AA"/>
    <w:rsid w:val="007D23B7"/>
    <w:rsid w:val="007D242D"/>
    <w:rsid w:val="007D27C5"/>
    <w:rsid w:val="007D2A25"/>
    <w:rsid w:val="007D2B07"/>
    <w:rsid w:val="007D2B32"/>
    <w:rsid w:val="007D2C4A"/>
    <w:rsid w:val="007D2E8A"/>
    <w:rsid w:val="007D383C"/>
    <w:rsid w:val="007D3A21"/>
    <w:rsid w:val="007D3AD6"/>
    <w:rsid w:val="007D3EE5"/>
    <w:rsid w:val="007D3F70"/>
    <w:rsid w:val="007D411C"/>
    <w:rsid w:val="007D414D"/>
    <w:rsid w:val="007D4168"/>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6C"/>
    <w:rsid w:val="007D58BB"/>
    <w:rsid w:val="007D5A1D"/>
    <w:rsid w:val="007D5B10"/>
    <w:rsid w:val="007D5BB9"/>
    <w:rsid w:val="007D5C4E"/>
    <w:rsid w:val="007D5C6F"/>
    <w:rsid w:val="007D5D36"/>
    <w:rsid w:val="007D5DF2"/>
    <w:rsid w:val="007D5E3B"/>
    <w:rsid w:val="007D5FF1"/>
    <w:rsid w:val="007D632A"/>
    <w:rsid w:val="007D67D6"/>
    <w:rsid w:val="007D68B4"/>
    <w:rsid w:val="007D6A2D"/>
    <w:rsid w:val="007D6B67"/>
    <w:rsid w:val="007D6CB2"/>
    <w:rsid w:val="007D6D68"/>
    <w:rsid w:val="007D6DDD"/>
    <w:rsid w:val="007D6F14"/>
    <w:rsid w:val="007D70E2"/>
    <w:rsid w:val="007D714E"/>
    <w:rsid w:val="007D72C9"/>
    <w:rsid w:val="007D7331"/>
    <w:rsid w:val="007D7480"/>
    <w:rsid w:val="007D7552"/>
    <w:rsid w:val="007D762B"/>
    <w:rsid w:val="007D7931"/>
    <w:rsid w:val="007D79E1"/>
    <w:rsid w:val="007D7AE7"/>
    <w:rsid w:val="007D7CC8"/>
    <w:rsid w:val="007D7D4F"/>
    <w:rsid w:val="007D7F8C"/>
    <w:rsid w:val="007E00A8"/>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64E"/>
    <w:rsid w:val="007E27C7"/>
    <w:rsid w:val="007E29C2"/>
    <w:rsid w:val="007E2A89"/>
    <w:rsid w:val="007E3048"/>
    <w:rsid w:val="007E321F"/>
    <w:rsid w:val="007E3547"/>
    <w:rsid w:val="007E3606"/>
    <w:rsid w:val="007E37EE"/>
    <w:rsid w:val="007E3840"/>
    <w:rsid w:val="007E3B4F"/>
    <w:rsid w:val="007E429A"/>
    <w:rsid w:val="007E4615"/>
    <w:rsid w:val="007E469F"/>
    <w:rsid w:val="007E49DE"/>
    <w:rsid w:val="007E4B70"/>
    <w:rsid w:val="007E4C27"/>
    <w:rsid w:val="007E4CD5"/>
    <w:rsid w:val="007E4D9A"/>
    <w:rsid w:val="007E4FE4"/>
    <w:rsid w:val="007E5011"/>
    <w:rsid w:val="007E5177"/>
    <w:rsid w:val="007E58CC"/>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E96"/>
    <w:rsid w:val="007E7EC5"/>
    <w:rsid w:val="007E7F87"/>
    <w:rsid w:val="007E7F94"/>
    <w:rsid w:val="007F01F7"/>
    <w:rsid w:val="007F0280"/>
    <w:rsid w:val="007F090F"/>
    <w:rsid w:val="007F09F3"/>
    <w:rsid w:val="007F0D14"/>
    <w:rsid w:val="007F0F21"/>
    <w:rsid w:val="007F1006"/>
    <w:rsid w:val="007F10E2"/>
    <w:rsid w:val="007F1215"/>
    <w:rsid w:val="007F138E"/>
    <w:rsid w:val="007F1700"/>
    <w:rsid w:val="007F18FC"/>
    <w:rsid w:val="007F19FD"/>
    <w:rsid w:val="007F1B78"/>
    <w:rsid w:val="007F1EAE"/>
    <w:rsid w:val="007F2038"/>
    <w:rsid w:val="007F22E2"/>
    <w:rsid w:val="007F25AF"/>
    <w:rsid w:val="007F265C"/>
    <w:rsid w:val="007F26A5"/>
    <w:rsid w:val="007F2785"/>
    <w:rsid w:val="007F2C1F"/>
    <w:rsid w:val="007F2C6F"/>
    <w:rsid w:val="007F31B1"/>
    <w:rsid w:val="007F326D"/>
    <w:rsid w:val="007F327C"/>
    <w:rsid w:val="007F32EF"/>
    <w:rsid w:val="007F35AD"/>
    <w:rsid w:val="007F3667"/>
    <w:rsid w:val="007F3785"/>
    <w:rsid w:val="007F3DB7"/>
    <w:rsid w:val="007F4445"/>
    <w:rsid w:val="007F4A20"/>
    <w:rsid w:val="007F4DB9"/>
    <w:rsid w:val="007F4F0C"/>
    <w:rsid w:val="007F515B"/>
    <w:rsid w:val="007F5422"/>
    <w:rsid w:val="007F56B0"/>
    <w:rsid w:val="007F57B2"/>
    <w:rsid w:val="007F5AE9"/>
    <w:rsid w:val="007F5E6A"/>
    <w:rsid w:val="007F61FB"/>
    <w:rsid w:val="007F63BC"/>
    <w:rsid w:val="007F6540"/>
    <w:rsid w:val="007F6880"/>
    <w:rsid w:val="007F68EF"/>
    <w:rsid w:val="007F6A6D"/>
    <w:rsid w:val="007F6BB8"/>
    <w:rsid w:val="007F719F"/>
    <w:rsid w:val="007F71DF"/>
    <w:rsid w:val="007F7211"/>
    <w:rsid w:val="007F75DB"/>
    <w:rsid w:val="007F7919"/>
    <w:rsid w:val="007F7964"/>
    <w:rsid w:val="007F7A4A"/>
    <w:rsid w:val="007F7AF4"/>
    <w:rsid w:val="007F7BBE"/>
    <w:rsid w:val="007F7F92"/>
    <w:rsid w:val="008002E6"/>
    <w:rsid w:val="008002F6"/>
    <w:rsid w:val="00800A34"/>
    <w:rsid w:val="00800AC8"/>
    <w:rsid w:val="00800E50"/>
    <w:rsid w:val="008010FC"/>
    <w:rsid w:val="008011A1"/>
    <w:rsid w:val="00801208"/>
    <w:rsid w:val="008014CA"/>
    <w:rsid w:val="0080150C"/>
    <w:rsid w:val="00801631"/>
    <w:rsid w:val="00801A73"/>
    <w:rsid w:val="00801B35"/>
    <w:rsid w:val="00801B49"/>
    <w:rsid w:val="00801D3E"/>
    <w:rsid w:val="00801DEC"/>
    <w:rsid w:val="00801E6A"/>
    <w:rsid w:val="00801F38"/>
    <w:rsid w:val="0080213B"/>
    <w:rsid w:val="00802312"/>
    <w:rsid w:val="0080231D"/>
    <w:rsid w:val="0080242A"/>
    <w:rsid w:val="00802711"/>
    <w:rsid w:val="008027E4"/>
    <w:rsid w:val="00802DD9"/>
    <w:rsid w:val="00802FA5"/>
    <w:rsid w:val="0080324C"/>
    <w:rsid w:val="008032CF"/>
    <w:rsid w:val="0080339E"/>
    <w:rsid w:val="00803481"/>
    <w:rsid w:val="008034A2"/>
    <w:rsid w:val="008034A5"/>
    <w:rsid w:val="008034D7"/>
    <w:rsid w:val="00803D69"/>
    <w:rsid w:val="00803DDE"/>
    <w:rsid w:val="00803E91"/>
    <w:rsid w:val="008040CD"/>
    <w:rsid w:val="008042CF"/>
    <w:rsid w:val="0080436C"/>
    <w:rsid w:val="0080472A"/>
    <w:rsid w:val="00804766"/>
    <w:rsid w:val="00804894"/>
    <w:rsid w:val="00804DBD"/>
    <w:rsid w:val="00804FF4"/>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85"/>
    <w:rsid w:val="0080648B"/>
    <w:rsid w:val="008064D3"/>
    <w:rsid w:val="00806720"/>
    <w:rsid w:val="0080690A"/>
    <w:rsid w:val="00806AC1"/>
    <w:rsid w:val="00806BB9"/>
    <w:rsid w:val="00807113"/>
    <w:rsid w:val="0080720B"/>
    <w:rsid w:val="0080753E"/>
    <w:rsid w:val="00807750"/>
    <w:rsid w:val="00807867"/>
    <w:rsid w:val="008078CB"/>
    <w:rsid w:val="00807D25"/>
    <w:rsid w:val="00807DD7"/>
    <w:rsid w:val="00807F9F"/>
    <w:rsid w:val="00810122"/>
    <w:rsid w:val="00810317"/>
    <w:rsid w:val="00810820"/>
    <w:rsid w:val="0081096C"/>
    <w:rsid w:val="00810BB4"/>
    <w:rsid w:val="00810BED"/>
    <w:rsid w:val="00810E07"/>
    <w:rsid w:val="00810E49"/>
    <w:rsid w:val="008111E8"/>
    <w:rsid w:val="0081125C"/>
    <w:rsid w:val="0081153F"/>
    <w:rsid w:val="00811ACA"/>
    <w:rsid w:val="0081220F"/>
    <w:rsid w:val="00812256"/>
    <w:rsid w:val="00812585"/>
    <w:rsid w:val="008125F5"/>
    <w:rsid w:val="00812613"/>
    <w:rsid w:val="00812656"/>
    <w:rsid w:val="008126C3"/>
    <w:rsid w:val="00812850"/>
    <w:rsid w:val="00812BC5"/>
    <w:rsid w:val="00812CE8"/>
    <w:rsid w:val="00812FDC"/>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4AE"/>
    <w:rsid w:val="008159F0"/>
    <w:rsid w:val="00815A6D"/>
    <w:rsid w:val="00815AC9"/>
    <w:rsid w:val="00816130"/>
    <w:rsid w:val="008162B9"/>
    <w:rsid w:val="008164AB"/>
    <w:rsid w:val="00816526"/>
    <w:rsid w:val="00816713"/>
    <w:rsid w:val="00816784"/>
    <w:rsid w:val="0081699B"/>
    <w:rsid w:val="00816BEE"/>
    <w:rsid w:val="00816CE7"/>
    <w:rsid w:val="00816D08"/>
    <w:rsid w:val="00816E1F"/>
    <w:rsid w:val="00816E39"/>
    <w:rsid w:val="00816F2A"/>
    <w:rsid w:val="00817091"/>
    <w:rsid w:val="00817178"/>
    <w:rsid w:val="008171E0"/>
    <w:rsid w:val="00817247"/>
    <w:rsid w:val="00817571"/>
    <w:rsid w:val="008175C1"/>
    <w:rsid w:val="0081770A"/>
    <w:rsid w:val="00817A6A"/>
    <w:rsid w:val="00817B24"/>
    <w:rsid w:val="00817BDC"/>
    <w:rsid w:val="00817D96"/>
    <w:rsid w:val="00817EF5"/>
    <w:rsid w:val="008204E5"/>
    <w:rsid w:val="008206FC"/>
    <w:rsid w:val="00820892"/>
    <w:rsid w:val="00820BDF"/>
    <w:rsid w:val="00820C2D"/>
    <w:rsid w:val="00820E60"/>
    <w:rsid w:val="00821120"/>
    <w:rsid w:val="008212DE"/>
    <w:rsid w:val="008213C0"/>
    <w:rsid w:val="008213E6"/>
    <w:rsid w:val="00821492"/>
    <w:rsid w:val="00821510"/>
    <w:rsid w:val="0082151F"/>
    <w:rsid w:val="00821560"/>
    <w:rsid w:val="00821626"/>
    <w:rsid w:val="008216D3"/>
    <w:rsid w:val="0082192B"/>
    <w:rsid w:val="00821BD0"/>
    <w:rsid w:val="00821DB1"/>
    <w:rsid w:val="00821E0D"/>
    <w:rsid w:val="00821E49"/>
    <w:rsid w:val="00821F2F"/>
    <w:rsid w:val="008221A6"/>
    <w:rsid w:val="00822615"/>
    <w:rsid w:val="00822800"/>
    <w:rsid w:val="00822809"/>
    <w:rsid w:val="00822909"/>
    <w:rsid w:val="0082290D"/>
    <w:rsid w:val="00822957"/>
    <w:rsid w:val="0082297D"/>
    <w:rsid w:val="00822CC2"/>
    <w:rsid w:val="00822F09"/>
    <w:rsid w:val="0082309A"/>
    <w:rsid w:val="00823162"/>
    <w:rsid w:val="0082341C"/>
    <w:rsid w:val="00823B65"/>
    <w:rsid w:val="00823C5E"/>
    <w:rsid w:val="00823F29"/>
    <w:rsid w:val="00824228"/>
    <w:rsid w:val="00824282"/>
    <w:rsid w:val="00824496"/>
    <w:rsid w:val="008247F8"/>
    <w:rsid w:val="00824AA6"/>
    <w:rsid w:val="0082525A"/>
    <w:rsid w:val="00825442"/>
    <w:rsid w:val="0082549B"/>
    <w:rsid w:val="008254A7"/>
    <w:rsid w:val="0082552A"/>
    <w:rsid w:val="008256CC"/>
    <w:rsid w:val="00825C8C"/>
    <w:rsid w:val="00825F6E"/>
    <w:rsid w:val="00826065"/>
    <w:rsid w:val="00826099"/>
    <w:rsid w:val="0082613D"/>
    <w:rsid w:val="00826283"/>
    <w:rsid w:val="00826500"/>
    <w:rsid w:val="0082654A"/>
    <w:rsid w:val="008265CE"/>
    <w:rsid w:val="00826714"/>
    <w:rsid w:val="008269AA"/>
    <w:rsid w:val="00826ADE"/>
    <w:rsid w:val="00826C8E"/>
    <w:rsid w:val="00826D49"/>
    <w:rsid w:val="00826DF8"/>
    <w:rsid w:val="00827089"/>
    <w:rsid w:val="0082723D"/>
    <w:rsid w:val="00827323"/>
    <w:rsid w:val="008273C1"/>
    <w:rsid w:val="00827788"/>
    <w:rsid w:val="008277E2"/>
    <w:rsid w:val="00827A32"/>
    <w:rsid w:val="00830007"/>
    <w:rsid w:val="008303DE"/>
    <w:rsid w:val="008305D7"/>
    <w:rsid w:val="00830743"/>
    <w:rsid w:val="008309FD"/>
    <w:rsid w:val="00830D26"/>
    <w:rsid w:val="00830F6F"/>
    <w:rsid w:val="0083101B"/>
    <w:rsid w:val="0083119A"/>
    <w:rsid w:val="008312CF"/>
    <w:rsid w:val="0083136E"/>
    <w:rsid w:val="008314F0"/>
    <w:rsid w:val="00831F4E"/>
    <w:rsid w:val="00831F4F"/>
    <w:rsid w:val="008320A2"/>
    <w:rsid w:val="0083214B"/>
    <w:rsid w:val="00832893"/>
    <w:rsid w:val="008329E7"/>
    <w:rsid w:val="00832A0E"/>
    <w:rsid w:val="00832A4C"/>
    <w:rsid w:val="00832D21"/>
    <w:rsid w:val="00832D22"/>
    <w:rsid w:val="00832D31"/>
    <w:rsid w:val="00832D60"/>
    <w:rsid w:val="00832D8F"/>
    <w:rsid w:val="008331D2"/>
    <w:rsid w:val="008335F6"/>
    <w:rsid w:val="0083394F"/>
    <w:rsid w:val="00833E14"/>
    <w:rsid w:val="00833EB7"/>
    <w:rsid w:val="00834018"/>
    <w:rsid w:val="00834044"/>
    <w:rsid w:val="008344D3"/>
    <w:rsid w:val="00834569"/>
    <w:rsid w:val="008345B4"/>
    <w:rsid w:val="0083467D"/>
    <w:rsid w:val="008348F4"/>
    <w:rsid w:val="00834BAE"/>
    <w:rsid w:val="00834DB9"/>
    <w:rsid w:val="00834E77"/>
    <w:rsid w:val="00835164"/>
    <w:rsid w:val="008353CC"/>
    <w:rsid w:val="00835460"/>
    <w:rsid w:val="008357AC"/>
    <w:rsid w:val="00835800"/>
    <w:rsid w:val="00835903"/>
    <w:rsid w:val="00835995"/>
    <w:rsid w:val="00835A93"/>
    <w:rsid w:val="00835CEF"/>
    <w:rsid w:val="00835E36"/>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52"/>
    <w:rsid w:val="00841821"/>
    <w:rsid w:val="0084194B"/>
    <w:rsid w:val="00841AA6"/>
    <w:rsid w:val="00841D99"/>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610"/>
    <w:rsid w:val="0084462A"/>
    <w:rsid w:val="0084494D"/>
    <w:rsid w:val="00844988"/>
    <w:rsid w:val="00844A8F"/>
    <w:rsid w:val="00844B51"/>
    <w:rsid w:val="00844BFB"/>
    <w:rsid w:val="00844CB2"/>
    <w:rsid w:val="00844D04"/>
    <w:rsid w:val="00844D34"/>
    <w:rsid w:val="00844FBC"/>
    <w:rsid w:val="00845087"/>
    <w:rsid w:val="00845651"/>
    <w:rsid w:val="00845918"/>
    <w:rsid w:val="00845B79"/>
    <w:rsid w:val="00845D30"/>
    <w:rsid w:val="00845D60"/>
    <w:rsid w:val="00845EB4"/>
    <w:rsid w:val="00845F1E"/>
    <w:rsid w:val="00845F1F"/>
    <w:rsid w:val="008464B7"/>
    <w:rsid w:val="008464C7"/>
    <w:rsid w:val="0084669C"/>
    <w:rsid w:val="008468A3"/>
    <w:rsid w:val="008468CC"/>
    <w:rsid w:val="008469E8"/>
    <w:rsid w:val="00846B10"/>
    <w:rsid w:val="00846E06"/>
    <w:rsid w:val="00846F26"/>
    <w:rsid w:val="00846F80"/>
    <w:rsid w:val="008471D6"/>
    <w:rsid w:val="008474D9"/>
    <w:rsid w:val="0084752A"/>
    <w:rsid w:val="00847596"/>
    <w:rsid w:val="00847734"/>
    <w:rsid w:val="008477C9"/>
    <w:rsid w:val="00847878"/>
    <w:rsid w:val="008478A5"/>
    <w:rsid w:val="0084792B"/>
    <w:rsid w:val="00847947"/>
    <w:rsid w:val="008479B0"/>
    <w:rsid w:val="00847BB6"/>
    <w:rsid w:val="00847E23"/>
    <w:rsid w:val="00847E6E"/>
    <w:rsid w:val="00847EB7"/>
    <w:rsid w:val="008501EB"/>
    <w:rsid w:val="008503A9"/>
    <w:rsid w:val="008504DD"/>
    <w:rsid w:val="008504FA"/>
    <w:rsid w:val="00850717"/>
    <w:rsid w:val="00850AEB"/>
    <w:rsid w:val="00850C1C"/>
    <w:rsid w:val="00850D1D"/>
    <w:rsid w:val="00851086"/>
    <w:rsid w:val="0085153B"/>
    <w:rsid w:val="00851592"/>
    <w:rsid w:val="008517BD"/>
    <w:rsid w:val="00851B0A"/>
    <w:rsid w:val="00852034"/>
    <w:rsid w:val="008521A0"/>
    <w:rsid w:val="00852202"/>
    <w:rsid w:val="008522FA"/>
    <w:rsid w:val="00852786"/>
    <w:rsid w:val="00852B85"/>
    <w:rsid w:val="00852CF1"/>
    <w:rsid w:val="00852F61"/>
    <w:rsid w:val="008531BE"/>
    <w:rsid w:val="0085328E"/>
    <w:rsid w:val="00853303"/>
    <w:rsid w:val="008533D2"/>
    <w:rsid w:val="00853895"/>
    <w:rsid w:val="00853957"/>
    <w:rsid w:val="0085411D"/>
    <w:rsid w:val="0085415C"/>
    <w:rsid w:val="0085439E"/>
    <w:rsid w:val="008543EC"/>
    <w:rsid w:val="00854646"/>
    <w:rsid w:val="00854673"/>
    <w:rsid w:val="00854973"/>
    <w:rsid w:val="00854B3D"/>
    <w:rsid w:val="00854CCC"/>
    <w:rsid w:val="00854F30"/>
    <w:rsid w:val="00855114"/>
    <w:rsid w:val="0085525F"/>
    <w:rsid w:val="008552A1"/>
    <w:rsid w:val="008553E6"/>
    <w:rsid w:val="00855503"/>
    <w:rsid w:val="0085552E"/>
    <w:rsid w:val="00855578"/>
    <w:rsid w:val="00855593"/>
    <w:rsid w:val="008556EF"/>
    <w:rsid w:val="00855776"/>
    <w:rsid w:val="00855B50"/>
    <w:rsid w:val="00855D05"/>
    <w:rsid w:val="00855D33"/>
    <w:rsid w:val="008561E4"/>
    <w:rsid w:val="008565ED"/>
    <w:rsid w:val="0085680B"/>
    <w:rsid w:val="0085691B"/>
    <w:rsid w:val="00856BDF"/>
    <w:rsid w:val="00857041"/>
    <w:rsid w:val="0085705B"/>
    <w:rsid w:val="00857786"/>
    <w:rsid w:val="008577F6"/>
    <w:rsid w:val="00857939"/>
    <w:rsid w:val="008579B8"/>
    <w:rsid w:val="00857D61"/>
    <w:rsid w:val="00857FC6"/>
    <w:rsid w:val="008603D0"/>
    <w:rsid w:val="0086079C"/>
    <w:rsid w:val="008608AE"/>
    <w:rsid w:val="008608EB"/>
    <w:rsid w:val="00860C27"/>
    <w:rsid w:val="00860DD1"/>
    <w:rsid w:val="00860E04"/>
    <w:rsid w:val="0086117E"/>
    <w:rsid w:val="0086127D"/>
    <w:rsid w:val="00861294"/>
    <w:rsid w:val="0086132C"/>
    <w:rsid w:val="00861551"/>
    <w:rsid w:val="00861592"/>
    <w:rsid w:val="00861635"/>
    <w:rsid w:val="008618F7"/>
    <w:rsid w:val="00861971"/>
    <w:rsid w:val="00861B13"/>
    <w:rsid w:val="00861C06"/>
    <w:rsid w:val="00861D5D"/>
    <w:rsid w:val="00861E5C"/>
    <w:rsid w:val="00861F7E"/>
    <w:rsid w:val="008621D4"/>
    <w:rsid w:val="00862594"/>
    <w:rsid w:val="008625BB"/>
    <w:rsid w:val="008625F9"/>
    <w:rsid w:val="0086270E"/>
    <w:rsid w:val="00862786"/>
    <w:rsid w:val="0086284D"/>
    <w:rsid w:val="0086291A"/>
    <w:rsid w:val="00862A06"/>
    <w:rsid w:val="00862C50"/>
    <w:rsid w:val="00862D7F"/>
    <w:rsid w:val="00862D97"/>
    <w:rsid w:val="00863190"/>
    <w:rsid w:val="0086342C"/>
    <w:rsid w:val="0086366F"/>
    <w:rsid w:val="00863675"/>
    <w:rsid w:val="0086379E"/>
    <w:rsid w:val="00863A09"/>
    <w:rsid w:val="00863A3D"/>
    <w:rsid w:val="00863E72"/>
    <w:rsid w:val="00863F13"/>
    <w:rsid w:val="00863FC7"/>
    <w:rsid w:val="008644A0"/>
    <w:rsid w:val="008645D7"/>
    <w:rsid w:val="00864678"/>
    <w:rsid w:val="00864682"/>
    <w:rsid w:val="008646AC"/>
    <w:rsid w:val="008648EF"/>
    <w:rsid w:val="008649C2"/>
    <w:rsid w:val="00864AFA"/>
    <w:rsid w:val="008650C5"/>
    <w:rsid w:val="00865181"/>
    <w:rsid w:val="008651D1"/>
    <w:rsid w:val="008651F1"/>
    <w:rsid w:val="008655B0"/>
    <w:rsid w:val="00865E46"/>
    <w:rsid w:val="00865E7C"/>
    <w:rsid w:val="00865F8B"/>
    <w:rsid w:val="00865FB6"/>
    <w:rsid w:val="00866219"/>
    <w:rsid w:val="00866305"/>
    <w:rsid w:val="00866411"/>
    <w:rsid w:val="00866518"/>
    <w:rsid w:val="00866796"/>
    <w:rsid w:val="0086685D"/>
    <w:rsid w:val="008668C1"/>
    <w:rsid w:val="00866D38"/>
    <w:rsid w:val="00866D66"/>
    <w:rsid w:val="00866F09"/>
    <w:rsid w:val="0086704E"/>
    <w:rsid w:val="00867183"/>
    <w:rsid w:val="008673B6"/>
    <w:rsid w:val="00867624"/>
    <w:rsid w:val="008677CF"/>
    <w:rsid w:val="00867974"/>
    <w:rsid w:val="00867AEC"/>
    <w:rsid w:val="00867BCC"/>
    <w:rsid w:val="00867C13"/>
    <w:rsid w:val="00867C6A"/>
    <w:rsid w:val="00867CB7"/>
    <w:rsid w:val="00867D79"/>
    <w:rsid w:val="00867E10"/>
    <w:rsid w:val="00867EA1"/>
    <w:rsid w:val="00867F14"/>
    <w:rsid w:val="00870552"/>
    <w:rsid w:val="00870B3C"/>
    <w:rsid w:val="00870C8F"/>
    <w:rsid w:val="00870CDB"/>
    <w:rsid w:val="00870FB2"/>
    <w:rsid w:val="008712E4"/>
    <w:rsid w:val="00871403"/>
    <w:rsid w:val="00871519"/>
    <w:rsid w:val="00871B68"/>
    <w:rsid w:val="00871E46"/>
    <w:rsid w:val="0087225D"/>
    <w:rsid w:val="00872579"/>
    <w:rsid w:val="0087299B"/>
    <w:rsid w:val="00872A98"/>
    <w:rsid w:val="00872B4F"/>
    <w:rsid w:val="00872D5A"/>
    <w:rsid w:val="008730EF"/>
    <w:rsid w:val="00873417"/>
    <w:rsid w:val="00873653"/>
    <w:rsid w:val="00873796"/>
    <w:rsid w:val="0087392C"/>
    <w:rsid w:val="00873C8F"/>
    <w:rsid w:val="00873F02"/>
    <w:rsid w:val="00873F66"/>
    <w:rsid w:val="00873FA8"/>
    <w:rsid w:val="008742B5"/>
    <w:rsid w:val="0087458D"/>
    <w:rsid w:val="0087467D"/>
    <w:rsid w:val="00874741"/>
    <w:rsid w:val="0087476E"/>
    <w:rsid w:val="00874BD4"/>
    <w:rsid w:val="00874CD6"/>
    <w:rsid w:val="00875270"/>
    <w:rsid w:val="008752FB"/>
    <w:rsid w:val="0087537F"/>
    <w:rsid w:val="00875424"/>
    <w:rsid w:val="00875537"/>
    <w:rsid w:val="0087587F"/>
    <w:rsid w:val="00875BB4"/>
    <w:rsid w:val="00875BF1"/>
    <w:rsid w:val="00875F4F"/>
    <w:rsid w:val="00876161"/>
    <w:rsid w:val="008762C9"/>
    <w:rsid w:val="008764DF"/>
    <w:rsid w:val="0087682A"/>
    <w:rsid w:val="00876C4A"/>
    <w:rsid w:val="00877480"/>
    <w:rsid w:val="00877898"/>
    <w:rsid w:val="00877964"/>
    <w:rsid w:val="00877976"/>
    <w:rsid w:val="008779BD"/>
    <w:rsid w:val="008779E1"/>
    <w:rsid w:val="00877B0C"/>
    <w:rsid w:val="00877DF9"/>
    <w:rsid w:val="00877F31"/>
    <w:rsid w:val="00877FCF"/>
    <w:rsid w:val="008800CD"/>
    <w:rsid w:val="00880209"/>
    <w:rsid w:val="0088029A"/>
    <w:rsid w:val="008802D1"/>
    <w:rsid w:val="00880727"/>
    <w:rsid w:val="008809A4"/>
    <w:rsid w:val="008809E0"/>
    <w:rsid w:val="00880F34"/>
    <w:rsid w:val="00881183"/>
    <w:rsid w:val="00881317"/>
    <w:rsid w:val="008813B0"/>
    <w:rsid w:val="008819B1"/>
    <w:rsid w:val="00881A62"/>
    <w:rsid w:val="00881DF3"/>
    <w:rsid w:val="00881E99"/>
    <w:rsid w:val="00881ECD"/>
    <w:rsid w:val="008825AD"/>
    <w:rsid w:val="008826A0"/>
    <w:rsid w:val="008826D1"/>
    <w:rsid w:val="00882E77"/>
    <w:rsid w:val="00882F59"/>
    <w:rsid w:val="0088314F"/>
    <w:rsid w:val="00883318"/>
    <w:rsid w:val="0088338C"/>
    <w:rsid w:val="00883610"/>
    <w:rsid w:val="0088367B"/>
    <w:rsid w:val="008839CA"/>
    <w:rsid w:val="00883CF5"/>
    <w:rsid w:val="00883DDE"/>
    <w:rsid w:val="00884540"/>
    <w:rsid w:val="008846F8"/>
    <w:rsid w:val="0088476A"/>
    <w:rsid w:val="0088484A"/>
    <w:rsid w:val="008848D1"/>
    <w:rsid w:val="00884C25"/>
    <w:rsid w:val="00884C8F"/>
    <w:rsid w:val="00884D2D"/>
    <w:rsid w:val="00884EA0"/>
    <w:rsid w:val="00885052"/>
    <w:rsid w:val="00885332"/>
    <w:rsid w:val="00885478"/>
    <w:rsid w:val="00885747"/>
    <w:rsid w:val="00885CF1"/>
    <w:rsid w:val="00885F87"/>
    <w:rsid w:val="0088622D"/>
    <w:rsid w:val="008862BD"/>
    <w:rsid w:val="0088654E"/>
    <w:rsid w:val="008866FA"/>
    <w:rsid w:val="008868E4"/>
    <w:rsid w:val="00886D42"/>
    <w:rsid w:val="00886F2D"/>
    <w:rsid w:val="00887118"/>
    <w:rsid w:val="00887296"/>
    <w:rsid w:val="00887849"/>
    <w:rsid w:val="008878C1"/>
    <w:rsid w:val="008879C0"/>
    <w:rsid w:val="00887BEC"/>
    <w:rsid w:val="00887DB8"/>
    <w:rsid w:val="00887F51"/>
    <w:rsid w:val="00890224"/>
    <w:rsid w:val="00890363"/>
    <w:rsid w:val="00890AC3"/>
    <w:rsid w:val="00890B51"/>
    <w:rsid w:val="00890DBC"/>
    <w:rsid w:val="00891022"/>
    <w:rsid w:val="00891085"/>
    <w:rsid w:val="0089143C"/>
    <w:rsid w:val="00891607"/>
    <w:rsid w:val="00891C19"/>
    <w:rsid w:val="00891C6D"/>
    <w:rsid w:val="00891D94"/>
    <w:rsid w:val="00891E87"/>
    <w:rsid w:val="00892615"/>
    <w:rsid w:val="00892785"/>
    <w:rsid w:val="00892799"/>
    <w:rsid w:val="008927EB"/>
    <w:rsid w:val="00892C20"/>
    <w:rsid w:val="00892D98"/>
    <w:rsid w:val="0089300E"/>
    <w:rsid w:val="0089310D"/>
    <w:rsid w:val="0089340A"/>
    <w:rsid w:val="00893455"/>
    <w:rsid w:val="00893CA1"/>
    <w:rsid w:val="00893DA5"/>
    <w:rsid w:val="00893E64"/>
    <w:rsid w:val="0089411D"/>
    <w:rsid w:val="0089425B"/>
    <w:rsid w:val="008942BB"/>
    <w:rsid w:val="008945FF"/>
    <w:rsid w:val="008946E1"/>
    <w:rsid w:val="00894914"/>
    <w:rsid w:val="00894C96"/>
    <w:rsid w:val="00894FED"/>
    <w:rsid w:val="008951F3"/>
    <w:rsid w:val="008957A2"/>
    <w:rsid w:val="00895800"/>
    <w:rsid w:val="00895B16"/>
    <w:rsid w:val="00895B41"/>
    <w:rsid w:val="00895BE8"/>
    <w:rsid w:val="00895E74"/>
    <w:rsid w:val="00896105"/>
    <w:rsid w:val="00896268"/>
    <w:rsid w:val="00896990"/>
    <w:rsid w:val="00896B89"/>
    <w:rsid w:val="00896BCA"/>
    <w:rsid w:val="00896D6E"/>
    <w:rsid w:val="00896DC1"/>
    <w:rsid w:val="00897071"/>
    <w:rsid w:val="0089710B"/>
    <w:rsid w:val="008971C4"/>
    <w:rsid w:val="00897560"/>
    <w:rsid w:val="0089774C"/>
    <w:rsid w:val="0089796C"/>
    <w:rsid w:val="00897A26"/>
    <w:rsid w:val="00897A7E"/>
    <w:rsid w:val="00897EA0"/>
    <w:rsid w:val="00897FD0"/>
    <w:rsid w:val="008A0063"/>
    <w:rsid w:val="008A033B"/>
    <w:rsid w:val="008A0399"/>
    <w:rsid w:val="008A046B"/>
    <w:rsid w:val="008A04B2"/>
    <w:rsid w:val="008A04B7"/>
    <w:rsid w:val="008A06BD"/>
    <w:rsid w:val="008A07B0"/>
    <w:rsid w:val="008A0ADC"/>
    <w:rsid w:val="008A0F6F"/>
    <w:rsid w:val="008A127A"/>
    <w:rsid w:val="008A1521"/>
    <w:rsid w:val="008A1582"/>
    <w:rsid w:val="008A190A"/>
    <w:rsid w:val="008A1E8E"/>
    <w:rsid w:val="008A212B"/>
    <w:rsid w:val="008A22F0"/>
    <w:rsid w:val="008A29EF"/>
    <w:rsid w:val="008A2B20"/>
    <w:rsid w:val="008A2FBB"/>
    <w:rsid w:val="008A302B"/>
    <w:rsid w:val="008A3315"/>
    <w:rsid w:val="008A3492"/>
    <w:rsid w:val="008A34C0"/>
    <w:rsid w:val="008A34F2"/>
    <w:rsid w:val="008A3615"/>
    <w:rsid w:val="008A3BC9"/>
    <w:rsid w:val="008A3D4F"/>
    <w:rsid w:val="008A3F20"/>
    <w:rsid w:val="008A411F"/>
    <w:rsid w:val="008A415E"/>
    <w:rsid w:val="008A4211"/>
    <w:rsid w:val="008A4397"/>
    <w:rsid w:val="008A440B"/>
    <w:rsid w:val="008A4473"/>
    <w:rsid w:val="008A4AF2"/>
    <w:rsid w:val="008A4CEB"/>
    <w:rsid w:val="008A4E40"/>
    <w:rsid w:val="008A4EB7"/>
    <w:rsid w:val="008A4F22"/>
    <w:rsid w:val="008A51A5"/>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8EE"/>
    <w:rsid w:val="008A6A54"/>
    <w:rsid w:val="008A6B81"/>
    <w:rsid w:val="008A6F77"/>
    <w:rsid w:val="008A731C"/>
    <w:rsid w:val="008A74A9"/>
    <w:rsid w:val="008A7601"/>
    <w:rsid w:val="008A79C8"/>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F3"/>
    <w:rsid w:val="008B16BA"/>
    <w:rsid w:val="008B1800"/>
    <w:rsid w:val="008B1CFF"/>
    <w:rsid w:val="008B1FC8"/>
    <w:rsid w:val="008B238A"/>
    <w:rsid w:val="008B2426"/>
    <w:rsid w:val="008B293B"/>
    <w:rsid w:val="008B2999"/>
    <w:rsid w:val="008B2A5A"/>
    <w:rsid w:val="008B2AB0"/>
    <w:rsid w:val="008B2D96"/>
    <w:rsid w:val="008B2D9C"/>
    <w:rsid w:val="008B2EEE"/>
    <w:rsid w:val="008B319F"/>
    <w:rsid w:val="008B331A"/>
    <w:rsid w:val="008B356D"/>
    <w:rsid w:val="008B3640"/>
    <w:rsid w:val="008B37F8"/>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5225"/>
    <w:rsid w:val="008B52AB"/>
    <w:rsid w:val="008B5BC6"/>
    <w:rsid w:val="008B63A5"/>
    <w:rsid w:val="008B66E4"/>
    <w:rsid w:val="008B68B8"/>
    <w:rsid w:val="008B6979"/>
    <w:rsid w:val="008B6AA4"/>
    <w:rsid w:val="008B6CD9"/>
    <w:rsid w:val="008B6F6A"/>
    <w:rsid w:val="008B7051"/>
    <w:rsid w:val="008B706D"/>
    <w:rsid w:val="008B711F"/>
    <w:rsid w:val="008B74F0"/>
    <w:rsid w:val="008B7B81"/>
    <w:rsid w:val="008B7D45"/>
    <w:rsid w:val="008B7DA7"/>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E0C"/>
    <w:rsid w:val="008C179F"/>
    <w:rsid w:val="008C1814"/>
    <w:rsid w:val="008C1816"/>
    <w:rsid w:val="008C19A7"/>
    <w:rsid w:val="008C1CF2"/>
    <w:rsid w:val="008C1EAF"/>
    <w:rsid w:val="008C1EF8"/>
    <w:rsid w:val="008C2124"/>
    <w:rsid w:val="008C2231"/>
    <w:rsid w:val="008C2300"/>
    <w:rsid w:val="008C245D"/>
    <w:rsid w:val="008C2A1F"/>
    <w:rsid w:val="008C2AC5"/>
    <w:rsid w:val="008C2B3F"/>
    <w:rsid w:val="008C3140"/>
    <w:rsid w:val="008C3418"/>
    <w:rsid w:val="008C34B4"/>
    <w:rsid w:val="008C36AE"/>
    <w:rsid w:val="008C376A"/>
    <w:rsid w:val="008C37BE"/>
    <w:rsid w:val="008C391D"/>
    <w:rsid w:val="008C396F"/>
    <w:rsid w:val="008C3CA8"/>
    <w:rsid w:val="008C3F47"/>
    <w:rsid w:val="008C40BC"/>
    <w:rsid w:val="008C42BC"/>
    <w:rsid w:val="008C4314"/>
    <w:rsid w:val="008C4329"/>
    <w:rsid w:val="008C4599"/>
    <w:rsid w:val="008C459A"/>
    <w:rsid w:val="008C45EA"/>
    <w:rsid w:val="008C4751"/>
    <w:rsid w:val="008C49E5"/>
    <w:rsid w:val="008C4EDD"/>
    <w:rsid w:val="008C52C8"/>
    <w:rsid w:val="008C53A6"/>
    <w:rsid w:val="008C5519"/>
    <w:rsid w:val="008C554E"/>
    <w:rsid w:val="008C5726"/>
    <w:rsid w:val="008C57F8"/>
    <w:rsid w:val="008C5962"/>
    <w:rsid w:val="008C59D5"/>
    <w:rsid w:val="008C59EF"/>
    <w:rsid w:val="008C5C29"/>
    <w:rsid w:val="008C5FB3"/>
    <w:rsid w:val="008C67E4"/>
    <w:rsid w:val="008C68BE"/>
    <w:rsid w:val="008C6A1D"/>
    <w:rsid w:val="008C6ACB"/>
    <w:rsid w:val="008C6B0C"/>
    <w:rsid w:val="008C6B4F"/>
    <w:rsid w:val="008C6B9B"/>
    <w:rsid w:val="008C6C28"/>
    <w:rsid w:val="008C6E25"/>
    <w:rsid w:val="008C6E38"/>
    <w:rsid w:val="008C6E90"/>
    <w:rsid w:val="008C6EB5"/>
    <w:rsid w:val="008C7085"/>
    <w:rsid w:val="008C70B1"/>
    <w:rsid w:val="008C7100"/>
    <w:rsid w:val="008C7149"/>
    <w:rsid w:val="008C71E8"/>
    <w:rsid w:val="008C737C"/>
    <w:rsid w:val="008C7632"/>
    <w:rsid w:val="008C7726"/>
    <w:rsid w:val="008C7864"/>
    <w:rsid w:val="008C7A92"/>
    <w:rsid w:val="008C7D2C"/>
    <w:rsid w:val="008C7DB4"/>
    <w:rsid w:val="008D002F"/>
    <w:rsid w:val="008D0055"/>
    <w:rsid w:val="008D02A6"/>
    <w:rsid w:val="008D04A9"/>
    <w:rsid w:val="008D0599"/>
    <w:rsid w:val="008D05DB"/>
    <w:rsid w:val="008D071F"/>
    <w:rsid w:val="008D079F"/>
    <w:rsid w:val="008D0A03"/>
    <w:rsid w:val="008D0C6F"/>
    <w:rsid w:val="008D102A"/>
    <w:rsid w:val="008D10B2"/>
    <w:rsid w:val="008D1244"/>
    <w:rsid w:val="008D1289"/>
    <w:rsid w:val="008D1409"/>
    <w:rsid w:val="008D1437"/>
    <w:rsid w:val="008D1884"/>
    <w:rsid w:val="008D190B"/>
    <w:rsid w:val="008D1D6B"/>
    <w:rsid w:val="008D1F6F"/>
    <w:rsid w:val="008D20DD"/>
    <w:rsid w:val="008D221D"/>
    <w:rsid w:val="008D231D"/>
    <w:rsid w:val="008D23CF"/>
    <w:rsid w:val="008D2C4C"/>
    <w:rsid w:val="008D2D23"/>
    <w:rsid w:val="008D2EB9"/>
    <w:rsid w:val="008D3179"/>
    <w:rsid w:val="008D3492"/>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56"/>
    <w:rsid w:val="008D6902"/>
    <w:rsid w:val="008D7089"/>
    <w:rsid w:val="008D713A"/>
    <w:rsid w:val="008D7A34"/>
    <w:rsid w:val="008D7A62"/>
    <w:rsid w:val="008D7AF5"/>
    <w:rsid w:val="008D7BDE"/>
    <w:rsid w:val="008D7C15"/>
    <w:rsid w:val="008D7CB4"/>
    <w:rsid w:val="008E037B"/>
    <w:rsid w:val="008E067A"/>
    <w:rsid w:val="008E07A1"/>
    <w:rsid w:val="008E0A59"/>
    <w:rsid w:val="008E0AEC"/>
    <w:rsid w:val="008E0E03"/>
    <w:rsid w:val="008E1424"/>
    <w:rsid w:val="008E15CE"/>
    <w:rsid w:val="008E1698"/>
    <w:rsid w:val="008E178D"/>
    <w:rsid w:val="008E190E"/>
    <w:rsid w:val="008E1C90"/>
    <w:rsid w:val="008E1D32"/>
    <w:rsid w:val="008E1E70"/>
    <w:rsid w:val="008E2142"/>
    <w:rsid w:val="008E2192"/>
    <w:rsid w:val="008E21A5"/>
    <w:rsid w:val="008E22BE"/>
    <w:rsid w:val="008E2E22"/>
    <w:rsid w:val="008E2E80"/>
    <w:rsid w:val="008E30DF"/>
    <w:rsid w:val="008E37B8"/>
    <w:rsid w:val="008E3EC9"/>
    <w:rsid w:val="008E4293"/>
    <w:rsid w:val="008E4309"/>
    <w:rsid w:val="008E4431"/>
    <w:rsid w:val="008E485E"/>
    <w:rsid w:val="008E4940"/>
    <w:rsid w:val="008E4991"/>
    <w:rsid w:val="008E4A5F"/>
    <w:rsid w:val="008E4AE4"/>
    <w:rsid w:val="008E4AFF"/>
    <w:rsid w:val="008E5412"/>
    <w:rsid w:val="008E557A"/>
    <w:rsid w:val="008E57D6"/>
    <w:rsid w:val="008E58F8"/>
    <w:rsid w:val="008E58FF"/>
    <w:rsid w:val="008E5AE3"/>
    <w:rsid w:val="008E5D49"/>
    <w:rsid w:val="008E5FEE"/>
    <w:rsid w:val="008E60D4"/>
    <w:rsid w:val="008E6125"/>
    <w:rsid w:val="008E6399"/>
    <w:rsid w:val="008E658A"/>
    <w:rsid w:val="008E65FF"/>
    <w:rsid w:val="008E6793"/>
    <w:rsid w:val="008E69D2"/>
    <w:rsid w:val="008E6AAD"/>
    <w:rsid w:val="008E6C41"/>
    <w:rsid w:val="008E70A4"/>
    <w:rsid w:val="008E70F7"/>
    <w:rsid w:val="008E7240"/>
    <w:rsid w:val="008E7352"/>
    <w:rsid w:val="008E7569"/>
    <w:rsid w:val="008E7656"/>
    <w:rsid w:val="008E76D9"/>
    <w:rsid w:val="008E775D"/>
    <w:rsid w:val="008E791A"/>
    <w:rsid w:val="008E7A92"/>
    <w:rsid w:val="008E7E02"/>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8C8"/>
    <w:rsid w:val="008F18CA"/>
    <w:rsid w:val="008F1914"/>
    <w:rsid w:val="008F1A03"/>
    <w:rsid w:val="008F1A2F"/>
    <w:rsid w:val="008F1A7D"/>
    <w:rsid w:val="008F1BB6"/>
    <w:rsid w:val="008F20C3"/>
    <w:rsid w:val="008F2382"/>
    <w:rsid w:val="008F23AE"/>
    <w:rsid w:val="008F23D4"/>
    <w:rsid w:val="008F23EC"/>
    <w:rsid w:val="008F2492"/>
    <w:rsid w:val="008F24B9"/>
    <w:rsid w:val="008F2526"/>
    <w:rsid w:val="008F2598"/>
    <w:rsid w:val="008F274A"/>
    <w:rsid w:val="008F2922"/>
    <w:rsid w:val="008F299C"/>
    <w:rsid w:val="008F29EC"/>
    <w:rsid w:val="008F2F57"/>
    <w:rsid w:val="008F2F62"/>
    <w:rsid w:val="008F31B8"/>
    <w:rsid w:val="008F3448"/>
    <w:rsid w:val="008F3531"/>
    <w:rsid w:val="008F35DB"/>
    <w:rsid w:val="008F3861"/>
    <w:rsid w:val="008F3BF3"/>
    <w:rsid w:val="008F3F35"/>
    <w:rsid w:val="008F435B"/>
    <w:rsid w:val="008F47BB"/>
    <w:rsid w:val="008F482E"/>
    <w:rsid w:val="008F4ABB"/>
    <w:rsid w:val="008F4B8D"/>
    <w:rsid w:val="008F4DD6"/>
    <w:rsid w:val="008F5225"/>
    <w:rsid w:val="008F577E"/>
    <w:rsid w:val="008F58A0"/>
    <w:rsid w:val="008F5D89"/>
    <w:rsid w:val="008F5DD9"/>
    <w:rsid w:val="008F6087"/>
    <w:rsid w:val="008F6153"/>
    <w:rsid w:val="008F63FC"/>
    <w:rsid w:val="008F643D"/>
    <w:rsid w:val="008F652A"/>
    <w:rsid w:val="008F652D"/>
    <w:rsid w:val="008F6B41"/>
    <w:rsid w:val="008F6BA1"/>
    <w:rsid w:val="008F6C65"/>
    <w:rsid w:val="008F6D4E"/>
    <w:rsid w:val="008F6D5D"/>
    <w:rsid w:val="008F6DA9"/>
    <w:rsid w:val="008F6E37"/>
    <w:rsid w:val="008F6EA2"/>
    <w:rsid w:val="008F706D"/>
    <w:rsid w:val="008F7397"/>
    <w:rsid w:val="008F74AC"/>
    <w:rsid w:val="008F761A"/>
    <w:rsid w:val="008F7686"/>
    <w:rsid w:val="008F7741"/>
    <w:rsid w:val="008F7809"/>
    <w:rsid w:val="008F78A4"/>
    <w:rsid w:val="008F79F5"/>
    <w:rsid w:val="008F79F9"/>
    <w:rsid w:val="008F7D46"/>
    <w:rsid w:val="008F7E3B"/>
    <w:rsid w:val="008F7F0E"/>
    <w:rsid w:val="0090000D"/>
    <w:rsid w:val="0090016B"/>
    <w:rsid w:val="009002A1"/>
    <w:rsid w:val="009003B9"/>
    <w:rsid w:val="00900578"/>
    <w:rsid w:val="009007A8"/>
    <w:rsid w:val="00900965"/>
    <w:rsid w:val="0090096C"/>
    <w:rsid w:val="00900CC3"/>
    <w:rsid w:val="00900CEA"/>
    <w:rsid w:val="00900F35"/>
    <w:rsid w:val="009010D6"/>
    <w:rsid w:val="00901254"/>
    <w:rsid w:val="00901286"/>
    <w:rsid w:val="009012C6"/>
    <w:rsid w:val="009012ED"/>
    <w:rsid w:val="00901312"/>
    <w:rsid w:val="0090135F"/>
    <w:rsid w:val="009013F9"/>
    <w:rsid w:val="009016A3"/>
    <w:rsid w:val="00901A4B"/>
    <w:rsid w:val="00901AA2"/>
    <w:rsid w:val="00901AA7"/>
    <w:rsid w:val="00901B4B"/>
    <w:rsid w:val="00901FA5"/>
    <w:rsid w:val="00901FF6"/>
    <w:rsid w:val="00902237"/>
    <w:rsid w:val="0090249C"/>
    <w:rsid w:val="009024ED"/>
    <w:rsid w:val="0090296F"/>
    <w:rsid w:val="00902996"/>
    <w:rsid w:val="00902A38"/>
    <w:rsid w:val="00902DBD"/>
    <w:rsid w:val="00902E3B"/>
    <w:rsid w:val="00902F35"/>
    <w:rsid w:val="0090319E"/>
    <w:rsid w:val="00903468"/>
    <w:rsid w:val="009034EC"/>
    <w:rsid w:val="0090359A"/>
    <w:rsid w:val="009035B1"/>
    <w:rsid w:val="0090372A"/>
    <w:rsid w:val="00903849"/>
    <w:rsid w:val="00903C55"/>
    <w:rsid w:val="00903E95"/>
    <w:rsid w:val="00903F33"/>
    <w:rsid w:val="00904184"/>
    <w:rsid w:val="009041FB"/>
    <w:rsid w:val="00904378"/>
    <w:rsid w:val="0090444B"/>
    <w:rsid w:val="009044CE"/>
    <w:rsid w:val="009044D6"/>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60B"/>
    <w:rsid w:val="00906656"/>
    <w:rsid w:val="009067A8"/>
    <w:rsid w:val="00906860"/>
    <w:rsid w:val="009068DE"/>
    <w:rsid w:val="00906CB6"/>
    <w:rsid w:val="00906F45"/>
    <w:rsid w:val="009072A8"/>
    <w:rsid w:val="00907461"/>
    <w:rsid w:val="009074A1"/>
    <w:rsid w:val="009076AC"/>
    <w:rsid w:val="009078B8"/>
    <w:rsid w:val="0090790D"/>
    <w:rsid w:val="00907AA2"/>
    <w:rsid w:val="00907AFE"/>
    <w:rsid w:val="00907B0C"/>
    <w:rsid w:val="00907CAD"/>
    <w:rsid w:val="00907FAD"/>
    <w:rsid w:val="009103AA"/>
    <w:rsid w:val="00910410"/>
    <w:rsid w:val="00910582"/>
    <w:rsid w:val="00910837"/>
    <w:rsid w:val="00910B78"/>
    <w:rsid w:val="00910DB2"/>
    <w:rsid w:val="00910E88"/>
    <w:rsid w:val="00911383"/>
    <w:rsid w:val="009118AF"/>
    <w:rsid w:val="009118DF"/>
    <w:rsid w:val="00911A60"/>
    <w:rsid w:val="00911BDB"/>
    <w:rsid w:val="00911CDA"/>
    <w:rsid w:val="00911EB2"/>
    <w:rsid w:val="009121C8"/>
    <w:rsid w:val="00912200"/>
    <w:rsid w:val="009122DB"/>
    <w:rsid w:val="0091230F"/>
    <w:rsid w:val="00912385"/>
    <w:rsid w:val="00912FC1"/>
    <w:rsid w:val="00913067"/>
    <w:rsid w:val="009130F1"/>
    <w:rsid w:val="00913332"/>
    <w:rsid w:val="00913A1A"/>
    <w:rsid w:val="00913A74"/>
    <w:rsid w:val="00913BD3"/>
    <w:rsid w:val="00913DDE"/>
    <w:rsid w:val="00913F09"/>
    <w:rsid w:val="009140AA"/>
    <w:rsid w:val="009142D1"/>
    <w:rsid w:val="009143EA"/>
    <w:rsid w:val="009147A1"/>
    <w:rsid w:val="00914881"/>
    <w:rsid w:val="00914A32"/>
    <w:rsid w:val="00914A66"/>
    <w:rsid w:val="00914AAE"/>
    <w:rsid w:val="00914F14"/>
    <w:rsid w:val="00915089"/>
    <w:rsid w:val="009153A7"/>
    <w:rsid w:val="00915668"/>
    <w:rsid w:val="009156E9"/>
    <w:rsid w:val="00915728"/>
    <w:rsid w:val="00915911"/>
    <w:rsid w:val="0091591C"/>
    <w:rsid w:val="00915AEB"/>
    <w:rsid w:val="00915D70"/>
    <w:rsid w:val="00916082"/>
    <w:rsid w:val="00916388"/>
    <w:rsid w:val="009163DE"/>
    <w:rsid w:val="00916604"/>
    <w:rsid w:val="009166F3"/>
    <w:rsid w:val="009167A6"/>
    <w:rsid w:val="009168A8"/>
    <w:rsid w:val="00916B24"/>
    <w:rsid w:val="00916B8E"/>
    <w:rsid w:val="00916BEA"/>
    <w:rsid w:val="00916C76"/>
    <w:rsid w:val="00916E30"/>
    <w:rsid w:val="00917232"/>
    <w:rsid w:val="00917358"/>
    <w:rsid w:val="0091767E"/>
    <w:rsid w:val="009176BD"/>
    <w:rsid w:val="00917763"/>
    <w:rsid w:val="00917ACE"/>
    <w:rsid w:val="00917C6C"/>
    <w:rsid w:val="00917F88"/>
    <w:rsid w:val="00920122"/>
    <w:rsid w:val="0092012D"/>
    <w:rsid w:val="00920461"/>
    <w:rsid w:val="00920495"/>
    <w:rsid w:val="00920837"/>
    <w:rsid w:val="0092087C"/>
    <w:rsid w:val="00920BBA"/>
    <w:rsid w:val="00920F16"/>
    <w:rsid w:val="009210C2"/>
    <w:rsid w:val="00921115"/>
    <w:rsid w:val="00921185"/>
    <w:rsid w:val="009212FD"/>
    <w:rsid w:val="009215A6"/>
    <w:rsid w:val="0092160B"/>
    <w:rsid w:val="009216B1"/>
    <w:rsid w:val="00921991"/>
    <w:rsid w:val="00921A27"/>
    <w:rsid w:val="009226D4"/>
    <w:rsid w:val="00922838"/>
    <w:rsid w:val="00922842"/>
    <w:rsid w:val="00922BF4"/>
    <w:rsid w:val="00922E64"/>
    <w:rsid w:val="00922EA0"/>
    <w:rsid w:val="0092313B"/>
    <w:rsid w:val="00923200"/>
    <w:rsid w:val="00923274"/>
    <w:rsid w:val="00923798"/>
    <w:rsid w:val="00923D13"/>
    <w:rsid w:val="00923F70"/>
    <w:rsid w:val="00923F97"/>
    <w:rsid w:val="00924339"/>
    <w:rsid w:val="009243F0"/>
    <w:rsid w:val="0092449B"/>
    <w:rsid w:val="009244BD"/>
    <w:rsid w:val="00924549"/>
    <w:rsid w:val="00924667"/>
    <w:rsid w:val="00924AE6"/>
    <w:rsid w:val="00924F12"/>
    <w:rsid w:val="00925235"/>
    <w:rsid w:val="00925353"/>
    <w:rsid w:val="009253F0"/>
    <w:rsid w:val="00925401"/>
    <w:rsid w:val="00925593"/>
    <w:rsid w:val="0092585A"/>
    <w:rsid w:val="009259AE"/>
    <w:rsid w:val="00925E53"/>
    <w:rsid w:val="00926015"/>
    <w:rsid w:val="0092626F"/>
    <w:rsid w:val="00926377"/>
    <w:rsid w:val="00926480"/>
    <w:rsid w:val="00926703"/>
    <w:rsid w:val="00926842"/>
    <w:rsid w:val="009268BC"/>
    <w:rsid w:val="00926BA7"/>
    <w:rsid w:val="00926E37"/>
    <w:rsid w:val="00926FD9"/>
    <w:rsid w:val="009274DC"/>
    <w:rsid w:val="009276B0"/>
    <w:rsid w:val="009276D3"/>
    <w:rsid w:val="00927C03"/>
    <w:rsid w:val="0093002D"/>
    <w:rsid w:val="00930239"/>
    <w:rsid w:val="009304B8"/>
    <w:rsid w:val="0093051C"/>
    <w:rsid w:val="00930627"/>
    <w:rsid w:val="009306F1"/>
    <w:rsid w:val="0093087F"/>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89F"/>
    <w:rsid w:val="009328EC"/>
    <w:rsid w:val="00932CE8"/>
    <w:rsid w:val="00932D65"/>
    <w:rsid w:val="00933472"/>
    <w:rsid w:val="00933590"/>
    <w:rsid w:val="009337D9"/>
    <w:rsid w:val="00933B27"/>
    <w:rsid w:val="00933F43"/>
    <w:rsid w:val="00934375"/>
    <w:rsid w:val="00934791"/>
    <w:rsid w:val="0093479C"/>
    <w:rsid w:val="009349FF"/>
    <w:rsid w:val="00934A1D"/>
    <w:rsid w:val="00934ABD"/>
    <w:rsid w:val="00934BA4"/>
    <w:rsid w:val="00934EF8"/>
    <w:rsid w:val="00935018"/>
    <w:rsid w:val="009352AD"/>
    <w:rsid w:val="009352CE"/>
    <w:rsid w:val="0093537E"/>
    <w:rsid w:val="009354DE"/>
    <w:rsid w:val="009356CF"/>
    <w:rsid w:val="009357E8"/>
    <w:rsid w:val="009357E9"/>
    <w:rsid w:val="00935977"/>
    <w:rsid w:val="00935A04"/>
    <w:rsid w:val="00935CC3"/>
    <w:rsid w:val="00935D43"/>
    <w:rsid w:val="00935E55"/>
    <w:rsid w:val="009360D8"/>
    <w:rsid w:val="00936143"/>
    <w:rsid w:val="009369C7"/>
    <w:rsid w:val="00936B32"/>
    <w:rsid w:val="00937106"/>
    <w:rsid w:val="009374C5"/>
    <w:rsid w:val="00937760"/>
    <w:rsid w:val="0093788E"/>
    <w:rsid w:val="00937A59"/>
    <w:rsid w:val="00937C8D"/>
    <w:rsid w:val="009401FA"/>
    <w:rsid w:val="0094080F"/>
    <w:rsid w:val="00940879"/>
    <w:rsid w:val="009408C5"/>
    <w:rsid w:val="00940AAC"/>
    <w:rsid w:val="00941027"/>
    <w:rsid w:val="00941103"/>
    <w:rsid w:val="009418B5"/>
    <w:rsid w:val="00941BF5"/>
    <w:rsid w:val="00942395"/>
    <w:rsid w:val="009424F2"/>
    <w:rsid w:val="0094264A"/>
    <w:rsid w:val="009428DA"/>
    <w:rsid w:val="00942935"/>
    <w:rsid w:val="00942B18"/>
    <w:rsid w:val="00942B23"/>
    <w:rsid w:val="00942EDC"/>
    <w:rsid w:val="00942F41"/>
    <w:rsid w:val="00942F98"/>
    <w:rsid w:val="0094355C"/>
    <w:rsid w:val="009437D0"/>
    <w:rsid w:val="00943870"/>
    <w:rsid w:val="00943B61"/>
    <w:rsid w:val="00943D50"/>
    <w:rsid w:val="00943DB8"/>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41D"/>
    <w:rsid w:val="00945621"/>
    <w:rsid w:val="009456B2"/>
    <w:rsid w:val="009456EA"/>
    <w:rsid w:val="009457AB"/>
    <w:rsid w:val="0094581C"/>
    <w:rsid w:val="00945895"/>
    <w:rsid w:val="00945B1A"/>
    <w:rsid w:val="00945DC4"/>
    <w:rsid w:val="00945EDC"/>
    <w:rsid w:val="009460E8"/>
    <w:rsid w:val="009462EF"/>
    <w:rsid w:val="009463FF"/>
    <w:rsid w:val="0094644F"/>
    <w:rsid w:val="009465D7"/>
    <w:rsid w:val="00946708"/>
    <w:rsid w:val="00946758"/>
    <w:rsid w:val="00946AD2"/>
    <w:rsid w:val="00946D7D"/>
    <w:rsid w:val="0094731C"/>
    <w:rsid w:val="0094756C"/>
    <w:rsid w:val="009478BD"/>
    <w:rsid w:val="0094797E"/>
    <w:rsid w:val="009479D9"/>
    <w:rsid w:val="00947B73"/>
    <w:rsid w:val="00947B77"/>
    <w:rsid w:val="00947B84"/>
    <w:rsid w:val="00947D4E"/>
    <w:rsid w:val="00947DB7"/>
    <w:rsid w:val="009503B7"/>
    <w:rsid w:val="00950424"/>
    <w:rsid w:val="00950693"/>
    <w:rsid w:val="009506DA"/>
    <w:rsid w:val="0095097C"/>
    <w:rsid w:val="00950B24"/>
    <w:rsid w:val="00950E47"/>
    <w:rsid w:val="00950E6A"/>
    <w:rsid w:val="00951059"/>
    <w:rsid w:val="00951461"/>
    <w:rsid w:val="009515B7"/>
    <w:rsid w:val="0095162F"/>
    <w:rsid w:val="0095173F"/>
    <w:rsid w:val="00951897"/>
    <w:rsid w:val="009518A0"/>
    <w:rsid w:val="00951A88"/>
    <w:rsid w:val="00951C9A"/>
    <w:rsid w:val="00951F0F"/>
    <w:rsid w:val="009520BC"/>
    <w:rsid w:val="009520F7"/>
    <w:rsid w:val="0095218A"/>
    <w:rsid w:val="0095219C"/>
    <w:rsid w:val="009523DC"/>
    <w:rsid w:val="009525C2"/>
    <w:rsid w:val="00953096"/>
    <w:rsid w:val="009530BD"/>
    <w:rsid w:val="0095339A"/>
    <w:rsid w:val="0095356D"/>
    <w:rsid w:val="00953867"/>
    <w:rsid w:val="00953883"/>
    <w:rsid w:val="00953B84"/>
    <w:rsid w:val="00953DCE"/>
    <w:rsid w:val="00953EC2"/>
    <w:rsid w:val="00953EDB"/>
    <w:rsid w:val="00953FBB"/>
    <w:rsid w:val="0095402E"/>
    <w:rsid w:val="009542AB"/>
    <w:rsid w:val="00954438"/>
    <w:rsid w:val="00954497"/>
    <w:rsid w:val="0095463C"/>
    <w:rsid w:val="009546C7"/>
    <w:rsid w:val="00954ADB"/>
    <w:rsid w:val="00954E5A"/>
    <w:rsid w:val="00955022"/>
    <w:rsid w:val="0095505F"/>
    <w:rsid w:val="009553E7"/>
    <w:rsid w:val="0095550F"/>
    <w:rsid w:val="009558CB"/>
    <w:rsid w:val="00955B79"/>
    <w:rsid w:val="00955C6A"/>
    <w:rsid w:val="00955DC2"/>
    <w:rsid w:val="00956209"/>
    <w:rsid w:val="0095669C"/>
    <w:rsid w:val="00956738"/>
    <w:rsid w:val="00956A52"/>
    <w:rsid w:val="00956A7F"/>
    <w:rsid w:val="00956C0E"/>
    <w:rsid w:val="00957147"/>
    <w:rsid w:val="009571CF"/>
    <w:rsid w:val="009571F5"/>
    <w:rsid w:val="00957554"/>
    <w:rsid w:val="0095766E"/>
    <w:rsid w:val="00957865"/>
    <w:rsid w:val="009579B3"/>
    <w:rsid w:val="00957BFC"/>
    <w:rsid w:val="0096011E"/>
    <w:rsid w:val="009601CF"/>
    <w:rsid w:val="009602BC"/>
    <w:rsid w:val="00960516"/>
    <w:rsid w:val="00960862"/>
    <w:rsid w:val="00960977"/>
    <w:rsid w:val="00960D12"/>
    <w:rsid w:val="00960F18"/>
    <w:rsid w:val="00961065"/>
    <w:rsid w:val="0096109A"/>
    <w:rsid w:val="0096116E"/>
    <w:rsid w:val="00961413"/>
    <w:rsid w:val="00961871"/>
    <w:rsid w:val="009618EC"/>
    <w:rsid w:val="00961A32"/>
    <w:rsid w:val="00961D65"/>
    <w:rsid w:val="00962015"/>
    <w:rsid w:val="009621FA"/>
    <w:rsid w:val="0096225D"/>
    <w:rsid w:val="00962570"/>
    <w:rsid w:val="00962997"/>
    <w:rsid w:val="00962AC6"/>
    <w:rsid w:val="00962B3C"/>
    <w:rsid w:val="00962BBF"/>
    <w:rsid w:val="00962F13"/>
    <w:rsid w:val="00963085"/>
    <w:rsid w:val="00963195"/>
    <w:rsid w:val="009632F6"/>
    <w:rsid w:val="009632F9"/>
    <w:rsid w:val="00963692"/>
    <w:rsid w:val="00963B44"/>
    <w:rsid w:val="00963EE9"/>
    <w:rsid w:val="00963F7C"/>
    <w:rsid w:val="00963FB7"/>
    <w:rsid w:val="00964147"/>
    <w:rsid w:val="0096431B"/>
    <w:rsid w:val="0096431C"/>
    <w:rsid w:val="00964366"/>
    <w:rsid w:val="009643CE"/>
    <w:rsid w:val="009645B7"/>
    <w:rsid w:val="00964BA5"/>
    <w:rsid w:val="00964C75"/>
    <w:rsid w:val="00964E8B"/>
    <w:rsid w:val="00965053"/>
    <w:rsid w:val="0096506B"/>
    <w:rsid w:val="00965270"/>
    <w:rsid w:val="009656A2"/>
    <w:rsid w:val="00965892"/>
    <w:rsid w:val="00965916"/>
    <w:rsid w:val="0096591B"/>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91"/>
    <w:rsid w:val="00967DF9"/>
    <w:rsid w:val="00967E02"/>
    <w:rsid w:val="00967E91"/>
    <w:rsid w:val="009700D9"/>
    <w:rsid w:val="009702EB"/>
    <w:rsid w:val="00970595"/>
    <w:rsid w:val="0097074A"/>
    <w:rsid w:val="00970782"/>
    <w:rsid w:val="009708E8"/>
    <w:rsid w:val="00970A7B"/>
    <w:rsid w:val="00970AE3"/>
    <w:rsid w:val="00970B89"/>
    <w:rsid w:val="00970CB6"/>
    <w:rsid w:val="00970E92"/>
    <w:rsid w:val="00970F9E"/>
    <w:rsid w:val="00970FBA"/>
    <w:rsid w:val="0097133E"/>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E8"/>
    <w:rsid w:val="009751E0"/>
    <w:rsid w:val="009752B4"/>
    <w:rsid w:val="00975413"/>
    <w:rsid w:val="00975463"/>
    <w:rsid w:val="00975616"/>
    <w:rsid w:val="00975676"/>
    <w:rsid w:val="00975A8B"/>
    <w:rsid w:val="00975C1A"/>
    <w:rsid w:val="00975EF8"/>
    <w:rsid w:val="00975F12"/>
    <w:rsid w:val="009766D3"/>
    <w:rsid w:val="00976913"/>
    <w:rsid w:val="00976DCD"/>
    <w:rsid w:val="00976E78"/>
    <w:rsid w:val="00977214"/>
    <w:rsid w:val="0097731F"/>
    <w:rsid w:val="00977354"/>
    <w:rsid w:val="009774D6"/>
    <w:rsid w:val="0097762E"/>
    <w:rsid w:val="00977669"/>
    <w:rsid w:val="009777C2"/>
    <w:rsid w:val="00977809"/>
    <w:rsid w:val="00977818"/>
    <w:rsid w:val="00977BA5"/>
    <w:rsid w:val="00977C67"/>
    <w:rsid w:val="00977CED"/>
    <w:rsid w:val="00977F0B"/>
    <w:rsid w:val="00977F7F"/>
    <w:rsid w:val="009801A2"/>
    <w:rsid w:val="0098024B"/>
    <w:rsid w:val="00980300"/>
    <w:rsid w:val="00980456"/>
    <w:rsid w:val="009804A0"/>
    <w:rsid w:val="0098084A"/>
    <w:rsid w:val="00980965"/>
    <w:rsid w:val="009809CD"/>
    <w:rsid w:val="00980A17"/>
    <w:rsid w:val="00980CAD"/>
    <w:rsid w:val="00980F8F"/>
    <w:rsid w:val="00981013"/>
    <w:rsid w:val="009815E3"/>
    <w:rsid w:val="00981B23"/>
    <w:rsid w:val="00982627"/>
    <w:rsid w:val="009826C2"/>
    <w:rsid w:val="00982741"/>
    <w:rsid w:val="00982A00"/>
    <w:rsid w:val="00982D25"/>
    <w:rsid w:val="00982D7E"/>
    <w:rsid w:val="00982DED"/>
    <w:rsid w:val="009832DA"/>
    <w:rsid w:val="0098374C"/>
    <w:rsid w:val="00983868"/>
    <w:rsid w:val="0098399E"/>
    <w:rsid w:val="00983F27"/>
    <w:rsid w:val="0098411B"/>
    <w:rsid w:val="0098420B"/>
    <w:rsid w:val="00984470"/>
    <w:rsid w:val="00984622"/>
    <w:rsid w:val="00984624"/>
    <w:rsid w:val="009846E0"/>
    <w:rsid w:val="00984903"/>
    <w:rsid w:val="00984A83"/>
    <w:rsid w:val="00984AF7"/>
    <w:rsid w:val="00984F9F"/>
    <w:rsid w:val="0098518F"/>
    <w:rsid w:val="0098519B"/>
    <w:rsid w:val="009851B9"/>
    <w:rsid w:val="00985345"/>
    <w:rsid w:val="0098534F"/>
    <w:rsid w:val="0098578A"/>
    <w:rsid w:val="00985804"/>
    <w:rsid w:val="00985947"/>
    <w:rsid w:val="00985C37"/>
    <w:rsid w:val="00985ECD"/>
    <w:rsid w:val="00986426"/>
    <w:rsid w:val="009865FD"/>
    <w:rsid w:val="009866F7"/>
    <w:rsid w:val="00986A4A"/>
    <w:rsid w:val="00986CC6"/>
    <w:rsid w:val="00986DA5"/>
    <w:rsid w:val="00986FBC"/>
    <w:rsid w:val="009871A5"/>
    <w:rsid w:val="009873BB"/>
    <w:rsid w:val="00987428"/>
    <w:rsid w:val="00987475"/>
    <w:rsid w:val="009875EE"/>
    <w:rsid w:val="0098772D"/>
    <w:rsid w:val="0098777C"/>
    <w:rsid w:val="009879F6"/>
    <w:rsid w:val="00987A8A"/>
    <w:rsid w:val="00987B87"/>
    <w:rsid w:val="00987CF3"/>
    <w:rsid w:val="00987DC1"/>
    <w:rsid w:val="009900B5"/>
    <w:rsid w:val="0099056B"/>
    <w:rsid w:val="00990C9C"/>
    <w:rsid w:val="00990E00"/>
    <w:rsid w:val="00990E9C"/>
    <w:rsid w:val="00990F58"/>
    <w:rsid w:val="00990FB1"/>
    <w:rsid w:val="00991143"/>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3009"/>
    <w:rsid w:val="00993488"/>
    <w:rsid w:val="00993C2E"/>
    <w:rsid w:val="009941B6"/>
    <w:rsid w:val="009943D4"/>
    <w:rsid w:val="009946EF"/>
    <w:rsid w:val="0099485D"/>
    <w:rsid w:val="00994894"/>
    <w:rsid w:val="00994C17"/>
    <w:rsid w:val="00994D84"/>
    <w:rsid w:val="00994ECA"/>
    <w:rsid w:val="009952F9"/>
    <w:rsid w:val="00995433"/>
    <w:rsid w:val="00995674"/>
    <w:rsid w:val="0099570B"/>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34B"/>
    <w:rsid w:val="00997467"/>
    <w:rsid w:val="00997532"/>
    <w:rsid w:val="0099759B"/>
    <w:rsid w:val="00997AAF"/>
    <w:rsid w:val="00997D5F"/>
    <w:rsid w:val="00997F09"/>
    <w:rsid w:val="009A0194"/>
    <w:rsid w:val="009A044B"/>
    <w:rsid w:val="009A06A9"/>
    <w:rsid w:val="009A096E"/>
    <w:rsid w:val="009A0A36"/>
    <w:rsid w:val="009A0D63"/>
    <w:rsid w:val="009A107E"/>
    <w:rsid w:val="009A1194"/>
    <w:rsid w:val="009A1579"/>
    <w:rsid w:val="009A1653"/>
    <w:rsid w:val="009A1665"/>
    <w:rsid w:val="009A17DA"/>
    <w:rsid w:val="009A17F0"/>
    <w:rsid w:val="009A1DBF"/>
    <w:rsid w:val="009A1E42"/>
    <w:rsid w:val="009A21B3"/>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AB5"/>
    <w:rsid w:val="009A4B5D"/>
    <w:rsid w:val="009A4CF5"/>
    <w:rsid w:val="009A4DB8"/>
    <w:rsid w:val="009A4F6F"/>
    <w:rsid w:val="009A50D9"/>
    <w:rsid w:val="009A56C5"/>
    <w:rsid w:val="009A580B"/>
    <w:rsid w:val="009A58BB"/>
    <w:rsid w:val="009A5925"/>
    <w:rsid w:val="009A599D"/>
    <w:rsid w:val="009A5E59"/>
    <w:rsid w:val="009A5EC1"/>
    <w:rsid w:val="009A6057"/>
    <w:rsid w:val="009A60B2"/>
    <w:rsid w:val="009A62F2"/>
    <w:rsid w:val="009A64DE"/>
    <w:rsid w:val="009A656A"/>
    <w:rsid w:val="009A670F"/>
    <w:rsid w:val="009A69DA"/>
    <w:rsid w:val="009A6AB6"/>
    <w:rsid w:val="009A6EDE"/>
    <w:rsid w:val="009A6F45"/>
    <w:rsid w:val="009A7188"/>
    <w:rsid w:val="009A7373"/>
    <w:rsid w:val="009A7489"/>
    <w:rsid w:val="009A75A7"/>
    <w:rsid w:val="009A75BB"/>
    <w:rsid w:val="009A78DD"/>
    <w:rsid w:val="009A79E7"/>
    <w:rsid w:val="009A7A51"/>
    <w:rsid w:val="009A7DE7"/>
    <w:rsid w:val="009A7F06"/>
    <w:rsid w:val="009B008D"/>
    <w:rsid w:val="009B0223"/>
    <w:rsid w:val="009B02DC"/>
    <w:rsid w:val="009B07B7"/>
    <w:rsid w:val="009B08BF"/>
    <w:rsid w:val="009B0951"/>
    <w:rsid w:val="009B09B9"/>
    <w:rsid w:val="009B0D5D"/>
    <w:rsid w:val="009B0EE1"/>
    <w:rsid w:val="009B13F0"/>
    <w:rsid w:val="009B19D1"/>
    <w:rsid w:val="009B1B80"/>
    <w:rsid w:val="009B1BF1"/>
    <w:rsid w:val="009B1C73"/>
    <w:rsid w:val="009B1D7F"/>
    <w:rsid w:val="009B1DC8"/>
    <w:rsid w:val="009B1EB2"/>
    <w:rsid w:val="009B219B"/>
    <w:rsid w:val="009B22DE"/>
    <w:rsid w:val="009B23CE"/>
    <w:rsid w:val="009B2619"/>
    <w:rsid w:val="009B294D"/>
    <w:rsid w:val="009B2AA2"/>
    <w:rsid w:val="009B2BAF"/>
    <w:rsid w:val="009B2E89"/>
    <w:rsid w:val="009B3029"/>
    <w:rsid w:val="009B3202"/>
    <w:rsid w:val="009B3388"/>
    <w:rsid w:val="009B33A5"/>
    <w:rsid w:val="009B34C1"/>
    <w:rsid w:val="009B3812"/>
    <w:rsid w:val="009B3A6C"/>
    <w:rsid w:val="009B3BAC"/>
    <w:rsid w:val="009B3C5E"/>
    <w:rsid w:val="009B3FE9"/>
    <w:rsid w:val="009B40BC"/>
    <w:rsid w:val="009B423E"/>
    <w:rsid w:val="009B4382"/>
    <w:rsid w:val="009B45C9"/>
    <w:rsid w:val="009B4728"/>
    <w:rsid w:val="009B4779"/>
    <w:rsid w:val="009B480C"/>
    <w:rsid w:val="009B4A85"/>
    <w:rsid w:val="009B4A96"/>
    <w:rsid w:val="009B4B05"/>
    <w:rsid w:val="009B508F"/>
    <w:rsid w:val="009B50CD"/>
    <w:rsid w:val="009B52AA"/>
    <w:rsid w:val="009B5461"/>
    <w:rsid w:val="009B6065"/>
    <w:rsid w:val="009B6447"/>
    <w:rsid w:val="009B65ED"/>
    <w:rsid w:val="009B68B2"/>
    <w:rsid w:val="009B6939"/>
    <w:rsid w:val="009B6DD4"/>
    <w:rsid w:val="009B6EE2"/>
    <w:rsid w:val="009B6F12"/>
    <w:rsid w:val="009B701D"/>
    <w:rsid w:val="009B70D7"/>
    <w:rsid w:val="009B7145"/>
    <w:rsid w:val="009B7210"/>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E77"/>
    <w:rsid w:val="009C0FF2"/>
    <w:rsid w:val="009C1B36"/>
    <w:rsid w:val="009C1B99"/>
    <w:rsid w:val="009C1C23"/>
    <w:rsid w:val="009C1C2B"/>
    <w:rsid w:val="009C29CE"/>
    <w:rsid w:val="009C2CDC"/>
    <w:rsid w:val="009C2DBC"/>
    <w:rsid w:val="009C3070"/>
    <w:rsid w:val="009C333F"/>
    <w:rsid w:val="009C351E"/>
    <w:rsid w:val="009C36BD"/>
    <w:rsid w:val="009C3BD4"/>
    <w:rsid w:val="009C3EE1"/>
    <w:rsid w:val="009C43D2"/>
    <w:rsid w:val="009C4433"/>
    <w:rsid w:val="009C48A1"/>
    <w:rsid w:val="009C4AEB"/>
    <w:rsid w:val="009C4EF6"/>
    <w:rsid w:val="009C5044"/>
    <w:rsid w:val="009C532B"/>
    <w:rsid w:val="009C53AD"/>
    <w:rsid w:val="009C5443"/>
    <w:rsid w:val="009C57CA"/>
    <w:rsid w:val="009C5A12"/>
    <w:rsid w:val="009C5A68"/>
    <w:rsid w:val="009C5B3E"/>
    <w:rsid w:val="009C5F29"/>
    <w:rsid w:val="009C6148"/>
    <w:rsid w:val="009C6500"/>
    <w:rsid w:val="009C65CA"/>
    <w:rsid w:val="009C6692"/>
    <w:rsid w:val="009C673C"/>
    <w:rsid w:val="009C6862"/>
    <w:rsid w:val="009C6AA7"/>
    <w:rsid w:val="009C6AAC"/>
    <w:rsid w:val="009C6AD5"/>
    <w:rsid w:val="009C6CBC"/>
    <w:rsid w:val="009C6EEF"/>
    <w:rsid w:val="009C7121"/>
    <w:rsid w:val="009C7131"/>
    <w:rsid w:val="009C7377"/>
    <w:rsid w:val="009C73F5"/>
    <w:rsid w:val="009C7B1F"/>
    <w:rsid w:val="009C7D5D"/>
    <w:rsid w:val="009C7D79"/>
    <w:rsid w:val="009C7DDB"/>
    <w:rsid w:val="009D00A9"/>
    <w:rsid w:val="009D00BD"/>
    <w:rsid w:val="009D00D6"/>
    <w:rsid w:val="009D0144"/>
    <w:rsid w:val="009D01DB"/>
    <w:rsid w:val="009D0327"/>
    <w:rsid w:val="009D0463"/>
    <w:rsid w:val="009D0898"/>
    <w:rsid w:val="009D0A8E"/>
    <w:rsid w:val="009D0CC4"/>
    <w:rsid w:val="009D1050"/>
    <w:rsid w:val="009D1286"/>
    <w:rsid w:val="009D13B8"/>
    <w:rsid w:val="009D1474"/>
    <w:rsid w:val="009D14C5"/>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EF1"/>
    <w:rsid w:val="009D30B4"/>
    <w:rsid w:val="009D31A7"/>
    <w:rsid w:val="009D320C"/>
    <w:rsid w:val="009D3359"/>
    <w:rsid w:val="009D339A"/>
    <w:rsid w:val="009D3ED0"/>
    <w:rsid w:val="009D4244"/>
    <w:rsid w:val="009D4298"/>
    <w:rsid w:val="009D44D9"/>
    <w:rsid w:val="009D4507"/>
    <w:rsid w:val="009D4558"/>
    <w:rsid w:val="009D466C"/>
    <w:rsid w:val="009D46BE"/>
    <w:rsid w:val="009D4788"/>
    <w:rsid w:val="009D4982"/>
    <w:rsid w:val="009D4AC2"/>
    <w:rsid w:val="009D4E78"/>
    <w:rsid w:val="009D5106"/>
    <w:rsid w:val="009D519D"/>
    <w:rsid w:val="009D525C"/>
    <w:rsid w:val="009D52A7"/>
    <w:rsid w:val="009D52B1"/>
    <w:rsid w:val="009D52EC"/>
    <w:rsid w:val="009D554A"/>
    <w:rsid w:val="009D5863"/>
    <w:rsid w:val="009D5CDE"/>
    <w:rsid w:val="009D5EA3"/>
    <w:rsid w:val="009D5F43"/>
    <w:rsid w:val="009D5F9E"/>
    <w:rsid w:val="009D6002"/>
    <w:rsid w:val="009D61C0"/>
    <w:rsid w:val="009D6311"/>
    <w:rsid w:val="009D63DC"/>
    <w:rsid w:val="009D646C"/>
    <w:rsid w:val="009D675B"/>
    <w:rsid w:val="009D67E7"/>
    <w:rsid w:val="009D67F1"/>
    <w:rsid w:val="009D6C47"/>
    <w:rsid w:val="009D6CA3"/>
    <w:rsid w:val="009D6ED3"/>
    <w:rsid w:val="009D6EFD"/>
    <w:rsid w:val="009D6FCE"/>
    <w:rsid w:val="009D70B7"/>
    <w:rsid w:val="009D729C"/>
    <w:rsid w:val="009D7564"/>
    <w:rsid w:val="009D7584"/>
    <w:rsid w:val="009D7AD4"/>
    <w:rsid w:val="009E08CB"/>
    <w:rsid w:val="009E08EF"/>
    <w:rsid w:val="009E09EC"/>
    <w:rsid w:val="009E0A5B"/>
    <w:rsid w:val="009E11F8"/>
    <w:rsid w:val="009E12ED"/>
    <w:rsid w:val="009E1963"/>
    <w:rsid w:val="009E1A72"/>
    <w:rsid w:val="009E1DF9"/>
    <w:rsid w:val="009E1E6D"/>
    <w:rsid w:val="009E20E3"/>
    <w:rsid w:val="009E2107"/>
    <w:rsid w:val="009E22A7"/>
    <w:rsid w:val="009E22D8"/>
    <w:rsid w:val="009E2324"/>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AB"/>
    <w:rsid w:val="009E3529"/>
    <w:rsid w:val="009E3AEF"/>
    <w:rsid w:val="009E3FF1"/>
    <w:rsid w:val="009E3FF2"/>
    <w:rsid w:val="009E420D"/>
    <w:rsid w:val="009E44AE"/>
    <w:rsid w:val="009E44B1"/>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308"/>
    <w:rsid w:val="009E633C"/>
    <w:rsid w:val="009E63B8"/>
    <w:rsid w:val="009E66C0"/>
    <w:rsid w:val="009E6847"/>
    <w:rsid w:val="009E6876"/>
    <w:rsid w:val="009E6A8C"/>
    <w:rsid w:val="009E6E38"/>
    <w:rsid w:val="009E6F6D"/>
    <w:rsid w:val="009E6FE4"/>
    <w:rsid w:val="009E70B6"/>
    <w:rsid w:val="009E70CE"/>
    <w:rsid w:val="009E70D9"/>
    <w:rsid w:val="009E718A"/>
    <w:rsid w:val="009E787E"/>
    <w:rsid w:val="009E7BD1"/>
    <w:rsid w:val="009E7C4F"/>
    <w:rsid w:val="009E7CB1"/>
    <w:rsid w:val="009E7D81"/>
    <w:rsid w:val="009E7F59"/>
    <w:rsid w:val="009F022A"/>
    <w:rsid w:val="009F0E1F"/>
    <w:rsid w:val="009F0F4E"/>
    <w:rsid w:val="009F1085"/>
    <w:rsid w:val="009F144F"/>
    <w:rsid w:val="009F1854"/>
    <w:rsid w:val="009F1A4C"/>
    <w:rsid w:val="009F1CAB"/>
    <w:rsid w:val="009F1D4C"/>
    <w:rsid w:val="009F1DAE"/>
    <w:rsid w:val="009F22DA"/>
    <w:rsid w:val="009F2351"/>
    <w:rsid w:val="009F23F1"/>
    <w:rsid w:val="009F247B"/>
    <w:rsid w:val="009F267C"/>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963"/>
    <w:rsid w:val="009F4982"/>
    <w:rsid w:val="009F4BDE"/>
    <w:rsid w:val="009F4D47"/>
    <w:rsid w:val="009F4ED0"/>
    <w:rsid w:val="009F50F1"/>
    <w:rsid w:val="009F514F"/>
    <w:rsid w:val="009F5268"/>
    <w:rsid w:val="009F54C1"/>
    <w:rsid w:val="009F5562"/>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A0009F"/>
    <w:rsid w:val="00A002B8"/>
    <w:rsid w:val="00A00752"/>
    <w:rsid w:val="00A007BB"/>
    <w:rsid w:val="00A009B1"/>
    <w:rsid w:val="00A009F1"/>
    <w:rsid w:val="00A00A25"/>
    <w:rsid w:val="00A00A76"/>
    <w:rsid w:val="00A00D7B"/>
    <w:rsid w:val="00A00DD9"/>
    <w:rsid w:val="00A01245"/>
    <w:rsid w:val="00A01466"/>
    <w:rsid w:val="00A014FD"/>
    <w:rsid w:val="00A017C6"/>
    <w:rsid w:val="00A01EEA"/>
    <w:rsid w:val="00A01F30"/>
    <w:rsid w:val="00A01F96"/>
    <w:rsid w:val="00A01FED"/>
    <w:rsid w:val="00A02259"/>
    <w:rsid w:val="00A0233A"/>
    <w:rsid w:val="00A024C4"/>
    <w:rsid w:val="00A0287C"/>
    <w:rsid w:val="00A03141"/>
    <w:rsid w:val="00A03328"/>
    <w:rsid w:val="00A033CA"/>
    <w:rsid w:val="00A033E9"/>
    <w:rsid w:val="00A03594"/>
    <w:rsid w:val="00A037DE"/>
    <w:rsid w:val="00A03A9C"/>
    <w:rsid w:val="00A03AA3"/>
    <w:rsid w:val="00A03AC1"/>
    <w:rsid w:val="00A03CF3"/>
    <w:rsid w:val="00A03D15"/>
    <w:rsid w:val="00A040A0"/>
    <w:rsid w:val="00A04131"/>
    <w:rsid w:val="00A041F4"/>
    <w:rsid w:val="00A04702"/>
    <w:rsid w:val="00A0471B"/>
    <w:rsid w:val="00A0490B"/>
    <w:rsid w:val="00A04A02"/>
    <w:rsid w:val="00A04D28"/>
    <w:rsid w:val="00A05840"/>
    <w:rsid w:val="00A05B7C"/>
    <w:rsid w:val="00A05D6E"/>
    <w:rsid w:val="00A0602A"/>
    <w:rsid w:val="00A06395"/>
    <w:rsid w:val="00A06413"/>
    <w:rsid w:val="00A066A7"/>
    <w:rsid w:val="00A068CE"/>
    <w:rsid w:val="00A06A15"/>
    <w:rsid w:val="00A06B21"/>
    <w:rsid w:val="00A07153"/>
    <w:rsid w:val="00A07293"/>
    <w:rsid w:val="00A073A1"/>
    <w:rsid w:val="00A0765B"/>
    <w:rsid w:val="00A0778E"/>
    <w:rsid w:val="00A078F9"/>
    <w:rsid w:val="00A0799E"/>
    <w:rsid w:val="00A079DD"/>
    <w:rsid w:val="00A07A46"/>
    <w:rsid w:val="00A07A62"/>
    <w:rsid w:val="00A07BCA"/>
    <w:rsid w:val="00A07D90"/>
    <w:rsid w:val="00A07F76"/>
    <w:rsid w:val="00A07F9E"/>
    <w:rsid w:val="00A1012E"/>
    <w:rsid w:val="00A10174"/>
    <w:rsid w:val="00A10180"/>
    <w:rsid w:val="00A102AC"/>
    <w:rsid w:val="00A10673"/>
    <w:rsid w:val="00A10972"/>
    <w:rsid w:val="00A10B4D"/>
    <w:rsid w:val="00A10E71"/>
    <w:rsid w:val="00A111FE"/>
    <w:rsid w:val="00A1124B"/>
    <w:rsid w:val="00A11BB5"/>
    <w:rsid w:val="00A11BFC"/>
    <w:rsid w:val="00A11BFD"/>
    <w:rsid w:val="00A12068"/>
    <w:rsid w:val="00A120A7"/>
    <w:rsid w:val="00A121B0"/>
    <w:rsid w:val="00A122BC"/>
    <w:rsid w:val="00A122E7"/>
    <w:rsid w:val="00A1235D"/>
    <w:rsid w:val="00A1256E"/>
    <w:rsid w:val="00A1273E"/>
    <w:rsid w:val="00A128CC"/>
    <w:rsid w:val="00A12A33"/>
    <w:rsid w:val="00A12B83"/>
    <w:rsid w:val="00A12C78"/>
    <w:rsid w:val="00A12DD7"/>
    <w:rsid w:val="00A13153"/>
    <w:rsid w:val="00A13258"/>
    <w:rsid w:val="00A13412"/>
    <w:rsid w:val="00A136CD"/>
    <w:rsid w:val="00A136E6"/>
    <w:rsid w:val="00A13765"/>
    <w:rsid w:val="00A1382B"/>
    <w:rsid w:val="00A13976"/>
    <w:rsid w:val="00A13A01"/>
    <w:rsid w:val="00A13C48"/>
    <w:rsid w:val="00A13C54"/>
    <w:rsid w:val="00A13EF2"/>
    <w:rsid w:val="00A141AB"/>
    <w:rsid w:val="00A143F3"/>
    <w:rsid w:val="00A14648"/>
    <w:rsid w:val="00A148D8"/>
    <w:rsid w:val="00A14A5C"/>
    <w:rsid w:val="00A14B1B"/>
    <w:rsid w:val="00A14C64"/>
    <w:rsid w:val="00A14F19"/>
    <w:rsid w:val="00A150A8"/>
    <w:rsid w:val="00A152EA"/>
    <w:rsid w:val="00A15478"/>
    <w:rsid w:val="00A15643"/>
    <w:rsid w:val="00A158A0"/>
    <w:rsid w:val="00A15979"/>
    <w:rsid w:val="00A15A5D"/>
    <w:rsid w:val="00A15D64"/>
    <w:rsid w:val="00A16047"/>
    <w:rsid w:val="00A163AC"/>
    <w:rsid w:val="00A164E8"/>
    <w:rsid w:val="00A167B0"/>
    <w:rsid w:val="00A16A81"/>
    <w:rsid w:val="00A16E8D"/>
    <w:rsid w:val="00A17506"/>
    <w:rsid w:val="00A1788A"/>
    <w:rsid w:val="00A17DE0"/>
    <w:rsid w:val="00A17E54"/>
    <w:rsid w:val="00A20100"/>
    <w:rsid w:val="00A204F3"/>
    <w:rsid w:val="00A20532"/>
    <w:rsid w:val="00A205B7"/>
    <w:rsid w:val="00A20A0B"/>
    <w:rsid w:val="00A20A9F"/>
    <w:rsid w:val="00A20AF3"/>
    <w:rsid w:val="00A21042"/>
    <w:rsid w:val="00A21644"/>
    <w:rsid w:val="00A21892"/>
    <w:rsid w:val="00A21A22"/>
    <w:rsid w:val="00A21B3B"/>
    <w:rsid w:val="00A21C64"/>
    <w:rsid w:val="00A21D04"/>
    <w:rsid w:val="00A223AB"/>
    <w:rsid w:val="00A2294D"/>
    <w:rsid w:val="00A22BEB"/>
    <w:rsid w:val="00A22DE8"/>
    <w:rsid w:val="00A23240"/>
    <w:rsid w:val="00A23426"/>
    <w:rsid w:val="00A235A8"/>
    <w:rsid w:val="00A235ED"/>
    <w:rsid w:val="00A235F5"/>
    <w:rsid w:val="00A2367A"/>
    <w:rsid w:val="00A23C9F"/>
    <w:rsid w:val="00A23E68"/>
    <w:rsid w:val="00A2418D"/>
    <w:rsid w:val="00A2418F"/>
    <w:rsid w:val="00A241FA"/>
    <w:rsid w:val="00A2434F"/>
    <w:rsid w:val="00A24788"/>
    <w:rsid w:val="00A248EB"/>
    <w:rsid w:val="00A249C8"/>
    <w:rsid w:val="00A24A53"/>
    <w:rsid w:val="00A24A82"/>
    <w:rsid w:val="00A24A95"/>
    <w:rsid w:val="00A24E25"/>
    <w:rsid w:val="00A24F09"/>
    <w:rsid w:val="00A24F4A"/>
    <w:rsid w:val="00A2502E"/>
    <w:rsid w:val="00A25363"/>
    <w:rsid w:val="00A2536A"/>
    <w:rsid w:val="00A253D2"/>
    <w:rsid w:val="00A25503"/>
    <w:rsid w:val="00A255AA"/>
    <w:rsid w:val="00A2590C"/>
    <w:rsid w:val="00A25D3C"/>
    <w:rsid w:val="00A25FD8"/>
    <w:rsid w:val="00A262FA"/>
    <w:rsid w:val="00A26314"/>
    <w:rsid w:val="00A26348"/>
    <w:rsid w:val="00A263A7"/>
    <w:rsid w:val="00A2657A"/>
    <w:rsid w:val="00A26654"/>
    <w:rsid w:val="00A2665D"/>
    <w:rsid w:val="00A26912"/>
    <w:rsid w:val="00A26B56"/>
    <w:rsid w:val="00A27012"/>
    <w:rsid w:val="00A27436"/>
    <w:rsid w:val="00A275ED"/>
    <w:rsid w:val="00A277B4"/>
    <w:rsid w:val="00A27A2B"/>
    <w:rsid w:val="00A27BDE"/>
    <w:rsid w:val="00A27C51"/>
    <w:rsid w:val="00A27E38"/>
    <w:rsid w:val="00A27EAC"/>
    <w:rsid w:val="00A27FEA"/>
    <w:rsid w:val="00A30188"/>
    <w:rsid w:val="00A302F4"/>
    <w:rsid w:val="00A302F6"/>
    <w:rsid w:val="00A30552"/>
    <w:rsid w:val="00A306DC"/>
    <w:rsid w:val="00A309C3"/>
    <w:rsid w:val="00A30C28"/>
    <w:rsid w:val="00A31138"/>
    <w:rsid w:val="00A31179"/>
    <w:rsid w:val="00A31357"/>
    <w:rsid w:val="00A31362"/>
    <w:rsid w:val="00A31591"/>
    <w:rsid w:val="00A3162C"/>
    <w:rsid w:val="00A31633"/>
    <w:rsid w:val="00A316E0"/>
    <w:rsid w:val="00A318A7"/>
    <w:rsid w:val="00A3196F"/>
    <w:rsid w:val="00A319E1"/>
    <w:rsid w:val="00A31E3B"/>
    <w:rsid w:val="00A31F29"/>
    <w:rsid w:val="00A31FFD"/>
    <w:rsid w:val="00A325CE"/>
    <w:rsid w:val="00A32677"/>
    <w:rsid w:val="00A326F7"/>
    <w:rsid w:val="00A32A93"/>
    <w:rsid w:val="00A32E1F"/>
    <w:rsid w:val="00A32E97"/>
    <w:rsid w:val="00A33319"/>
    <w:rsid w:val="00A33411"/>
    <w:rsid w:val="00A33715"/>
    <w:rsid w:val="00A33A3E"/>
    <w:rsid w:val="00A33DCA"/>
    <w:rsid w:val="00A33E20"/>
    <w:rsid w:val="00A33E2C"/>
    <w:rsid w:val="00A33E57"/>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67B"/>
    <w:rsid w:val="00A35F33"/>
    <w:rsid w:val="00A35FAC"/>
    <w:rsid w:val="00A36008"/>
    <w:rsid w:val="00A36732"/>
    <w:rsid w:val="00A36BE6"/>
    <w:rsid w:val="00A36BEF"/>
    <w:rsid w:val="00A36D50"/>
    <w:rsid w:val="00A36E9D"/>
    <w:rsid w:val="00A3722D"/>
    <w:rsid w:val="00A3728F"/>
    <w:rsid w:val="00A3742A"/>
    <w:rsid w:val="00A37C5C"/>
    <w:rsid w:val="00A40075"/>
    <w:rsid w:val="00A40448"/>
    <w:rsid w:val="00A405FD"/>
    <w:rsid w:val="00A40618"/>
    <w:rsid w:val="00A40698"/>
    <w:rsid w:val="00A407B9"/>
    <w:rsid w:val="00A4099D"/>
    <w:rsid w:val="00A40A1A"/>
    <w:rsid w:val="00A4149F"/>
    <w:rsid w:val="00A415A4"/>
    <w:rsid w:val="00A41822"/>
    <w:rsid w:val="00A41948"/>
    <w:rsid w:val="00A41A12"/>
    <w:rsid w:val="00A42274"/>
    <w:rsid w:val="00A42331"/>
    <w:rsid w:val="00A42699"/>
    <w:rsid w:val="00A42CAA"/>
    <w:rsid w:val="00A431CB"/>
    <w:rsid w:val="00A43407"/>
    <w:rsid w:val="00A43434"/>
    <w:rsid w:val="00A43485"/>
    <w:rsid w:val="00A437FE"/>
    <w:rsid w:val="00A4397B"/>
    <w:rsid w:val="00A43A8B"/>
    <w:rsid w:val="00A43AD7"/>
    <w:rsid w:val="00A43C68"/>
    <w:rsid w:val="00A43E22"/>
    <w:rsid w:val="00A43EDF"/>
    <w:rsid w:val="00A44246"/>
    <w:rsid w:val="00A44342"/>
    <w:rsid w:val="00A4453F"/>
    <w:rsid w:val="00A4465B"/>
    <w:rsid w:val="00A446A1"/>
    <w:rsid w:val="00A44BD2"/>
    <w:rsid w:val="00A44D9D"/>
    <w:rsid w:val="00A44E58"/>
    <w:rsid w:val="00A44F26"/>
    <w:rsid w:val="00A455B9"/>
    <w:rsid w:val="00A455FD"/>
    <w:rsid w:val="00A45647"/>
    <w:rsid w:val="00A4577D"/>
    <w:rsid w:val="00A45AA7"/>
    <w:rsid w:val="00A45D54"/>
    <w:rsid w:val="00A45E09"/>
    <w:rsid w:val="00A45F77"/>
    <w:rsid w:val="00A45FA0"/>
    <w:rsid w:val="00A45FF2"/>
    <w:rsid w:val="00A4663F"/>
    <w:rsid w:val="00A46B6E"/>
    <w:rsid w:val="00A47139"/>
    <w:rsid w:val="00A472EB"/>
    <w:rsid w:val="00A476E5"/>
    <w:rsid w:val="00A47708"/>
    <w:rsid w:val="00A47A3A"/>
    <w:rsid w:val="00A47BF9"/>
    <w:rsid w:val="00A47C16"/>
    <w:rsid w:val="00A47E40"/>
    <w:rsid w:val="00A500D7"/>
    <w:rsid w:val="00A500FA"/>
    <w:rsid w:val="00A5024C"/>
    <w:rsid w:val="00A50283"/>
    <w:rsid w:val="00A50371"/>
    <w:rsid w:val="00A503B8"/>
    <w:rsid w:val="00A508CF"/>
    <w:rsid w:val="00A50C1B"/>
    <w:rsid w:val="00A50D6F"/>
    <w:rsid w:val="00A50DF4"/>
    <w:rsid w:val="00A51857"/>
    <w:rsid w:val="00A519D3"/>
    <w:rsid w:val="00A51BAB"/>
    <w:rsid w:val="00A51E0C"/>
    <w:rsid w:val="00A51ED0"/>
    <w:rsid w:val="00A520D1"/>
    <w:rsid w:val="00A52306"/>
    <w:rsid w:val="00A5238D"/>
    <w:rsid w:val="00A526BB"/>
    <w:rsid w:val="00A527C9"/>
    <w:rsid w:val="00A52C94"/>
    <w:rsid w:val="00A52CCF"/>
    <w:rsid w:val="00A53177"/>
    <w:rsid w:val="00A53284"/>
    <w:rsid w:val="00A533D4"/>
    <w:rsid w:val="00A53781"/>
    <w:rsid w:val="00A537B8"/>
    <w:rsid w:val="00A539AC"/>
    <w:rsid w:val="00A53A12"/>
    <w:rsid w:val="00A53AFC"/>
    <w:rsid w:val="00A53D02"/>
    <w:rsid w:val="00A53DB3"/>
    <w:rsid w:val="00A53E9A"/>
    <w:rsid w:val="00A53FDC"/>
    <w:rsid w:val="00A54087"/>
    <w:rsid w:val="00A5420C"/>
    <w:rsid w:val="00A543C1"/>
    <w:rsid w:val="00A543C9"/>
    <w:rsid w:val="00A5453B"/>
    <w:rsid w:val="00A5457E"/>
    <w:rsid w:val="00A54986"/>
    <w:rsid w:val="00A54ED3"/>
    <w:rsid w:val="00A54EE1"/>
    <w:rsid w:val="00A55041"/>
    <w:rsid w:val="00A55047"/>
    <w:rsid w:val="00A550A7"/>
    <w:rsid w:val="00A55135"/>
    <w:rsid w:val="00A55251"/>
    <w:rsid w:val="00A55374"/>
    <w:rsid w:val="00A55C5A"/>
    <w:rsid w:val="00A55CCE"/>
    <w:rsid w:val="00A56040"/>
    <w:rsid w:val="00A56155"/>
    <w:rsid w:val="00A5626C"/>
    <w:rsid w:val="00A56313"/>
    <w:rsid w:val="00A565D4"/>
    <w:rsid w:val="00A565E9"/>
    <w:rsid w:val="00A56848"/>
    <w:rsid w:val="00A569BD"/>
    <w:rsid w:val="00A56B48"/>
    <w:rsid w:val="00A56D96"/>
    <w:rsid w:val="00A56DCC"/>
    <w:rsid w:val="00A56EF9"/>
    <w:rsid w:val="00A570BE"/>
    <w:rsid w:val="00A57178"/>
    <w:rsid w:val="00A572A3"/>
    <w:rsid w:val="00A577AD"/>
    <w:rsid w:val="00A57979"/>
    <w:rsid w:val="00A57A32"/>
    <w:rsid w:val="00A6003B"/>
    <w:rsid w:val="00A6006A"/>
    <w:rsid w:val="00A602C2"/>
    <w:rsid w:val="00A60466"/>
    <w:rsid w:val="00A60688"/>
    <w:rsid w:val="00A60F20"/>
    <w:rsid w:val="00A60F91"/>
    <w:rsid w:val="00A611F8"/>
    <w:rsid w:val="00A6142B"/>
    <w:rsid w:val="00A615C3"/>
    <w:rsid w:val="00A61743"/>
    <w:rsid w:val="00A617AB"/>
    <w:rsid w:val="00A61EA6"/>
    <w:rsid w:val="00A61F2D"/>
    <w:rsid w:val="00A62001"/>
    <w:rsid w:val="00A62172"/>
    <w:rsid w:val="00A6223C"/>
    <w:rsid w:val="00A622A8"/>
    <w:rsid w:val="00A62497"/>
    <w:rsid w:val="00A624B3"/>
    <w:rsid w:val="00A62713"/>
    <w:rsid w:val="00A62C0A"/>
    <w:rsid w:val="00A62EA2"/>
    <w:rsid w:val="00A62EA7"/>
    <w:rsid w:val="00A630F2"/>
    <w:rsid w:val="00A634C4"/>
    <w:rsid w:val="00A6369D"/>
    <w:rsid w:val="00A637B9"/>
    <w:rsid w:val="00A637EE"/>
    <w:rsid w:val="00A63859"/>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73B"/>
    <w:rsid w:val="00A657D1"/>
    <w:rsid w:val="00A65919"/>
    <w:rsid w:val="00A65956"/>
    <w:rsid w:val="00A65A15"/>
    <w:rsid w:val="00A65A67"/>
    <w:rsid w:val="00A65D35"/>
    <w:rsid w:val="00A6653E"/>
    <w:rsid w:val="00A66624"/>
    <w:rsid w:val="00A66848"/>
    <w:rsid w:val="00A6687A"/>
    <w:rsid w:val="00A66D25"/>
    <w:rsid w:val="00A67351"/>
    <w:rsid w:val="00A674B5"/>
    <w:rsid w:val="00A674D2"/>
    <w:rsid w:val="00A67535"/>
    <w:rsid w:val="00A677DF"/>
    <w:rsid w:val="00A67D4E"/>
    <w:rsid w:val="00A67D7F"/>
    <w:rsid w:val="00A67DEE"/>
    <w:rsid w:val="00A70217"/>
    <w:rsid w:val="00A70559"/>
    <w:rsid w:val="00A70647"/>
    <w:rsid w:val="00A70656"/>
    <w:rsid w:val="00A70671"/>
    <w:rsid w:val="00A7079B"/>
    <w:rsid w:val="00A7097F"/>
    <w:rsid w:val="00A70A55"/>
    <w:rsid w:val="00A70B54"/>
    <w:rsid w:val="00A70D12"/>
    <w:rsid w:val="00A70DA7"/>
    <w:rsid w:val="00A713D2"/>
    <w:rsid w:val="00A713E5"/>
    <w:rsid w:val="00A71717"/>
    <w:rsid w:val="00A7178E"/>
    <w:rsid w:val="00A71BD4"/>
    <w:rsid w:val="00A71BE2"/>
    <w:rsid w:val="00A72136"/>
    <w:rsid w:val="00A72190"/>
    <w:rsid w:val="00A721E8"/>
    <w:rsid w:val="00A72216"/>
    <w:rsid w:val="00A72293"/>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E5B"/>
    <w:rsid w:val="00A742F8"/>
    <w:rsid w:val="00A7440A"/>
    <w:rsid w:val="00A74464"/>
    <w:rsid w:val="00A748C6"/>
    <w:rsid w:val="00A74B00"/>
    <w:rsid w:val="00A74C41"/>
    <w:rsid w:val="00A74DBF"/>
    <w:rsid w:val="00A74FB7"/>
    <w:rsid w:val="00A75025"/>
    <w:rsid w:val="00A75056"/>
    <w:rsid w:val="00A751C1"/>
    <w:rsid w:val="00A751CA"/>
    <w:rsid w:val="00A75338"/>
    <w:rsid w:val="00A7534B"/>
    <w:rsid w:val="00A754EF"/>
    <w:rsid w:val="00A75651"/>
    <w:rsid w:val="00A7576F"/>
    <w:rsid w:val="00A75784"/>
    <w:rsid w:val="00A759A3"/>
    <w:rsid w:val="00A75E3F"/>
    <w:rsid w:val="00A7608A"/>
    <w:rsid w:val="00A765EA"/>
    <w:rsid w:val="00A766A2"/>
    <w:rsid w:val="00A767F0"/>
    <w:rsid w:val="00A768D8"/>
    <w:rsid w:val="00A76D8C"/>
    <w:rsid w:val="00A76DDF"/>
    <w:rsid w:val="00A76EA3"/>
    <w:rsid w:val="00A76F64"/>
    <w:rsid w:val="00A770DB"/>
    <w:rsid w:val="00A77162"/>
    <w:rsid w:val="00A7720E"/>
    <w:rsid w:val="00A775F3"/>
    <w:rsid w:val="00A776E0"/>
    <w:rsid w:val="00A777EA"/>
    <w:rsid w:val="00A7784C"/>
    <w:rsid w:val="00A77C43"/>
    <w:rsid w:val="00A77F02"/>
    <w:rsid w:val="00A77F77"/>
    <w:rsid w:val="00A80039"/>
    <w:rsid w:val="00A800BC"/>
    <w:rsid w:val="00A800CB"/>
    <w:rsid w:val="00A80102"/>
    <w:rsid w:val="00A80194"/>
    <w:rsid w:val="00A80216"/>
    <w:rsid w:val="00A804A7"/>
    <w:rsid w:val="00A80670"/>
    <w:rsid w:val="00A80681"/>
    <w:rsid w:val="00A809F4"/>
    <w:rsid w:val="00A80A03"/>
    <w:rsid w:val="00A80BDB"/>
    <w:rsid w:val="00A80C2E"/>
    <w:rsid w:val="00A80CEB"/>
    <w:rsid w:val="00A80D38"/>
    <w:rsid w:val="00A8111B"/>
    <w:rsid w:val="00A811E4"/>
    <w:rsid w:val="00A814A1"/>
    <w:rsid w:val="00A81537"/>
    <w:rsid w:val="00A816E8"/>
    <w:rsid w:val="00A81ADB"/>
    <w:rsid w:val="00A81C5F"/>
    <w:rsid w:val="00A81CE8"/>
    <w:rsid w:val="00A81E27"/>
    <w:rsid w:val="00A81F09"/>
    <w:rsid w:val="00A81FB4"/>
    <w:rsid w:val="00A81FEE"/>
    <w:rsid w:val="00A8208B"/>
    <w:rsid w:val="00A820A1"/>
    <w:rsid w:val="00A82227"/>
    <w:rsid w:val="00A823C1"/>
    <w:rsid w:val="00A8260A"/>
    <w:rsid w:val="00A8278D"/>
    <w:rsid w:val="00A827ED"/>
    <w:rsid w:val="00A828CE"/>
    <w:rsid w:val="00A82A50"/>
    <w:rsid w:val="00A82F14"/>
    <w:rsid w:val="00A82FB7"/>
    <w:rsid w:val="00A83130"/>
    <w:rsid w:val="00A83147"/>
    <w:rsid w:val="00A83243"/>
    <w:rsid w:val="00A833D2"/>
    <w:rsid w:val="00A833D4"/>
    <w:rsid w:val="00A833ED"/>
    <w:rsid w:val="00A83454"/>
    <w:rsid w:val="00A836C4"/>
    <w:rsid w:val="00A836E8"/>
    <w:rsid w:val="00A837C8"/>
    <w:rsid w:val="00A839A3"/>
    <w:rsid w:val="00A83CB2"/>
    <w:rsid w:val="00A83CC7"/>
    <w:rsid w:val="00A83F4B"/>
    <w:rsid w:val="00A83FDB"/>
    <w:rsid w:val="00A8474A"/>
    <w:rsid w:val="00A8476F"/>
    <w:rsid w:val="00A8482B"/>
    <w:rsid w:val="00A84B72"/>
    <w:rsid w:val="00A84CC1"/>
    <w:rsid w:val="00A8512B"/>
    <w:rsid w:val="00A85541"/>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8BA"/>
    <w:rsid w:val="00A918DE"/>
    <w:rsid w:val="00A918F9"/>
    <w:rsid w:val="00A91952"/>
    <w:rsid w:val="00A91AE2"/>
    <w:rsid w:val="00A91C23"/>
    <w:rsid w:val="00A91F97"/>
    <w:rsid w:val="00A91F9B"/>
    <w:rsid w:val="00A91FBC"/>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D23"/>
    <w:rsid w:val="00A93D79"/>
    <w:rsid w:val="00A944B9"/>
    <w:rsid w:val="00A947E3"/>
    <w:rsid w:val="00A94A8F"/>
    <w:rsid w:val="00A94AF4"/>
    <w:rsid w:val="00A94C11"/>
    <w:rsid w:val="00A950D0"/>
    <w:rsid w:val="00A950FF"/>
    <w:rsid w:val="00A95645"/>
    <w:rsid w:val="00A9568B"/>
    <w:rsid w:val="00A95739"/>
    <w:rsid w:val="00A9576E"/>
    <w:rsid w:val="00A95896"/>
    <w:rsid w:val="00A95918"/>
    <w:rsid w:val="00A95C85"/>
    <w:rsid w:val="00A95D0D"/>
    <w:rsid w:val="00A95D67"/>
    <w:rsid w:val="00A9674F"/>
    <w:rsid w:val="00A9700E"/>
    <w:rsid w:val="00A97497"/>
    <w:rsid w:val="00A9762B"/>
    <w:rsid w:val="00A97E55"/>
    <w:rsid w:val="00A97EB5"/>
    <w:rsid w:val="00A97EB9"/>
    <w:rsid w:val="00AA02D3"/>
    <w:rsid w:val="00AA02D5"/>
    <w:rsid w:val="00AA07C7"/>
    <w:rsid w:val="00AA0900"/>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A19"/>
    <w:rsid w:val="00AA3B2F"/>
    <w:rsid w:val="00AA3BE4"/>
    <w:rsid w:val="00AA3DE8"/>
    <w:rsid w:val="00AA3FA2"/>
    <w:rsid w:val="00AA4029"/>
    <w:rsid w:val="00AA43E0"/>
    <w:rsid w:val="00AA45F9"/>
    <w:rsid w:val="00AA46CD"/>
    <w:rsid w:val="00AA4868"/>
    <w:rsid w:val="00AA49C5"/>
    <w:rsid w:val="00AA4BB1"/>
    <w:rsid w:val="00AA512F"/>
    <w:rsid w:val="00AA5192"/>
    <w:rsid w:val="00AA53CA"/>
    <w:rsid w:val="00AA54D7"/>
    <w:rsid w:val="00AA5A45"/>
    <w:rsid w:val="00AA5ADA"/>
    <w:rsid w:val="00AA5CB2"/>
    <w:rsid w:val="00AA5DE7"/>
    <w:rsid w:val="00AA5E82"/>
    <w:rsid w:val="00AA5EC3"/>
    <w:rsid w:val="00AA5F04"/>
    <w:rsid w:val="00AA6133"/>
    <w:rsid w:val="00AA625B"/>
    <w:rsid w:val="00AA62FA"/>
    <w:rsid w:val="00AA639C"/>
    <w:rsid w:val="00AA63C2"/>
    <w:rsid w:val="00AA6401"/>
    <w:rsid w:val="00AA6455"/>
    <w:rsid w:val="00AA671C"/>
    <w:rsid w:val="00AA6997"/>
    <w:rsid w:val="00AA69B9"/>
    <w:rsid w:val="00AA6C53"/>
    <w:rsid w:val="00AA6D06"/>
    <w:rsid w:val="00AA7101"/>
    <w:rsid w:val="00AA7349"/>
    <w:rsid w:val="00AA74D9"/>
    <w:rsid w:val="00AA78E4"/>
    <w:rsid w:val="00AA79C2"/>
    <w:rsid w:val="00AA7A6C"/>
    <w:rsid w:val="00AA7A89"/>
    <w:rsid w:val="00AA7CFE"/>
    <w:rsid w:val="00AA7F00"/>
    <w:rsid w:val="00AA7F22"/>
    <w:rsid w:val="00AB014A"/>
    <w:rsid w:val="00AB09C3"/>
    <w:rsid w:val="00AB0CDD"/>
    <w:rsid w:val="00AB0EAB"/>
    <w:rsid w:val="00AB0ECF"/>
    <w:rsid w:val="00AB1000"/>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9A4"/>
    <w:rsid w:val="00AB2D1B"/>
    <w:rsid w:val="00AB333C"/>
    <w:rsid w:val="00AB33B9"/>
    <w:rsid w:val="00AB3878"/>
    <w:rsid w:val="00AB413F"/>
    <w:rsid w:val="00AB4551"/>
    <w:rsid w:val="00AB4897"/>
    <w:rsid w:val="00AB4BD9"/>
    <w:rsid w:val="00AB4C0F"/>
    <w:rsid w:val="00AB4C49"/>
    <w:rsid w:val="00AB4C7E"/>
    <w:rsid w:val="00AB519A"/>
    <w:rsid w:val="00AB5245"/>
    <w:rsid w:val="00AB5367"/>
    <w:rsid w:val="00AB55B5"/>
    <w:rsid w:val="00AB57A7"/>
    <w:rsid w:val="00AB5A5A"/>
    <w:rsid w:val="00AB5BB1"/>
    <w:rsid w:val="00AB5F6B"/>
    <w:rsid w:val="00AB5FB7"/>
    <w:rsid w:val="00AB6031"/>
    <w:rsid w:val="00AB6056"/>
    <w:rsid w:val="00AB6075"/>
    <w:rsid w:val="00AB6281"/>
    <w:rsid w:val="00AB641D"/>
    <w:rsid w:val="00AB6771"/>
    <w:rsid w:val="00AB680D"/>
    <w:rsid w:val="00AB681A"/>
    <w:rsid w:val="00AB6964"/>
    <w:rsid w:val="00AB697D"/>
    <w:rsid w:val="00AB69B6"/>
    <w:rsid w:val="00AB7072"/>
    <w:rsid w:val="00AB7227"/>
    <w:rsid w:val="00AB760D"/>
    <w:rsid w:val="00AB7AED"/>
    <w:rsid w:val="00AB7C61"/>
    <w:rsid w:val="00AB7D2F"/>
    <w:rsid w:val="00AC0091"/>
    <w:rsid w:val="00AC076E"/>
    <w:rsid w:val="00AC0B7E"/>
    <w:rsid w:val="00AC0CC3"/>
    <w:rsid w:val="00AC0DE7"/>
    <w:rsid w:val="00AC1170"/>
    <w:rsid w:val="00AC1320"/>
    <w:rsid w:val="00AC14AF"/>
    <w:rsid w:val="00AC18D1"/>
    <w:rsid w:val="00AC1B86"/>
    <w:rsid w:val="00AC1F9C"/>
    <w:rsid w:val="00AC2166"/>
    <w:rsid w:val="00AC235D"/>
    <w:rsid w:val="00AC23FB"/>
    <w:rsid w:val="00AC24A8"/>
    <w:rsid w:val="00AC251D"/>
    <w:rsid w:val="00AC2547"/>
    <w:rsid w:val="00AC2850"/>
    <w:rsid w:val="00AC28BA"/>
    <w:rsid w:val="00AC294A"/>
    <w:rsid w:val="00AC2BE4"/>
    <w:rsid w:val="00AC2C68"/>
    <w:rsid w:val="00AC3029"/>
    <w:rsid w:val="00AC36EA"/>
    <w:rsid w:val="00AC373E"/>
    <w:rsid w:val="00AC37F2"/>
    <w:rsid w:val="00AC3950"/>
    <w:rsid w:val="00AC3B7D"/>
    <w:rsid w:val="00AC3BA3"/>
    <w:rsid w:val="00AC3CBB"/>
    <w:rsid w:val="00AC3CE5"/>
    <w:rsid w:val="00AC3DCC"/>
    <w:rsid w:val="00AC42DA"/>
    <w:rsid w:val="00AC4470"/>
    <w:rsid w:val="00AC4527"/>
    <w:rsid w:val="00AC453E"/>
    <w:rsid w:val="00AC4563"/>
    <w:rsid w:val="00AC4A16"/>
    <w:rsid w:val="00AC4A1E"/>
    <w:rsid w:val="00AC4ACA"/>
    <w:rsid w:val="00AC4CC6"/>
    <w:rsid w:val="00AC4D0F"/>
    <w:rsid w:val="00AC4E16"/>
    <w:rsid w:val="00AC529C"/>
    <w:rsid w:val="00AC538E"/>
    <w:rsid w:val="00AC5622"/>
    <w:rsid w:val="00AC563B"/>
    <w:rsid w:val="00AC5668"/>
    <w:rsid w:val="00AC57EC"/>
    <w:rsid w:val="00AC585B"/>
    <w:rsid w:val="00AC595E"/>
    <w:rsid w:val="00AC5B62"/>
    <w:rsid w:val="00AC6043"/>
    <w:rsid w:val="00AC6275"/>
    <w:rsid w:val="00AC6613"/>
    <w:rsid w:val="00AC671A"/>
    <w:rsid w:val="00AC6A01"/>
    <w:rsid w:val="00AC6AEF"/>
    <w:rsid w:val="00AC6C41"/>
    <w:rsid w:val="00AC6CD5"/>
    <w:rsid w:val="00AC6E87"/>
    <w:rsid w:val="00AC6ED5"/>
    <w:rsid w:val="00AC701C"/>
    <w:rsid w:val="00AC7165"/>
    <w:rsid w:val="00AC779E"/>
    <w:rsid w:val="00AC7850"/>
    <w:rsid w:val="00AC7B4C"/>
    <w:rsid w:val="00AC7D29"/>
    <w:rsid w:val="00AC7D63"/>
    <w:rsid w:val="00AD002E"/>
    <w:rsid w:val="00AD0139"/>
    <w:rsid w:val="00AD01BF"/>
    <w:rsid w:val="00AD03FC"/>
    <w:rsid w:val="00AD078B"/>
    <w:rsid w:val="00AD0C86"/>
    <w:rsid w:val="00AD0F3A"/>
    <w:rsid w:val="00AD131A"/>
    <w:rsid w:val="00AD1320"/>
    <w:rsid w:val="00AD13EF"/>
    <w:rsid w:val="00AD167F"/>
    <w:rsid w:val="00AD184B"/>
    <w:rsid w:val="00AD18D5"/>
    <w:rsid w:val="00AD19B5"/>
    <w:rsid w:val="00AD1E87"/>
    <w:rsid w:val="00AD226E"/>
    <w:rsid w:val="00AD2661"/>
    <w:rsid w:val="00AD2720"/>
    <w:rsid w:val="00AD28E6"/>
    <w:rsid w:val="00AD2A65"/>
    <w:rsid w:val="00AD2B14"/>
    <w:rsid w:val="00AD35FD"/>
    <w:rsid w:val="00AD3864"/>
    <w:rsid w:val="00AD3A85"/>
    <w:rsid w:val="00AD3C95"/>
    <w:rsid w:val="00AD3CD8"/>
    <w:rsid w:val="00AD4197"/>
    <w:rsid w:val="00AD4266"/>
    <w:rsid w:val="00AD42DD"/>
    <w:rsid w:val="00AD43E5"/>
    <w:rsid w:val="00AD4475"/>
    <w:rsid w:val="00AD44D2"/>
    <w:rsid w:val="00AD4700"/>
    <w:rsid w:val="00AD4742"/>
    <w:rsid w:val="00AD4A0C"/>
    <w:rsid w:val="00AD4AE9"/>
    <w:rsid w:val="00AD4E86"/>
    <w:rsid w:val="00AD5014"/>
    <w:rsid w:val="00AD502A"/>
    <w:rsid w:val="00AD50B3"/>
    <w:rsid w:val="00AD51D8"/>
    <w:rsid w:val="00AD5288"/>
    <w:rsid w:val="00AD5399"/>
    <w:rsid w:val="00AD5502"/>
    <w:rsid w:val="00AD5846"/>
    <w:rsid w:val="00AD58A7"/>
    <w:rsid w:val="00AD58AB"/>
    <w:rsid w:val="00AD5C05"/>
    <w:rsid w:val="00AD5C59"/>
    <w:rsid w:val="00AD5C79"/>
    <w:rsid w:val="00AD5E8A"/>
    <w:rsid w:val="00AD6299"/>
    <w:rsid w:val="00AD630B"/>
    <w:rsid w:val="00AD63D5"/>
    <w:rsid w:val="00AD64E8"/>
    <w:rsid w:val="00AD64FC"/>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64D"/>
    <w:rsid w:val="00AE0933"/>
    <w:rsid w:val="00AE0EC6"/>
    <w:rsid w:val="00AE10C5"/>
    <w:rsid w:val="00AE1116"/>
    <w:rsid w:val="00AE1123"/>
    <w:rsid w:val="00AE124D"/>
    <w:rsid w:val="00AE1326"/>
    <w:rsid w:val="00AE1851"/>
    <w:rsid w:val="00AE1D10"/>
    <w:rsid w:val="00AE22D4"/>
    <w:rsid w:val="00AE26DA"/>
    <w:rsid w:val="00AE2956"/>
    <w:rsid w:val="00AE29FA"/>
    <w:rsid w:val="00AE2B83"/>
    <w:rsid w:val="00AE2F7D"/>
    <w:rsid w:val="00AE2FBC"/>
    <w:rsid w:val="00AE349E"/>
    <w:rsid w:val="00AE38B9"/>
    <w:rsid w:val="00AE390C"/>
    <w:rsid w:val="00AE3AD1"/>
    <w:rsid w:val="00AE3DDD"/>
    <w:rsid w:val="00AE3E2C"/>
    <w:rsid w:val="00AE4026"/>
    <w:rsid w:val="00AE4299"/>
    <w:rsid w:val="00AE42A2"/>
    <w:rsid w:val="00AE4505"/>
    <w:rsid w:val="00AE466D"/>
    <w:rsid w:val="00AE4729"/>
    <w:rsid w:val="00AE4823"/>
    <w:rsid w:val="00AE4AB7"/>
    <w:rsid w:val="00AE4B8D"/>
    <w:rsid w:val="00AE4BB7"/>
    <w:rsid w:val="00AE4CE8"/>
    <w:rsid w:val="00AE5611"/>
    <w:rsid w:val="00AE57DB"/>
    <w:rsid w:val="00AE59B0"/>
    <w:rsid w:val="00AE5A47"/>
    <w:rsid w:val="00AE5B8D"/>
    <w:rsid w:val="00AE5E7A"/>
    <w:rsid w:val="00AE5EFE"/>
    <w:rsid w:val="00AE5F03"/>
    <w:rsid w:val="00AE6075"/>
    <w:rsid w:val="00AE61EB"/>
    <w:rsid w:val="00AE6263"/>
    <w:rsid w:val="00AE6327"/>
    <w:rsid w:val="00AE635E"/>
    <w:rsid w:val="00AE674C"/>
    <w:rsid w:val="00AE686C"/>
    <w:rsid w:val="00AE6ABE"/>
    <w:rsid w:val="00AE6AE4"/>
    <w:rsid w:val="00AE6BDB"/>
    <w:rsid w:val="00AE7258"/>
    <w:rsid w:val="00AE7596"/>
    <w:rsid w:val="00AE75B4"/>
    <w:rsid w:val="00AE7658"/>
    <w:rsid w:val="00AE7C41"/>
    <w:rsid w:val="00AE7C72"/>
    <w:rsid w:val="00AE7D2F"/>
    <w:rsid w:val="00AE7F6B"/>
    <w:rsid w:val="00AE7FE4"/>
    <w:rsid w:val="00AF0127"/>
    <w:rsid w:val="00AF0869"/>
    <w:rsid w:val="00AF08E8"/>
    <w:rsid w:val="00AF0BDB"/>
    <w:rsid w:val="00AF0F26"/>
    <w:rsid w:val="00AF10DE"/>
    <w:rsid w:val="00AF11D3"/>
    <w:rsid w:val="00AF12EF"/>
    <w:rsid w:val="00AF13A6"/>
    <w:rsid w:val="00AF18FD"/>
    <w:rsid w:val="00AF1916"/>
    <w:rsid w:val="00AF1954"/>
    <w:rsid w:val="00AF1A3F"/>
    <w:rsid w:val="00AF1EED"/>
    <w:rsid w:val="00AF25FE"/>
    <w:rsid w:val="00AF2B1F"/>
    <w:rsid w:val="00AF2CEA"/>
    <w:rsid w:val="00AF2D20"/>
    <w:rsid w:val="00AF30ED"/>
    <w:rsid w:val="00AF361F"/>
    <w:rsid w:val="00AF36F3"/>
    <w:rsid w:val="00AF3742"/>
    <w:rsid w:val="00AF392C"/>
    <w:rsid w:val="00AF3B57"/>
    <w:rsid w:val="00AF3E81"/>
    <w:rsid w:val="00AF3EF8"/>
    <w:rsid w:val="00AF418E"/>
    <w:rsid w:val="00AF429E"/>
    <w:rsid w:val="00AF48B8"/>
    <w:rsid w:val="00AF4AD1"/>
    <w:rsid w:val="00AF4D08"/>
    <w:rsid w:val="00AF5414"/>
    <w:rsid w:val="00AF5788"/>
    <w:rsid w:val="00AF5C1A"/>
    <w:rsid w:val="00AF5F1E"/>
    <w:rsid w:val="00AF6546"/>
    <w:rsid w:val="00AF6557"/>
    <w:rsid w:val="00AF6A81"/>
    <w:rsid w:val="00AF6B42"/>
    <w:rsid w:val="00AF6B64"/>
    <w:rsid w:val="00AF6BE9"/>
    <w:rsid w:val="00AF6DFD"/>
    <w:rsid w:val="00AF6E38"/>
    <w:rsid w:val="00AF6F1E"/>
    <w:rsid w:val="00AF6F68"/>
    <w:rsid w:val="00AF6FA3"/>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A79"/>
    <w:rsid w:val="00B00D15"/>
    <w:rsid w:val="00B00D2C"/>
    <w:rsid w:val="00B00F68"/>
    <w:rsid w:val="00B01004"/>
    <w:rsid w:val="00B01079"/>
    <w:rsid w:val="00B011DA"/>
    <w:rsid w:val="00B011F4"/>
    <w:rsid w:val="00B0165F"/>
    <w:rsid w:val="00B01E18"/>
    <w:rsid w:val="00B01F14"/>
    <w:rsid w:val="00B023AF"/>
    <w:rsid w:val="00B02479"/>
    <w:rsid w:val="00B0267E"/>
    <w:rsid w:val="00B028F6"/>
    <w:rsid w:val="00B028F8"/>
    <w:rsid w:val="00B029F6"/>
    <w:rsid w:val="00B02B4B"/>
    <w:rsid w:val="00B02C77"/>
    <w:rsid w:val="00B02F19"/>
    <w:rsid w:val="00B0385E"/>
    <w:rsid w:val="00B0392B"/>
    <w:rsid w:val="00B04144"/>
    <w:rsid w:val="00B0417A"/>
    <w:rsid w:val="00B04335"/>
    <w:rsid w:val="00B04444"/>
    <w:rsid w:val="00B04774"/>
    <w:rsid w:val="00B047F9"/>
    <w:rsid w:val="00B0508A"/>
    <w:rsid w:val="00B050EE"/>
    <w:rsid w:val="00B0565C"/>
    <w:rsid w:val="00B05895"/>
    <w:rsid w:val="00B05C1C"/>
    <w:rsid w:val="00B05D7D"/>
    <w:rsid w:val="00B06093"/>
    <w:rsid w:val="00B06465"/>
    <w:rsid w:val="00B065FF"/>
    <w:rsid w:val="00B069D3"/>
    <w:rsid w:val="00B074A2"/>
    <w:rsid w:val="00B07640"/>
    <w:rsid w:val="00B078D4"/>
    <w:rsid w:val="00B0798A"/>
    <w:rsid w:val="00B07AAB"/>
    <w:rsid w:val="00B07B7B"/>
    <w:rsid w:val="00B07E01"/>
    <w:rsid w:val="00B07E85"/>
    <w:rsid w:val="00B07F2E"/>
    <w:rsid w:val="00B10135"/>
    <w:rsid w:val="00B1013F"/>
    <w:rsid w:val="00B104CA"/>
    <w:rsid w:val="00B107B8"/>
    <w:rsid w:val="00B108C4"/>
    <w:rsid w:val="00B10A1C"/>
    <w:rsid w:val="00B10D34"/>
    <w:rsid w:val="00B10DC5"/>
    <w:rsid w:val="00B10E23"/>
    <w:rsid w:val="00B10F23"/>
    <w:rsid w:val="00B11487"/>
    <w:rsid w:val="00B116C6"/>
    <w:rsid w:val="00B117AE"/>
    <w:rsid w:val="00B121E1"/>
    <w:rsid w:val="00B12267"/>
    <w:rsid w:val="00B12279"/>
    <w:rsid w:val="00B1235A"/>
    <w:rsid w:val="00B124CF"/>
    <w:rsid w:val="00B12A30"/>
    <w:rsid w:val="00B12AAE"/>
    <w:rsid w:val="00B12B7A"/>
    <w:rsid w:val="00B12D0B"/>
    <w:rsid w:val="00B12D14"/>
    <w:rsid w:val="00B12F52"/>
    <w:rsid w:val="00B12FF6"/>
    <w:rsid w:val="00B1366A"/>
    <w:rsid w:val="00B1370B"/>
    <w:rsid w:val="00B13961"/>
    <w:rsid w:val="00B13972"/>
    <w:rsid w:val="00B13D3C"/>
    <w:rsid w:val="00B13E34"/>
    <w:rsid w:val="00B13E94"/>
    <w:rsid w:val="00B14099"/>
    <w:rsid w:val="00B14588"/>
    <w:rsid w:val="00B14CE5"/>
    <w:rsid w:val="00B14E99"/>
    <w:rsid w:val="00B1515C"/>
    <w:rsid w:val="00B1529E"/>
    <w:rsid w:val="00B15585"/>
    <w:rsid w:val="00B15770"/>
    <w:rsid w:val="00B1584A"/>
    <w:rsid w:val="00B15910"/>
    <w:rsid w:val="00B15B04"/>
    <w:rsid w:val="00B15DD8"/>
    <w:rsid w:val="00B15E66"/>
    <w:rsid w:val="00B15E6D"/>
    <w:rsid w:val="00B15F6B"/>
    <w:rsid w:val="00B161B3"/>
    <w:rsid w:val="00B16285"/>
    <w:rsid w:val="00B16401"/>
    <w:rsid w:val="00B1675F"/>
    <w:rsid w:val="00B167DA"/>
    <w:rsid w:val="00B16A4C"/>
    <w:rsid w:val="00B16BC0"/>
    <w:rsid w:val="00B16C03"/>
    <w:rsid w:val="00B16CCD"/>
    <w:rsid w:val="00B16E16"/>
    <w:rsid w:val="00B16E18"/>
    <w:rsid w:val="00B17080"/>
    <w:rsid w:val="00B171D7"/>
    <w:rsid w:val="00B174B2"/>
    <w:rsid w:val="00B17550"/>
    <w:rsid w:val="00B17579"/>
    <w:rsid w:val="00B17A05"/>
    <w:rsid w:val="00B20139"/>
    <w:rsid w:val="00B203FA"/>
    <w:rsid w:val="00B20420"/>
    <w:rsid w:val="00B2043C"/>
    <w:rsid w:val="00B2065B"/>
    <w:rsid w:val="00B2086D"/>
    <w:rsid w:val="00B2095A"/>
    <w:rsid w:val="00B20D7C"/>
    <w:rsid w:val="00B21052"/>
    <w:rsid w:val="00B21174"/>
    <w:rsid w:val="00B2139E"/>
    <w:rsid w:val="00B21553"/>
    <w:rsid w:val="00B217C0"/>
    <w:rsid w:val="00B21B90"/>
    <w:rsid w:val="00B21B9E"/>
    <w:rsid w:val="00B21D70"/>
    <w:rsid w:val="00B21FEF"/>
    <w:rsid w:val="00B220B2"/>
    <w:rsid w:val="00B22241"/>
    <w:rsid w:val="00B224B0"/>
    <w:rsid w:val="00B225A5"/>
    <w:rsid w:val="00B227DC"/>
    <w:rsid w:val="00B22834"/>
    <w:rsid w:val="00B22A63"/>
    <w:rsid w:val="00B22B84"/>
    <w:rsid w:val="00B22D41"/>
    <w:rsid w:val="00B22DFC"/>
    <w:rsid w:val="00B22EC9"/>
    <w:rsid w:val="00B23446"/>
    <w:rsid w:val="00B23550"/>
    <w:rsid w:val="00B23881"/>
    <w:rsid w:val="00B239EB"/>
    <w:rsid w:val="00B23C47"/>
    <w:rsid w:val="00B23CF4"/>
    <w:rsid w:val="00B23ED9"/>
    <w:rsid w:val="00B23F78"/>
    <w:rsid w:val="00B24297"/>
    <w:rsid w:val="00B24361"/>
    <w:rsid w:val="00B244C4"/>
    <w:rsid w:val="00B24D9F"/>
    <w:rsid w:val="00B24DA3"/>
    <w:rsid w:val="00B24E7D"/>
    <w:rsid w:val="00B25670"/>
    <w:rsid w:val="00B2582D"/>
    <w:rsid w:val="00B25C74"/>
    <w:rsid w:val="00B25D1C"/>
    <w:rsid w:val="00B25D6A"/>
    <w:rsid w:val="00B25F75"/>
    <w:rsid w:val="00B26165"/>
    <w:rsid w:val="00B26179"/>
    <w:rsid w:val="00B261B6"/>
    <w:rsid w:val="00B2620A"/>
    <w:rsid w:val="00B26263"/>
    <w:rsid w:val="00B262E5"/>
    <w:rsid w:val="00B26344"/>
    <w:rsid w:val="00B26517"/>
    <w:rsid w:val="00B2659C"/>
    <w:rsid w:val="00B26635"/>
    <w:rsid w:val="00B26739"/>
    <w:rsid w:val="00B26A2D"/>
    <w:rsid w:val="00B26A6A"/>
    <w:rsid w:val="00B26E5A"/>
    <w:rsid w:val="00B27052"/>
    <w:rsid w:val="00B270E4"/>
    <w:rsid w:val="00B272A1"/>
    <w:rsid w:val="00B27356"/>
    <w:rsid w:val="00B275BC"/>
    <w:rsid w:val="00B27837"/>
    <w:rsid w:val="00B278E4"/>
    <w:rsid w:val="00B27AC1"/>
    <w:rsid w:val="00B27C4B"/>
    <w:rsid w:val="00B27C73"/>
    <w:rsid w:val="00B27C7F"/>
    <w:rsid w:val="00B27D11"/>
    <w:rsid w:val="00B27E21"/>
    <w:rsid w:val="00B27FE5"/>
    <w:rsid w:val="00B3011C"/>
    <w:rsid w:val="00B30805"/>
    <w:rsid w:val="00B3086C"/>
    <w:rsid w:val="00B30890"/>
    <w:rsid w:val="00B30C1C"/>
    <w:rsid w:val="00B30CFF"/>
    <w:rsid w:val="00B30DA6"/>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9E0"/>
    <w:rsid w:val="00B33E6C"/>
    <w:rsid w:val="00B345D2"/>
    <w:rsid w:val="00B34AA5"/>
    <w:rsid w:val="00B34CC0"/>
    <w:rsid w:val="00B34D22"/>
    <w:rsid w:val="00B35323"/>
    <w:rsid w:val="00B355A5"/>
    <w:rsid w:val="00B3574B"/>
    <w:rsid w:val="00B3586E"/>
    <w:rsid w:val="00B35918"/>
    <w:rsid w:val="00B35C6A"/>
    <w:rsid w:val="00B35CD7"/>
    <w:rsid w:val="00B35D0C"/>
    <w:rsid w:val="00B35D6A"/>
    <w:rsid w:val="00B35DE5"/>
    <w:rsid w:val="00B36307"/>
    <w:rsid w:val="00B363BE"/>
    <w:rsid w:val="00B36B6A"/>
    <w:rsid w:val="00B36C16"/>
    <w:rsid w:val="00B373BC"/>
    <w:rsid w:val="00B373D3"/>
    <w:rsid w:val="00B376CE"/>
    <w:rsid w:val="00B376E3"/>
    <w:rsid w:val="00B376E4"/>
    <w:rsid w:val="00B3775C"/>
    <w:rsid w:val="00B37A76"/>
    <w:rsid w:val="00B37A98"/>
    <w:rsid w:val="00B37D78"/>
    <w:rsid w:val="00B37E31"/>
    <w:rsid w:val="00B40525"/>
    <w:rsid w:val="00B406DC"/>
    <w:rsid w:val="00B40739"/>
    <w:rsid w:val="00B4093D"/>
    <w:rsid w:val="00B40B79"/>
    <w:rsid w:val="00B40C31"/>
    <w:rsid w:val="00B40CEF"/>
    <w:rsid w:val="00B40F7D"/>
    <w:rsid w:val="00B40F87"/>
    <w:rsid w:val="00B40FEB"/>
    <w:rsid w:val="00B41200"/>
    <w:rsid w:val="00B4142F"/>
    <w:rsid w:val="00B4151C"/>
    <w:rsid w:val="00B416C4"/>
    <w:rsid w:val="00B4171B"/>
    <w:rsid w:val="00B4187D"/>
    <w:rsid w:val="00B41DE6"/>
    <w:rsid w:val="00B41E95"/>
    <w:rsid w:val="00B4242A"/>
    <w:rsid w:val="00B424F2"/>
    <w:rsid w:val="00B42677"/>
    <w:rsid w:val="00B426B5"/>
    <w:rsid w:val="00B426F2"/>
    <w:rsid w:val="00B42822"/>
    <w:rsid w:val="00B42F7B"/>
    <w:rsid w:val="00B4331F"/>
    <w:rsid w:val="00B43752"/>
    <w:rsid w:val="00B43805"/>
    <w:rsid w:val="00B43807"/>
    <w:rsid w:val="00B438B2"/>
    <w:rsid w:val="00B439EE"/>
    <w:rsid w:val="00B43E2F"/>
    <w:rsid w:val="00B440FD"/>
    <w:rsid w:val="00B441A1"/>
    <w:rsid w:val="00B44409"/>
    <w:rsid w:val="00B44586"/>
    <w:rsid w:val="00B446C7"/>
    <w:rsid w:val="00B446E6"/>
    <w:rsid w:val="00B44AEF"/>
    <w:rsid w:val="00B44BFD"/>
    <w:rsid w:val="00B4504B"/>
    <w:rsid w:val="00B45344"/>
    <w:rsid w:val="00B4552D"/>
    <w:rsid w:val="00B45569"/>
    <w:rsid w:val="00B45765"/>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E2"/>
    <w:rsid w:val="00B47A3E"/>
    <w:rsid w:val="00B47A8A"/>
    <w:rsid w:val="00B47B2C"/>
    <w:rsid w:val="00B47B3A"/>
    <w:rsid w:val="00B47D93"/>
    <w:rsid w:val="00B47DBE"/>
    <w:rsid w:val="00B47E45"/>
    <w:rsid w:val="00B47EB0"/>
    <w:rsid w:val="00B503F6"/>
    <w:rsid w:val="00B506C1"/>
    <w:rsid w:val="00B50A14"/>
    <w:rsid w:val="00B50B1E"/>
    <w:rsid w:val="00B50B60"/>
    <w:rsid w:val="00B50BA6"/>
    <w:rsid w:val="00B50EEC"/>
    <w:rsid w:val="00B50F08"/>
    <w:rsid w:val="00B51FFA"/>
    <w:rsid w:val="00B52033"/>
    <w:rsid w:val="00B52229"/>
    <w:rsid w:val="00B527AD"/>
    <w:rsid w:val="00B52957"/>
    <w:rsid w:val="00B52C65"/>
    <w:rsid w:val="00B53102"/>
    <w:rsid w:val="00B534E6"/>
    <w:rsid w:val="00B53632"/>
    <w:rsid w:val="00B53723"/>
    <w:rsid w:val="00B53A0C"/>
    <w:rsid w:val="00B53A36"/>
    <w:rsid w:val="00B53D0A"/>
    <w:rsid w:val="00B53EE0"/>
    <w:rsid w:val="00B54044"/>
    <w:rsid w:val="00B54268"/>
    <w:rsid w:val="00B54274"/>
    <w:rsid w:val="00B5442E"/>
    <w:rsid w:val="00B54439"/>
    <w:rsid w:val="00B5448E"/>
    <w:rsid w:val="00B546EC"/>
    <w:rsid w:val="00B546EE"/>
    <w:rsid w:val="00B54A0C"/>
    <w:rsid w:val="00B54B77"/>
    <w:rsid w:val="00B54DD5"/>
    <w:rsid w:val="00B54E0A"/>
    <w:rsid w:val="00B54E50"/>
    <w:rsid w:val="00B54E5A"/>
    <w:rsid w:val="00B55073"/>
    <w:rsid w:val="00B554CB"/>
    <w:rsid w:val="00B55B6B"/>
    <w:rsid w:val="00B55DC5"/>
    <w:rsid w:val="00B55ED7"/>
    <w:rsid w:val="00B55EE8"/>
    <w:rsid w:val="00B55FAD"/>
    <w:rsid w:val="00B560BA"/>
    <w:rsid w:val="00B560CD"/>
    <w:rsid w:val="00B56112"/>
    <w:rsid w:val="00B561C1"/>
    <w:rsid w:val="00B56264"/>
    <w:rsid w:val="00B56329"/>
    <w:rsid w:val="00B56365"/>
    <w:rsid w:val="00B56937"/>
    <w:rsid w:val="00B5698E"/>
    <w:rsid w:val="00B56B38"/>
    <w:rsid w:val="00B56CC4"/>
    <w:rsid w:val="00B56CDD"/>
    <w:rsid w:val="00B56F38"/>
    <w:rsid w:val="00B57955"/>
    <w:rsid w:val="00B57A1A"/>
    <w:rsid w:val="00B57A4D"/>
    <w:rsid w:val="00B57E8A"/>
    <w:rsid w:val="00B57F68"/>
    <w:rsid w:val="00B600B8"/>
    <w:rsid w:val="00B6052F"/>
    <w:rsid w:val="00B605B4"/>
    <w:rsid w:val="00B60754"/>
    <w:rsid w:val="00B60D1C"/>
    <w:rsid w:val="00B60D9E"/>
    <w:rsid w:val="00B61617"/>
    <w:rsid w:val="00B6170B"/>
    <w:rsid w:val="00B61786"/>
    <w:rsid w:val="00B617B0"/>
    <w:rsid w:val="00B617F9"/>
    <w:rsid w:val="00B61928"/>
    <w:rsid w:val="00B61C53"/>
    <w:rsid w:val="00B61D21"/>
    <w:rsid w:val="00B61D86"/>
    <w:rsid w:val="00B61E24"/>
    <w:rsid w:val="00B61EC2"/>
    <w:rsid w:val="00B61FF8"/>
    <w:rsid w:val="00B62282"/>
    <w:rsid w:val="00B62400"/>
    <w:rsid w:val="00B624D5"/>
    <w:rsid w:val="00B62625"/>
    <w:rsid w:val="00B6262B"/>
    <w:rsid w:val="00B62A30"/>
    <w:rsid w:val="00B62DC6"/>
    <w:rsid w:val="00B62E6A"/>
    <w:rsid w:val="00B62F1E"/>
    <w:rsid w:val="00B6320B"/>
    <w:rsid w:val="00B635CD"/>
    <w:rsid w:val="00B636A6"/>
    <w:rsid w:val="00B63776"/>
    <w:rsid w:val="00B64010"/>
    <w:rsid w:val="00B643B0"/>
    <w:rsid w:val="00B643BE"/>
    <w:rsid w:val="00B64429"/>
    <w:rsid w:val="00B6449E"/>
    <w:rsid w:val="00B64572"/>
    <w:rsid w:val="00B6476B"/>
    <w:rsid w:val="00B64C87"/>
    <w:rsid w:val="00B65134"/>
    <w:rsid w:val="00B6519F"/>
    <w:rsid w:val="00B652C2"/>
    <w:rsid w:val="00B6571E"/>
    <w:rsid w:val="00B657BC"/>
    <w:rsid w:val="00B65853"/>
    <w:rsid w:val="00B65884"/>
    <w:rsid w:val="00B658A3"/>
    <w:rsid w:val="00B66215"/>
    <w:rsid w:val="00B66240"/>
    <w:rsid w:val="00B663C9"/>
    <w:rsid w:val="00B664EC"/>
    <w:rsid w:val="00B666E7"/>
    <w:rsid w:val="00B66723"/>
    <w:rsid w:val="00B667C7"/>
    <w:rsid w:val="00B66869"/>
    <w:rsid w:val="00B66C64"/>
    <w:rsid w:val="00B66DDD"/>
    <w:rsid w:val="00B672DA"/>
    <w:rsid w:val="00B674B3"/>
    <w:rsid w:val="00B675BD"/>
    <w:rsid w:val="00B678AE"/>
    <w:rsid w:val="00B6795D"/>
    <w:rsid w:val="00B67D43"/>
    <w:rsid w:val="00B67EAE"/>
    <w:rsid w:val="00B70057"/>
    <w:rsid w:val="00B7028C"/>
    <w:rsid w:val="00B702C1"/>
    <w:rsid w:val="00B7031D"/>
    <w:rsid w:val="00B7036F"/>
    <w:rsid w:val="00B706D2"/>
    <w:rsid w:val="00B7081D"/>
    <w:rsid w:val="00B70D67"/>
    <w:rsid w:val="00B70DDE"/>
    <w:rsid w:val="00B70EC7"/>
    <w:rsid w:val="00B7128D"/>
    <w:rsid w:val="00B71296"/>
    <w:rsid w:val="00B712A6"/>
    <w:rsid w:val="00B7139E"/>
    <w:rsid w:val="00B71609"/>
    <w:rsid w:val="00B71912"/>
    <w:rsid w:val="00B71DFE"/>
    <w:rsid w:val="00B71F74"/>
    <w:rsid w:val="00B721A9"/>
    <w:rsid w:val="00B725D7"/>
    <w:rsid w:val="00B72679"/>
    <w:rsid w:val="00B7268A"/>
    <w:rsid w:val="00B72F21"/>
    <w:rsid w:val="00B732E1"/>
    <w:rsid w:val="00B73551"/>
    <w:rsid w:val="00B738D1"/>
    <w:rsid w:val="00B73E12"/>
    <w:rsid w:val="00B74320"/>
    <w:rsid w:val="00B744D5"/>
    <w:rsid w:val="00B74527"/>
    <w:rsid w:val="00B745D6"/>
    <w:rsid w:val="00B7479F"/>
    <w:rsid w:val="00B74892"/>
    <w:rsid w:val="00B74D5D"/>
    <w:rsid w:val="00B74EA8"/>
    <w:rsid w:val="00B74F85"/>
    <w:rsid w:val="00B756F0"/>
    <w:rsid w:val="00B757E8"/>
    <w:rsid w:val="00B7592B"/>
    <w:rsid w:val="00B75954"/>
    <w:rsid w:val="00B75AFC"/>
    <w:rsid w:val="00B75D25"/>
    <w:rsid w:val="00B7602E"/>
    <w:rsid w:val="00B76224"/>
    <w:rsid w:val="00B76AE8"/>
    <w:rsid w:val="00B779D4"/>
    <w:rsid w:val="00B77A3C"/>
    <w:rsid w:val="00B77B2E"/>
    <w:rsid w:val="00B77EAC"/>
    <w:rsid w:val="00B80004"/>
    <w:rsid w:val="00B801F1"/>
    <w:rsid w:val="00B8043A"/>
    <w:rsid w:val="00B804EF"/>
    <w:rsid w:val="00B8069E"/>
    <w:rsid w:val="00B80733"/>
    <w:rsid w:val="00B8079D"/>
    <w:rsid w:val="00B80835"/>
    <w:rsid w:val="00B80AD1"/>
    <w:rsid w:val="00B80C68"/>
    <w:rsid w:val="00B80D13"/>
    <w:rsid w:val="00B80E77"/>
    <w:rsid w:val="00B80FCE"/>
    <w:rsid w:val="00B8103C"/>
    <w:rsid w:val="00B81300"/>
    <w:rsid w:val="00B814B8"/>
    <w:rsid w:val="00B814BC"/>
    <w:rsid w:val="00B81593"/>
    <w:rsid w:val="00B8165A"/>
    <w:rsid w:val="00B817FB"/>
    <w:rsid w:val="00B818A0"/>
    <w:rsid w:val="00B82011"/>
    <w:rsid w:val="00B8209B"/>
    <w:rsid w:val="00B821BF"/>
    <w:rsid w:val="00B8223C"/>
    <w:rsid w:val="00B823F8"/>
    <w:rsid w:val="00B828B1"/>
    <w:rsid w:val="00B82BF3"/>
    <w:rsid w:val="00B82C1E"/>
    <w:rsid w:val="00B82F0C"/>
    <w:rsid w:val="00B83062"/>
    <w:rsid w:val="00B836BC"/>
    <w:rsid w:val="00B838DC"/>
    <w:rsid w:val="00B83ABD"/>
    <w:rsid w:val="00B83B2C"/>
    <w:rsid w:val="00B8426E"/>
    <w:rsid w:val="00B844F4"/>
    <w:rsid w:val="00B84811"/>
    <w:rsid w:val="00B84A2E"/>
    <w:rsid w:val="00B84B5E"/>
    <w:rsid w:val="00B85110"/>
    <w:rsid w:val="00B8515B"/>
    <w:rsid w:val="00B854FE"/>
    <w:rsid w:val="00B85662"/>
    <w:rsid w:val="00B85663"/>
    <w:rsid w:val="00B85696"/>
    <w:rsid w:val="00B86184"/>
    <w:rsid w:val="00B862DF"/>
    <w:rsid w:val="00B86362"/>
    <w:rsid w:val="00B86A81"/>
    <w:rsid w:val="00B86B1D"/>
    <w:rsid w:val="00B87139"/>
    <w:rsid w:val="00B8718F"/>
    <w:rsid w:val="00B87374"/>
    <w:rsid w:val="00B87B2A"/>
    <w:rsid w:val="00B9011A"/>
    <w:rsid w:val="00B9012C"/>
    <w:rsid w:val="00B9040F"/>
    <w:rsid w:val="00B908A5"/>
    <w:rsid w:val="00B9092B"/>
    <w:rsid w:val="00B90B7E"/>
    <w:rsid w:val="00B90DC3"/>
    <w:rsid w:val="00B9103F"/>
    <w:rsid w:val="00B91364"/>
    <w:rsid w:val="00B91405"/>
    <w:rsid w:val="00B91591"/>
    <w:rsid w:val="00B91592"/>
    <w:rsid w:val="00B91845"/>
    <w:rsid w:val="00B91954"/>
    <w:rsid w:val="00B919FB"/>
    <w:rsid w:val="00B91AB9"/>
    <w:rsid w:val="00B91BC6"/>
    <w:rsid w:val="00B91D74"/>
    <w:rsid w:val="00B91D79"/>
    <w:rsid w:val="00B91E19"/>
    <w:rsid w:val="00B91F8D"/>
    <w:rsid w:val="00B9201A"/>
    <w:rsid w:val="00B92025"/>
    <w:rsid w:val="00B92286"/>
    <w:rsid w:val="00B92378"/>
    <w:rsid w:val="00B923D0"/>
    <w:rsid w:val="00B92605"/>
    <w:rsid w:val="00B926C5"/>
    <w:rsid w:val="00B9291C"/>
    <w:rsid w:val="00B929B7"/>
    <w:rsid w:val="00B92D00"/>
    <w:rsid w:val="00B9302A"/>
    <w:rsid w:val="00B932DF"/>
    <w:rsid w:val="00B937B3"/>
    <w:rsid w:val="00B937D6"/>
    <w:rsid w:val="00B9382C"/>
    <w:rsid w:val="00B93A19"/>
    <w:rsid w:val="00B93B2F"/>
    <w:rsid w:val="00B93B78"/>
    <w:rsid w:val="00B93BE2"/>
    <w:rsid w:val="00B93DBF"/>
    <w:rsid w:val="00B93E9F"/>
    <w:rsid w:val="00B93F05"/>
    <w:rsid w:val="00B941AF"/>
    <w:rsid w:val="00B9457E"/>
    <w:rsid w:val="00B9476D"/>
    <w:rsid w:val="00B94817"/>
    <w:rsid w:val="00B9481C"/>
    <w:rsid w:val="00B948D5"/>
    <w:rsid w:val="00B94A95"/>
    <w:rsid w:val="00B94B18"/>
    <w:rsid w:val="00B94D2D"/>
    <w:rsid w:val="00B94D5E"/>
    <w:rsid w:val="00B94E53"/>
    <w:rsid w:val="00B9524F"/>
    <w:rsid w:val="00B954A7"/>
    <w:rsid w:val="00B954C2"/>
    <w:rsid w:val="00B956B9"/>
    <w:rsid w:val="00B95E8E"/>
    <w:rsid w:val="00B95F87"/>
    <w:rsid w:val="00B95FE2"/>
    <w:rsid w:val="00B96190"/>
    <w:rsid w:val="00B961BB"/>
    <w:rsid w:val="00B9667D"/>
    <w:rsid w:val="00B96876"/>
    <w:rsid w:val="00B9696A"/>
    <w:rsid w:val="00B96DE8"/>
    <w:rsid w:val="00B96F6C"/>
    <w:rsid w:val="00B970D7"/>
    <w:rsid w:val="00B97155"/>
    <w:rsid w:val="00B971D0"/>
    <w:rsid w:val="00B97796"/>
    <w:rsid w:val="00B978A2"/>
    <w:rsid w:val="00B978DA"/>
    <w:rsid w:val="00B97BE5"/>
    <w:rsid w:val="00B97C53"/>
    <w:rsid w:val="00B97F5B"/>
    <w:rsid w:val="00BA0371"/>
    <w:rsid w:val="00BA078F"/>
    <w:rsid w:val="00BA0A74"/>
    <w:rsid w:val="00BA0D23"/>
    <w:rsid w:val="00BA0F4C"/>
    <w:rsid w:val="00BA11CD"/>
    <w:rsid w:val="00BA1353"/>
    <w:rsid w:val="00BA146D"/>
    <w:rsid w:val="00BA1489"/>
    <w:rsid w:val="00BA14F4"/>
    <w:rsid w:val="00BA188F"/>
    <w:rsid w:val="00BA1AC7"/>
    <w:rsid w:val="00BA1B52"/>
    <w:rsid w:val="00BA1C68"/>
    <w:rsid w:val="00BA1DA5"/>
    <w:rsid w:val="00BA1E6B"/>
    <w:rsid w:val="00BA200E"/>
    <w:rsid w:val="00BA2230"/>
    <w:rsid w:val="00BA2248"/>
    <w:rsid w:val="00BA243F"/>
    <w:rsid w:val="00BA2A01"/>
    <w:rsid w:val="00BA2C18"/>
    <w:rsid w:val="00BA3171"/>
    <w:rsid w:val="00BA3445"/>
    <w:rsid w:val="00BA349D"/>
    <w:rsid w:val="00BA3537"/>
    <w:rsid w:val="00BA353B"/>
    <w:rsid w:val="00BA3885"/>
    <w:rsid w:val="00BA3C2E"/>
    <w:rsid w:val="00BA3FC9"/>
    <w:rsid w:val="00BA40BA"/>
    <w:rsid w:val="00BA43F7"/>
    <w:rsid w:val="00BA462E"/>
    <w:rsid w:val="00BA4637"/>
    <w:rsid w:val="00BA48E6"/>
    <w:rsid w:val="00BA4BB8"/>
    <w:rsid w:val="00BA4BCE"/>
    <w:rsid w:val="00BA5055"/>
    <w:rsid w:val="00BA5285"/>
    <w:rsid w:val="00BA54AD"/>
    <w:rsid w:val="00BA5523"/>
    <w:rsid w:val="00BA563D"/>
    <w:rsid w:val="00BA595A"/>
    <w:rsid w:val="00BA5C2A"/>
    <w:rsid w:val="00BA5D9E"/>
    <w:rsid w:val="00BA5FB0"/>
    <w:rsid w:val="00BA609A"/>
    <w:rsid w:val="00BA662A"/>
    <w:rsid w:val="00BA67D1"/>
    <w:rsid w:val="00BA6806"/>
    <w:rsid w:val="00BA6A15"/>
    <w:rsid w:val="00BA70E3"/>
    <w:rsid w:val="00BA7891"/>
    <w:rsid w:val="00BA7B1B"/>
    <w:rsid w:val="00BA7CBE"/>
    <w:rsid w:val="00BB032B"/>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19A"/>
    <w:rsid w:val="00BB2232"/>
    <w:rsid w:val="00BB243B"/>
    <w:rsid w:val="00BB25D5"/>
    <w:rsid w:val="00BB29C7"/>
    <w:rsid w:val="00BB2B47"/>
    <w:rsid w:val="00BB2D0A"/>
    <w:rsid w:val="00BB33EB"/>
    <w:rsid w:val="00BB3518"/>
    <w:rsid w:val="00BB3795"/>
    <w:rsid w:val="00BB3868"/>
    <w:rsid w:val="00BB38BE"/>
    <w:rsid w:val="00BB3900"/>
    <w:rsid w:val="00BB39EE"/>
    <w:rsid w:val="00BB3C67"/>
    <w:rsid w:val="00BB3E62"/>
    <w:rsid w:val="00BB3EF6"/>
    <w:rsid w:val="00BB3FEC"/>
    <w:rsid w:val="00BB40B4"/>
    <w:rsid w:val="00BB40C2"/>
    <w:rsid w:val="00BB414A"/>
    <w:rsid w:val="00BB44AD"/>
    <w:rsid w:val="00BB4582"/>
    <w:rsid w:val="00BB4597"/>
    <w:rsid w:val="00BB4692"/>
    <w:rsid w:val="00BB47B2"/>
    <w:rsid w:val="00BB4D6B"/>
    <w:rsid w:val="00BB51C6"/>
    <w:rsid w:val="00BB5539"/>
    <w:rsid w:val="00BB5541"/>
    <w:rsid w:val="00BB5861"/>
    <w:rsid w:val="00BB5945"/>
    <w:rsid w:val="00BB5A91"/>
    <w:rsid w:val="00BB5DFD"/>
    <w:rsid w:val="00BB624A"/>
    <w:rsid w:val="00BB633E"/>
    <w:rsid w:val="00BB6884"/>
    <w:rsid w:val="00BB697F"/>
    <w:rsid w:val="00BB6ADF"/>
    <w:rsid w:val="00BB6BFC"/>
    <w:rsid w:val="00BB6C51"/>
    <w:rsid w:val="00BB6D28"/>
    <w:rsid w:val="00BB6F15"/>
    <w:rsid w:val="00BB7263"/>
    <w:rsid w:val="00BB764D"/>
    <w:rsid w:val="00BB7679"/>
    <w:rsid w:val="00BB775C"/>
    <w:rsid w:val="00BB7765"/>
    <w:rsid w:val="00BB7810"/>
    <w:rsid w:val="00BB7FD7"/>
    <w:rsid w:val="00BC008B"/>
    <w:rsid w:val="00BC0597"/>
    <w:rsid w:val="00BC0715"/>
    <w:rsid w:val="00BC0BF9"/>
    <w:rsid w:val="00BC0CD4"/>
    <w:rsid w:val="00BC0D7B"/>
    <w:rsid w:val="00BC0FE8"/>
    <w:rsid w:val="00BC102A"/>
    <w:rsid w:val="00BC1082"/>
    <w:rsid w:val="00BC113E"/>
    <w:rsid w:val="00BC11F5"/>
    <w:rsid w:val="00BC122D"/>
    <w:rsid w:val="00BC152A"/>
    <w:rsid w:val="00BC19B6"/>
    <w:rsid w:val="00BC1B3E"/>
    <w:rsid w:val="00BC1B84"/>
    <w:rsid w:val="00BC1D30"/>
    <w:rsid w:val="00BC2320"/>
    <w:rsid w:val="00BC2336"/>
    <w:rsid w:val="00BC250A"/>
    <w:rsid w:val="00BC2877"/>
    <w:rsid w:val="00BC2A14"/>
    <w:rsid w:val="00BC2C5B"/>
    <w:rsid w:val="00BC2D57"/>
    <w:rsid w:val="00BC30BB"/>
    <w:rsid w:val="00BC341A"/>
    <w:rsid w:val="00BC355C"/>
    <w:rsid w:val="00BC398B"/>
    <w:rsid w:val="00BC3994"/>
    <w:rsid w:val="00BC3A1F"/>
    <w:rsid w:val="00BC3B76"/>
    <w:rsid w:val="00BC3CCB"/>
    <w:rsid w:val="00BC3CE5"/>
    <w:rsid w:val="00BC41BA"/>
    <w:rsid w:val="00BC427C"/>
    <w:rsid w:val="00BC444C"/>
    <w:rsid w:val="00BC4ADE"/>
    <w:rsid w:val="00BC4C06"/>
    <w:rsid w:val="00BC4CD8"/>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FE2"/>
    <w:rsid w:val="00BC6039"/>
    <w:rsid w:val="00BC6332"/>
    <w:rsid w:val="00BC63C4"/>
    <w:rsid w:val="00BC6720"/>
    <w:rsid w:val="00BC69D3"/>
    <w:rsid w:val="00BC6B5F"/>
    <w:rsid w:val="00BC6C9A"/>
    <w:rsid w:val="00BC71B8"/>
    <w:rsid w:val="00BC7479"/>
    <w:rsid w:val="00BC75BE"/>
    <w:rsid w:val="00BC7795"/>
    <w:rsid w:val="00BC7862"/>
    <w:rsid w:val="00BC79F8"/>
    <w:rsid w:val="00BC7B20"/>
    <w:rsid w:val="00BC7C0C"/>
    <w:rsid w:val="00BD036C"/>
    <w:rsid w:val="00BD04FF"/>
    <w:rsid w:val="00BD05C9"/>
    <w:rsid w:val="00BD071E"/>
    <w:rsid w:val="00BD07C7"/>
    <w:rsid w:val="00BD0960"/>
    <w:rsid w:val="00BD0973"/>
    <w:rsid w:val="00BD0C09"/>
    <w:rsid w:val="00BD0F22"/>
    <w:rsid w:val="00BD1152"/>
    <w:rsid w:val="00BD1294"/>
    <w:rsid w:val="00BD152D"/>
    <w:rsid w:val="00BD15D2"/>
    <w:rsid w:val="00BD18C3"/>
    <w:rsid w:val="00BD1CA8"/>
    <w:rsid w:val="00BD1E6C"/>
    <w:rsid w:val="00BD1F2D"/>
    <w:rsid w:val="00BD2199"/>
    <w:rsid w:val="00BD21B7"/>
    <w:rsid w:val="00BD224C"/>
    <w:rsid w:val="00BD248C"/>
    <w:rsid w:val="00BD2827"/>
    <w:rsid w:val="00BD28AB"/>
    <w:rsid w:val="00BD2B1F"/>
    <w:rsid w:val="00BD2C5F"/>
    <w:rsid w:val="00BD2CBB"/>
    <w:rsid w:val="00BD3018"/>
    <w:rsid w:val="00BD3983"/>
    <w:rsid w:val="00BD3AC6"/>
    <w:rsid w:val="00BD3C93"/>
    <w:rsid w:val="00BD3D56"/>
    <w:rsid w:val="00BD3DEA"/>
    <w:rsid w:val="00BD3E8A"/>
    <w:rsid w:val="00BD3FD3"/>
    <w:rsid w:val="00BD4552"/>
    <w:rsid w:val="00BD4594"/>
    <w:rsid w:val="00BD4947"/>
    <w:rsid w:val="00BD4A3D"/>
    <w:rsid w:val="00BD4F9D"/>
    <w:rsid w:val="00BD581C"/>
    <w:rsid w:val="00BD58A3"/>
    <w:rsid w:val="00BD5BC6"/>
    <w:rsid w:val="00BD5C74"/>
    <w:rsid w:val="00BD5E78"/>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B57"/>
    <w:rsid w:val="00BD7B70"/>
    <w:rsid w:val="00BD7B85"/>
    <w:rsid w:val="00BD7F3C"/>
    <w:rsid w:val="00BE08E2"/>
    <w:rsid w:val="00BE0AE6"/>
    <w:rsid w:val="00BE0C1E"/>
    <w:rsid w:val="00BE1117"/>
    <w:rsid w:val="00BE11B9"/>
    <w:rsid w:val="00BE1462"/>
    <w:rsid w:val="00BE1C6A"/>
    <w:rsid w:val="00BE21FD"/>
    <w:rsid w:val="00BE2269"/>
    <w:rsid w:val="00BE26FE"/>
    <w:rsid w:val="00BE2E07"/>
    <w:rsid w:val="00BE36E1"/>
    <w:rsid w:val="00BE3913"/>
    <w:rsid w:val="00BE3A4D"/>
    <w:rsid w:val="00BE3B28"/>
    <w:rsid w:val="00BE3B75"/>
    <w:rsid w:val="00BE3BF1"/>
    <w:rsid w:val="00BE3C5C"/>
    <w:rsid w:val="00BE3DF8"/>
    <w:rsid w:val="00BE3E40"/>
    <w:rsid w:val="00BE3EBD"/>
    <w:rsid w:val="00BE4285"/>
    <w:rsid w:val="00BE428C"/>
    <w:rsid w:val="00BE4328"/>
    <w:rsid w:val="00BE43DF"/>
    <w:rsid w:val="00BE45AA"/>
    <w:rsid w:val="00BE45C3"/>
    <w:rsid w:val="00BE45CA"/>
    <w:rsid w:val="00BE4A79"/>
    <w:rsid w:val="00BE5364"/>
    <w:rsid w:val="00BE55B3"/>
    <w:rsid w:val="00BE5606"/>
    <w:rsid w:val="00BE5B8D"/>
    <w:rsid w:val="00BE5D71"/>
    <w:rsid w:val="00BE5E1B"/>
    <w:rsid w:val="00BE628A"/>
    <w:rsid w:val="00BE638D"/>
    <w:rsid w:val="00BE64ED"/>
    <w:rsid w:val="00BE6621"/>
    <w:rsid w:val="00BE6745"/>
    <w:rsid w:val="00BE6922"/>
    <w:rsid w:val="00BE6B83"/>
    <w:rsid w:val="00BE6C7A"/>
    <w:rsid w:val="00BE6CDB"/>
    <w:rsid w:val="00BE6D75"/>
    <w:rsid w:val="00BE70FC"/>
    <w:rsid w:val="00BE7106"/>
    <w:rsid w:val="00BE719D"/>
    <w:rsid w:val="00BE74F2"/>
    <w:rsid w:val="00BE7515"/>
    <w:rsid w:val="00BE78E8"/>
    <w:rsid w:val="00BE7D51"/>
    <w:rsid w:val="00BE7E61"/>
    <w:rsid w:val="00BE7FDC"/>
    <w:rsid w:val="00BF0356"/>
    <w:rsid w:val="00BF0469"/>
    <w:rsid w:val="00BF064E"/>
    <w:rsid w:val="00BF066D"/>
    <w:rsid w:val="00BF08A6"/>
    <w:rsid w:val="00BF08E1"/>
    <w:rsid w:val="00BF0961"/>
    <w:rsid w:val="00BF09D3"/>
    <w:rsid w:val="00BF0D71"/>
    <w:rsid w:val="00BF0E98"/>
    <w:rsid w:val="00BF10E7"/>
    <w:rsid w:val="00BF136C"/>
    <w:rsid w:val="00BF1744"/>
    <w:rsid w:val="00BF1B05"/>
    <w:rsid w:val="00BF1BB6"/>
    <w:rsid w:val="00BF1DD5"/>
    <w:rsid w:val="00BF23F0"/>
    <w:rsid w:val="00BF247A"/>
    <w:rsid w:val="00BF2BBE"/>
    <w:rsid w:val="00BF2D39"/>
    <w:rsid w:val="00BF2EC8"/>
    <w:rsid w:val="00BF2FBB"/>
    <w:rsid w:val="00BF332D"/>
    <w:rsid w:val="00BF337A"/>
    <w:rsid w:val="00BF3573"/>
    <w:rsid w:val="00BF35EF"/>
    <w:rsid w:val="00BF3643"/>
    <w:rsid w:val="00BF374C"/>
    <w:rsid w:val="00BF3802"/>
    <w:rsid w:val="00BF3CD4"/>
    <w:rsid w:val="00BF3D4F"/>
    <w:rsid w:val="00BF3F4F"/>
    <w:rsid w:val="00BF40D5"/>
    <w:rsid w:val="00BF41D0"/>
    <w:rsid w:val="00BF42F2"/>
    <w:rsid w:val="00BF454F"/>
    <w:rsid w:val="00BF462C"/>
    <w:rsid w:val="00BF4691"/>
    <w:rsid w:val="00BF4712"/>
    <w:rsid w:val="00BF472F"/>
    <w:rsid w:val="00BF489C"/>
    <w:rsid w:val="00BF4A8C"/>
    <w:rsid w:val="00BF4EBD"/>
    <w:rsid w:val="00BF4FD1"/>
    <w:rsid w:val="00BF52DE"/>
    <w:rsid w:val="00BF53FC"/>
    <w:rsid w:val="00BF547E"/>
    <w:rsid w:val="00BF597A"/>
    <w:rsid w:val="00BF5AAF"/>
    <w:rsid w:val="00BF5ACF"/>
    <w:rsid w:val="00BF5C34"/>
    <w:rsid w:val="00BF5CA6"/>
    <w:rsid w:val="00BF5CC4"/>
    <w:rsid w:val="00BF5CE3"/>
    <w:rsid w:val="00BF5E94"/>
    <w:rsid w:val="00BF5EC6"/>
    <w:rsid w:val="00BF5EC7"/>
    <w:rsid w:val="00BF5FCF"/>
    <w:rsid w:val="00BF620B"/>
    <w:rsid w:val="00BF62F7"/>
    <w:rsid w:val="00BF6448"/>
    <w:rsid w:val="00BF6473"/>
    <w:rsid w:val="00BF67AC"/>
    <w:rsid w:val="00BF6815"/>
    <w:rsid w:val="00BF697B"/>
    <w:rsid w:val="00BF6B0C"/>
    <w:rsid w:val="00BF72E6"/>
    <w:rsid w:val="00BF735E"/>
    <w:rsid w:val="00BF7DE8"/>
    <w:rsid w:val="00C00127"/>
    <w:rsid w:val="00C00270"/>
    <w:rsid w:val="00C00592"/>
    <w:rsid w:val="00C00596"/>
    <w:rsid w:val="00C006A1"/>
    <w:rsid w:val="00C0071F"/>
    <w:rsid w:val="00C0086C"/>
    <w:rsid w:val="00C009C0"/>
    <w:rsid w:val="00C009DE"/>
    <w:rsid w:val="00C01056"/>
    <w:rsid w:val="00C01208"/>
    <w:rsid w:val="00C0120C"/>
    <w:rsid w:val="00C01297"/>
    <w:rsid w:val="00C01391"/>
    <w:rsid w:val="00C01456"/>
    <w:rsid w:val="00C014F8"/>
    <w:rsid w:val="00C0165B"/>
    <w:rsid w:val="00C017F6"/>
    <w:rsid w:val="00C01848"/>
    <w:rsid w:val="00C0186F"/>
    <w:rsid w:val="00C019EF"/>
    <w:rsid w:val="00C01B02"/>
    <w:rsid w:val="00C02015"/>
    <w:rsid w:val="00C0210C"/>
    <w:rsid w:val="00C022D1"/>
    <w:rsid w:val="00C02352"/>
    <w:rsid w:val="00C02454"/>
    <w:rsid w:val="00C027FE"/>
    <w:rsid w:val="00C0292F"/>
    <w:rsid w:val="00C02A0B"/>
    <w:rsid w:val="00C02BC9"/>
    <w:rsid w:val="00C02C03"/>
    <w:rsid w:val="00C02C10"/>
    <w:rsid w:val="00C02C72"/>
    <w:rsid w:val="00C032CD"/>
    <w:rsid w:val="00C03758"/>
    <w:rsid w:val="00C039B1"/>
    <w:rsid w:val="00C039B3"/>
    <w:rsid w:val="00C03BC6"/>
    <w:rsid w:val="00C03DE1"/>
    <w:rsid w:val="00C03E81"/>
    <w:rsid w:val="00C03EF1"/>
    <w:rsid w:val="00C04093"/>
    <w:rsid w:val="00C04954"/>
    <w:rsid w:val="00C04A0F"/>
    <w:rsid w:val="00C04B89"/>
    <w:rsid w:val="00C04C17"/>
    <w:rsid w:val="00C04C6E"/>
    <w:rsid w:val="00C0510F"/>
    <w:rsid w:val="00C051A2"/>
    <w:rsid w:val="00C051E5"/>
    <w:rsid w:val="00C05246"/>
    <w:rsid w:val="00C0549A"/>
    <w:rsid w:val="00C054CD"/>
    <w:rsid w:val="00C054E5"/>
    <w:rsid w:val="00C05A18"/>
    <w:rsid w:val="00C05B34"/>
    <w:rsid w:val="00C05B3F"/>
    <w:rsid w:val="00C05D0C"/>
    <w:rsid w:val="00C0602E"/>
    <w:rsid w:val="00C060B4"/>
    <w:rsid w:val="00C0628B"/>
    <w:rsid w:val="00C06480"/>
    <w:rsid w:val="00C065D5"/>
    <w:rsid w:val="00C06687"/>
    <w:rsid w:val="00C06B6F"/>
    <w:rsid w:val="00C06B97"/>
    <w:rsid w:val="00C06D34"/>
    <w:rsid w:val="00C0701E"/>
    <w:rsid w:val="00C076D4"/>
    <w:rsid w:val="00C0782B"/>
    <w:rsid w:val="00C0784D"/>
    <w:rsid w:val="00C07F37"/>
    <w:rsid w:val="00C10090"/>
    <w:rsid w:val="00C1012A"/>
    <w:rsid w:val="00C1029F"/>
    <w:rsid w:val="00C10341"/>
    <w:rsid w:val="00C10574"/>
    <w:rsid w:val="00C1099E"/>
    <w:rsid w:val="00C10A17"/>
    <w:rsid w:val="00C10D9C"/>
    <w:rsid w:val="00C10FFB"/>
    <w:rsid w:val="00C11037"/>
    <w:rsid w:val="00C11154"/>
    <w:rsid w:val="00C11380"/>
    <w:rsid w:val="00C11691"/>
    <w:rsid w:val="00C11DCB"/>
    <w:rsid w:val="00C11DFA"/>
    <w:rsid w:val="00C11E7C"/>
    <w:rsid w:val="00C11F60"/>
    <w:rsid w:val="00C12295"/>
    <w:rsid w:val="00C12361"/>
    <w:rsid w:val="00C12514"/>
    <w:rsid w:val="00C12837"/>
    <w:rsid w:val="00C12862"/>
    <w:rsid w:val="00C12BD5"/>
    <w:rsid w:val="00C12E82"/>
    <w:rsid w:val="00C13005"/>
    <w:rsid w:val="00C131EE"/>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A37"/>
    <w:rsid w:val="00C15CC1"/>
    <w:rsid w:val="00C15FC8"/>
    <w:rsid w:val="00C16067"/>
    <w:rsid w:val="00C164E1"/>
    <w:rsid w:val="00C166FD"/>
    <w:rsid w:val="00C168F2"/>
    <w:rsid w:val="00C16901"/>
    <w:rsid w:val="00C16B57"/>
    <w:rsid w:val="00C16CD5"/>
    <w:rsid w:val="00C16D7F"/>
    <w:rsid w:val="00C16E36"/>
    <w:rsid w:val="00C170BC"/>
    <w:rsid w:val="00C173DC"/>
    <w:rsid w:val="00C1741C"/>
    <w:rsid w:val="00C175CA"/>
    <w:rsid w:val="00C17AD7"/>
    <w:rsid w:val="00C17C0E"/>
    <w:rsid w:val="00C17D93"/>
    <w:rsid w:val="00C17F1C"/>
    <w:rsid w:val="00C2048F"/>
    <w:rsid w:val="00C2049D"/>
    <w:rsid w:val="00C204DA"/>
    <w:rsid w:val="00C20585"/>
    <w:rsid w:val="00C205A2"/>
    <w:rsid w:val="00C208E7"/>
    <w:rsid w:val="00C20FB2"/>
    <w:rsid w:val="00C20FC5"/>
    <w:rsid w:val="00C21386"/>
    <w:rsid w:val="00C213D1"/>
    <w:rsid w:val="00C214B8"/>
    <w:rsid w:val="00C218C3"/>
    <w:rsid w:val="00C21C36"/>
    <w:rsid w:val="00C21CD5"/>
    <w:rsid w:val="00C21F47"/>
    <w:rsid w:val="00C220FB"/>
    <w:rsid w:val="00C2237F"/>
    <w:rsid w:val="00C223FD"/>
    <w:rsid w:val="00C2244E"/>
    <w:rsid w:val="00C2251C"/>
    <w:rsid w:val="00C22640"/>
    <w:rsid w:val="00C22719"/>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310"/>
    <w:rsid w:val="00C2537E"/>
    <w:rsid w:val="00C253A6"/>
    <w:rsid w:val="00C25433"/>
    <w:rsid w:val="00C2553F"/>
    <w:rsid w:val="00C25625"/>
    <w:rsid w:val="00C25644"/>
    <w:rsid w:val="00C25974"/>
    <w:rsid w:val="00C25A51"/>
    <w:rsid w:val="00C25E26"/>
    <w:rsid w:val="00C26129"/>
    <w:rsid w:val="00C26307"/>
    <w:rsid w:val="00C2638C"/>
    <w:rsid w:val="00C26455"/>
    <w:rsid w:val="00C26473"/>
    <w:rsid w:val="00C26808"/>
    <w:rsid w:val="00C26BF8"/>
    <w:rsid w:val="00C26C6A"/>
    <w:rsid w:val="00C2715B"/>
    <w:rsid w:val="00C271C2"/>
    <w:rsid w:val="00C27230"/>
    <w:rsid w:val="00C27507"/>
    <w:rsid w:val="00C2750F"/>
    <w:rsid w:val="00C27744"/>
    <w:rsid w:val="00C277DA"/>
    <w:rsid w:val="00C279EC"/>
    <w:rsid w:val="00C27B2D"/>
    <w:rsid w:val="00C27B75"/>
    <w:rsid w:val="00C27E0D"/>
    <w:rsid w:val="00C300CF"/>
    <w:rsid w:val="00C30352"/>
    <w:rsid w:val="00C30997"/>
    <w:rsid w:val="00C30A6D"/>
    <w:rsid w:val="00C30B18"/>
    <w:rsid w:val="00C30C4F"/>
    <w:rsid w:val="00C30D20"/>
    <w:rsid w:val="00C3113C"/>
    <w:rsid w:val="00C31352"/>
    <w:rsid w:val="00C3141C"/>
    <w:rsid w:val="00C31667"/>
    <w:rsid w:val="00C31B04"/>
    <w:rsid w:val="00C31EBD"/>
    <w:rsid w:val="00C32229"/>
    <w:rsid w:val="00C32288"/>
    <w:rsid w:val="00C32471"/>
    <w:rsid w:val="00C325FA"/>
    <w:rsid w:val="00C32663"/>
    <w:rsid w:val="00C32759"/>
    <w:rsid w:val="00C32BB2"/>
    <w:rsid w:val="00C32CBF"/>
    <w:rsid w:val="00C32D9D"/>
    <w:rsid w:val="00C330A9"/>
    <w:rsid w:val="00C338D7"/>
    <w:rsid w:val="00C33989"/>
    <w:rsid w:val="00C33D6A"/>
    <w:rsid w:val="00C33E90"/>
    <w:rsid w:val="00C34074"/>
    <w:rsid w:val="00C34427"/>
    <w:rsid w:val="00C34435"/>
    <w:rsid w:val="00C344CD"/>
    <w:rsid w:val="00C34C12"/>
    <w:rsid w:val="00C34CF0"/>
    <w:rsid w:val="00C34D17"/>
    <w:rsid w:val="00C34FBC"/>
    <w:rsid w:val="00C35416"/>
    <w:rsid w:val="00C355AF"/>
    <w:rsid w:val="00C357CE"/>
    <w:rsid w:val="00C35933"/>
    <w:rsid w:val="00C35A2C"/>
    <w:rsid w:val="00C35A82"/>
    <w:rsid w:val="00C35B47"/>
    <w:rsid w:val="00C35CB0"/>
    <w:rsid w:val="00C35E02"/>
    <w:rsid w:val="00C35E21"/>
    <w:rsid w:val="00C35FB6"/>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219"/>
    <w:rsid w:val="00C405DE"/>
    <w:rsid w:val="00C40A49"/>
    <w:rsid w:val="00C40C70"/>
    <w:rsid w:val="00C40E51"/>
    <w:rsid w:val="00C41046"/>
    <w:rsid w:val="00C414CF"/>
    <w:rsid w:val="00C41815"/>
    <w:rsid w:val="00C41853"/>
    <w:rsid w:val="00C41B75"/>
    <w:rsid w:val="00C41E6C"/>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F7C"/>
    <w:rsid w:val="00C44992"/>
    <w:rsid w:val="00C44A18"/>
    <w:rsid w:val="00C44A28"/>
    <w:rsid w:val="00C44A90"/>
    <w:rsid w:val="00C44C32"/>
    <w:rsid w:val="00C44DB3"/>
    <w:rsid w:val="00C44F67"/>
    <w:rsid w:val="00C45276"/>
    <w:rsid w:val="00C456DA"/>
    <w:rsid w:val="00C45894"/>
    <w:rsid w:val="00C45D77"/>
    <w:rsid w:val="00C45ED4"/>
    <w:rsid w:val="00C45F56"/>
    <w:rsid w:val="00C46348"/>
    <w:rsid w:val="00C4645E"/>
    <w:rsid w:val="00C4670C"/>
    <w:rsid w:val="00C467AC"/>
    <w:rsid w:val="00C468E2"/>
    <w:rsid w:val="00C46C59"/>
    <w:rsid w:val="00C46CAD"/>
    <w:rsid w:val="00C4704C"/>
    <w:rsid w:val="00C4708A"/>
    <w:rsid w:val="00C4716F"/>
    <w:rsid w:val="00C471AA"/>
    <w:rsid w:val="00C471C4"/>
    <w:rsid w:val="00C4764E"/>
    <w:rsid w:val="00C47747"/>
    <w:rsid w:val="00C477A5"/>
    <w:rsid w:val="00C479FF"/>
    <w:rsid w:val="00C47B7C"/>
    <w:rsid w:val="00C47D00"/>
    <w:rsid w:val="00C47DA8"/>
    <w:rsid w:val="00C50170"/>
    <w:rsid w:val="00C5054A"/>
    <w:rsid w:val="00C5066A"/>
    <w:rsid w:val="00C5089D"/>
    <w:rsid w:val="00C50B2F"/>
    <w:rsid w:val="00C50C64"/>
    <w:rsid w:val="00C50C8D"/>
    <w:rsid w:val="00C50DC2"/>
    <w:rsid w:val="00C50F1C"/>
    <w:rsid w:val="00C50F95"/>
    <w:rsid w:val="00C51156"/>
    <w:rsid w:val="00C5147F"/>
    <w:rsid w:val="00C5162C"/>
    <w:rsid w:val="00C517B1"/>
    <w:rsid w:val="00C51B75"/>
    <w:rsid w:val="00C51E85"/>
    <w:rsid w:val="00C51F1A"/>
    <w:rsid w:val="00C51F29"/>
    <w:rsid w:val="00C51F98"/>
    <w:rsid w:val="00C5218B"/>
    <w:rsid w:val="00C52771"/>
    <w:rsid w:val="00C528D8"/>
    <w:rsid w:val="00C528DA"/>
    <w:rsid w:val="00C5297C"/>
    <w:rsid w:val="00C52A3E"/>
    <w:rsid w:val="00C52A46"/>
    <w:rsid w:val="00C52A6E"/>
    <w:rsid w:val="00C52C73"/>
    <w:rsid w:val="00C52E1C"/>
    <w:rsid w:val="00C530C5"/>
    <w:rsid w:val="00C532AC"/>
    <w:rsid w:val="00C5334D"/>
    <w:rsid w:val="00C533FA"/>
    <w:rsid w:val="00C5343E"/>
    <w:rsid w:val="00C534B7"/>
    <w:rsid w:val="00C5354B"/>
    <w:rsid w:val="00C53606"/>
    <w:rsid w:val="00C5364F"/>
    <w:rsid w:val="00C53C1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756"/>
    <w:rsid w:val="00C568A1"/>
    <w:rsid w:val="00C5692F"/>
    <w:rsid w:val="00C57110"/>
    <w:rsid w:val="00C5753F"/>
    <w:rsid w:val="00C577E1"/>
    <w:rsid w:val="00C5782B"/>
    <w:rsid w:val="00C57AE8"/>
    <w:rsid w:val="00C57B18"/>
    <w:rsid w:val="00C57E09"/>
    <w:rsid w:val="00C57E28"/>
    <w:rsid w:val="00C57F66"/>
    <w:rsid w:val="00C60130"/>
    <w:rsid w:val="00C60178"/>
    <w:rsid w:val="00C60254"/>
    <w:rsid w:val="00C602DB"/>
    <w:rsid w:val="00C602DC"/>
    <w:rsid w:val="00C604E1"/>
    <w:rsid w:val="00C608A2"/>
    <w:rsid w:val="00C6098F"/>
    <w:rsid w:val="00C60BA7"/>
    <w:rsid w:val="00C60BC1"/>
    <w:rsid w:val="00C60D0D"/>
    <w:rsid w:val="00C60E1F"/>
    <w:rsid w:val="00C61BAD"/>
    <w:rsid w:val="00C61CE4"/>
    <w:rsid w:val="00C61D6D"/>
    <w:rsid w:val="00C621EF"/>
    <w:rsid w:val="00C62305"/>
    <w:rsid w:val="00C623D3"/>
    <w:rsid w:val="00C627E9"/>
    <w:rsid w:val="00C62C20"/>
    <w:rsid w:val="00C62D26"/>
    <w:rsid w:val="00C62E72"/>
    <w:rsid w:val="00C62FB8"/>
    <w:rsid w:val="00C63062"/>
    <w:rsid w:val="00C632FB"/>
    <w:rsid w:val="00C6335E"/>
    <w:rsid w:val="00C63432"/>
    <w:rsid w:val="00C634CD"/>
    <w:rsid w:val="00C63500"/>
    <w:rsid w:val="00C63546"/>
    <w:rsid w:val="00C636C8"/>
    <w:rsid w:val="00C637F9"/>
    <w:rsid w:val="00C63BBA"/>
    <w:rsid w:val="00C63C7B"/>
    <w:rsid w:val="00C63CFD"/>
    <w:rsid w:val="00C63D88"/>
    <w:rsid w:val="00C63E60"/>
    <w:rsid w:val="00C63E6D"/>
    <w:rsid w:val="00C6426C"/>
    <w:rsid w:val="00C64588"/>
    <w:rsid w:val="00C64677"/>
    <w:rsid w:val="00C646C3"/>
    <w:rsid w:val="00C647A2"/>
    <w:rsid w:val="00C64DB3"/>
    <w:rsid w:val="00C65155"/>
    <w:rsid w:val="00C65653"/>
    <w:rsid w:val="00C657C2"/>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DE"/>
    <w:rsid w:val="00C70FEC"/>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B5"/>
    <w:rsid w:val="00C73148"/>
    <w:rsid w:val="00C73204"/>
    <w:rsid w:val="00C7336B"/>
    <w:rsid w:val="00C736C4"/>
    <w:rsid w:val="00C738AF"/>
    <w:rsid w:val="00C73D09"/>
    <w:rsid w:val="00C740F0"/>
    <w:rsid w:val="00C7418A"/>
    <w:rsid w:val="00C74462"/>
    <w:rsid w:val="00C746B8"/>
    <w:rsid w:val="00C74938"/>
    <w:rsid w:val="00C74C85"/>
    <w:rsid w:val="00C74E71"/>
    <w:rsid w:val="00C7509F"/>
    <w:rsid w:val="00C7523F"/>
    <w:rsid w:val="00C75282"/>
    <w:rsid w:val="00C7560A"/>
    <w:rsid w:val="00C75D03"/>
    <w:rsid w:val="00C75FD7"/>
    <w:rsid w:val="00C7624D"/>
    <w:rsid w:val="00C7633C"/>
    <w:rsid w:val="00C763F1"/>
    <w:rsid w:val="00C76523"/>
    <w:rsid w:val="00C76621"/>
    <w:rsid w:val="00C76765"/>
    <w:rsid w:val="00C775D9"/>
    <w:rsid w:val="00C77616"/>
    <w:rsid w:val="00C776B7"/>
    <w:rsid w:val="00C7773A"/>
    <w:rsid w:val="00C777A6"/>
    <w:rsid w:val="00C77870"/>
    <w:rsid w:val="00C77895"/>
    <w:rsid w:val="00C77B5D"/>
    <w:rsid w:val="00C77C42"/>
    <w:rsid w:val="00C77D2A"/>
    <w:rsid w:val="00C800E8"/>
    <w:rsid w:val="00C8010C"/>
    <w:rsid w:val="00C8011B"/>
    <w:rsid w:val="00C8028D"/>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C1D"/>
    <w:rsid w:val="00C81D04"/>
    <w:rsid w:val="00C82138"/>
    <w:rsid w:val="00C82498"/>
    <w:rsid w:val="00C82803"/>
    <w:rsid w:val="00C8288A"/>
    <w:rsid w:val="00C82A2E"/>
    <w:rsid w:val="00C82B64"/>
    <w:rsid w:val="00C82B82"/>
    <w:rsid w:val="00C83095"/>
    <w:rsid w:val="00C83176"/>
    <w:rsid w:val="00C8346A"/>
    <w:rsid w:val="00C839E9"/>
    <w:rsid w:val="00C84980"/>
    <w:rsid w:val="00C84AFB"/>
    <w:rsid w:val="00C84E35"/>
    <w:rsid w:val="00C84F21"/>
    <w:rsid w:val="00C84F9F"/>
    <w:rsid w:val="00C851D4"/>
    <w:rsid w:val="00C85297"/>
    <w:rsid w:val="00C85353"/>
    <w:rsid w:val="00C8548E"/>
    <w:rsid w:val="00C85515"/>
    <w:rsid w:val="00C855FA"/>
    <w:rsid w:val="00C8596C"/>
    <w:rsid w:val="00C85B3C"/>
    <w:rsid w:val="00C86054"/>
    <w:rsid w:val="00C86312"/>
    <w:rsid w:val="00C863AE"/>
    <w:rsid w:val="00C868CD"/>
    <w:rsid w:val="00C86BCB"/>
    <w:rsid w:val="00C86C4F"/>
    <w:rsid w:val="00C86C96"/>
    <w:rsid w:val="00C86F50"/>
    <w:rsid w:val="00C87280"/>
    <w:rsid w:val="00C87563"/>
    <w:rsid w:val="00C8776A"/>
    <w:rsid w:val="00C87813"/>
    <w:rsid w:val="00C87A69"/>
    <w:rsid w:val="00C87D77"/>
    <w:rsid w:val="00C87FCB"/>
    <w:rsid w:val="00C901F5"/>
    <w:rsid w:val="00C9029C"/>
    <w:rsid w:val="00C90526"/>
    <w:rsid w:val="00C90704"/>
    <w:rsid w:val="00C9070D"/>
    <w:rsid w:val="00C9091A"/>
    <w:rsid w:val="00C90B4D"/>
    <w:rsid w:val="00C90FE3"/>
    <w:rsid w:val="00C9108B"/>
    <w:rsid w:val="00C911B4"/>
    <w:rsid w:val="00C91D19"/>
    <w:rsid w:val="00C91DA1"/>
    <w:rsid w:val="00C91E91"/>
    <w:rsid w:val="00C91F28"/>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F8E"/>
    <w:rsid w:val="00C970BA"/>
    <w:rsid w:val="00C97593"/>
    <w:rsid w:val="00C97987"/>
    <w:rsid w:val="00C97A3B"/>
    <w:rsid w:val="00C97C17"/>
    <w:rsid w:val="00C97E0D"/>
    <w:rsid w:val="00CA00C5"/>
    <w:rsid w:val="00CA0275"/>
    <w:rsid w:val="00CA0369"/>
    <w:rsid w:val="00CA03A1"/>
    <w:rsid w:val="00CA056D"/>
    <w:rsid w:val="00CA0739"/>
    <w:rsid w:val="00CA0781"/>
    <w:rsid w:val="00CA0A1B"/>
    <w:rsid w:val="00CA0A41"/>
    <w:rsid w:val="00CA0AF5"/>
    <w:rsid w:val="00CA1040"/>
    <w:rsid w:val="00CA1044"/>
    <w:rsid w:val="00CA1196"/>
    <w:rsid w:val="00CA11C4"/>
    <w:rsid w:val="00CA17E3"/>
    <w:rsid w:val="00CA185A"/>
    <w:rsid w:val="00CA19E4"/>
    <w:rsid w:val="00CA1A72"/>
    <w:rsid w:val="00CA1DDD"/>
    <w:rsid w:val="00CA1F07"/>
    <w:rsid w:val="00CA1F96"/>
    <w:rsid w:val="00CA20F4"/>
    <w:rsid w:val="00CA2239"/>
    <w:rsid w:val="00CA228A"/>
    <w:rsid w:val="00CA241F"/>
    <w:rsid w:val="00CA2526"/>
    <w:rsid w:val="00CA2597"/>
    <w:rsid w:val="00CA2687"/>
    <w:rsid w:val="00CA26C7"/>
    <w:rsid w:val="00CA2C53"/>
    <w:rsid w:val="00CA2E39"/>
    <w:rsid w:val="00CA2FD9"/>
    <w:rsid w:val="00CA343A"/>
    <w:rsid w:val="00CA3759"/>
    <w:rsid w:val="00CA3B8B"/>
    <w:rsid w:val="00CA3BC2"/>
    <w:rsid w:val="00CA3C0D"/>
    <w:rsid w:val="00CA3C9A"/>
    <w:rsid w:val="00CA3F81"/>
    <w:rsid w:val="00CA40BE"/>
    <w:rsid w:val="00CA4185"/>
    <w:rsid w:val="00CA437D"/>
    <w:rsid w:val="00CA49AF"/>
    <w:rsid w:val="00CA4CA5"/>
    <w:rsid w:val="00CA4DBC"/>
    <w:rsid w:val="00CA4EA7"/>
    <w:rsid w:val="00CA543F"/>
    <w:rsid w:val="00CA54DD"/>
    <w:rsid w:val="00CA577B"/>
    <w:rsid w:val="00CA5934"/>
    <w:rsid w:val="00CA5A65"/>
    <w:rsid w:val="00CA5C0D"/>
    <w:rsid w:val="00CA5C4A"/>
    <w:rsid w:val="00CA5EDE"/>
    <w:rsid w:val="00CA5F6D"/>
    <w:rsid w:val="00CA5F9E"/>
    <w:rsid w:val="00CA5FC4"/>
    <w:rsid w:val="00CA6BFF"/>
    <w:rsid w:val="00CA6DD8"/>
    <w:rsid w:val="00CA7302"/>
    <w:rsid w:val="00CA7437"/>
    <w:rsid w:val="00CA74D2"/>
    <w:rsid w:val="00CA7A4A"/>
    <w:rsid w:val="00CA7A50"/>
    <w:rsid w:val="00CA7C9B"/>
    <w:rsid w:val="00CB026A"/>
    <w:rsid w:val="00CB02A2"/>
    <w:rsid w:val="00CB049A"/>
    <w:rsid w:val="00CB08D4"/>
    <w:rsid w:val="00CB09EB"/>
    <w:rsid w:val="00CB0CCB"/>
    <w:rsid w:val="00CB1017"/>
    <w:rsid w:val="00CB11F4"/>
    <w:rsid w:val="00CB123C"/>
    <w:rsid w:val="00CB1265"/>
    <w:rsid w:val="00CB1976"/>
    <w:rsid w:val="00CB19C9"/>
    <w:rsid w:val="00CB1A37"/>
    <w:rsid w:val="00CB1A42"/>
    <w:rsid w:val="00CB1B76"/>
    <w:rsid w:val="00CB1D72"/>
    <w:rsid w:val="00CB1E1E"/>
    <w:rsid w:val="00CB1E2A"/>
    <w:rsid w:val="00CB2391"/>
    <w:rsid w:val="00CB2823"/>
    <w:rsid w:val="00CB28E0"/>
    <w:rsid w:val="00CB2932"/>
    <w:rsid w:val="00CB2C76"/>
    <w:rsid w:val="00CB2D6D"/>
    <w:rsid w:val="00CB2DCD"/>
    <w:rsid w:val="00CB2E25"/>
    <w:rsid w:val="00CB2F04"/>
    <w:rsid w:val="00CB2FCE"/>
    <w:rsid w:val="00CB3338"/>
    <w:rsid w:val="00CB34DB"/>
    <w:rsid w:val="00CB382F"/>
    <w:rsid w:val="00CB3924"/>
    <w:rsid w:val="00CB3BAA"/>
    <w:rsid w:val="00CB3CD2"/>
    <w:rsid w:val="00CB3EB3"/>
    <w:rsid w:val="00CB3EDB"/>
    <w:rsid w:val="00CB3FE2"/>
    <w:rsid w:val="00CB421E"/>
    <w:rsid w:val="00CB43B2"/>
    <w:rsid w:val="00CB4444"/>
    <w:rsid w:val="00CB4773"/>
    <w:rsid w:val="00CB47AE"/>
    <w:rsid w:val="00CB491E"/>
    <w:rsid w:val="00CB4CA1"/>
    <w:rsid w:val="00CB50E6"/>
    <w:rsid w:val="00CB5315"/>
    <w:rsid w:val="00CB56A0"/>
    <w:rsid w:val="00CB56D7"/>
    <w:rsid w:val="00CB5718"/>
    <w:rsid w:val="00CB588F"/>
    <w:rsid w:val="00CB58E2"/>
    <w:rsid w:val="00CB59B7"/>
    <w:rsid w:val="00CB5A35"/>
    <w:rsid w:val="00CB5C53"/>
    <w:rsid w:val="00CB5DD8"/>
    <w:rsid w:val="00CB5EC7"/>
    <w:rsid w:val="00CB5ED5"/>
    <w:rsid w:val="00CB6010"/>
    <w:rsid w:val="00CB606B"/>
    <w:rsid w:val="00CB6215"/>
    <w:rsid w:val="00CB62FD"/>
    <w:rsid w:val="00CB63F6"/>
    <w:rsid w:val="00CB654A"/>
    <w:rsid w:val="00CB6888"/>
    <w:rsid w:val="00CB6935"/>
    <w:rsid w:val="00CB6F8A"/>
    <w:rsid w:val="00CB6FDB"/>
    <w:rsid w:val="00CB708A"/>
    <w:rsid w:val="00CB72E1"/>
    <w:rsid w:val="00CB7479"/>
    <w:rsid w:val="00CB74DF"/>
    <w:rsid w:val="00CB74E3"/>
    <w:rsid w:val="00CB774C"/>
    <w:rsid w:val="00CB78CA"/>
    <w:rsid w:val="00CB793E"/>
    <w:rsid w:val="00CB7969"/>
    <w:rsid w:val="00CB7D95"/>
    <w:rsid w:val="00CC0302"/>
    <w:rsid w:val="00CC0502"/>
    <w:rsid w:val="00CC0543"/>
    <w:rsid w:val="00CC088F"/>
    <w:rsid w:val="00CC10A4"/>
    <w:rsid w:val="00CC156C"/>
    <w:rsid w:val="00CC15D9"/>
    <w:rsid w:val="00CC176F"/>
    <w:rsid w:val="00CC1956"/>
    <w:rsid w:val="00CC1A0E"/>
    <w:rsid w:val="00CC1BC5"/>
    <w:rsid w:val="00CC1C73"/>
    <w:rsid w:val="00CC1CB8"/>
    <w:rsid w:val="00CC1D6B"/>
    <w:rsid w:val="00CC1EF7"/>
    <w:rsid w:val="00CC20E1"/>
    <w:rsid w:val="00CC2382"/>
    <w:rsid w:val="00CC2478"/>
    <w:rsid w:val="00CC266A"/>
    <w:rsid w:val="00CC2AAF"/>
    <w:rsid w:val="00CC2BA0"/>
    <w:rsid w:val="00CC2C12"/>
    <w:rsid w:val="00CC2CB5"/>
    <w:rsid w:val="00CC2E72"/>
    <w:rsid w:val="00CC2EEA"/>
    <w:rsid w:val="00CC3169"/>
    <w:rsid w:val="00CC3532"/>
    <w:rsid w:val="00CC35DA"/>
    <w:rsid w:val="00CC3A5F"/>
    <w:rsid w:val="00CC3B1D"/>
    <w:rsid w:val="00CC3BE2"/>
    <w:rsid w:val="00CC3F21"/>
    <w:rsid w:val="00CC40F6"/>
    <w:rsid w:val="00CC4150"/>
    <w:rsid w:val="00CC41E9"/>
    <w:rsid w:val="00CC4501"/>
    <w:rsid w:val="00CC45DC"/>
    <w:rsid w:val="00CC482F"/>
    <w:rsid w:val="00CC4843"/>
    <w:rsid w:val="00CC48FA"/>
    <w:rsid w:val="00CC4997"/>
    <w:rsid w:val="00CC49BD"/>
    <w:rsid w:val="00CC4D97"/>
    <w:rsid w:val="00CC5035"/>
    <w:rsid w:val="00CC53E6"/>
    <w:rsid w:val="00CC53F6"/>
    <w:rsid w:val="00CC5502"/>
    <w:rsid w:val="00CC5D7D"/>
    <w:rsid w:val="00CC5D9C"/>
    <w:rsid w:val="00CC6AB8"/>
    <w:rsid w:val="00CC6FB7"/>
    <w:rsid w:val="00CC72B9"/>
    <w:rsid w:val="00CC78A0"/>
    <w:rsid w:val="00CC78F7"/>
    <w:rsid w:val="00CC7931"/>
    <w:rsid w:val="00CC79AA"/>
    <w:rsid w:val="00CC7A12"/>
    <w:rsid w:val="00CC7D27"/>
    <w:rsid w:val="00CC7DB8"/>
    <w:rsid w:val="00CD0149"/>
    <w:rsid w:val="00CD0693"/>
    <w:rsid w:val="00CD0824"/>
    <w:rsid w:val="00CD090E"/>
    <w:rsid w:val="00CD0A06"/>
    <w:rsid w:val="00CD0A42"/>
    <w:rsid w:val="00CD0AF6"/>
    <w:rsid w:val="00CD0E09"/>
    <w:rsid w:val="00CD1053"/>
    <w:rsid w:val="00CD1192"/>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88E"/>
    <w:rsid w:val="00CD2C3F"/>
    <w:rsid w:val="00CD2C51"/>
    <w:rsid w:val="00CD2D10"/>
    <w:rsid w:val="00CD2DBE"/>
    <w:rsid w:val="00CD2DCF"/>
    <w:rsid w:val="00CD2EF9"/>
    <w:rsid w:val="00CD3397"/>
    <w:rsid w:val="00CD33E3"/>
    <w:rsid w:val="00CD3678"/>
    <w:rsid w:val="00CD38B5"/>
    <w:rsid w:val="00CD3F1E"/>
    <w:rsid w:val="00CD400E"/>
    <w:rsid w:val="00CD40F5"/>
    <w:rsid w:val="00CD4126"/>
    <w:rsid w:val="00CD41C3"/>
    <w:rsid w:val="00CD442B"/>
    <w:rsid w:val="00CD4464"/>
    <w:rsid w:val="00CD4A37"/>
    <w:rsid w:val="00CD4AB3"/>
    <w:rsid w:val="00CD4F3D"/>
    <w:rsid w:val="00CD5124"/>
    <w:rsid w:val="00CD53A0"/>
    <w:rsid w:val="00CD54FE"/>
    <w:rsid w:val="00CD5A08"/>
    <w:rsid w:val="00CD5D1D"/>
    <w:rsid w:val="00CD5F5F"/>
    <w:rsid w:val="00CD6312"/>
    <w:rsid w:val="00CD6317"/>
    <w:rsid w:val="00CD65F9"/>
    <w:rsid w:val="00CD6B57"/>
    <w:rsid w:val="00CD6DD9"/>
    <w:rsid w:val="00CD6E4A"/>
    <w:rsid w:val="00CD6FB3"/>
    <w:rsid w:val="00CD72E7"/>
    <w:rsid w:val="00CD72F5"/>
    <w:rsid w:val="00CD7689"/>
    <w:rsid w:val="00CD77B5"/>
    <w:rsid w:val="00CD795D"/>
    <w:rsid w:val="00CD79A7"/>
    <w:rsid w:val="00CD7A2D"/>
    <w:rsid w:val="00CD7BE0"/>
    <w:rsid w:val="00CD7CA3"/>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A2"/>
    <w:rsid w:val="00CE2325"/>
    <w:rsid w:val="00CE29AD"/>
    <w:rsid w:val="00CE2F52"/>
    <w:rsid w:val="00CE2F5F"/>
    <w:rsid w:val="00CE324A"/>
    <w:rsid w:val="00CE336E"/>
    <w:rsid w:val="00CE3841"/>
    <w:rsid w:val="00CE3883"/>
    <w:rsid w:val="00CE3D03"/>
    <w:rsid w:val="00CE3D1D"/>
    <w:rsid w:val="00CE3EFF"/>
    <w:rsid w:val="00CE3F99"/>
    <w:rsid w:val="00CE425B"/>
    <w:rsid w:val="00CE43DC"/>
    <w:rsid w:val="00CE44CB"/>
    <w:rsid w:val="00CE473C"/>
    <w:rsid w:val="00CE482F"/>
    <w:rsid w:val="00CE4F8F"/>
    <w:rsid w:val="00CE5006"/>
    <w:rsid w:val="00CE50F9"/>
    <w:rsid w:val="00CE5305"/>
    <w:rsid w:val="00CE5D2C"/>
    <w:rsid w:val="00CE60A7"/>
    <w:rsid w:val="00CE64B5"/>
    <w:rsid w:val="00CE64FA"/>
    <w:rsid w:val="00CE656F"/>
    <w:rsid w:val="00CE65C7"/>
    <w:rsid w:val="00CE65D6"/>
    <w:rsid w:val="00CE66B7"/>
    <w:rsid w:val="00CE66C0"/>
    <w:rsid w:val="00CE6AD1"/>
    <w:rsid w:val="00CE6E67"/>
    <w:rsid w:val="00CE7171"/>
    <w:rsid w:val="00CE78BF"/>
    <w:rsid w:val="00CE7993"/>
    <w:rsid w:val="00CE7BC8"/>
    <w:rsid w:val="00CE7C11"/>
    <w:rsid w:val="00CE7FDC"/>
    <w:rsid w:val="00CF0192"/>
    <w:rsid w:val="00CF045B"/>
    <w:rsid w:val="00CF059F"/>
    <w:rsid w:val="00CF0721"/>
    <w:rsid w:val="00CF0879"/>
    <w:rsid w:val="00CF09B8"/>
    <w:rsid w:val="00CF0A09"/>
    <w:rsid w:val="00CF0AA2"/>
    <w:rsid w:val="00CF0B03"/>
    <w:rsid w:val="00CF0BC2"/>
    <w:rsid w:val="00CF0BE1"/>
    <w:rsid w:val="00CF0F10"/>
    <w:rsid w:val="00CF14A4"/>
    <w:rsid w:val="00CF166A"/>
    <w:rsid w:val="00CF1730"/>
    <w:rsid w:val="00CF173E"/>
    <w:rsid w:val="00CF17B1"/>
    <w:rsid w:val="00CF1995"/>
    <w:rsid w:val="00CF1B57"/>
    <w:rsid w:val="00CF1E87"/>
    <w:rsid w:val="00CF2220"/>
    <w:rsid w:val="00CF2776"/>
    <w:rsid w:val="00CF27AD"/>
    <w:rsid w:val="00CF2AD0"/>
    <w:rsid w:val="00CF2BDC"/>
    <w:rsid w:val="00CF2DB9"/>
    <w:rsid w:val="00CF30AC"/>
    <w:rsid w:val="00CF3192"/>
    <w:rsid w:val="00CF327D"/>
    <w:rsid w:val="00CF35D5"/>
    <w:rsid w:val="00CF37E0"/>
    <w:rsid w:val="00CF37FB"/>
    <w:rsid w:val="00CF3834"/>
    <w:rsid w:val="00CF38A8"/>
    <w:rsid w:val="00CF39DF"/>
    <w:rsid w:val="00CF3BC7"/>
    <w:rsid w:val="00CF3E6E"/>
    <w:rsid w:val="00CF3F93"/>
    <w:rsid w:val="00CF4204"/>
    <w:rsid w:val="00CF44BC"/>
    <w:rsid w:val="00CF4511"/>
    <w:rsid w:val="00CF472C"/>
    <w:rsid w:val="00CF4D18"/>
    <w:rsid w:val="00CF4DAB"/>
    <w:rsid w:val="00CF4F4E"/>
    <w:rsid w:val="00CF5066"/>
    <w:rsid w:val="00CF529A"/>
    <w:rsid w:val="00CF52D5"/>
    <w:rsid w:val="00CF5327"/>
    <w:rsid w:val="00CF549B"/>
    <w:rsid w:val="00CF57EB"/>
    <w:rsid w:val="00CF5869"/>
    <w:rsid w:val="00CF59C0"/>
    <w:rsid w:val="00CF5BFC"/>
    <w:rsid w:val="00CF5DB7"/>
    <w:rsid w:val="00CF61E3"/>
    <w:rsid w:val="00CF64A6"/>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99"/>
    <w:rsid w:val="00D00693"/>
    <w:rsid w:val="00D00C58"/>
    <w:rsid w:val="00D01271"/>
    <w:rsid w:val="00D014DD"/>
    <w:rsid w:val="00D01697"/>
    <w:rsid w:val="00D01917"/>
    <w:rsid w:val="00D01AE5"/>
    <w:rsid w:val="00D01B27"/>
    <w:rsid w:val="00D01B79"/>
    <w:rsid w:val="00D01C1D"/>
    <w:rsid w:val="00D01C6D"/>
    <w:rsid w:val="00D01D81"/>
    <w:rsid w:val="00D0204D"/>
    <w:rsid w:val="00D0236A"/>
    <w:rsid w:val="00D0285C"/>
    <w:rsid w:val="00D028F5"/>
    <w:rsid w:val="00D02A81"/>
    <w:rsid w:val="00D02C2B"/>
    <w:rsid w:val="00D02CBB"/>
    <w:rsid w:val="00D03024"/>
    <w:rsid w:val="00D031B6"/>
    <w:rsid w:val="00D031C5"/>
    <w:rsid w:val="00D0355F"/>
    <w:rsid w:val="00D0399A"/>
    <w:rsid w:val="00D03B4B"/>
    <w:rsid w:val="00D03E10"/>
    <w:rsid w:val="00D04165"/>
    <w:rsid w:val="00D0416D"/>
    <w:rsid w:val="00D042D2"/>
    <w:rsid w:val="00D04393"/>
    <w:rsid w:val="00D04581"/>
    <w:rsid w:val="00D0465E"/>
    <w:rsid w:val="00D048EA"/>
    <w:rsid w:val="00D04C89"/>
    <w:rsid w:val="00D050A5"/>
    <w:rsid w:val="00D053BA"/>
    <w:rsid w:val="00D0540F"/>
    <w:rsid w:val="00D05790"/>
    <w:rsid w:val="00D058AC"/>
    <w:rsid w:val="00D05AB1"/>
    <w:rsid w:val="00D05E19"/>
    <w:rsid w:val="00D05EFA"/>
    <w:rsid w:val="00D05F3B"/>
    <w:rsid w:val="00D0604B"/>
    <w:rsid w:val="00D06340"/>
    <w:rsid w:val="00D0637A"/>
    <w:rsid w:val="00D066CE"/>
    <w:rsid w:val="00D0671F"/>
    <w:rsid w:val="00D06888"/>
    <w:rsid w:val="00D068E4"/>
    <w:rsid w:val="00D06965"/>
    <w:rsid w:val="00D06EC4"/>
    <w:rsid w:val="00D07330"/>
    <w:rsid w:val="00D07399"/>
    <w:rsid w:val="00D079DD"/>
    <w:rsid w:val="00D07E98"/>
    <w:rsid w:val="00D07FB6"/>
    <w:rsid w:val="00D1021C"/>
    <w:rsid w:val="00D10274"/>
    <w:rsid w:val="00D10292"/>
    <w:rsid w:val="00D10424"/>
    <w:rsid w:val="00D104F4"/>
    <w:rsid w:val="00D1067E"/>
    <w:rsid w:val="00D10A4A"/>
    <w:rsid w:val="00D10D44"/>
    <w:rsid w:val="00D10E7B"/>
    <w:rsid w:val="00D11030"/>
    <w:rsid w:val="00D111CB"/>
    <w:rsid w:val="00D11204"/>
    <w:rsid w:val="00D1151F"/>
    <w:rsid w:val="00D1167F"/>
    <w:rsid w:val="00D11716"/>
    <w:rsid w:val="00D11785"/>
    <w:rsid w:val="00D11DA0"/>
    <w:rsid w:val="00D11ED6"/>
    <w:rsid w:val="00D11F97"/>
    <w:rsid w:val="00D12083"/>
    <w:rsid w:val="00D12733"/>
    <w:rsid w:val="00D1273F"/>
    <w:rsid w:val="00D12749"/>
    <w:rsid w:val="00D1276B"/>
    <w:rsid w:val="00D127EE"/>
    <w:rsid w:val="00D128BE"/>
    <w:rsid w:val="00D12B13"/>
    <w:rsid w:val="00D12DB3"/>
    <w:rsid w:val="00D12ED9"/>
    <w:rsid w:val="00D1352A"/>
    <w:rsid w:val="00D1355A"/>
    <w:rsid w:val="00D1387A"/>
    <w:rsid w:val="00D139FA"/>
    <w:rsid w:val="00D13C5C"/>
    <w:rsid w:val="00D13C6E"/>
    <w:rsid w:val="00D13F7E"/>
    <w:rsid w:val="00D13FC3"/>
    <w:rsid w:val="00D1438A"/>
    <w:rsid w:val="00D1451F"/>
    <w:rsid w:val="00D14591"/>
    <w:rsid w:val="00D1481B"/>
    <w:rsid w:val="00D149F4"/>
    <w:rsid w:val="00D14ED0"/>
    <w:rsid w:val="00D152B9"/>
    <w:rsid w:val="00D15500"/>
    <w:rsid w:val="00D159CB"/>
    <w:rsid w:val="00D15E76"/>
    <w:rsid w:val="00D16226"/>
    <w:rsid w:val="00D16349"/>
    <w:rsid w:val="00D163E8"/>
    <w:rsid w:val="00D164B5"/>
    <w:rsid w:val="00D16913"/>
    <w:rsid w:val="00D16A50"/>
    <w:rsid w:val="00D16CB2"/>
    <w:rsid w:val="00D16ED5"/>
    <w:rsid w:val="00D16F9D"/>
    <w:rsid w:val="00D17237"/>
    <w:rsid w:val="00D1774F"/>
    <w:rsid w:val="00D17822"/>
    <w:rsid w:val="00D17AAA"/>
    <w:rsid w:val="00D17BFA"/>
    <w:rsid w:val="00D17EAB"/>
    <w:rsid w:val="00D17F20"/>
    <w:rsid w:val="00D20034"/>
    <w:rsid w:val="00D20424"/>
    <w:rsid w:val="00D207BC"/>
    <w:rsid w:val="00D208E1"/>
    <w:rsid w:val="00D209BC"/>
    <w:rsid w:val="00D20AD6"/>
    <w:rsid w:val="00D20C0E"/>
    <w:rsid w:val="00D2137B"/>
    <w:rsid w:val="00D215A6"/>
    <w:rsid w:val="00D2188D"/>
    <w:rsid w:val="00D218FA"/>
    <w:rsid w:val="00D21A94"/>
    <w:rsid w:val="00D21B55"/>
    <w:rsid w:val="00D21E43"/>
    <w:rsid w:val="00D21F83"/>
    <w:rsid w:val="00D223DF"/>
    <w:rsid w:val="00D22425"/>
    <w:rsid w:val="00D22496"/>
    <w:rsid w:val="00D226B3"/>
    <w:rsid w:val="00D23195"/>
    <w:rsid w:val="00D23645"/>
    <w:rsid w:val="00D23B3F"/>
    <w:rsid w:val="00D23E21"/>
    <w:rsid w:val="00D23E86"/>
    <w:rsid w:val="00D23F6E"/>
    <w:rsid w:val="00D2428C"/>
    <w:rsid w:val="00D242F9"/>
    <w:rsid w:val="00D2452C"/>
    <w:rsid w:val="00D24597"/>
    <w:rsid w:val="00D245E5"/>
    <w:rsid w:val="00D24802"/>
    <w:rsid w:val="00D24CE6"/>
    <w:rsid w:val="00D24DCE"/>
    <w:rsid w:val="00D24DD8"/>
    <w:rsid w:val="00D250B0"/>
    <w:rsid w:val="00D25414"/>
    <w:rsid w:val="00D2549B"/>
    <w:rsid w:val="00D25628"/>
    <w:rsid w:val="00D25A30"/>
    <w:rsid w:val="00D25AE7"/>
    <w:rsid w:val="00D25B77"/>
    <w:rsid w:val="00D25F1B"/>
    <w:rsid w:val="00D263F7"/>
    <w:rsid w:val="00D264A4"/>
    <w:rsid w:val="00D2654E"/>
    <w:rsid w:val="00D26814"/>
    <w:rsid w:val="00D26947"/>
    <w:rsid w:val="00D26BB7"/>
    <w:rsid w:val="00D26CFF"/>
    <w:rsid w:val="00D26DE3"/>
    <w:rsid w:val="00D27003"/>
    <w:rsid w:val="00D274A4"/>
    <w:rsid w:val="00D27999"/>
    <w:rsid w:val="00D27B3E"/>
    <w:rsid w:val="00D27BB6"/>
    <w:rsid w:val="00D27CB2"/>
    <w:rsid w:val="00D300F3"/>
    <w:rsid w:val="00D3012C"/>
    <w:rsid w:val="00D30524"/>
    <w:rsid w:val="00D3056B"/>
    <w:rsid w:val="00D307C1"/>
    <w:rsid w:val="00D308F2"/>
    <w:rsid w:val="00D311CC"/>
    <w:rsid w:val="00D31364"/>
    <w:rsid w:val="00D3145E"/>
    <w:rsid w:val="00D31664"/>
    <w:rsid w:val="00D31782"/>
    <w:rsid w:val="00D3181A"/>
    <w:rsid w:val="00D319B9"/>
    <w:rsid w:val="00D31A66"/>
    <w:rsid w:val="00D31CA5"/>
    <w:rsid w:val="00D32465"/>
    <w:rsid w:val="00D324A8"/>
    <w:rsid w:val="00D3257F"/>
    <w:rsid w:val="00D32821"/>
    <w:rsid w:val="00D32953"/>
    <w:rsid w:val="00D32D0C"/>
    <w:rsid w:val="00D334DD"/>
    <w:rsid w:val="00D3350D"/>
    <w:rsid w:val="00D33B1C"/>
    <w:rsid w:val="00D33B82"/>
    <w:rsid w:val="00D33D4D"/>
    <w:rsid w:val="00D33EFE"/>
    <w:rsid w:val="00D341DB"/>
    <w:rsid w:val="00D34446"/>
    <w:rsid w:val="00D349D3"/>
    <w:rsid w:val="00D34BC3"/>
    <w:rsid w:val="00D34F2E"/>
    <w:rsid w:val="00D350FF"/>
    <w:rsid w:val="00D352AF"/>
    <w:rsid w:val="00D35667"/>
    <w:rsid w:val="00D35806"/>
    <w:rsid w:val="00D35941"/>
    <w:rsid w:val="00D35B8D"/>
    <w:rsid w:val="00D35E4D"/>
    <w:rsid w:val="00D35EF3"/>
    <w:rsid w:val="00D36646"/>
    <w:rsid w:val="00D368BF"/>
    <w:rsid w:val="00D36961"/>
    <w:rsid w:val="00D36DB6"/>
    <w:rsid w:val="00D36F59"/>
    <w:rsid w:val="00D37133"/>
    <w:rsid w:val="00D37764"/>
    <w:rsid w:val="00D377AB"/>
    <w:rsid w:val="00D37931"/>
    <w:rsid w:val="00D37BD3"/>
    <w:rsid w:val="00D37E6F"/>
    <w:rsid w:val="00D37F7C"/>
    <w:rsid w:val="00D4059D"/>
    <w:rsid w:val="00D408DE"/>
    <w:rsid w:val="00D40AF5"/>
    <w:rsid w:val="00D40B6B"/>
    <w:rsid w:val="00D40C7C"/>
    <w:rsid w:val="00D40F5A"/>
    <w:rsid w:val="00D410AF"/>
    <w:rsid w:val="00D410B9"/>
    <w:rsid w:val="00D410C1"/>
    <w:rsid w:val="00D41182"/>
    <w:rsid w:val="00D412F4"/>
    <w:rsid w:val="00D41319"/>
    <w:rsid w:val="00D41322"/>
    <w:rsid w:val="00D415E3"/>
    <w:rsid w:val="00D4168F"/>
    <w:rsid w:val="00D41862"/>
    <w:rsid w:val="00D41ABD"/>
    <w:rsid w:val="00D41F05"/>
    <w:rsid w:val="00D41F64"/>
    <w:rsid w:val="00D425BE"/>
    <w:rsid w:val="00D42687"/>
    <w:rsid w:val="00D42778"/>
    <w:rsid w:val="00D42983"/>
    <w:rsid w:val="00D42A4E"/>
    <w:rsid w:val="00D42AE3"/>
    <w:rsid w:val="00D42C2F"/>
    <w:rsid w:val="00D430EE"/>
    <w:rsid w:val="00D43503"/>
    <w:rsid w:val="00D436D4"/>
    <w:rsid w:val="00D43784"/>
    <w:rsid w:val="00D438D4"/>
    <w:rsid w:val="00D43915"/>
    <w:rsid w:val="00D439F4"/>
    <w:rsid w:val="00D43D2D"/>
    <w:rsid w:val="00D4408E"/>
    <w:rsid w:val="00D4409F"/>
    <w:rsid w:val="00D440B7"/>
    <w:rsid w:val="00D440EF"/>
    <w:rsid w:val="00D4436A"/>
    <w:rsid w:val="00D4436E"/>
    <w:rsid w:val="00D44470"/>
    <w:rsid w:val="00D445D4"/>
    <w:rsid w:val="00D44641"/>
    <w:rsid w:val="00D447E4"/>
    <w:rsid w:val="00D44879"/>
    <w:rsid w:val="00D448B0"/>
    <w:rsid w:val="00D448D7"/>
    <w:rsid w:val="00D44CFD"/>
    <w:rsid w:val="00D45084"/>
    <w:rsid w:val="00D452D3"/>
    <w:rsid w:val="00D45E70"/>
    <w:rsid w:val="00D45E72"/>
    <w:rsid w:val="00D460C8"/>
    <w:rsid w:val="00D46176"/>
    <w:rsid w:val="00D461CC"/>
    <w:rsid w:val="00D46222"/>
    <w:rsid w:val="00D462BB"/>
    <w:rsid w:val="00D46317"/>
    <w:rsid w:val="00D4645A"/>
    <w:rsid w:val="00D464CF"/>
    <w:rsid w:val="00D465D0"/>
    <w:rsid w:val="00D46777"/>
    <w:rsid w:val="00D46917"/>
    <w:rsid w:val="00D46C70"/>
    <w:rsid w:val="00D46F37"/>
    <w:rsid w:val="00D47123"/>
    <w:rsid w:val="00D47243"/>
    <w:rsid w:val="00D47375"/>
    <w:rsid w:val="00D474BF"/>
    <w:rsid w:val="00D474E4"/>
    <w:rsid w:val="00D4765F"/>
    <w:rsid w:val="00D47697"/>
    <w:rsid w:val="00D476C2"/>
    <w:rsid w:val="00D477C4"/>
    <w:rsid w:val="00D477FA"/>
    <w:rsid w:val="00D47B1A"/>
    <w:rsid w:val="00D47CA5"/>
    <w:rsid w:val="00D47CEB"/>
    <w:rsid w:val="00D50210"/>
    <w:rsid w:val="00D5039A"/>
    <w:rsid w:val="00D50411"/>
    <w:rsid w:val="00D50413"/>
    <w:rsid w:val="00D5049C"/>
    <w:rsid w:val="00D504BA"/>
    <w:rsid w:val="00D5059E"/>
    <w:rsid w:val="00D50A5E"/>
    <w:rsid w:val="00D50E2B"/>
    <w:rsid w:val="00D51033"/>
    <w:rsid w:val="00D5104F"/>
    <w:rsid w:val="00D51192"/>
    <w:rsid w:val="00D511CC"/>
    <w:rsid w:val="00D514A1"/>
    <w:rsid w:val="00D51903"/>
    <w:rsid w:val="00D51910"/>
    <w:rsid w:val="00D51A18"/>
    <w:rsid w:val="00D51F6E"/>
    <w:rsid w:val="00D51F9A"/>
    <w:rsid w:val="00D52267"/>
    <w:rsid w:val="00D52360"/>
    <w:rsid w:val="00D524DC"/>
    <w:rsid w:val="00D52733"/>
    <w:rsid w:val="00D5279C"/>
    <w:rsid w:val="00D52A81"/>
    <w:rsid w:val="00D52DC8"/>
    <w:rsid w:val="00D5316B"/>
    <w:rsid w:val="00D535FE"/>
    <w:rsid w:val="00D53705"/>
    <w:rsid w:val="00D539D9"/>
    <w:rsid w:val="00D539DC"/>
    <w:rsid w:val="00D53B15"/>
    <w:rsid w:val="00D53C48"/>
    <w:rsid w:val="00D53F0B"/>
    <w:rsid w:val="00D54157"/>
    <w:rsid w:val="00D5441A"/>
    <w:rsid w:val="00D54420"/>
    <w:rsid w:val="00D546FE"/>
    <w:rsid w:val="00D54B9C"/>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9D2"/>
    <w:rsid w:val="00D55B3A"/>
    <w:rsid w:val="00D55EF2"/>
    <w:rsid w:val="00D56015"/>
    <w:rsid w:val="00D56130"/>
    <w:rsid w:val="00D56325"/>
    <w:rsid w:val="00D56850"/>
    <w:rsid w:val="00D56921"/>
    <w:rsid w:val="00D56F28"/>
    <w:rsid w:val="00D56F83"/>
    <w:rsid w:val="00D56FD7"/>
    <w:rsid w:val="00D56FDF"/>
    <w:rsid w:val="00D57019"/>
    <w:rsid w:val="00D5701A"/>
    <w:rsid w:val="00D57144"/>
    <w:rsid w:val="00D57437"/>
    <w:rsid w:val="00D574D4"/>
    <w:rsid w:val="00D57761"/>
    <w:rsid w:val="00D57B9E"/>
    <w:rsid w:val="00D57C5D"/>
    <w:rsid w:val="00D603A4"/>
    <w:rsid w:val="00D603CB"/>
    <w:rsid w:val="00D6063F"/>
    <w:rsid w:val="00D6065F"/>
    <w:rsid w:val="00D60750"/>
    <w:rsid w:val="00D60D32"/>
    <w:rsid w:val="00D60DE4"/>
    <w:rsid w:val="00D60F16"/>
    <w:rsid w:val="00D611F0"/>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291"/>
    <w:rsid w:val="00D638EF"/>
    <w:rsid w:val="00D63903"/>
    <w:rsid w:val="00D63967"/>
    <w:rsid w:val="00D63AC0"/>
    <w:rsid w:val="00D63F68"/>
    <w:rsid w:val="00D64221"/>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6BA"/>
    <w:rsid w:val="00D65744"/>
    <w:rsid w:val="00D65850"/>
    <w:rsid w:val="00D65BEA"/>
    <w:rsid w:val="00D65D2D"/>
    <w:rsid w:val="00D65D80"/>
    <w:rsid w:val="00D6603C"/>
    <w:rsid w:val="00D66242"/>
    <w:rsid w:val="00D664E4"/>
    <w:rsid w:val="00D66513"/>
    <w:rsid w:val="00D66A42"/>
    <w:rsid w:val="00D66B39"/>
    <w:rsid w:val="00D66B77"/>
    <w:rsid w:val="00D66DE5"/>
    <w:rsid w:val="00D66FE4"/>
    <w:rsid w:val="00D67129"/>
    <w:rsid w:val="00D672C7"/>
    <w:rsid w:val="00D67438"/>
    <w:rsid w:val="00D676BB"/>
    <w:rsid w:val="00D67724"/>
    <w:rsid w:val="00D67BA3"/>
    <w:rsid w:val="00D67D66"/>
    <w:rsid w:val="00D67DD0"/>
    <w:rsid w:val="00D67FED"/>
    <w:rsid w:val="00D7018D"/>
    <w:rsid w:val="00D70280"/>
    <w:rsid w:val="00D704E2"/>
    <w:rsid w:val="00D707D2"/>
    <w:rsid w:val="00D7129E"/>
    <w:rsid w:val="00D71675"/>
    <w:rsid w:val="00D716CF"/>
    <w:rsid w:val="00D716FD"/>
    <w:rsid w:val="00D71767"/>
    <w:rsid w:val="00D71A31"/>
    <w:rsid w:val="00D71B4A"/>
    <w:rsid w:val="00D71DB1"/>
    <w:rsid w:val="00D72045"/>
    <w:rsid w:val="00D7208A"/>
    <w:rsid w:val="00D720BB"/>
    <w:rsid w:val="00D72473"/>
    <w:rsid w:val="00D724B7"/>
    <w:rsid w:val="00D725F4"/>
    <w:rsid w:val="00D72844"/>
    <w:rsid w:val="00D72B2B"/>
    <w:rsid w:val="00D72C7C"/>
    <w:rsid w:val="00D72DF2"/>
    <w:rsid w:val="00D72E86"/>
    <w:rsid w:val="00D72ED2"/>
    <w:rsid w:val="00D73123"/>
    <w:rsid w:val="00D734E9"/>
    <w:rsid w:val="00D73793"/>
    <w:rsid w:val="00D738EE"/>
    <w:rsid w:val="00D73A19"/>
    <w:rsid w:val="00D73A51"/>
    <w:rsid w:val="00D73ACB"/>
    <w:rsid w:val="00D73B9F"/>
    <w:rsid w:val="00D73BC2"/>
    <w:rsid w:val="00D73C8D"/>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63"/>
    <w:rsid w:val="00D757A6"/>
    <w:rsid w:val="00D75ACF"/>
    <w:rsid w:val="00D75ADE"/>
    <w:rsid w:val="00D75D39"/>
    <w:rsid w:val="00D76324"/>
    <w:rsid w:val="00D76593"/>
    <w:rsid w:val="00D768E3"/>
    <w:rsid w:val="00D76BEE"/>
    <w:rsid w:val="00D77179"/>
    <w:rsid w:val="00D771D9"/>
    <w:rsid w:val="00D772F2"/>
    <w:rsid w:val="00D77490"/>
    <w:rsid w:val="00D778D7"/>
    <w:rsid w:val="00D778EE"/>
    <w:rsid w:val="00D77C30"/>
    <w:rsid w:val="00D77CE8"/>
    <w:rsid w:val="00D77E21"/>
    <w:rsid w:val="00D77F5D"/>
    <w:rsid w:val="00D80055"/>
    <w:rsid w:val="00D80149"/>
    <w:rsid w:val="00D80401"/>
    <w:rsid w:val="00D80818"/>
    <w:rsid w:val="00D80B8C"/>
    <w:rsid w:val="00D80E25"/>
    <w:rsid w:val="00D80E8B"/>
    <w:rsid w:val="00D81CD1"/>
    <w:rsid w:val="00D81D28"/>
    <w:rsid w:val="00D820C7"/>
    <w:rsid w:val="00D82ED6"/>
    <w:rsid w:val="00D832DF"/>
    <w:rsid w:val="00D833FE"/>
    <w:rsid w:val="00D8381B"/>
    <w:rsid w:val="00D83861"/>
    <w:rsid w:val="00D8386E"/>
    <w:rsid w:val="00D83879"/>
    <w:rsid w:val="00D83ABA"/>
    <w:rsid w:val="00D83FBC"/>
    <w:rsid w:val="00D84618"/>
    <w:rsid w:val="00D84C65"/>
    <w:rsid w:val="00D84E00"/>
    <w:rsid w:val="00D85185"/>
    <w:rsid w:val="00D8530A"/>
    <w:rsid w:val="00D854B6"/>
    <w:rsid w:val="00D8588B"/>
    <w:rsid w:val="00D85E7D"/>
    <w:rsid w:val="00D8611A"/>
    <w:rsid w:val="00D862BB"/>
    <w:rsid w:val="00D86636"/>
    <w:rsid w:val="00D86718"/>
    <w:rsid w:val="00D868E2"/>
    <w:rsid w:val="00D86A2E"/>
    <w:rsid w:val="00D86A8A"/>
    <w:rsid w:val="00D86C29"/>
    <w:rsid w:val="00D86C7D"/>
    <w:rsid w:val="00D87244"/>
    <w:rsid w:val="00D8726A"/>
    <w:rsid w:val="00D87558"/>
    <w:rsid w:val="00D8773C"/>
    <w:rsid w:val="00D878CA"/>
    <w:rsid w:val="00D87B77"/>
    <w:rsid w:val="00D87E4C"/>
    <w:rsid w:val="00D902C8"/>
    <w:rsid w:val="00D90313"/>
    <w:rsid w:val="00D905F0"/>
    <w:rsid w:val="00D9070A"/>
    <w:rsid w:val="00D90AA7"/>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517"/>
    <w:rsid w:val="00D925B9"/>
    <w:rsid w:val="00D92785"/>
    <w:rsid w:val="00D92BB5"/>
    <w:rsid w:val="00D92F5F"/>
    <w:rsid w:val="00D92F9B"/>
    <w:rsid w:val="00D93036"/>
    <w:rsid w:val="00D93054"/>
    <w:rsid w:val="00D932FB"/>
    <w:rsid w:val="00D9335D"/>
    <w:rsid w:val="00D933F2"/>
    <w:rsid w:val="00D938C5"/>
    <w:rsid w:val="00D93992"/>
    <w:rsid w:val="00D939A1"/>
    <w:rsid w:val="00D93D99"/>
    <w:rsid w:val="00D93F1B"/>
    <w:rsid w:val="00D93F4D"/>
    <w:rsid w:val="00D940D9"/>
    <w:rsid w:val="00D942B0"/>
    <w:rsid w:val="00D9468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6D2"/>
    <w:rsid w:val="00DA0881"/>
    <w:rsid w:val="00DA0AAF"/>
    <w:rsid w:val="00DA0F3E"/>
    <w:rsid w:val="00DA117F"/>
    <w:rsid w:val="00DA1434"/>
    <w:rsid w:val="00DA1442"/>
    <w:rsid w:val="00DA1680"/>
    <w:rsid w:val="00DA1903"/>
    <w:rsid w:val="00DA1985"/>
    <w:rsid w:val="00DA1E90"/>
    <w:rsid w:val="00DA1F23"/>
    <w:rsid w:val="00DA1F6D"/>
    <w:rsid w:val="00DA1FDB"/>
    <w:rsid w:val="00DA1FFA"/>
    <w:rsid w:val="00DA208B"/>
    <w:rsid w:val="00DA2158"/>
    <w:rsid w:val="00DA2661"/>
    <w:rsid w:val="00DA2738"/>
    <w:rsid w:val="00DA27AF"/>
    <w:rsid w:val="00DA2A0D"/>
    <w:rsid w:val="00DA2CA7"/>
    <w:rsid w:val="00DA3034"/>
    <w:rsid w:val="00DA331F"/>
    <w:rsid w:val="00DA3697"/>
    <w:rsid w:val="00DA380F"/>
    <w:rsid w:val="00DA3934"/>
    <w:rsid w:val="00DA39F0"/>
    <w:rsid w:val="00DA3B3C"/>
    <w:rsid w:val="00DA3C5A"/>
    <w:rsid w:val="00DA3CC1"/>
    <w:rsid w:val="00DA3ED5"/>
    <w:rsid w:val="00DA4488"/>
    <w:rsid w:val="00DA463A"/>
    <w:rsid w:val="00DA47B7"/>
    <w:rsid w:val="00DA4879"/>
    <w:rsid w:val="00DA48E6"/>
    <w:rsid w:val="00DA4B16"/>
    <w:rsid w:val="00DA4E3A"/>
    <w:rsid w:val="00DA5122"/>
    <w:rsid w:val="00DA541A"/>
    <w:rsid w:val="00DA573A"/>
    <w:rsid w:val="00DA5A2C"/>
    <w:rsid w:val="00DA5E08"/>
    <w:rsid w:val="00DA5F45"/>
    <w:rsid w:val="00DA603A"/>
    <w:rsid w:val="00DA609F"/>
    <w:rsid w:val="00DA6326"/>
    <w:rsid w:val="00DA6368"/>
    <w:rsid w:val="00DA6558"/>
    <w:rsid w:val="00DA67CF"/>
    <w:rsid w:val="00DA6A5C"/>
    <w:rsid w:val="00DA7167"/>
    <w:rsid w:val="00DA72D0"/>
    <w:rsid w:val="00DA733A"/>
    <w:rsid w:val="00DA73D5"/>
    <w:rsid w:val="00DA7418"/>
    <w:rsid w:val="00DA77C2"/>
    <w:rsid w:val="00DA77CA"/>
    <w:rsid w:val="00DA7A0C"/>
    <w:rsid w:val="00DA7A8F"/>
    <w:rsid w:val="00DA7A95"/>
    <w:rsid w:val="00DA7AAE"/>
    <w:rsid w:val="00DA7C9B"/>
    <w:rsid w:val="00DA7CD1"/>
    <w:rsid w:val="00DA7EA7"/>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7A1"/>
    <w:rsid w:val="00DB1C03"/>
    <w:rsid w:val="00DB1DA0"/>
    <w:rsid w:val="00DB1E72"/>
    <w:rsid w:val="00DB2087"/>
    <w:rsid w:val="00DB20C7"/>
    <w:rsid w:val="00DB236C"/>
    <w:rsid w:val="00DB2372"/>
    <w:rsid w:val="00DB2526"/>
    <w:rsid w:val="00DB2766"/>
    <w:rsid w:val="00DB27CD"/>
    <w:rsid w:val="00DB2871"/>
    <w:rsid w:val="00DB2965"/>
    <w:rsid w:val="00DB2A82"/>
    <w:rsid w:val="00DB2B4E"/>
    <w:rsid w:val="00DB2B76"/>
    <w:rsid w:val="00DB2C0F"/>
    <w:rsid w:val="00DB2D63"/>
    <w:rsid w:val="00DB2D7D"/>
    <w:rsid w:val="00DB2E9E"/>
    <w:rsid w:val="00DB2EE7"/>
    <w:rsid w:val="00DB31FD"/>
    <w:rsid w:val="00DB33DC"/>
    <w:rsid w:val="00DB340E"/>
    <w:rsid w:val="00DB34BC"/>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5035"/>
    <w:rsid w:val="00DB5140"/>
    <w:rsid w:val="00DB51B0"/>
    <w:rsid w:val="00DB547E"/>
    <w:rsid w:val="00DB54A6"/>
    <w:rsid w:val="00DB55AC"/>
    <w:rsid w:val="00DB581C"/>
    <w:rsid w:val="00DB592E"/>
    <w:rsid w:val="00DB5B27"/>
    <w:rsid w:val="00DB5F65"/>
    <w:rsid w:val="00DB6167"/>
    <w:rsid w:val="00DB64EF"/>
    <w:rsid w:val="00DB665C"/>
    <w:rsid w:val="00DB67CB"/>
    <w:rsid w:val="00DB6B14"/>
    <w:rsid w:val="00DB6C0C"/>
    <w:rsid w:val="00DB6E5F"/>
    <w:rsid w:val="00DB7531"/>
    <w:rsid w:val="00DB7621"/>
    <w:rsid w:val="00DB7961"/>
    <w:rsid w:val="00DB7AA5"/>
    <w:rsid w:val="00DB7FB8"/>
    <w:rsid w:val="00DB7FF5"/>
    <w:rsid w:val="00DC0339"/>
    <w:rsid w:val="00DC03D5"/>
    <w:rsid w:val="00DC05BE"/>
    <w:rsid w:val="00DC07BD"/>
    <w:rsid w:val="00DC07C4"/>
    <w:rsid w:val="00DC090B"/>
    <w:rsid w:val="00DC0C4E"/>
    <w:rsid w:val="00DC0CC3"/>
    <w:rsid w:val="00DC0D30"/>
    <w:rsid w:val="00DC0FE7"/>
    <w:rsid w:val="00DC11FB"/>
    <w:rsid w:val="00DC1462"/>
    <w:rsid w:val="00DC15CD"/>
    <w:rsid w:val="00DC17BE"/>
    <w:rsid w:val="00DC1E17"/>
    <w:rsid w:val="00DC1FD2"/>
    <w:rsid w:val="00DC21C0"/>
    <w:rsid w:val="00DC21CE"/>
    <w:rsid w:val="00DC2290"/>
    <w:rsid w:val="00DC2442"/>
    <w:rsid w:val="00DC26CB"/>
    <w:rsid w:val="00DC2770"/>
    <w:rsid w:val="00DC2928"/>
    <w:rsid w:val="00DC2AA7"/>
    <w:rsid w:val="00DC2C67"/>
    <w:rsid w:val="00DC2E31"/>
    <w:rsid w:val="00DC2E96"/>
    <w:rsid w:val="00DC2F0C"/>
    <w:rsid w:val="00DC30C0"/>
    <w:rsid w:val="00DC33C1"/>
    <w:rsid w:val="00DC366D"/>
    <w:rsid w:val="00DC38B5"/>
    <w:rsid w:val="00DC3FD2"/>
    <w:rsid w:val="00DC413D"/>
    <w:rsid w:val="00DC41A3"/>
    <w:rsid w:val="00DC42A2"/>
    <w:rsid w:val="00DC42F0"/>
    <w:rsid w:val="00DC4606"/>
    <w:rsid w:val="00DC4737"/>
    <w:rsid w:val="00DC4989"/>
    <w:rsid w:val="00DC49E0"/>
    <w:rsid w:val="00DC4C48"/>
    <w:rsid w:val="00DC4CE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B89"/>
    <w:rsid w:val="00DC6C27"/>
    <w:rsid w:val="00DC7202"/>
    <w:rsid w:val="00DC7320"/>
    <w:rsid w:val="00DC76DC"/>
    <w:rsid w:val="00DC7732"/>
    <w:rsid w:val="00DC7803"/>
    <w:rsid w:val="00DC783D"/>
    <w:rsid w:val="00DC7C5C"/>
    <w:rsid w:val="00DC7C8E"/>
    <w:rsid w:val="00DD0943"/>
    <w:rsid w:val="00DD09F7"/>
    <w:rsid w:val="00DD0C07"/>
    <w:rsid w:val="00DD0C85"/>
    <w:rsid w:val="00DD0EC6"/>
    <w:rsid w:val="00DD0ED2"/>
    <w:rsid w:val="00DD0F7E"/>
    <w:rsid w:val="00DD10D2"/>
    <w:rsid w:val="00DD1108"/>
    <w:rsid w:val="00DD112F"/>
    <w:rsid w:val="00DD13E9"/>
    <w:rsid w:val="00DD1541"/>
    <w:rsid w:val="00DD1B62"/>
    <w:rsid w:val="00DD1DA1"/>
    <w:rsid w:val="00DD1F15"/>
    <w:rsid w:val="00DD20D8"/>
    <w:rsid w:val="00DD2287"/>
    <w:rsid w:val="00DD24EE"/>
    <w:rsid w:val="00DD2561"/>
    <w:rsid w:val="00DD2BC4"/>
    <w:rsid w:val="00DD2BCC"/>
    <w:rsid w:val="00DD2D99"/>
    <w:rsid w:val="00DD2EB9"/>
    <w:rsid w:val="00DD3803"/>
    <w:rsid w:val="00DD38D1"/>
    <w:rsid w:val="00DD3C7F"/>
    <w:rsid w:val="00DD3E56"/>
    <w:rsid w:val="00DD3EC9"/>
    <w:rsid w:val="00DD415E"/>
    <w:rsid w:val="00DD4377"/>
    <w:rsid w:val="00DD4440"/>
    <w:rsid w:val="00DD4C56"/>
    <w:rsid w:val="00DD5031"/>
    <w:rsid w:val="00DD50BD"/>
    <w:rsid w:val="00DD51F5"/>
    <w:rsid w:val="00DD528F"/>
    <w:rsid w:val="00DD573E"/>
    <w:rsid w:val="00DD5C91"/>
    <w:rsid w:val="00DD6068"/>
    <w:rsid w:val="00DD6126"/>
    <w:rsid w:val="00DD61B2"/>
    <w:rsid w:val="00DD63C7"/>
    <w:rsid w:val="00DD63E4"/>
    <w:rsid w:val="00DD661A"/>
    <w:rsid w:val="00DD677C"/>
    <w:rsid w:val="00DD6ED9"/>
    <w:rsid w:val="00DD6F08"/>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6AE"/>
    <w:rsid w:val="00DE0918"/>
    <w:rsid w:val="00DE0B9D"/>
    <w:rsid w:val="00DE0BCB"/>
    <w:rsid w:val="00DE0F82"/>
    <w:rsid w:val="00DE12CE"/>
    <w:rsid w:val="00DE132F"/>
    <w:rsid w:val="00DE13AF"/>
    <w:rsid w:val="00DE14CE"/>
    <w:rsid w:val="00DE14EB"/>
    <w:rsid w:val="00DE1577"/>
    <w:rsid w:val="00DE16C4"/>
    <w:rsid w:val="00DE1857"/>
    <w:rsid w:val="00DE1B8A"/>
    <w:rsid w:val="00DE1E3D"/>
    <w:rsid w:val="00DE1FED"/>
    <w:rsid w:val="00DE26C9"/>
    <w:rsid w:val="00DE2A72"/>
    <w:rsid w:val="00DE2C81"/>
    <w:rsid w:val="00DE2EB8"/>
    <w:rsid w:val="00DE2F14"/>
    <w:rsid w:val="00DE30DD"/>
    <w:rsid w:val="00DE34A2"/>
    <w:rsid w:val="00DE351E"/>
    <w:rsid w:val="00DE3566"/>
    <w:rsid w:val="00DE38FC"/>
    <w:rsid w:val="00DE3A11"/>
    <w:rsid w:val="00DE3A56"/>
    <w:rsid w:val="00DE3E49"/>
    <w:rsid w:val="00DE3E4B"/>
    <w:rsid w:val="00DE3FC6"/>
    <w:rsid w:val="00DE4173"/>
    <w:rsid w:val="00DE4B30"/>
    <w:rsid w:val="00DE4CF4"/>
    <w:rsid w:val="00DE4EC0"/>
    <w:rsid w:val="00DE51BE"/>
    <w:rsid w:val="00DE526B"/>
    <w:rsid w:val="00DE5338"/>
    <w:rsid w:val="00DE55E5"/>
    <w:rsid w:val="00DE6446"/>
    <w:rsid w:val="00DE6671"/>
    <w:rsid w:val="00DE6901"/>
    <w:rsid w:val="00DE6AE8"/>
    <w:rsid w:val="00DE6BB7"/>
    <w:rsid w:val="00DE6D50"/>
    <w:rsid w:val="00DE6DAD"/>
    <w:rsid w:val="00DE6DE9"/>
    <w:rsid w:val="00DE6EF0"/>
    <w:rsid w:val="00DE6FCA"/>
    <w:rsid w:val="00DE7143"/>
    <w:rsid w:val="00DE7382"/>
    <w:rsid w:val="00DE74DA"/>
    <w:rsid w:val="00DE77D7"/>
    <w:rsid w:val="00DE788F"/>
    <w:rsid w:val="00DE79B6"/>
    <w:rsid w:val="00DE7CED"/>
    <w:rsid w:val="00DE7F0A"/>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68"/>
    <w:rsid w:val="00DF2942"/>
    <w:rsid w:val="00DF2DEC"/>
    <w:rsid w:val="00DF30E4"/>
    <w:rsid w:val="00DF35CC"/>
    <w:rsid w:val="00DF39B9"/>
    <w:rsid w:val="00DF3A93"/>
    <w:rsid w:val="00DF3FBB"/>
    <w:rsid w:val="00DF401C"/>
    <w:rsid w:val="00DF40F7"/>
    <w:rsid w:val="00DF4393"/>
    <w:rsid w:val="00DF446E"/>
    <w:rsid w:val="00DF46DB"/>
    <w:rsid w:val="00DF49BD"/>
    <w:rsid w:val="00DF4D47"/>
    <w:rsid w:val="00DF4E32"/>
    <w:rsid w:val="00DF5014"/>
    <w:rsid w:val="00DF53C7"/>
    <w:rsid w:val="00DF56F3"/>
    <w:rsid w:val="00DF58CC"/>
    <w:rsid w:val="00DF5C99"/>
    <w:rsid w:val="00DF5F7D"/>
    <w:rsid w:val="00DF6076"/>
    <w:rsid w:val="00DF62E2"/>
    <w:rsid w:val="00DF6317"/>
    <w:rsid w:val="00DF63DD"/>
    <w:rsid w:val="00DF649E"/>
    <w:rsid w:val="00DF64C6"/>
    <w:rsid w:val="00DF69BF"/>
    <w:rsid w:val="00DF6D6C"/>
    <w:rsid w:val="00DF6E1F"/>
    <w:rsid w:val="00DF6E30"/>
    <w:rsid w:val="00DF7140"/>
    <w:rsid w:val="00DF71C4"/>
    <w:rsid w:val="00DF7952"/>
    <w:rsid w:val="00DF7AC4"/>
    <w:rsid w:val="00DF7B2B"/>
    <w:rsid w:val="00DF7CB2"/>
    <w:rsid w:val="00DF7D59"/>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F7A"/>
    <w:rsid w:val="00E022F5"/>
    <w:rsid w:val="00E023E6"/>
    <w:rsid w:val="00E02833"/>
    <w:rsid w:val="00E0287E"/>
    <w:rsid w:val="00E0288D"/>
    <w:rsid w:val="00E02A89"/>
    <w:rsid w:val="00E02B7E"/>
    <w:rsid w:val="00E02DF8"/>
    <w:rsid w:val="00E02FEF"/>
    <w:rsid w:val="00E032DC"/>
    <w:rsid w:val="00E033DB"/>
    <w:rsid w:val="00E034C4"/>
    <w:rsid w:val="00E03680"/>
    <w:rsid w:val="00E0386D"/>
    <w:rsid w:val="00E03A32"/>
    <w:rsid w:val="00E03AA8"/>
    <w:rsid w:val="00E03D0D"/>
    <w:rsid w:val="00E03E30"/>
    <w:rsid w:val="00E03FCD"/>
    <w:rsid w:val="00E041AC"/>
    <w:rsid w:val="00E044E8"/>
    <w:rsid w:val="00E0463C"/>
    <w:rsid w:val="00E04A4F"/>
    <w:rsid w:val="00E04A8E"/>
    <w:rsid w:val="00E04EAD"/>
    <w:rsid w:val="00E04ED5"/>
    <w:rsid w:val="00E0509B"/>
    <w:rsid w:val="00E05875"/>
    <w:rsid w:val="00E0598A"/>
    <w:rsid w:val="00E05BD0"/>
    <w:rsid w:val="00E05E93"/>
    <w:rsid w:val="00E062D0"/>
    <w:rsid w:val="00E064BE"/>
    <w:rsid w:val="00E0661C"/>
    <w:rsid w:val="00E0662A"/>
    <w:rsid w:val="00E06812"/>
    <w:rsid w:val="00E06945"/>
    <w:rsid w:val="00E06B7C"/>
    <w:rsid w:val="00E06BF5"/>
    <w:rsid w:val="00E06DE5"/>
    <w:rsid w:val="00E06DE7"/>
    <w:rsid w:val="00E070FD"/>
    <w:rsid w:val="00E072EF"/>
    <w:rsid w:val="00E07348"/>
    <w:rsid w:val="00E07650"/>
    <w:rsid w:val="00E076A0"/>
    <w:rsid w:val="00E07727"/>
    <w:rsid w:val="00E07744"/>
    <w:rsid w:val="00E0787C"/>
    <w:rsid w:val="00E07880"/>
    <w:rsid w:val="00E07ACF"/>
    <w:rsid w:val="00E07CDD"/>
    <w:rsid w:val="00E07CE8"/>
    <w:rsid w:val="00E07D6F"/>
    <w:rsid w:val="00E100E5"/>
    <w:rsid w:val="00E105BD"/>
    <w:rsid w:val="00E10618"/>
    <w:rsid w:val="00E106E2"/>
    <w:rsid w:val="00E1095B"/>
    <w:rsid w:val="00E10AD2"/>
    <w:rsid w:val="00E10C3B"/>
    <w:rsid w:val="00E10D64"/>
    <w:rsid w:val="00E10E99"/>
    <w:rsid w:val="00E1107A"/>
    <w:rsid w:val="00E11258"/>
    <w:rsid w:val="00E112FE"/>
    <w:rsid w:val="00E11594"/>
    <w:rsid w:val="00E11743"/>
    <w:rsid w:val="00E11795"/>
    <w:rsid w:val="00E11926"/>
    <w:rsid w:val="00E11A97"/>
    <w:rsid w:val="00E11D32"/>
    <w:rsid w:val="00E11E8B"/>
    <w:rsid w:val="00E11F83"/>
    <w:rsid w:val="00E120F0"/>
    <w:rsid w:val="00E12688"/>
    <w:rsid w:val="00E12770"/>
    <w:rsid w:val="00E12A8D"/>
    <w:rsid w:val="00E12B57"/>
    <w:rsid w:val="00E12C71"/>
    <w:rsid w:val="00E12E08"/>
    <w:rsid w:val="00E12F81"/>
    <w:rsid w:val="00E12FD1"/>
    <w:rsid w:val="00E13133"/>
    <w:rsid w:val="00E13338"/>
    <w:rsid w:val="00E134FC"/>
    <w:rsid w:val="00E135A0"/>
    <w:rsid w:val="00E1396C"/>
    <w:rsid w:val="00E13AE3"/>
    <w:rsid w:val="00E13BB8"/>
    <w:rsid w:val="00E13CCB"/>
    <w:rsid w:val="00E13CFB"/>
    <w:rsid w:val="00E13E76"/>
    <w:rsid w:val="00E13FF0"/>
    <w:rsid w:val="00E14131"/>
    <w:rsid w:val="00E14441"/>
    <w:rsid w:val="00E144BC"/>
    <w:rsid w:val="00E14525"/>
    <w:rsid w:val="00E14C52"/>
    <w:rsid w:val="00E14CC3"/>
    <w:rsid w:val="00E14F26"/>
    <w:rsid w:val="00E14F98"/>
    <w:rsid w:val="00E15068"/>
    <w:rsid w:val="00E15094"/>
    <w:rsid w:val="00E154E0"/>
    <w:rsid w:val="00E15663"/>
    <w:rsid w:val="00E157D4"/>
    <w:rsid w:val="00E15C82"/>
    <w:rsid w:val="00E15FF5"/>
    <w:rsid w:val="00E1627D"/>
    <w:rsid w:val="00E16669"/>
    <w:rsid w:val="00E16791"/>
    <w:rsid w:val="00E16811"/>
    <w:rsid w:val="00E16AA2"/>
    <w:rsid w:val="00E16E88"/>
    <w:rsid w:val="00E171BF"/>
    <w:rsid w:val="00E172BE"/>
    <w:rsid w:val="00E1747C"/>
    <w:rsid w:val="00E17511"/>
    <w:rsid w:val="00E17591"/>
    <w:rsid w:val="00E17698"/>
    <w:rsid w:val="00E17849"/>
    <w:rsid w:val="00E17967"/>
    <w:rsid w:val="00E2038D"/>
    <w:rsid w:val="00E203EC"/>
    <w:rsid w:val="00E20971"/>
    <w:rsid w:val="00E20A79"/>
    <w:rsid w:val="00E20AB0"/>
    <w:rsid w:val="00E20B07"/>
    <w:rsid w:val="00E20D99"/>
    <w:rsid w:val="00E2142A"/>
    <w:rsid w:val="00E21965"/>
    <w:rsid w:val="00E21F32"/>
    <w:rsid w:val="00E21FCD"/>
    <w:rsid w:val="00E220E1"/>
    <w:rsid w:val="00E22144"/>
    <w:rsid w:val="00E22167"/>
    <w:rsid w:val="00E224BC"/>
    <w:rsid w:val="00E22502"/>
    <w:rsid w:val="00E225A8"/>
    <w:rsid w:val="00E22ABB"/>
    <w:rsid w:val="00E22F82"/>
    <w:rsid w:val="00E2304A"/>
    <w:rsid w:val="00E23146"/>
    <w:rsid w:val="00E2335F"/>
    <w:rsid w:val="00E23395"/>
    <w:rsid w:val="00E233E6"/>
    <w:rsid w:val="00E2356B"/>
    <w:rsid w:val="00E23937"/>
    <w:rsid w:val="00E23C9A"/>
    <w:rsid w:val="00E23D01"/>
    <w:rsid w:val="00E23D3B"/>
    <w:rsid w:val="00E23E3C"/>
    <w:rsid w:val="00E242B3"/>
    <w:rsid w:val="00E24636"/>
    <w:rsid w:val="00E24AB5"/>
    <w:rsid w:val="00E25586"/>
    <w:rsid w:val="00E2565C"/>
    <w:rsid w:val="00E25672"/>
    <w:rsid w:val="00E25A7B"/>
    <w:rsid w:val="00E25BE3"/>
    <w:rsid w:val="00E25D8E"/>
    <w:rsid w:val="00E25E38"/>
    <w:rsid w:val="00E25F01"/>
    <w:rsid w:val="00E26597"/>
    <w:rsid w:val="00E265AA"/>
    <w:rsid w:val="00E2671A"/>
    <w:rsid w:val="00E267E3"/>
    <w:rsid w:val="00E26C43"/>
    <w:rsid w:val="00E2727F"/>
    <w:rsid w:val="00E273FD"/>
    <w:rsid w:val="00E2788B"/>
    <w:rsid w:val="00E278DB"/>
    <w:rsid w:val="00E27B3F"/>
    <w:rsid w:val="00E27BF0"/>
    <w:rsid w:val="00E27CC0"/>
    <w:rsid w:val="00E30261"/>
    <w:rsid w:val="00E30262"/>
    <w:rsid w:val="00E3031A"/>
    <w:rsid w:val="00E3039F"/>
    <w:rsid w:val="00E303DD"/>
    <w:rsid w:val="00E305BB"/>
    <w:rsid w:val="00E30709"/>
    <w:rsid w:val="00E307BB"/>
    <w:rsid w:val="00E30818"/>
    <w:rsid w:val="00E30A0D"/>
    <w:rsid w:val="00E30B1A"/>
    <w:rsid w:val="00E30BD8"/>
    <w:rsid w:val="00E30DF1"/>
    <w:rsid w:val="00E30FBE"/>
    <w:rsid w:val="00E31005"/>
    <w:rsid w:val="00E31119"/>
    <w:rsid w:val="00E31190"/>
    <w:rsid w:val="00E313BE"/>
    <w:rsid w:val="00E31695"/>
    <w:rsid w:val="00E31718"/>
    <w:rsid w:val="00E31801"/>
    <w:rsid w:val="00E31861"/>
    <w:rsid w:val="00E319AA"/>
    <w:rsid w:val="00E31B2B"/>
    <w:rsid w:val="00E31C12"/>
    <w:rsid w:val="00E31CDC"/>
    <w:rsid w:val="00E31D69"/>
    <w:rsid w:val="00E31F60"/>
    <w:rsid w:val="00E31FE5"/>
    <w:rsid w:val="00E32081"/>
    <w:rsid w:val="00E320DF"/>
    <w:rsid w:val="00E321C2"/>
    <w:rsid w:val="00E32615"/>
    <w:rsid w:val="00E329BC"/>
    <w:rsid w:val="00E32D49"/>
    <w:rsid w:val="00E33321"/>
    <w:rsid w:val="00E334E4"/>
    <w:rsid w:val="00E33624"/>
    <w:rsid w:val="00E336E7"/>
    <w:rsid w:val="00E33C6D"/>
    <w:rsid w:val="00E33E4A"/>
    <w:rsid w:val="00E34224"/>
    <w:rsid w:val="00E3428E"/>
    <w:rsid w:val="00E3428F"/>
    <w:rsid w:val="00E34DC1"/>
    <w:rsid w:val="00E34EA5"/>
    <w:rsid w:val="00E34F04"/>
    <w:rsid w:val="00E34F4F"/>
    <w:rsid w:val="00E3528F"/>
    <w:rsid w:val="00E3529A"/>
    <w:rsid w:val="00E354F2"/>
    <w:rsid w:val="00E355DE"/>
    <w:rsid w:val="00E35776"/>
    <w:rsid w:val="00E35A5B"/>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401E5"/>
    <w:rsid w:val="00E40437"/>
    <w:rsid w:val="00E404D4"/>
    <w:rsid w:val="00E405A9"/>
    <w:rsid w:val="00E407A9"/>
    <w:rsid w:val="00E4114C"/>
    <w:rsid w:val="00E411B8"/>
    <w:rsid w:val="00E412BF"/>
    <w:rsid w:val="00E417CE"/>
    <w:rsid w:val="00E41B49"/>
    <w:rsid w:val="00E41B77"/>
    <w:rsid w:val="00E41E2B"/>
    <w:rsid w:val="00E41EA2"/>
    <w:rsid w:val="00E41F5F"/>
    <w:rsid w:val="00E41FED"/>
    <w:rsid w:val="00E420CC"/>
    <w:rsid w:val="00E420D4"/>
    <w:rsid w:val="00E42208"/>
    <w:rsid w:val="00E42578"/>
    <w:rsid w:val="00E42725"/>
    <w:rsid w:val="00E427A7"/>
    <w:rsid w:val="00E42C96"/>
    <w:rsid w:val="00E4310A"/>
    <w:rsid w:val="00E43679"/>
    <w:rsid w:val="00E4384B"/>
    <w:rsid w:val="00E43B0C"/>
    <w:rsid w:val="00E43B66"/>
    <w:rsid w:val="00E43BB0"/>
    <w:rsid w:val="00E43D8F"/>
    <w:rsid w:val="00E43E06"/>
    <w:rsid w:val="00E43FBE"/>
    <w:rsid w:val="00E44C98"/>
    <w:rsid w:val="00E44E13"/>
    <w:rsid w:val="00E44F04"/>
    <w:rsid w:val="00E45017"/>
    <w:rsid w:val="00E450B7"/>
    <w:rsid w:val="00E4512A"/>
    <w:rsid w:val="00E45786"/>
    <w:rsid w:val="00E45839"/>
    <w:rsid w:val="00E45B2A"/>
    <w:rsid w:val="00E45F74"/>
    <w:rsid w:val="00E46063"/>
    <w:rsid w:val="00E46105"/>
    <w:rsid w:val="00E461B7"/>
    <w:rsid w:val="00E463E0"/>
    <w:rsid w:val="00E46463"/>
    <w:rsid w:val="00E4652F"/>
    <w:rsid w:val="00E46634"/>
    <w:rsid w:val="00E466A3"/>
    <w:rsid w:val="00E46D13"/>
    <w:rsid w:val="00E470D8"/>
    <w:rsid w:val="00E47343"/>
    <w:rsid w:val="00E47439"/>
    <w:rsid w:val="00E4758C"/>
    <w:rsid w:val="00E4790A"/>
    <w:rsid w:val="00E47C76"/>
    <w:rsid w:val="00E501C9"/>
    <w:rsid w:val="00E5028A"/>
    <w:rsid w:val="00E503FD"/>
    <w:rsid w:val="00E50538"/>
    <w:rsid w:val="00E5055D"/>
    <w:rsid w:val="00E50C86"/>
    <w:rsid w:val="00E50E41"/>
    <w:rsid w:val="00E51210"/>
    <w:rsid w:val="00E5125D"/>
    <w:rsid w:val="00E51604"/>
    <w:rsid w:val="00E51983"/>
    <w:rsid w:val="00E51A2E"/>
    <w:rsid w:val="00E51A87"/>
    <w:rsid w:val="00E52196"/>
    <w:rsid w:val="00E52393"/>
    <w:rsid w:val="00E52731"/>
    <w:rsid w:val="00E52927"/>
    <w:rsid w:val="00E5299D"/>
    <w:rsid w:val="00E52C4D"/>
    <w:rsid w:val="00E52EC3"/>
    <w:rsid w:val="00E53074"/>
    <w:rsid w:val="00E5329F"/>
    <w:rsid w:val="00E53868"/>
    <w:rsid w:val="00E538A0"/>
    <w:rsid w:val="00E5397E"/>
    <w:rsid w:val="00E53BF4"/>
    <w:rsid w:val="00E53E6B"/>
    <w:rsid w:val="00E54367"/>
    <w:rsid w:val="00E54596"/>
    <w:rsid w:val="00E54718"/>
    <w:rsid w:val="00E54AEA"/>
    <w:rsid w:val="00E551F3"/>
    <w:rsid w:val="00E5536A"/>
    <w:rsid w:val="00E55617"/>
    <w:rsid w:val="00E558C0"/>
    <w:rsid w:val="00E558E2"/>
    <w:rsid w:val="00E55CF8"/>
    <w:rsid w:val="00E56137"/>
    <w:rsid w:val="00E561FA"/>
    <w:rsid w:val="00E564E1"/>
    <w:rsid w:val="00E564FB"/>
    <w:rsid w:val="00E56703"/>
    <w:rsid w:val="00E567A8"/>
    <w:rsid w:val="00E56906"/>
    <w:rsid w:val="00E56985"/>
    <w:rsid w:val="00E56B49"/>
    <w:rsid w:val="00E56BF8"/>
    <w:rsid w:val="00E56C34"/>
    <w:rsid w:val="00E56FCB"/>
    <w:rsid w:val="00E571D9"/>
    <w:rsid w:val="00E572B1"/>
    <w:rsid w:val="00E57388"/>
    <w:rsid w:val="00E5780F"/>
    <w:rsid w:val="00E579ED"/>
    <w:rsid w:val="00E57A5F"/>
    <w:rsid w:val="00E57C1A"/>
    <w:rsid w:val="00E60131"/>
    <w:rsid w:val="00E606B7"/>
    <w:rsid w:val="00E60957"/>
    <w:rsid w:val="00E60AA0"/>
    <w:rsid w:val="00E60AA7"/>
    <w:rsid w:val="00E60B37"/>
    <w:rsid w:val="00E60E7A"/>
    <w:rsid w:val="00E60F5A"/>
    <w:rsid w:val="00E611FB"/>
    <w:rsid w:val="00E61250"/>
    <w:rsid w:val="00E613AE"/>
    <w:rsid w:val="00E613DB"/>
    <w:rsid w:val="00E6143A"/>
    <w:rsid w:val="00E6178E"/>
    <w:rsid w:val="00E61978"/>
    <w:rsid w:val="00E619BB"/>
    <w:rsid w:val="00E61A3C"/>
    <w:rsid w:val="00E61C43"/>
    <w:rsid w:val="00E61D23"/>
    <w:rsid w:val="00E61FA5"/>
    <w:rsid w:val="00E621B1"/>
    <w:rsid w:val="00E625FC"/>
    <w:rsid w:val="00E627A4"/>
    <w:rsid w:val="00E62987"/>
    <w:rsid w:val="00E629BE"/>
    <w:rsid w:val="00E629D6"/>
    <w:rsid w:val="00E62C28"/>
    <w:rsid w:val="00E62C74"/>
    <w:rsid w:val="00E62C9F"/>
    <w:rsid w:val="00E630A5"/>
    <w:rsid w:val="00E6347F"/>
    <w:rsid w:val="00E63699"/>
    <w:rsid w:val="00E636D3"/>
    <w:rsid w:val="00E638B4"/>
    <w:rsid w:val="00E63D72"/>
    <w:rsid w:val="00E63ED0"/>
    <w:rsid w:val="00E640DA"/>
    <w:rsid w:val="00E640E4"/>
    <w:rsid w:val="00E6419A"/>
    <w:rsid w:val="00E641C1"/>
    <w:rsid w:val="00E641CF"/>
    <w:rsid w:val="00E6430F"/>
    <w:rsid w:val="00E64413"/>
    <w:rsid w:val="00E645AC"/>
    <w:rsid w:val="00E645BB"/>
    <w:rsid w:val="00E64600"/>
    <w:rsid w:val="00E64898"/>
    <w:rsid w:val="00E64A04"/>
    <w:rsid w:val="00E64ACF"/>
    <w:rsid w:val="00E64D6E"/>
    <w:rsid w:val="00E6509B"/>
    <w:rsid w:val="00E6514C"/>
    <w:rsid w:val="00E65219"/>
    <w:rsid w:val="00E65538"/>
    <w:rsid w:val="00E65587"/>
    <w:rsid w:val="00E658FA"/>
    <w:rsid w:val="00E65912"/>
    <w:rsid w:val="00E65B34"/>
    <w:rsid w:val="00E65C4F"/>
    <w:rsid w:val="00E66A03"/>
    <w:rsid w:val="00E66A77"/>
    <w:rsid w:val="00E66EDE"/>
    <w:rsid w:val="00E670C6"/>
    <w:rsid w:val="00E676C6"/>
    <w:rsid w:val="00E67738"/>
    <w:rsid w:val="00E679BF"/>
    <w:rsid w:val="00E67ECB"/>
    <w:rsid w:val="00E70013"/>
    <w:rsid w:val="00E7008B"/>
    <w:rsid w:val="00E70467"/>
    <w:rsid w:val="00E7054E"/>
    <w:rsid w:val="00E708CA"/>
    <w:rsid w:val="00E70AB8"/>
    <w:rsid w:val="00E70D60"/>
    <w:rsid w:val="00E70DA9"/>
    <w:rsid w:val="00E71059"/>
    <w:rsid w:val="00E7129B"/>
    <w:rsid w:val="00E716A8"/>
    <w:rsid w:val="00E7172F"/>
    <w:rsid w:val="00E719A1"/>
    <w:rsid w:val="00E719D5"/>
    <w:rsid w:val="00E71A2C"/>
    <w:rsid w:val="00E71C46"/>
    <w:rsid w:val="00E71C56"/>
    <w:rsid w:val="00E71C6C"/>
    <w:rsid w:val="00E71E00"/>
    <w:rsid w:val="00E71F2D"/>
    <w:rsid w:val="00E72073"/>
    <w:rsid w:val="00E72357"/>
    <w:rsid w:val="00E72833"/>
    <w:rsid w:val="00E72C0E"/>
    <w:rsid w:val="00E72CDC"/>
    <w:rsid w:val="00E73395"/>
    <w:rsid w:val="00E7394D"/>
    <w:rsid w:val="00E73A9F"/>
    <w:rsid w:val="00E73C53"/>
    <w:rsid w:val="00E73D97"/>
    <w:rsid w:val="00E73E68"/>
    <w:rsid w:val="00E73EF5"/>
    <w:rsid w:val="00E73F15"/>
    <w:rsid w:val="00E745B3"/>
    <w:rsid w:val="00E745CC"/>
    <w:rsid w:val="00E74D8B"/>
    <w:rsid w:val="00E74EFB"/>
    <w:rsid w:val="00E74F3C"/>
    <w:rsid w:val="00E74F9F"/>
    <w:rsid w:val="00E750CA"/>
    <w:rsid w:val="00E75680"/>
    <w:rsid w:val="00E75889"/>
    <w:rsid w:val="00E75C60"/>
    <w:rsid w:val="00E75F97"/>
    <w:rsid w:val="00E7604A"/>
    <w:rsid w:val="00E762AD"/>
    <w:rsid w:val="00E76355"/>
    <w:rsid w:val="00E767EE"/>
    <w:rsid w:val="00E76CA5"/>
    <w:rsid w:val="00E76EB6"/>
    <w:rsid w:val="00E76F1B"/>
    <w:rsid w:val="00E774A2"/>
    <w:rsid w:val="00E77612"/>
    <w:rsid w:val="00E77683"/>
    <w:rsid w:val="00E77720"/>
    <w:rsid w:val="00E8005A"/>
    <w:rsid w:val="00E80110"/>
    <w:rsid w:val="00E801AA"/>
    <w:rsid w:val="00E8024D"/>
    <w:rsid w:val="00E802EE"/>
    <w:rsid w:val="00E8055D"/>
    <w:rsid w:val="00E8055E"/>
    <w:rsid w:val="00E80623"/>
    <w:rsid w:val="00E80636"/>
    <w:rsid w:val="00E807EF"/>
    <w:rsid w:val="00E80C2E"/>
    <w:rsid w:val="00E80C90"/>
    <w:rsid w:val="00E813D4"/>
    <w:rsid w:val="00E8157A"/>
    <w:rsid w:val="00E8183E"/>
    <w:rsid w:val="00E81DF3"/>
    <w:rsid w:val="00E8206D"/>
    <w:rsid w:val="00E8215A"/>
    <w:rsid w:val="00E8237A"/>
    <w:rsid w:val="00E8247A"/>
    <w:rsid w:val="00E82694"/>
    <w:rsid w:val="00E827DB"/>
    <w:rsid w:val="00E82A1C"/>
    <w:rsid w:val="00E82BC8"/>
    <w:rsid w:val="00E82E5F"/>
    <w:rsid w:val="00E82E92"/>
    <w:rsid w:val="00E83021"/>
    <w:rsid w:val="00E83348"/>
    <w:rsid w:val="00E8366D"/>
    <w:rsid w:val="00E83AD1"/>
    <w:rsid w:val="00E83B80"/>
    <w:rsid w:val="00E83C06"/>
    <w:rsid w:val="00E83D30"/>
    <w:rsid w:val="00E83E4A"/>
    <w:rsid w:val="00E83F3C"/>
    <w:rsid w:val="00E8405E"/>
    <w:rsid w:val="00E8442E"/>
    <w:rsid w:val="00E84664"/>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A7A"/>
    <w:rsid w:val="00E86AAC"/>
    <w:rsid w:val="00E86B12"/>
    <w:rsid w:val="00E86C89"/>
    <w:rsid w:val="00E86CF4"/>
    <w:rsid w:val="00E86DE7"/>
    <w:rsid w:val="00E86F17"/>
    <w:rsid w:val="00E87073"/>
    <w:rsid w:val="00E87153"/>
    <w:rsid w:val="00E87473"/>
    <w:rsid w:val="00E876A1"/>
    <w:rsid w:val="00E8776A"/>
    <w:rsid w:val="00E8779B"/>
    <w:rsid w:val="00E877C7"/>
    <w:rsid w:val="00E8797D"/>
    <w:rsid w:val="00E879BA"/>
    <w:rsid w:val="00E87AD8"/>
    <w:rsid w:val="00E905AE"/>
    <w:rsid w:val="00E9094C"/>
    <w:rsid w:val="00E90B32"/>
    <w:rsid w:val="00E90C7A"/>
    <w:rsid w:val="00E90D2B"/>
    <w:rsid w:val="00E90F4A"/>
    <w:rsid w:val="00E90FEC"/>
    <w:rsid w:val="00E910C2"/>
    <w:rsid w:val="00E914AC"/>
    <w:rsid w:val="00E914C7"/>
    <w:rsid w:val="00E918BD"/>
    <w:rsid w:val="00E91B34"/>
    <w:rsid w:val="00E91BF3"/>
    <w:rsid w:val="00E91F12"/>
    <w:rsid w:val="00E921C4"/>
    <w:rsid w:val="00E92218"/>
    <w:rsid w:val="00E92791"/>
    <w:rsid w:val="00E92839"/>
    <w:rsid w:val="00E9285E"/>
    <w:rsid w:val="00E92C8C"/>
    <w:rsid w:val="00E92CA2"/>
    <w:rsid w:val="00E92EB6"/>
    <w:rsid w:val="00E93435"/>
    <w:rsid w:val="00E9356D"/>
    <w:rsid w:val="00E935BA"/>
    <w:rsid w:val="00E93610"/>
    <w:rsid w:val="00E936BF"/>
    <w:rsid w:val="00E93715"/>
    <w:rsid w:val="00E93BED"/>
    <w:rsid w:val="00E94018"/>
    <w:rsid w:val="00E943C7"/>
    <w:rsid w:val="00E94732"/>
    <w:rsid w:val="00E94943"/>
    <w:rsid w:val="00E94CBA"/>
    <w:rsid w:val="00E94F23"/>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9AB"/>
    <w:rsid w:val="00E96D3A"/>
    <w:rsid w:val="00E96E38"/>
    <w:rsid w:val="00E970F7"/>
    <w:rsid w:val="00E97125"/>
    <w:rsid w:val="00E97128"/>
    <w:rsid w:val="00E972E4"/>
    <w:rsid w:val="00E9743C"/>
    <w:rsid w:val="00E97465"/>
    <w:rsid w:val="00E974EA"/>
    <w:rsid w:val="00E97833"/>
    <w:rsid w:val="00E97C62"/>
    <w:rsid w:val="00E97F12"/>
    <w:rsid w:val="00EA00C0"/>
    <w:rsid w:val="00EA0144"/>
    <w:rsid w:val="00EA03A8"/>
    <w:rsid w:val="00EA04E4"/>
    <w:rsid w:val="00EA0604"/>
    <w:rsid w:val="00EA0683"/>
    <w:rsid w:val="00EA0974"/>
    <w:rsid w:val="00EA0BE1"/>
    <w:rsid w:val="00EA0D51"/>
    <w:rsid w:val="00EA0D95"/>
    <w:rsid w:val="00EA0D99"/>
    <w:rsid w:val="00EA0F7F"/>
    <w:rsid w:val="00EA0FFC"/>
    <w:rsid w:val="00EA1063"/>
    <w:rsid w:val="00EA1082"/>
    <w:rsid w:val="00EA119E"/>
    <w:rsid w:val="00EA126F"/>
    <w:rsid w:val="00EA1339"/>
    <w:rsid w:val="00EA14BF"/>
    <w:rsid w:val="00EA1B48"/>
    <w:rsid w:val="00EA1E37"/>
    <w:rsid w:val="00EA1E94"/>
    <w:rsid w:val="00EA21ED"/>
    <w:rsid w:val="00EA2207"/>
    <w:rsid w:val="00EA22E9"/>
    <w:rsid w:val="00EA246F"/>
    <w:rsid w:val="00EA2699"/>
    <w:rsid w:val="00EA2B44"/>
    <w:rsid w:val="00EA2D7E"/>
    <w:rsid w:val="00EA2DBC"/>
    <w:rsid w:val="00EA2DC6"/>
    <w:rsid w:val="00EA2E07"/>
    <w:rsid w:val="00EA3024"/>
    <w:rsid w:val="00EA33F2"/>
    <w:rsid w:val="00EA345D"/>
    <w:rsid w:val="00EA366B"/>
    <w:rsid w:val="00EA39FF"/>
    <w:rsid w:val="00EA3C8D"/>
    <w:rsid w:val="00EA3C9F"/>
    <w:rsid w:val="00EA3D9F"/>
    <w:rsid w:val="00EA3F2E"/>
    <w:rsid w:val="00EA4051"/>
    <w:rsid w:val="00EA44DD"/>
    <w:rsid w:val="00EA45FB"/>
    <w:rsid w:val="00EA4781"/>
    <w:rsid w:val="00EA4811"/>
    <w:rsid w:val="00EA481F"/>
    <w:rsid w:val="00EA4E78"/>
    <w:rsid w:val="00EA4E7E"/>
    <w:rsid w:val="00EA4EC3"/>
    <w:rsid w:val="00EA4F1D"/>
    <w:rsid w:val="00EA4FD9"/>
    <w:rsid w:val="00EA5431"/>
    <w:rsid w:val="00EA5670"/>
    <w:rsid w:val="00EA5680"/>
    <w:rsid w:val="00EA56B1"/>
    <w:rsid w:val="00EA57FE"/>
    <w:rsid w:val="00EA5AB1"/>
    <w:rsid w:val="00EA5C14"/>
    <w:rsid w:val="00EA5C7B"/>
    <w:rsid w:val="00EA5E07"/>
    <w:rsid w:val="00EA5E37"/>
    <w:rsid w:val="00EA6035"/>
    <w:rsid w:val="00EA6505"/>
    <w:rsid w:val="00EA6806"/>
    <w:rsid w:val="00EA6B58"/>
    <w:rsid w:val="00EA6C38"/>
    <w:rsid w:val="00EA6DFC"/>
    <w:rsid w:val="00EA7151"/>
    <w:rsid w:val="00EA7311"/>
    <w:rsid w:val="00EA7598"/>
    <w:rsid w:val="00EA7678"/>
    <w:rsid w:val="00EA7714"/>
    <w:rsid w:val="00EA773B"/>
    <w:rsid w:val="00EA7847"/>
    <w:rsid w:val="00EA7BA3"/>
    <w:rsid w:val="00EA7BBA"/>
    <w:rsid w:val="00EA7D41"/>
    <w:rsid w:val="00EA7FE9"/>
    <w:rsid w:val="00EB020C"/>
    <w:rsid w:val="00EB02E4"/>
    <w:rsid w:val="00EB038F"/>
    <w:rsid w:val="00EB0477"/>
    <w:rsid w:val="00EB0788"/>
    <w:rsid w:val="00EB0BFE"/>
    <w:rsid w:val="00EB1485"/>
    <w:rsid w:val="00EB1807"/>
    <w:rsid w:val="00EB2223"/>
    <w:rsid w:val="00EB2433"/>
    <w:rsid w:val="00EB248A"/>
    <w:rsid w:val="00EB2490"/>
    <w:rsid w:val="00EB24DA"/>
    <w:rsid w:val="00EB24F1"/>
    <w:rsid w:val="00EB2631"/>
    <w:rsid w:val="00EB27F0"/>
    <w:rsid w:val="00EB28EE"/>
    <w:rsid w:val="00EB2AA1"/>
    <w:rsid w:val="00EB2EE3"/>
    <w:rsid w:val="00EB36E6"/>
    <w:rsid w:val="00EB378B"/>
    <w:rsid w:val="00EB37BF"/>
    <w:rsid w:val="00EB3E6C"/>
    <w:rsid w:val="00EB4304"/>
    <w:rsid w:val="00EB43A7"/>
    <w:rsid w:val="00EB472F"/>
    <w:rsid w:val="00EB4B8D"/>
    <w:rsid w:val="00EB50E9"/>
    <w:rsid w:val="00EB5132"/>
    <w:rsid w:val="00EB5286"/>
    <w:rsid w:val="00EB52B2"/>
    <w:rsid w:val="00EB53B6"/>
    <w:rsid w:val="00EB5623"/>
    <w:rsid w:val="00EB57BD"/>
    <w:rsid w:val="00EB59EF"/>
    <w:rsid w:val="00EB5BD1"/>
    <w:rsid w:val="00EB6097"/>
    <w:rsid w:val="00EB6325"/>
    <w:rsid w:val="00EB644B"/>
    <w:rsid w:val="00EB6510"/>
    <w:rsid w:val="00EB6632"/>
    <w:rsid w:val="00EB6946"/>
    <w:rsid w:val="00EB697C"/>
    <w:rsid w:val="00EB6D77"/>
    <w:rsid w:val="00EB6DA7"/>
    <w:rsid w:val="00EB6E82"/>
    <w:rsid w:val="00EB733C"/>
    <w:rsid w:val="00EB75B9"/>
    <w:rsid w:val="00EB766F"/>
    <w:rsid w:val="00EB794E"/>
    <w:rsid w:val="00EB7A9B"/>
    <w:rsid w:val="00EB7BE3"/>
    <w:rsid w:val="00EB7F51"/>
    <w:rsid w:val="00EB7FB8"/>
    <w:rsid w:val="00EC0073"/>
    <w:rsid w:val="00EC0323"/>
    <w:rsid w:val="00EC05BF"/>
    <w:rsid w:val="00EC0727"/>
    <w:rsid w:val="00EC084E"/>
    <w:rsid w:val="00EC0E46"/>
    <w:rsid w:val="00EC17D9"/>
    <w:rsid w:val="00EC1A31"/>
    <w:rsid w:val="00EC1CEC"/>
    <w:rsid w:val="00EC1CFC"/>
    <w:rsid w:val="00EC1FC4"/>
    <w:rsid w:val="00EC232B"/>
    <w:rsid w:val="00EC2550"/>
    <w:rsid w:val="00EC262E"/>
    <w:rsid w:val="00EC2664"/>
    <w:rsid w:val="00EC2761"/>
    <w:rsid w:val="00EC29B3"/>
    <w:rsid w:val="00EC2B87"/>
    <w:rsid w:val="00EC2F52"/>
    <w:rsid w:val="00EC3393"/>
    <w:rsid w:val="00EC346A"/>
    <w:rsid w:val="00EC3485"/>
    <w:rsid w:val="00EC350B"/>
    <w:rsid w:val="00EC3574"/>
    <w:rsid w:val="00EC35FD"/>
    <w:rsid w:val="00EC360C"/>
    <w:rsid w:val="00EC3836"/>
    <w:rsid w:val="00EC3921"/>
    <w:rsid w:val="00EC3C90"/>
    <w:rsid w:val="00EC3CA7"/>
    <w:rsid w:val="00EC3D20"/>
    <w:rsid w:val="00EC3F49"/>
    <w:rsid w:val="00EC3F83"/>
    <w:rsid w:val="00EC4480"/>
    <w:rsid w:val="00EC493D"/>
    <w:rsid w:val="00EC4B1E"/>
    <w:rsid w:val="00EC4B89"/>
    <w:rsid w:val="00EC4FD0"/>
    <w:rsid w:val="00EC50E7"/>
    <w:rsid w:val="00EC5606"/>
    <w:rsid w:val="00EC574D"/>
    <w:rsid w:val="00EC5840"/>
    <w:rsid w:val="00EC593F"/>
    <w:rsid w:val="00EC599D"/>
    <w:rsid w:val="00EC5ABF"/>
    <w:rsid w:val="00EC5B34"/>
    <w:rsid w:val="00EC5B7C"/>
    <w:rsid w:val="00EC5E00"/>
    <w:rsid w:val="00EC5F58"/>
    <w:rsid w:val="00EC60C1"/>
    <w:rsid w:val="00EC60E1"/>
    <w:rsid w:val="00EC61B8"/>
    <w:rsid w:val="00EC64A8"/>
    <w:rsid w:val="00EC6573"/>
    <w:rsid w:val="00EC66B5"/>
    <w:rsid w:val="00EC66E8"/>
    <w:rsid w:val="00EC671E"/>
    <w:rsid w:val="00EC6AD9"/>
    <w:rsid w:val="00EC6D5E"/>
    <w:rsid w:val="00EC6EBA"/>
    <w:rsid w:val="00EC6ED2"/>
    <w:rsid w:val="00EC7002"/>
    <w:rsid w:val="00EC7218"/>
    <w:rsid w:val="00EC74CB"/>
    <w:rsid w:val="00EC75E7"/>
    <w:rsid w:val="00EC799A"/>
    <w:rsid w:val="00EC7A9F"/>
    <w:rsid w:val="00EC7BE0"/>
    <w:rsid w:val="00EC7C52"/>
    <w:rsid w:val="00EC7CD3"/>
    <w:rsid w:val="00EC7E34"/>
    <w:rsid w:val="00ED0300"/>
    <w:rsid w:val="00ED039B"/>
    <w:rsid w:val="00ED0483"/>
    <w:rsid w:val="00ED0490"/>
    <w:rsid w:val="00ED0868"/>
    <w:rsid w:val="00ED0BB7"/>
    <w:rsid w:val="00ED1151"/>
    <w:rsid w:val="00ED1198"/>
    <w:rsid w:val="00ED1379"/>
    <w:rsid w:val="00ED1404"/>
    <w:rsid w:val="00ED147B"/>
    <w:rsid w:val="00ED17A5"/>
    <w:rsid w:val="00ED19CE"/>
    <w:rsid w:val="00ED1CBE"/>
    <w:rsid w:val="00ED1E55"/>
    <w:rsid w:val="00ED2758"/>
    <w:rsid w:val="00ED2861"/>
    <w:rsid w:val="00ED290F"/>
    <w:rsid w:val="00ED29CA"/>
    <w:rsid w:val="00ED2C70"/>
    <w:rsid w:val="00ED2D9C"/>
    <w:rsid w:val="00ED2EC7"/>
    <w:rsid w:val="00ED3145"/>
    <w:rsid w:val="00ED385D"/>
    <w:rsid w:val="00ED3CD7"/>
    <w:rsid w:val="00ED3D79"/>
    <w:rsid w:val="00ED420C"/>
    <w:rsid w:val="00ED43E9"/>
    <w:rsid w:val="00ED442D"/>
    <w:rsid w:val="00ED4B73"/>
    <w:rsid w:val="00ED4C6A"/>
    <w:rsid w:val="00ED4F53"/>
    <w:rsid w:val="00ED4FC5"/>
    <w:rsid w:val="00ED5090"/>
    <w:rsid w:val="00ED52A1"/>
    <w:rsid w:val="00ED54B5"/>
    <w:rsid w:val="00ED5589"/>
    <w:rsid w:val="00ED5990"/>
    <w:rsid w:val="00ED5A6E"/>
    <w:rsid w:val="00ED5F01"/>
    <w:rsid w:val="00ED6403"/>
    <w:rsid w:val="00ED64F6"/>
    <w:rsid w:val="00ED64FE"/>
    <w:rsid w:val="00ED66B2"/>
    <w:rsid w:val="00ED69CD"/>
    <w:rsid w:val="00ED6ACF"/>
    <w:rsid w:val="00ED6B41"/>
    <w:rsid w:val="00ED6BBB"/>
    <w:rsid w:val="00ED740D"/>
    <w:rsid w:val="00ED757A"/>
    <w:rsid w:val="00ED7960"/>
    <w:rsid w:val="00ED7A07"/>
    <w:rsid w:val="00ED7B9E"/>
    <w:rsid w:val="00ED7EE4"/>
    <w:rsid w:val="00EE005B"/>
    <w:rsid w:val="00EE04EA"/>
    <w:rsid w:val="00EE0528"/>
    <w:rsid w:val="00EE05E3"/>
    <w:rsid w:val="00EE0997"/>
    <w:rsid w:val="00EE0ACF"/>
    <w:rsid w:val="00EE0E1D"/>
    <w:rsid w:val="00EE0E8C"/>
    <w:rsid w:val="00EE0E94"/>
    <w:rsid w:val="00EE0EF2"/>
    <w:rsid w:val="00EE12F0"/>
    <w:rsid w:val="00EE1515"/>
    <w:rsid w:val="00EE15CF"/>
    <w:rsid w:val="00EE16A2"/>
    <w:rsid w:val="00EE18DC"/>
    <w:rsid w:val="00EE1C23"/>
    <w:rsid w:val="00EE1C61"/>
    <w:rsid w:val="00EE1CB7"/>
    <w:rsid w:val="00EE1CFF"/>
    <w:rsid w:val="00EE1DCD"/>
    <w:rsid w:val="00EE1E69"/>
    <w:rsid w:val="00EE20AC"/>
    <w:rsid w:val="00EE268C"/>
    <w:rsid w:val="00EE2CC0"/>
    <w:rsid w:val="00EE2EF2"/>
    <w:rsid w:val="00EE2F51"/>
    <w:rsid w:val="00EE2F93"/>
    <w:rsid w:val="00EE31E1"/>
    <w:rsid w:val="00EE31FE"/>
    <w:rsid w:val="00EE33A8"/>
    <w:rsid w:val="00EE359A"/>
    <w:rsid w:val="00EE369D"/>
    <w:rsid w:val="00EE37DA"/>
    <w:rsid w:val="00EE389F"/>
    <w:rsid w:val="00EE3AE0"/>
    <w:rsid w:val="00EE3EF9"/>
    <w:rsid w:val="00EE41F3"/>
    <w:rsid w:val="00EE4203"/>
    <w:rsid w:val="00EE429E"/>
    <w:rsid w:val="00EE42B1"/>
    <w:rsid w:val="00EE461F"/>
    <w:rsid w:val="00EE4767"/>
    <w:rsid w:val="00EE4A50"/>
    <w:rsid w:val="00EE4AD1"/>
    <w:rsid w:val="00EE4F90"/>
    <w:rsid w:val="00EE5088"/>
    <w:rsid w:val="00EE51E6"/>
    <w:rsid w:val="00EE5529"/>
    <w:rsid w:val="00EE5559"/>
    <w:rsid w:val="00EE56AA"/>
    <w:rsid w:val="00EE5909"/>
    <w:rsid w:val="00EE5979"/>
    <w:rsid w:val="00EE5B1E"/>
    <w:rsid w:val="00EE5CEF"/>
    <w:rsid w:val="00EE5F33"/>
    <w:rsid w:val="00EE6063"/>
    <w:rsid w:val="00EE611E"/>
    <w:rsid w:val="00EE61FA"/>
    <w:rsid w:val="00EE6239"/>
    <w:rsid w:val="00EE6560"/>
    <w:rsid w:val="00EE6604"/>
    <w:rsid w:val="00EE671E"/>
    <w:rsid w:val="00EE69F7"/>
    <w:rsid w:val="00EE6C55"/>
    <w:rsid w:val="00EE7240"/>
    <w:rsid w:val="00EE7253"/>
    <w:rsid w:val="00EE72B6"/>
    <w:rsid w:val="00EE7B01"/>
    <w:rsid w:val="00EF00B9"/>
    <w:rsid w:val="00EF0145"/>
    <w:rsid w:val="00EF018E"/>
    <w:rsid w:val="00EF0325"/>
    <w:rsid w:val="00EF03B5"/>
    <w:rsid w:val="00EF03EC"/>
    <w:rsid w:val="00EF047E"/>
    <w:rsid w:val="00EF048A"/>
    <w:rsid w:val="00EF0C73"/>
    <w:rsid w:val="00EF0C7B"/>
    <w:rsid w:val="00EF110A"/>
    <w:rsid w:val="00EF1154"/>
    <w:rsid w:val="00EF11DD"/>
    <w:rsid w:val="00EF121F"/>
    <w:rsid w:val="00EF169E"/>
    <w:rsid w:val="00EF186A"/>
    <w:rsid w:val="00EF1A91"/>
    <w:rsid w:val="00EF1B15"/>
    <w:rsid w:val="00EF1C6C"/>
    <w:rsid w:val="00EF203B"/>
    <w:rsid w:val="00EF20CE"/>
    <w:rsid w:val="00EF22DC"/>
    <w:rsid w:val="00EF2624"/>
    <w:rsid w:val="00EF264D"/>
    <w:rsid w:val="00EF269D"/>
    <w:rsid w:val="00EF2AE0"/>
    <w:rsid w:val="00EF2B59"/>
    <w:rsid w:val="00EF2B94"/>
    <w:rsid w:val="00EF2E45"/>
    <w:rsid w:val="00EF2E46"/>
    <w:rsid w:val="00EF2FB7"/>
    <w:rsid w:val="00EF3093"/>
    <w:rsid w:val="00EF32B7"/>
    <w:rsid w:val="00EF32C9"/>
    <w:rsid w:val="00EF341A"/>
    <w:rsid w:val="00EF346D"/>
    <w:rsid w:val="00EF352E"/>
    <w:rsid w:val="00EF38EB"/>
    <w:rsid w:val="00EF39A0"/>
    <w:rsid w:val="00EF3AB3"/>
    <w:rsid w:val="00EF3AB7"/>
    <w:rsid w:val="00EF3B1D"/>
    <w:rsid w:val="00EF3C18"/>
    <w:rsid w:val="00EF3FAB"/>
    <w:rsid w:val="00EF4084"/>
    <w:rsid w:val="00EF4153"/>
    <w:rsid w:val="00EF44BC"/>
    <w:rsid w:val="00EF4594"/>
    <w:rsid w:val="00EF4735"/>
    <w:rsid w:val="00EF4AB3"/>
    <w:rsid w:val="00EF4E42"/>
    <w:rsid w:val="00EF4F3F"/>
    <w:rsid w:val="00EF52FF"/>
    <w:rsid w:val="00EF5326"/>
    <w:rsid w:val="00EF549A"/>
    <w:rsid w:val="00EF54EC"/>
    <w:rsid w:val="00EF5697"/>
    <w:rsid w:val="00EF5837"/>
    <w:rsid w:val="00EF594F"/>
    <w:rsid w:val="00EF5DD4"/>
    <w:rsid w:val="00EF5F4D"/>
    <w:rsid w:val="00EF5FE5"/>
    <w:rsid w:val="00EF611D"/>
    <w:rsid w:val="00EF639A"/>
    <w:rsid w:val="00EF63AB"/>
    <w:rsid w:val="00EF6528"/>
    <w:rsid w:val="00EF66DB"/>
    <w:rsid w:val="00EF676D"/>
    <w:rsid w:val="00EF678B"/>
    <w:rsid w:val="00EF68AA"/>
    <w:rsid w:val="00EF69EC"/>
    <w:rsid w:val="00EF6A86"/>
    <w:rsid w:val="00EF6CF9"/>
    <w:rsid w:val="00EF70CF"/>
    <w:rsid w:val="00EF711C"/>
    <w:rsid w:val="00EF7369"/>
    <w:rsid w:val="00EF740E"/>
    <w:rsid w:val="00EF7778"/>
    <w:rsid w:val="00EF785F"/>
    <w:rsid w:val="00EF7898"/>
    <w:rsid w:val="00EF7927"/>
    <w:rsid w:val="00EF7AD5"/>
    <w:rsid w:val="00EF7AD7"/>
    <w:rsid w:val="00EF7D20"/>
    <w:rsid w:val="00F005D2"/>
    <w:rsid w:val="00F005DE"/>
    <w:rsid w:val="00F006FE"/>
    <w:rsid w:val="00F0090A"/>
    <w:rsid w:val="00F00A9C"/>
    <w:rsid w:val="00F00BA3"/>
    <w:rsid w:val="00F00C39"/>
    <w:rsid w:val="00F00EE0"/>
    <w:rsid w:val="00F0115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C2C"/>
    <w:rsid w:val="00F04244"/>
    <w:rsid w:val="00F0448E"/>
    <w:rsid w:val="00F0456B"/>
    <w:rsid w:val="00F045F2"/>
    <w:rsid w:val="00F0494A"/>
    <w:rsid w:val="00F054EB"/>
    <w:rsid w:val="00F05877"/>
    <w:rsid w:val="00F0592E"/>
    <w:rsid w:val="00F0594D"/>
    <w:rsid w:val="00F059BA"/>
    <w:rsid w:val="00F059EF"/>
    <w:rsid w:val="00F05B1A"/>
    <w:rsid w:val="00F05D4A"/>
    <w:rsid w:val="00F05DAC"/>
    <w:rsid w:val="00F05F4D"/>
    <w:rsid w:val="00F0602B"/>
    <w:rsid w:val="00F06190"/>
    <w:rsid w:val="00F06207"/>
    <w:rsid w:val="00F06294"/>
    <w:rsid w:val="00F062F4"/>
    <w:rsid w:val="00F064A0"/>
    <w:rsid w:val="00F0684B"/>
    <w:rsid w:val="00F068E4"/>
    <w:rsid w:val="00F068E9"/>
    <w:rsid w:val="00F06B15"/>
    <w:rsid w:val="00F06B21"/>
    <w:rsid w:val="00F06F73"/>
    <w:rsid w:val="00F0704E"/>
    <w:rsid w:val="00F07432"/>
    <w:rsid w:val="00F07B57"/>
    <w:rsid w:val="00F07FE7"/>
    <w:rsid w:val="00F1026C"/>
    <w:rsid w:val="00F10276"/>
    <w:rsid w:val="00F10381"/>
    <w:rsid w:val="00F10517"/>
    <w:rsid w:val="00F10ADD"/>
    <w:rsid w:val="00F11090"/>
    <w:rsid w:val="00F11323"/>
    <w:rsid w:val="00F11410"/>
    <w:rsid w:val="00F11499"/>
    <w:rsid w:val="00F1172B"/>
    <w:rsid w:val="00F11806"/>
    <w:rsid w:val="00F118B9"/>
    <w:rsid w:val="00F118DA"/>
    <w:rsid w:val="00F11DB7"/>
    <w:rsid w:val="00F11EE3"/>
    <w:rsid w:val="00F11FCD"/>
    <w:rsid w:val="00F12126"/>
    <w:rsid w:val="00F123BD"/>
    <w:rsid w:val="00F12870"/>
    <w:rsid w:val="00F12BEB"/>
    <w:rsid w:val="00F130C9"/>
    <w:rsid w:val="00F1339B"/>
    <w:rsid w:val="00F1351A"/>
    <w:rsid w:val="00F13B8A"/>
    <w:rsid w:val="00F13D03"/>
    <w:rsid w:val="00F13D07"/>
    <w:rsid w:val="00F13EC6"/>
    <w:rsid w:val="00F13F1D"/>
    <w:rsid w:val="00F1409C"/>
    <w:rsid w:val="00F1427E"/>
    <w:rsid w:val="00F14444"/>
    <w:rsid w:val="00F14896"/>
    <w:rsid w:val="00F149E7"/>
    <w:rsid w:val="00F14ABB"/>
    <w:rsid w:val="00F14E6F"/>
    <w:rsid w:val="00F14E72"/>
    <w:rsid w:val="00F152BD"/>
    <w:rsid w:val="00F152D2"/>
    <w:rsid w:val="00F155F7"/>
    <w:rsid w:val="00F158F4"/>
    <w:rsid w:val="00F15A7E"/>
    <w:rsid w:val="00F15A91"/>
    <w:rsid w:val="00F15AF3"/>
    <w:rsid w:val="00F15CE5"/>
    <w:rsid w:val="00F15F43"/>
    <w:rsid w:val="00F16030"/>
    <w:rsid w:val="00F16113"/>
    <w:rsid w:val="00F16117"/>
    <w:rsid w:val="00F16777"/>
    <w:rsid w:val="00F1707E"/>
    <w:rsid w:val="00F175E8"/>
    <w:rsid w:val="00F177AC"/>
    <w:rsid w:val="00F17812"/>
    <w:rsid w:val="00F17822"/>
    <w:rsid w:val="00F17E22"/>
    <w:rsid w:val="00F200AC"/>
    <w:rsid w:val="00F200F3"/>
    <w:rsid w:val="00F20335"/>
    <w:rsid w:val="00F20545"/>
    <w:rsid w:val="00F20B0E"/>
    <w:rsid w:val="00F20DAF"/>
    <w:rsid w:val="00F213A3"/>
    <w:rsid w:val="00F2173E"/>
    <w:rsid w:val="00F21BCA"/>
    <w:rsid w:val="00F2215F"/>
    <w:rsid w:val="00F22276"/>
    <w:rsid w:val="00F22358"/>
    <w:rsid w:val="00F22394"/>
    <w:rsid w:val="00F224FA"/>
    <w:rsid w:val="00F22523"/>
    <w:rsid w:val="00F226B5"/>
    <w:rsid w:val="00F22816"/>
    <w:rsid w:val="00F228DE"/>
    <w:rsid w:val="00F2358B"/>
    <w:rsid w:val="00F23620"/>
    <w:rsid w:val="00F2364C"/>
    <w:rsid w:val="00F238CE"/>
    <w:rsid w:val="00F23A89"/>
    <w:rsid w:val="00F23B31"/>
    <w:rsid w:val="00F23C74"/>
    <w:rsid w:val="00F2415E"/>
    <w:rsid w:val="00F245D2"/>
    <w:rsid w:val="00F24F57"/>
    <w:rsid w:val="00F24FC5"/>
    <w:rsid w:val="00F24FC6"/>
    <w:rsid w:val="00F25539"/>
    <w:rsid w:val="00F25621"/>
    <w:rsid w:val="00F257D9"/>
    <w:rsid w:val="00F25805"/>
    <w:rsid w:val="00F25888"/>
    <w:rsid w:val="00F259FD"/>
    <w:rsid w:val="00F25BF1"/>
    <w:rsid w:val="00F25D1A"/>
    <w:rsid w:val="00F26336"/>
    <w:rsid w:val="00F26497"/>
    <w:rsid w:val="00F264DE"/>
    <w:rsid w:val="00F2665A"/>
    <w:rsid w:val="00F266AE"/>
    <w:rsid w:val="00F26726"/>
    <w:rsid w:val="00F268AB"/>
    <w:rsid w:val="00F26B43"/>
    <w:rsid w:val="00F2719F"/>
    <w:rsid w:val="00F273D4"/>
    <w:rsid w:val="00F27417"/>
    <w:rsid w:val="00F275C1"/>
    <w:rsid w:val="00F2770F"/>
    <w:rsid w:val="00F27808"/>
    <w:rsid w:val="00F278B3"/>
    <w:rsid w:val="00F27A0E"/>
    <w:rsid w:val="00F27BFB"/>
    <w:rsid w:val="00F27D19"/>
    <w:rsid w:val="00F27F8F"/>
    <w:rsid w:val="00F3077B"/>
    <w:rsid w:val="00F30A01"/>
    <w:rsid w:val="00F310D8"/>
    <w:rsid w:val="00F314AD"/>
    <w:rsid w:val="00F31631"/>
    <w:rsid w:val="00F3178D"/>
    <w:rsid w:val="00F318FC"/>
    <w:rsid w:val="00F31D9E"/>
    <w:rsid w:val="00F31EE2"/>
    <w:rsid w:val="00F31EEC"/>
    <w:rsid w:val="00F31F70"/>
    <w:rsid w:val="00F31FF3"/>
    <w:rsid w:val="00F3228B"/>
    <w:rsid w:val="00F32334"/>
    <w:rsid w:val="00F32689"/>
    <w:rsid w:val="00F32D82"/>
    <w:rsid w:val="00F32EAA"/>
    <w:rsid w:val="00F32FAC"/>
    <w:rsid w:val="00F330F8"/>
    <w:rsid w:val="00F33576"/>
    <w:rsid w:val="00F3372C"/>
    <w:rsid w:val="00F33908"/>
    <w:rsid w:val="00F339DC"/>
    <w:rsid w:val="00F33D03"/>
    <w:rsid w:val="00F33EDD"/>
    <w:rsid w:val="00F34027"/>
    <w:rsid w:val="00F34059"/>
    <w:rsid w:val="00F343CF"/>
    <w:rsid w:val="00F34A6E"/>
    <w:rsid w:val="00F34A91"/>
    <w:rsid w:val="00F34A9C"/>
    <w:rsid w:val="00F34AB9"/>
    <w:rsid w:val="00F34CF6"/>
    <w:rsid w:val="00F34E61"/>
    <w:rsid w:val="00F3521D"/>
    <w:rsid w:val="00F35229"/>
    <w:rsid w:val="00F353EA"/>
    <w:rsid w:val="00F35522"/>
    <w:rsid w:val="00F35A61"/>
    <w:rsid w:val="00F35C79"/>
    <w:rsid w:val="00F35D57"/>
    <w:rsid w:val="00F35DA8"/>
    <w:rsid w:val="00F35DCB"/>
    <w:rsid w:val="00F35ECE"/>
    <w:rsid w:val="00F35ED5"/>
    <w:rsid w:val="00F360C4"/>
    <w:rsid w:val="00F361A2"/>
    <w:rsid w:val="00F361E2"/>
    <w:rsid w:val="00F362E9"/>
    <w:rsid w:val="00F36649"/>
    <w:rsid w:val="00F3698E"/>
    <w:rsid w:val="00F36E2F"/>
    <w:rsid w:val="00F36EE6"/>
    <w:rsid w:val="00F3705C"/>
    <w:rsid w:val="00F37452"/>
    <w:rsid w:val="00F3748D"/>
    <w:rsid w:val="00F3776D"/>
    <w:rsid w:val="00F378C3"/>
    <w:rsid w:val="00F379A3"/>
    <w:rsid w:val="00F37C0B"/>
    <w:rsid w:val="00F37D95"/>
    <w:rsid w:val="00F37DAA"/>
    <w:rsid w:val="00F40095"/>
    <w:rsid w:val="00F402AF"/>
    <w:rsid w:val="00F40423"/>
    <w:rsid w:val="00F4046E"/>
    <w:rsid w:val="00F4068C"/>
    <w:rsid w:val="00F406DD"/>
    <w:rsid w:val="00F4072C"/>
    <w:rsid w:val="00F40841"/>
    <w:rsid w:val="00F409A2"/>
    <w:rsid w:val="00F40D6D"/>
    <w:rsid w:val="00F40F89"/>
    <w:rsid w:val="00F41361"/>
    <w:rsid w:val="00F413D2"/>
    <w:rsid w:val="00F41526"/>
    <w:rsid w:val="00F41601"/>
    <w:rsid w:val="00F423B0"/>
    <w:rsid w:val="00F42685"/>
    <w:rsid w:val="00F4268E"/>
    <w:rsid w:val="00F426FC"/>
    <w:rsid w:val="00F4297B"/>
    <w:rsid w:val="00F42B10"/>
    <w:rsid w:val="00F42C18"/>
    <w:rsid w:val="00F42FF0"/>
    <w:rsid w:val="00F432E1"/>
    <w:rsid w:val="00F43687"/>
    <w:rsid w:val="00F43E6D"/>
    <w:rsid w:val="00F44007"/>
    <w:rsid w:val="00F44039"/>
    <w:rsid w:val="00F44213"/>
    <w:rsid w:val="00F44263"/>
    <w:rsid w:val="00F44368"/>
    <w:rsid w:val="00F4444D"/>
    <w:rsid w:val="00F444D5"/>
    <w:rsid w:val="00F44545"/>
    <w:rsid w:val="00F4469F"/>
    <w:rsid w:val="00F447C7"/>
    <w:rsid w:val="00F44923"/>
    <w:rsid w:val="00F44AFF"/>
    <w:rsid w:val="00F44BEB"/>
    <w:rsid w:val="00F44C06"/>
    <w:rsid w:val="00F44D1D"/>
    <w:rsid w:val="00F44E51"/>
    <w:rsid w:val="00F44EB5"/>
    <w:rsid w:val="00F44F7E"/>
    <w:rsid w:val="00F450C9"/>
    <w:rsid w:val="00F45177"/>
    <w:rsid w:val="00F45231"/>
    <w:rsid w:val="00F452F0"/>
    <w:rsid w:val="00F45374"/>
    <w:rsid w:val="00F453E8"/>
    <w:rsid w:val="00F45404"/>
    <w:rsid w:val="00F457CB"/>
    <w:rsid w:val="00F45E7A"/>
    <w:rsid w:val="00F461CE"/>
    <w:rsid w:val="00F46291"/>
    <w:rsid w:val="00F46519"/>
    <w:rsid w:val="00F4667B"/>
    <w:rsid w:val="00F467B0"/>
    <w:rsid w:val="00F46AC9"/>
    <w:rsid w:val="00F46B0C"/>
    <w:rsid w:val="00F4714B"/>
    <w:rsid w:val="00F471F4"/>
    <w:rsid w:val="00F47242"/>
    <w:rsid w:val="00F472F4"/>
    <w:rsid w:val="00F475ED"/>
    <w:rsid w:val="00F47734"/>
    <w:rsid w:val="00F4781B"/>
    <w:rsid w:val="00F47E8F"/>
    <w:rsid w:val="00F50017"/>
    <w:rsid w:val="00F50058"/>
    <w:rsid w:val="00F503FF"/>
    <w:rsid w:val="00F50513"/>
    <w:rsid w:val="00F50517"/>
    <w:rsid w:val="00F506A9"/>
    <w:rsid w:val="00F50963"/>
    <w:rsid w:val="00F50D67"/>
    <w:rsid w:val="00F50DCE"/>
    <w:rsid w:val="00F50F75"/>
    <w:rsid w:val="00F511FC"/>
    <w:rsid w:val="00F51377"/>
    <w:rsid w:val="00F513A2"/>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D34"/>
    <w:rsid w:val="00F52F11"/>
    <w:rsid w:val="00F53110"/>
    <w:rsid w:val="00F5318F"/>
    <w:rsid w:val="00F5367A"/>
    <w:rsid w:val="00F536DB"/>
    <w:rsid w:val="00F5396D"/>
    <w:rsid w:val="00F53A75"/>
    <w:rsid w:val="00F53AC9"/>
    <w:rsid w:val="00F53B7A"/>
    <w:rsid w:val="00F53BC6"/>
    <w:rsid w:val="00F53C3A"/>
    <w:rsid w:val="00F54009"/>
    <w:rsid w:val="00F54451"/>
    <w:rsid w:val="00F544D1"/>
    <w:rsid w:val="00F544F0"/>
    <w:rsid w:val="00F5465B"/>
    <w:rsid w:val="00F54B8C"/>
    <w:rsid w:val="00F54E9D"/>
    <w:rsid w:val="00F55002"/>
    <w:rsid w:val="00F5561F"/>
    <w:rsid w:val="00F5567B"/>
    <w:rsid w:val="00F55A8B"/>
    <w:rsid w:val="00F55AB3"/>
    <w:rsid w:val="00F55AE7"/>
    <w:rsid w:val="00F55B28"/>
    <w:rsid w:val="00F55E62"/>
    <w:rsid w:val="00F55FC6"/>
    <w:rsid w:val="00F5611C"/>
    <w:rsid w:val="00F56451"/>
    <w:rsid w:val="00F5645E"/>
    <w:rsid w:val="00F5678C"/>
    <w:rsid w:val="00F56956"/>
    <w:rsid w:val="00F56BDE"/>
    <w:rsid w:val="00F56D16"/>
    <w:rsid w:val="00F56F9A"/>
    <w:rsid w:val="00F570C9"/>
    <w:rsid w:val="00F574AE"/>
    <w:rsid w:val="00F57653"/>
    <w:rsid w:val="00F57746"/>
    <w:rsid w:val="00F57764"/>
    <w:rsid w:val="00F57C20"/>
    <w:rsid w:val="00F57D56"/>
    <w:rsid w:val="00F60207"/>
    <w:rsid w:val="00F602BA"/>
    <w:rsid w:val="00F603B1"/>
    <w:rsid w:val="00F60558"/>
    <w:rsid w:val="00F6058C"/>
    <w:rsid w:val="00F60858"/>
    <w:rsid w:val="00F60A4A"/>
    <w:rsid w:val="00F60A72"/>
    <w:rsid w:val="00F60B30"/>
    <w:rsid w:val="00F6111F"/>
    <w:rsid w:val="00F61371"/>
    <w:rsid w:val="00F61503"/>
    <w:rsid w:val="00F61672"/>
    <w:rsid w:val="00F6192E"/>
    <w:rsid w:val="00F61B21"/>
    <w:rsid w:val="00F61EEB"/>
    <w:rsid w:val="00F62018"/>
    <w:rsid w:val="00F62430"/>
    <w:rsid w:val="00F62663"/>
    <w:rsid w:val="00F62B98"/>
    <w:rsid w:val="00F62BC5"/>
    <w:rsid w:val="00F62C2F"/>
    <w:rsid w:val="00F62D5C"/>
    <w:rsid w:val="00F62D7E"/>
    <w:rsid w:val="00F62DE0"/>
    <w:rsid w:val="00F62F8E"/>
    <w:rsid w:val="00F63159"/>
    <w:rsid w:val="00F63481"/>
    <w:rsid w:val="00F63599"/>
    <w:rsid w:val="00F63604"/>
    <w:rsid w:val="00F6369E"/>
    <w:rsid w:val="00F63776"/>
    <w:rsid w:val="00F63891"/>
    <w:rsid w:val="00F63B2A"/>
    <w:rsid w:val="00F63DCE"/>
    <w:rsid w:val="00F64254"/>
    <w:rsid w:val="00F6430B"/>
    <w:rsid w:val="00F64416"/>
    <w:rsid w:val="00F645AD"/>
    <w:rsid w:val="00F6467C"/>
    <w:rsid w:val="00F6490A"/>
    <w:rsid w:val="00F64ABE"/>
    <w:rsid w:val="00F64BB7"/>
    <w:rsid w:val="00F64C80"/>
    <w:rsid w:val="00F64E6A"/>
    <w:rsid w:val="00F64EC3"/>
    <w:rsid w:val="00F64F3F"/>
    <w:rsid w:val="00F650FC"/>
    <w:rsid w:val="00F65860"/>
    <w:rsid w:val="00F65976"/>
    <w:rsid w:val="00F65AFF"/>
    <w:rsid w:val="00F65EC8"/>
    <w:rsid w:val="00F65F22"/>
    <w:rsid w:val="00F661C8"/>
    <w:rsid w:val="00F66226"/>
    <w:rsid w:val="00F663C6"/>
    <w:rsid w:val="00F66587"/>
    <w:rsid w:val="00F66612"/>
    <w:rsid w:val="00F6674B"/>
    <w:rsid w:val="00F671B3"/>
    <w:rsid w:val="00F67562"/>
    <w:rsid w:val="00F6769F"/>
    <w:rsid w:val="00F6791F"/>
    <w:rsid w:val="00F67D4F"/>
    <w:rsid w:val="00F700F3"/>
    <w:rsid w:val="00F70211"/>
    <w:rsid w:val="00F7059D"/>
    <w:rsid w:val="00F707B7"/>
    <w:rsid w:val="00F70A1A"/>
    <w:rsid w:val="00F70A34"/>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6E"/>
    <w:rsid w:val="00F7344F"/>
    <w:rsid w:val="00F73A13"/>
    <w:rsid w:val="00F73AE8"/>
    <w:rsid w:val="00F73B07"/>
    <w:rsid w:val="00F73B5A"/>
    <w:rsid w:val="00F73E98"/>
    <w:rsid w:val="00F73EE8"/>
    <w:rsid w:val="00F73F37"/>
    <w:rsid w:val="00F73F93"/>
    <w:rsid w:val="00F740A9"/>
    <w:rsid w:val="00F74499"/>
    <w:rsid w:val="00F745D7"/>
    <w:rsid w:val="00F745DC"/>
    <w:rsid w:val="00F7486A"/>
    <w:rsid w:val="00F74897"/>
    <w:rsid w:val="00F7494F"/>
    <w:rsid w:val="00F74A04"/>
    <w:rsid w:val="00F74A34"/>
    <w:rsid w:val="00F74A86"/>
    <w:rsid w:val="00F74AE6"/>
    <w:rsid w:val="00F75228"/>
    <w:rsid w:val="00F75260"/>
    <w:rsid w:val="00F7528E"/>
    <w:rsid w:val="00F752F6"/>
    <w:rsid w:val="00F75537"/>
    <w:rsid w:val="00F758BE"/>
    <w:rsid w:val="00F7593B"/>
    <w:rsid w:val="00F75A85"/>
    <w:rsid w:val="00F75A86"/>
    <w:rsid w:val="00F75E13"/>
    <w:rsid w:val="00F75E3D"/>
    <w:rsid w:val="00F75F06"/>
    <w:rsid w:val="00F75F07"/>
    <w:rsid w:val="00F7619C"/>
    <w:rsid w:val="00F7633E"/>
    <w:rsid w:val="00F764EC"/>
    <w:rsid w:val="00F7650E"/>
    <w:rsid w:val="00F76783"/>
    <w:rsid w:val="00F76791"/>
    <w:rsid w:val="00F768ED"/>
    <w:rsid w:val="00F76A37"/>
    <w:rsid w:val="00F76CB9"/>
    <w:rsid w:val="00F76CD6"/>
    <w:rsid w:val="00F76D9D"/>
    <w:rsid w:val="00F76E9E"/>
    <w:rsid w:val="00F76EDB"/>
    <w:rsid w:val="00F77087"/>
    <w:rsid w:val="00F771A5"/>
    <w:rsid w:val="00F77542"/>
    <w:rsid w:val="00F7758B"/>
    <w:rsid w:val="00F77601"/>
    <w:rsid w:val="00F776EF"/>
    <w:rsid w:val="00F77AAE"/>
    <w:rsid w:val="00F77B44"/>
    <w:rsid w:val="00F77B7F"/>
    <w:rsid w:val="00F77BF4"/>
    <w:rsid w:val="00F77D88"/>
    <w:rsid w:val="00F80751"/>
    <w:rsid w:val="00F807F0"/>
    <w:rsid w:val="00F8084D"/>
    <w:rsid w:val="00F80E25"/>
    <w:rsid w:val="00F80F53"/>
    <w:rsid w:val="00F80F92"/>
    <w:rsid w:val="00F81277"/>
    <w:rsid w:val="00F8145E"/>
    <w:rsid w:val="00F81547"/>
    <w:rsid w:val="00F81640"/>
    <w:rsid w:val="00F81906"/>
    <w:rsid w:val="00F81970"/>
    <w:rsid w:val="00F819B6"/>
    <w:rsid w:val="00F81BE9"/>
    <w:rsid w:val="00F81E28"/>
    <w:rsid w:val="00F822E5"/>
    <w:rsid w:val="00F823B0"/>
    <w:rsid w:val="00F823F2"/>
    <w:rsid w:val="00F82465"/>
    <w:rsid w:val="00F82567"/>
    <w:rsid w:val="00F828A6"/>
    <w:rsid w:val="00F829EA"/>
    <w:rsid w:val="00F82AD2"/>
    <w:rsid w:val="00F82E48"/>
    <w:rsid w:val="00F82FCD"/>
    <w:rsid w:val="00F83063"/>
    <w:rsid w:val="00F83416"/>
    <w:rsid w:val="00F8361D"/>
    <w:rsid w:val="00F8363F"/>
    <w:rsid w:val="00F837C9"/>
    <w:rsid w:val="00F8417B"/>
    <w:rsid w:val="00F8429A"/>
    <w:rsid w:val="00F843E8"/>
    <w:rsid w:val="00F8492B"/>
    <w:rsid w:val="00F84BB6"/>
    <w:rsid w:val="00F84D06"/>
    <w:rsid w:val="00F84F03"/>
    <w:rsid w:val="00F84FA1"/>
    <w:rsid w:val="00F84FBF"/>
    <w:rsid w:val="00F852DF"/>
    <w:rsid w:val="00F85312"/>
    <w:rsid w:val="00F8536A"/>
    <w:rsid w:val="00F859D4"/>
    <w:rsid w:val="00F85C0F"/>
    <w:rsid w:val="00F85CD5"/>
    <w:rsid w:val="00F85DD1"/>
    <w:rsid w:val="00F85E51"/>
    <w:rsid w:val="00F85EE7"/>
    <w:rsid w:val="00F85F16"/>
    <w:rsid w:val="00F86074"/>
    <w:rsid w:val="00F86161"/>
    <w:rsid w:val="00F864D0"/>
    <w:rsid w:val="00F864E5"/>
    <w:rsid w:val="00F8655A"/>
    <w:rsid w:val="00F86575"/>
    <w:rsid w:val="00F8684B"/>
    <w:rsid w:val="00F86B48"/>
    <w:rsid w:val="00F86C6D"/>
    <w:rsid w:val="00F86C99"/>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85B"/>
    <w:rsid w:val="00F90B44"/>
    <w:rsid w:val="00F90BDF"/>
    <w:rsid w:val="00F90BE0"/>
    <w:rsid w:val="00F90D01"/>
    <w:rsid w:val="00F91011"/>
    <w:rsid w:val="00F911EA"/>
    <w:rsid w:val="00F9125B"/>
    <w:rsid w:val="00F9125D"/>
    <w:rsid w:val="00F920D0"/>
    <w:rsid w:val="00F92232"/>
    <w:rsid w:val="00F92958"/>
    <w:rsid w:val="00F92A97"/>
    <w:rsid w:val="00F92F25"/>
    <w:rsid w:val="00F9304D"/>
    <w:rsid w:val="00F9329F"/>
    <w:rsid w:val="00F93871"/>
    <w:rsid w:val="00F938A0"/>
    <w:rsid w:val="00F93941"/>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551"/>
    <w:rsid w:val="00F95740"/>
    <w:rsid w:val="00F95863"/>
    <w:rsid w:val="00F959C0"/>
    <w:rsid w:val="00F95ABC"/>
    <w:rsid w:val="00F95AD2"/>
    <w:rsid w:val="00F95AED"/>
    <w:rsid w:val="00F95E54"/>
    <w:rsid w:val="00F95E71"/>
    <w:rsid w:val="00F96433"/>
    <w:rsid w:val="00F96679"/>
    <w:rsid w:val="00F968B9"/>
    <w:rsid w:val="00F968E5"/>
    <w:rsid w:val="00F96C9C"/>
    <w:rsid w:val="00F97051"/>
    <w:rsid w:val="00F9712C"/>
    <w:rsid w:val="00F97429"/>
    <w:rsid w:val="00F97A1B"/>
    <w:rsid w:val="00F97A1C"/>
    <w:rsid w:val="00F97BBE"/>
    <w:rsid w:val="00F97C97"/>
    <w:rsid w:val="00F97D54"/>
    <w:rsid w:val="00F97F18"/>
    <w:rsid w:val="00FA00F0"/>
    <w:rsid w:val="00FA02BF"/>
    <w:rsid w:val="00FA0441"/>
    <w:rsid w:val="00FA0564"/>
    <w:rsid w:val="00FA09EE"/>
    <w:rsid w:val="00FA0DF2"/>
    <w:rsid w:val="00FA0E3C"/>
    <w:rsid w:val="00FA0E46"/>
    <w:rsid w:val="00FA0F49"/>
    <w:rsid w:val="00FA0F77"/>
    <w:rsid w:val="00FA11B4"/>
    <w:rsid w:val="00FA135B"/>
    <w:rsid w:val="00FA1719"/>
    <w:rsid w:val="00FA1924"/>
    <w:rsid w:val="00FA1FB6"/>
    <w:rsid w:val="00FA2441"/>
    <w:rsid w:val="00FA24AF"/>
    <w:rsid w:val="00FA271E"/>
    <w:rsid w:val="00FA2826"/>
    <w:rsid w:val="00FA2844"/>
    <w:rsid w:val="00FA291C"/>
    <w:rsid w:val="00FA2944"/>
    <w:rsid w:val="00FA298F"/>
    <w:rsid w:val="00FA2AAF"/>
    <w:rsid w:val="00FA2CB1"/>
    <w:rsid w:val="00FA2DD3"/>
    <w:rsid w:val="00FA30D5"/>
    <w:rsid w:val="00FA31D1"/>
    <w:rsid w:val="00FA3300"/>
    <w:rsid w:val="00FA34A0"/>
    <w:rsid w:val="00FA36DA"/>
    <w:rsid w:val="00FA37DE"/>
    <w:rsid w:val="00FA3979"/>
    <w:rsid w:val="00FA3A61"/>
    <w:rsid w:val="00FA3A72"/>
    <w:rsid w:val="00FA3B93"/>
    <w:rsid w:val="00FA3BC0"/>
    <w:rsid w:val="00FA3DF4"/>
    <w:rsid w:val="00FA45C4"/>
    <w:rsid w:val="00FA4619"/>
    <w:rsid w:val="00FA462A"/>
    <w:rsid w:val="00FA47D2"/>
    <w:rsid w:val="00FA47F2"/>
    <w:rsid w:val="00FA488F"/>
    <w:rsid w:val="00FA4BC5"/>
    <w:rsid w:val="00FA4E79"/>
    <w:rsid w:val="00FA4FBE"/>
    <w:rsid w:val="00FA5295"/>
    <w:rsid w:val="00FA5405"/>
    <w:rsid w:val="00FA5548"/>
    <w:rsid w:val="00FA595E"/>
    <w:rsid w:val="00FA5BE8"/>
    <w:rsid w:val="00FA5E1A"/>
    <w:rsid w:val="00FA5EC9"/>
    <w:rsid w:val="00FA5F06"/>
    <w:rsid w:val="00FA6009"/>
    <w:rsid w:val="00FA627E"/>
    <w:rsid w:val="00FA6365"/>
    <w:rsid w:val="00FA66CB"/>
    <w:rsid w:val="00FA681C"/>
    <w:rsid w:val="00FA68FA"/>
    <w:rsid w:val="00FA6987"/>
    <w:rsid w:val="00FA6CAB"/>
    <w:rsid w:val="00FA6D10"/>
    <w:rsid w:val="00FA6E07"/>
    <w:rsid w:val="00FA7261"/>
    <w:rsid w:val="00FA74CC"/>
    <w:rsid w:val="00FA7706"/>
    <w:rsid w:val="00FA7980"/>
    <w:rsid w:val="00FB0065"/>
    <w:rsid w:val="00FB0143"/>
    <w:rsid w:val="00FB0146"/>
    <w:rsid w:val="00FB0403"/>
    <w:rsid w:val="00FB0624"/>
    <w:rsid w:val="00FB0663"/>
    <w:rsid w:val="00FB0C4A"/>
    <w:rsid w:val="00FB0C4B"/>
    <w:rsid w:val="00FB0D32"/>
    <w:rsid w:val="00FB0EEA"/>
    <w:rsid w:val="00FB0FCA"/>
    <w:rsid w:val="00FB10BB"/>
    <w:rsid w:val="00FB1191"/>
    <w:rsid w:val="00FB15FD"/>
    <w:rsid w:val="00FB178C"/>
    <w:rsid w:val="00FB1970"/>
    <w:rsid w:val="00FB1B4C"/>
    <w:rsid w:val="00FB1DB0"/>
    <w:rsid w:val="00FB1E36"/>
    <w:rsid w:val="00FB201C"/>
    <w:rsid w:val="00FB20B4"/>
    <w:rsid w:val="00FB227D"/>
    <w:rsid w:val="00FB2605"/>
    <w:rsid w:val="00FB2635"/>
    <w:rsid w:val="00FB2643"/>
    <w:rsid w:val="00FB2BE7"/>
    <w:rsid w:val="00FB2C10"/>
    <w:rsid w:val="00FB2C62"/>
    <w:rsid w:val="00FB2D39"/>
    <w:rsid w:val="00FB2FFF"/>
    <w:rsid w:val="00FB311F"/>
    <w:rsid w:val="00FB33D7"/>
    <w:rsid w:val="00FB354D"/>
    <w:rsid w:val="00FB35AD"/>
    <w:rsid w:val="00FB35B4"/>
    <w:rsid w:val="00FB3751"/>
    <w:rsid w:val="00FB3762"/>
    <w:rsid w:val="00FB3767"/>
    <w:rsid w:val="00FB38CA"/>
    <w:rsid w:val="00FB39C4"/>
    <w:rsid w:val="00FB3A9B"/>
    <w:rsid w:val="00FB3CAF"/>
    <w:rsid w:val="00FB3E9B"/>
    <w:rsid w:val="00FB3EC0"/>
    <w:rsid w:val="00FB4118"/>
    <w:rsid w:val="00FB4364"/>
    <w:rsid w:val="00FB43D2"/>
    <w:rsid w:val="00FB4493"/>
    <w:rsid w:val="00FB4556"/>
    <w:rsid w:val="00FB466E"/>
    <w:rsid w:val="00FB46DD"/>
    <w:rsid w:val="00FB48D1"/>
    <w:rsid w:val="00FB49F6"/>
    <w:rsid w:val="00FB4C26"/>
    <w:rsid w:val="00FB4D33"/>
    <w:rsid w:val="00FB4E17"/>
    <w:rsid w:val="00FB5188"/>
    <w:rsid w:val="00FB578B"/>
    <w:rsid w:val="00FB5BD7"/>
    <w:rsid w:val="00FB5BE3"/>
    <w:rsid w:val="00FB5DAA"/>
    <w:rsid w:val="00FB5E28"/>
    <w:rsid w:val="00FB5EE3"/>
    <w:rsid w:val="00FB5FDC"/>
    <w:rsid w:val="00FB6386"/>
    <w:rsid w:val="00FB6446"/>
    <w:rsid w:val="00FB64E1"/>
    <w:rsid w:val="00FB651A"/>
    <w:rsid w:val="00FB6544"/>
    <w:rsid w:val="00FB6B5F"/>
    <w:rsid w:val="00FB6BB2"/>
    <w:rsid w:val="00FB6BE1"/>
    <w:rsid w:val="00FB6CB5"/>
    <w:rsid w:val="00FB6F69"/>
    <w:rsid w:val="00FB73C5"/>
    <w:rsid w:val="00FB7516"/>
    <w:rsid w:val="00FB7536"/>
    <w:rsid w:val="00FB767F"/>
    <w:rsid w:val="00FB76FE"/>
    <w:rsid w:val="00FB778F"/>
    <w:rsid w:val="00FB7923"/>
    <w:rsid w:val="00FB7E82"/>
    <w:rsid w:val="00FC005C"/>
    <w:rsid w:val="00FC0747"/>
    <w:rsid w:val="00FC0A5E"/>
    <w:rsid w:val="00FC0DFA"/>
    <w:rsid w:val="00FC1164"/>
    <w:rsid w:val="00FC1198"/>
    <w:rsid w:val="00FC11D1"/>
    <w:rsid w:val="00FC14A6"/>
    <w:rsid w:val="00FC14AE"/>
    <w:rsid w:val="00FC1577"/>
    <w:rsid w:val="00FC18BA"/>
    <w:rsid w:val="00FC1AA3"/>
    <w:rsid w:val="00FC1AFB"/>
    <w:rsid w:val="00FC1C17"/>
    <w:rsid w:val="00FC1C81"/>
    <w:rsid w:val="00FC204F"/>
    <w:rsid w:val="00FC2369"/>
    <w:rsid w:val="00FC2522"/>
    <w:rsid w:val="00FC2568"/>
    <w:rsid w:val="00FC25B3"/>
    <w:rsid w:val="00FC2698"/>
    <w:rsid w:val="00FC2754"/>
    <w:rsid w:val="00FC2787"/>
    <w:rsid w:val="00FC2B9F"/>
    <w:rsid w:val="00FC2F80"/>
    <w:rsid w:val="00FC2F99"/>
    <w:rsid w:val="00FC361B"/>
    <w:rsid w:val="00FC366E"/>
    <w:rsid w:val="00FC375A"/>
    <w:rsid w:val="00FC3849"/>
    <w:rsid w:val="00FC3C4C"/>
    <w:rsid w:val="00FC3CED"/>
    <w:rsid w:val="00FC3D20"/>
    <w:rsid w:val="00FC3E81"/>
    <w:rsid w:val="00FC3FCC"/>
    <w:rsid w:val="00FC4058"/>
    <w:rsid w:val="00FC43A3"/>
    <w:rsid w:val="00FC4673"/>
    <w:rsid w:val="00FC4919"/>
    <w:rsid w:val="00FC4A90"/>
    <w:rsid w:val="00FC51F3"/>
    <w:rsid w:val="00FC541D"/>
    <w:rsid w:val="00FC57FF"/>
    <w:rsid w:val="00FC5989"/>
    <w:rsid w:val="00FC59BA"/>
    <w:rsid w:val="00FC5A4D"/>
    <w:rsid w:val="00FC5B0D"/>
    <w:rsid w:val="00FC5B28"/>
    <w:rsid w:val="00FC5FC0"/>
    <w:rsid w:val="00FC6078"/>
    <w:rsid w:val="00FC61BE"/>
    <w:rsid w:val="00FC62C0"/>
    <w:rsid w:val="00FC668C"/>
    <w:rsid w:val="00FC67CF"/>
    <w:rsid w:val="00FC6F47"/>
    <w:rsid w:val="00FC6F6A"/>
    <w:rsid w:val="00FC6FB9"/>
    <w:rsid w:val="00FC70FC"/>
    <w:rsid w:val="00FC72DA"/>
    <w:rsid w:val="00FC77A8"/>
    <w:rsid w:val="00FC77C6"/>
    <w:rsid w:val="00FC782E"/>
    <w:rsid w:val="00FC7836"/>
    <w:rsid w:val="00FC7A35"/>
    <w:rsid w:val="00FD03EA"/>
    <w:rsid w:val="00FD0428"/>
    <w:rsid w:val="00FD05F9"/>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C38"/>
    <w:rsid w:val="00FD1DA7"/>
    <w:rsid w:val="00FD1EFA"/>
    <w:rsid w:val="00FD211A"/>
    <w:rsid w:val="00FD21FE"/>
    <w:rsid w:val="00FD22C2"/>
    <w:rsid w:val="00FD2608"/>
    <w:rsid w:val="00FD2641"/>
    <w:rsid w:val="00FD269C"/>
    <w:rsid w:val="00FD2782"/>
    <w:rsid w:val="00FD27E7"/>
    <w:rsid w:val="00FD2AE1"/>
    <w:rsid w:val="00FD2B1B"/>
    <w:rsid w:val="00FD32BF"/>
    <w:rsid w:val="00FD35F3"/>
    <w:rsid w:val="00FD3696"/>
    <w:rsid w:val="00FD3C83"/>
    <w:rsid w:val="00FD3CB3"/>
    <w:rsid w:val="00FD4014"/>
    <w:rsid w:val="00FD421C"/>
    <w:rsid w:val="00FD4305"/>
    <w:rsid w:val="00FD4344"/>
    <w:rsid w:val="00FD4470"/>
    <w:rsid w:val="00FD4571"/>
    <w:rsid w:val="00FD4581"/>
    <w:rsid w:val="00FD47B0"/>
    <w:rsid w:val="00FD4888"/>
    <w:rsid w:val="00FD48F8"/>
    <w:rsid w:val="00FD4BC1"/>
    <w:rsid w:val="00FD4C98"/>
    <w:rsid w:val="00FD4D2E"/>
    <w:rsid w:val="00FD4D94"/>
    <w:rsid w:val="00FD4DFA"/>
    <w:rsid w:val="00FD4EBF"/>
    <w:rsid w:val="00FD531F"/>
    <w:rsid w:val="00FD5329"/>
    <w:rsid w:val="00FD54CB"/>
    <w:rsid w:val="00FD5B63"/>
    <w:rsid w:val="00FD5C36"/>
    <w:rsid w:val="00FD5D05"/>
    <w:rsid w:val="00FD5E9A"/>
    <w:rsid w:val="00FD60B9"/>
    <w:rsid w:val="00FD60CE"/>
    <w:rsid w:val="00FD6435"/>
    <w:rsid w:val="00FD65EC"/>
    <w:rsid w:val="00FD67E0"/>
    <w:rsid w:val="00FD686A"/>
    <w:rsid w:val="00FD6990"/>
    <w:rsid w:val="00FD6ACE"/>
    <w:rsid w:val="00FD6C3B"/>
    <w:rsid w:val="00FD6E8F"/>
    <w:rsid w:val="00FD7602"/>
    <w:rsid w:val="00FD7664"/>
    <w:rsid w:val="00FD7DFA"/>
    <w:rsid w:val="00FD7E87"/>
    <w:rsid w:val="00FD7FE7"/>
    <w:rsid w:val="00FE019F"/>
    <w:rsid w:val="00FE0511"/>
    <w:rsid w:val="00FE0696"/>
    <w:rsid w:val="00FE0A3C"/>
    <w:rsid w:val="00FE0C0C"/>
    <w:rsid w:val="00FE0D43"/>
    <w:rsid w:val="00FE0DA8"/>
    <w:rsid w:val="00FE1276"/>
    <w:rsid w:val="00FE1374"/>
    <w:rsid w:val="00FE13E6"/>
    <w:rsid w:val="00FE153D"/>
    <w:rsid w:val="00FE15F6"/>
    <w:rsid w:val="00FE173F"/>
    <w:rsid w:val="00FE183C"/>
    <w:rsid w:val="00FE18B0"/>
    <w:rsid w:val="00FE1C1A"/>
    <w:rsid w:val="00FE2106"/>
    <w:rsid w:val="00FE2240"/>
    <w:rsid w:val="00FE2776"/>
    <w:rsid w:val="00FE28B2"/>
    <w:rsid w:val="00FE2A39"/>
    <w:rsid w:val="00FE2B5F"/>
    <w:rsid w:val="00FE2BA4"/>
    <w:rsid w:val="00FE2C98"/>
    <w:rsid w:val="00FE2D2F"/>
    <w:rsid w:val="00FE32EA"/>
    <w:rsid w:val="00FE33B2"/>
    <w:rsid w:val="00FE3466"/>
    <w:rsid w:val="00FE39E6"/>
    <w:rsid w:val="00FE3A00"/>
    <w:rsid w:val="00FE3A36"/>
    <w:rsid w:val="00FE3A81"/>
    <w:rsid w:val="00FE3AF7"/>
    <w:rsid w:val="00FE3BFB"/>
    <w:rsid w:val="00FE3D6E"/>
    <w:rsid w:val="00FE3EC3"/>
    <w:rsid w:val="00FE403A"/>
    <w:rsid w:val="00FE41F1"/>
    <w:rsid w:val="00FE451C"/>
    <w:rsid w:val="00FE4720"/>
    <w:rsid w:val="00FE48D8"/>
    <w:rsid w:val="00FE4A83"/>
    <w:rsid w:val="00FE4DC3"/>
    <w:rsid w:val="00FE4EFC"/>
    <w:rsid w:val="00FE512A"/>
    <w:rsid w:val="00FE55B5"/>
    <w:rsid w:val="00FE5AD0"/>
    <w:rsid w:val="00FE5BCC"/>
    <w:rsid w:val="00FE5EBD"/>
    <w:rsid w:val="00FE5FC6"/>
    <w:rsid w:val="00FE6024"/>
    <w:rsid w:val="00FE688D"/>
    <w:rsid w:val="00FE6AE3"/>
    <w:rsid w:val="00FE6DDF"/>
    <w:rsid w:val="00FE6DFC"/>
    <w:rsid w:val="00FE6F05"/>
    <w:rsid w:val="00FE713F"/>
    <w:rsid w:val="00FE71EC"/>
    <w:rsid w:val="00FE7889"/>
    <w:rsid w:val="00FE78F0"/>
    <w:rsid w:val="00FE79E8"/>
    <w:rsid w:val="00FE7CD5"/>
    <w:rsid w:val="00FE7D07"/>
    <w:rsid w:val="00FE7E87"/>
    <w:rsid w:val="00FF0549"/>
    <w:rsid w:val="00FF0592"/>
    <w:rsid w:val="00FF0657"/>
    <w:rsid w:val="00FF069F"/>
    <w:rsid w:val="00FF0924"/>
    <w:rsid w:val="00FF0C1D"/>
    <w:rsid w:val="00FF0CE7"/>
    <w:rsid w:val="00FF0F8E"/>
    <w:rsid w:val="00FF105A"/>
    <w:rsid w:val="00FF15DD"/>
    <w:rsid w:val="00FF1649"/>
    <w:rsid w:val="00FF16D2"/>
    <w:rsid w:val="00FF16F9"/>
    <w:rsid w:val="00FF1726"/>
    <w:rsid w:val="00FF1788"/>
    <w:rsid w:val="00FF1867"/>
    <w:rsid w:val="00FF1CCA"/>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666"/>
    <w:rsid w:val="00FF4954"/>
    <w:rsid w:val="00FF49B4"/>
    <w:rsid w:val="00FF4B60"/>
    <w:rsid w:val="00FF4CDB"/>
    <w:rsid w:val="00FF5289"/>
    <w:rsid w:val="00FF5352"/>
    <w:rsid w:val="00FF5410"/>
    <w:rsid w:val="00FF5722"/>
    <w:rsid w:val="00FF58D2"/>
    <w:rsid w:val="00FF5A60"/>
    <w:rsid w:val="00FF5B4F"/>
    <w:rsid w:val="00FF5EAF"/>
    <w:rsid w:val="00FF6129"/>
    <w:rsid w:val="00FF62AE"/>
    <w:rsid w:val="00FF62ED"/>
    <w:rsid w:val="00FF6341"/>
    <w:rsid w:val="00FF6884"/>
    <w:rsid w:val="00FF6A8B"/>
    <w:rsid w:val="00FF6C42"/>
    <w:rsid w:val="00FF6FC0"/>
    <w:rsid w:val="00FF7026"/>
    <w:rsid w:val="00FF71B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D37931"/>
    <w:pPr>
      <w:spacing w:line="240" w:lineRule="auto"/>
    </w:pPr>
    <w:rPr>
      <w:sz w:val="20"/>
      <w:szCs w:val="20"/>
      <w:lang w:val="x-none"/>
    </w:rPr>
  </w:style>
  <w:style w:type="character" w:customStyle="1" w:styleId="af2">
    <w:name w:val="Текст примечания Знак"/>
    <w:link w:val="af1"/>
    <w:uiPriority w:val="99"/>
    <w:rsid w:val="00D37931"/>
    <w:rPr>
      <w:lang w:eastAsia="en-US"/>
    </w:rPr>
  </w:style>
  <w:style w:type="paragraph" w:styleId="af3">
    <w:name w:val="Balloon Text"/>
    <w:basedOn w:val="a2"/>
    <w:link w:val="af4"/>
    <w:uiPriority w:val="99"/>
    <w:unhideWhenUsed/>
    <w:rsid w:val="00D37931"/>
    <w:pPr>
      <w:spacing w:after="0" w:line="240" w:lineRule="auto"/>
    </w:pPr>
    <w:rPr>
      <w:rFonts w:ascii="Tahoma" w:hAnsi="Tahoma"/>
      <w:sz w:val="16"/>
      <w:szCs w:val="16"/>
      <w:lang w:val="x-none"/>
    </w:rPr>
  </w:style>
  <w:style w:type="character" w:customStyle="1" w:styleId="af4">
    <w:name w:val="Текст выноски Знак"/>
    <w:link w:val="af3"/>
    <w:uiPriority w:val="99"/>
    <w:rsid w:val="00D37931"/>
    <w:rPr>
      <w:rFonts w:ascii="Tahoma" w:hAnsi="Tahoma" w:cs="Tahoma"/>
      <w:sz w:val="16"/>
      <w:szCs w:val="16"/>
      <w:lang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
    <w:link w:val="a8"/>
    <w:uiPriority w:val="34"/>
    <w:locked/>
    <w:rsid w:val="004F01DD"/>
    <w:rPr>
      <w:rFonts w:ascii="Times New Roman" w:eastAsia="Times New Roman" w:hAnsi="Times New Roman"/>
      <w:sz w:val="24"/>
      <w:szCs w:val="24"/>
    </w:rPr>
  </w:style>
  <w:style w:type="paragraph" w:styleId="afff">
    <w:name w:val="footnote text"/>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4"/>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5"/>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semiHidden/>
    <w:unhideWhenUsed/>
    <w:rsid w:val="00CE2325"/>
    <w:pPr>
      <w:spacing w:after="120"/>
    </w:pPr>
    <w:rPr>
      <w:sz w:val="16"/>
      <w:szCs w:val="16"/>
    </w:rPr>
  </w:style>
  <w:style w:type="character" w:customStyle="1" w:styleId="38">
    <w:name w:val="Основной текст 3 Знак"/>
    <w:basedOn w:val="a3"/>
    <w:link w:val="37"/>
    <w:uiPriority w:val="99"/>
    <w:semiHidden/>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135937"/>
    <w:pPr>
      <w:numPr>
        <w:numId w:val="6"/>
      </w:numPr>
      <w:spacing w:after="0" w:line="240" w:lineRule="auto"/>
      <w:ind w:left="0" w:firstLine="851"/>
      <w:jc w:val="both"/>
    </w:pPr>
    <w:rPr>
      <w:rFonts w:ascii="Times New Roman" w:hAnsi="Times New Roman"/>
      <w:sz w:val="28"/>
      <w:szCs w:val="16"/>
    </w:rPr>
  </w:style>
  <w:style w:type="character" w:customStyle="1" w:styleId="afffff9">
    <w:name w:val="Мой абзац Знак"/>
    <w:link w:val="a0"/>
    <w:rsid w:val="0013593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7"/>
      </w:numPr>
      <w:tabs>
        <w:tab w:val="num" w:pos="360"/>
      </w:tabs>
      <w:ind w:left="567" w:hanging="283"/>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3.png"/><Relationship Id="rId34" Type="http://schemas.openxmlformats.org/officeDocument/2006/relationships/hyperlink" Target="consultantplus://offline/ref=4394601BEACCCC903100EF87FB7C7C060B246CC5107C5659995A666E89CE5720515B1CAAF9C6D65528305AH6M4O" TargetMode="External"/><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emf"/><Relationship Id="rId11" Type="http://schemas.openxmlformats.org/officeDocument/2006/relationships/image" Target="media/image4.png"/><Relationship Id="rId24" Type="http://schemas.openxmlformats.org/officeDocument/2006/relationships/hyperlink" Target="mailto:webmaster@dvinaland.ru" TargetMode="External"/><Relationship Id="rId32" Type="http://schemas.openxmlformats.org/officeDocument/2006/relationships/image" Target="media/image22.emf"/><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5" Type="http://schemas.openxmlformats.org/officeDocument/2006/relationships/webSettings" Target="webSettings.xml"/><Relationship Id="rId61" Type="http://schemas.openxmlformats.org/officeDocument/2006/relationships/image" Target="media/image47.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yperlink" Target="https://zakupki.gov.ru/" TargetMode="External"/><Relationship Id="rId30" Type="http://schemas.openxmlformats.org/officeDocument/2006/relationships/image" Target="media/image20.emf"/><Relationship Id="rId35" Type="http://schemas.openxmlformats.org/officeDocument/2006/relationships/hyperlink" Target="consultantplus://offline/ref=4394601BEACCCC903100EF87FB7C7C060B246CC5107C5659995A666E89CE5720515B1CAAF9C6D65528305AH6M4O" TargetMode="External"/><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hyperlink" Target="consultantplus://offline/ref=4394601BEACCCC903100EF87FB7C7C060B246CC5107C5659995A666E89CE5720515B1CAAF9C6D65528305AH6M4O" TargetMode="External"/><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20" Type="http://schemas.openxmlformats.org/officeDocument/2006/relationships/hyperlink" Target="https://www.dp.ru/a/2020/06/05/Na_Lomonosovskom_GOKe_pod" TargetMode="External"/><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png"/><Relationship Id="rId28" Type="http://schemas.openxmlformats.org/officeDocument/2006/relationships/image" Target="media/image18.emf"/><Relationship Id="rId36" Type="http://schemas.openxmlformats.org/officeDocument/2006/relationships/hyperlink" Target="consultantplus://offline/ref=4394601BEACCCC903100EF87FB7C7C060B246CC5107C5659995A666E89CE5720515B1CAAF9C6D65528305AH6M4O" TargetMode="External"/><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3.png"/><Relationship Id="rId31" Type="http://schemas.openxmlformats.org/officeDocument/2006/relationships/image" Target="media/image21.emf"/><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25.png"/></Relationships>
</file>

<file path=word/_rels/footnotes.xml.rels><?xml version="1.0" encoding="UTF-8" standalone="yes"?>
<Relationships xmlns="http://schemas.openxmlformats.org/package/2006/relationships"><Relationship Id="rId1" Type="http://schemas.openxmlformats.org/officeDocument/2006/relationships/hyperlink" Target="https://arhangelskstat.gks.ru/finance11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98B95F-EDCC-44A9-BA9E-3409AC35D0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7250</TotalTime>
  <Pages>1</Pages>
  <Words>48822</Words>
  <Characters>278292</Characters>
  <Application>Microsoft Office Word</Application>
  <DocSecurity>0</DocSecurity>
  <Lines>2319</Lines>
  <Paragraphs>652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326462</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238</cp:revision>
  <cp:lastPrinted>2020-09-15T08:37:00Z</cp:lastPrinted>
  <dcterms:created xsi:type="dcterms:W3CDTF">2020-05-28T11:03:00Z</dcterms:created>
  <dcterms:modified xsi:type="dcterms:W3CDTF">2020-09-15T09:44:00Z</dcterms:modified>
</cp:coreProperties>
</file>