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272ACC" w14:textId="0F4F564B" w:rsidR="005005F5" w:rsidRPr="00EE0732" w:rsidRDefault="009479C9" w:rsidP="005005F5">
      <w:pPr>
        <w:jc w:val="center"/>
        <w:rPr>
          <w:sz w:val="23"/>
          <w:szCs w:val="23"/>
        </w:rPr>
      </w:pPr>
      <w:r w:rsidRPr="00EE0732">
        <w:rPr>
          <w:noProof/>
          <w:sz w:val="23"/>
          <w:szCs w:val="23"/>
        </w:rPr>
        <w:t xml:space="preserve"> </w:t>
      </w:r>
      <w:r w:rsidR="005005F5" w:rsidRPr="00EE0732">
        <w:rPr>
          <w:noProof/>
          <w:sz w:val="23"/>
          <w:szCs w:val="23"/>
          <w:lang w:eastAsia="ru-RU"/>
        </w:rPr>
        <w:drawing>
          <wp:inline distT="0" distB="0" distL="0" distR="0" wp14:anchorId="2282610B" wp14:editId="7ED19A84">
            <wp:extent cx="590550" cy="685800"/>
            <wp:effectExtent l="0" t="0" r="0" b="0"/>
            <wp:docPr id="16" name="Рисунок 16"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1AA17E5F" w14:textId="77777777" w:rsidR="005005F5" w:rsidRPr="00EE0732" w:rsidRDefault="005005F5" w:rsidP="005005F5">
      <w:pPr>
        <w:pStyle w:val="af9"/>
        <w:ind w:firstLine="0"/>
        <w:jc w:val="center"/>
        <w:rPr>
          <w:b/>
          <w:sz w:val="27"/>
          <w:szCs w:val="27"/>
        </w:rPr>
      </w:pPr>
      <w:r w:rsidRPr="00EE0732">
        <w:rPr>
          <w:b/>
          <w:sz w:val="27"/>
          <w:szCs w:val="27"/>
        </w:rPr>
        <w:t>КОНТРОЛЬНО-СЧЕТНАЯ П</w:t>
      </w:r>
      <w:bookmarkStart w:id="0" w:name="_GoBack"/>
      <w:bookmarkEnd w:id="0"/>
      <w:r w:rsidRPr="00EE0732">
        <w:rPr>
          <w:b/>
          <w:sz w:val="27"/>
          <w:szCs w:val="27"/>
        </w:rPr>
        <w:t>АЛАТА АРХАНГЕЛЬСКОЙ ОБЛАСТИ</w:t>
      </w:r>
    </w:p>
    <w:p w14:paraId="4079C712" w14:textId="77777777" w:rsidR="005005F5" w:rsidRPr="00EE0732" w:rsidRDefault="005005F5" w:rsidP="005005F5">
      <w:pPr>
        <w:pStyle w:val="af9"/>
        <w:ind w:firstLine="0"/>
        <w:jc w:val="center"/>
        <w:rPr>
          <w:b/>
          <w:sz w:val="27"/>
          <w:szCs w:val="27"/>
        </w:rPr>
      </w:pPr>
    </w:p>
    <w:p w14:paraId="1AD6DF19" w14:textId="77777777" w:rsidR="005005F5" w:rsidRPr="00EE0732" w:rsidRDefault="005005F5" w:rsidP="005005F5">
      <w:pPr>
        <w:pStyle w:val="af9"/>
        <w:ind w:firstLine="0"/>
        <w:jc w:val="center"/>
        <w:rPr>
          <w:b/>
          <w:sz w:val="27"/>
          <w:szCs w:val="27"/>
        </w:rPr>
      </w:pPr>
      <w:r w:rsidRPr="00EE0732">
        <w:rPr>
          <w:b/>
          <w:sz w:val="27"/>
          <w:szCs w:val="27"/>
        </w:rPr>
        <w:t>ПРЕДСЕДАТЕЛЬ</w:t>
      </w:r>
    </w:p>
    <w:p w14:paraId="40398897" w14:textId="77777777" w:rsidR="005005F5" w:rsidRPr="00EE0732" w:rsidRDefault="005005F5" w:rsidP="005005F5">
      <w:pPr>
        <w:pStyle w:val="af9"/>
        <w:ind w:firstLine="0"/>
        <w:jc w:val="center"/>
        <w:rPr>
          <w:b/>
          <w:sz w:val="19"/>
          <w:szCs w:val="19"/>
        </w:rPr>
      </w:pPr>
    </w:p>
    <w:p w14:paraId="7A39DFC5" w14:textId="77777777" w:rsidR="005005F5" w:rsidRPr="00EE0732" w:rsidRDefault="005005F5" w:rsidP="005005F5">
      <w:pPr>
        <w:pStyle w:val="af9"/>
        <w:ind w:firstLine="0"/>
        <w:jc w:val="center"/>
        <w:rPr>
          <w:b/>
          <w:bCs/>
          <w:sz w:val="19"/>
          <w:szCs w:val="19"/>
        </w:rPr>
      </w:pPr>
      <w:r w:rsidRPr="00EE0732">
        <w:rPr>
          <w:b/>
          <w:sz w:val="19"/>
          <w:szCs w:val="19"/>
        </w:rPr>
        <w:t>пл. Ленина, 1, г. Архангельск, 163000</w:t>
      </w:r>
      <w:r w:rsidRPr="00EE0732">
        <w:rPr>
          <w:bCs/>
          <w:sz w:val="19"/>
          <w:szCs w:val="19"/>
        </w:rPr>
        <w:t xml:space="preserve"> </w:t>
      </w:r>
      <w:r w:rsidRPr="00EE0732">
        <w:rPr>
          <w:b/>
          <w:bCs/>
          <w:sz w:val="19"/>
          <w:szCs w:val="19"/>
        </w:rPr>
        <w:t xml:space="preserve">телефон/факс: 63-50-66, </w:t>
      </w:r>
      <w:r w:rsidRPr="00EE0732">
        <w:rPr>
          <w:b/>
          <w:bCs/>
          <w:sz w:val="19"/>
          <w:szCs w:val="19"/>
          <w:lang w:val="en-US"/>
        </w:rPr>
        <w:t>e</w:t>
      </w:r>
      <w:r w:rsidRPr="00EE0732">
        <w:rPr>
          <w:b/>
          <w:bCs/>
          <w:sz w:val="19"/>
          <w:szCs w:val="19"/>
        </w:rPr>
        <w:t>-</w:t>
      </w:r>
      <w:r w:rsidRPr="00EE0732">
        <w:rPr>
          <w:b/>
          <w:bCs/>
          <w:sz w:val="19"/>
          <w:szCs w:val="19"/>
          <w:lang w:val="en-US"/>
        </w:rPr>
        <w:t>mail</w:t>
      </w:r>
      <w:r w:rsidRPr="00EE0732">
        <w:rPr>
          <w:b/>
          <w:bCs/>
          <w:sz w:val="19"/>
          <w:szCs w:val="19"/>
        </w:rPr>
        <w:t xml:space="preserve">: </w:t>
      </w:r>
      <w:hyperlink r:id="rId9" w:history="1">
        <w:r w:rsidRPr="00EE0732">
          <w:rPr>
            <w:rStyle w:val="afb"/>
            <w:b/>
            <w:bCs/>
            <w:color w:val="auto"/>
            <w:sz w:val="19"/>
            <w:szCs w:val="19"/>
            <w:u w:val="none"/>
            <w:lang w:val="en-US"/>
          </w:rPr>
          <w:t>support</w:t>
        </w:r>
        <w:r w:rsidRPr="00EE0732">
          <w:rPr>
            <w:rStyle w:val="afb"/>
            <w:b/>
            <w:bCs/>
            <w:color w:val="auto"/>
            <w:sz w:val="19"/>
            <w:szCs w:val="19"/>
            <w:u w:val="none"/>
          </w:rPr>
          <w:t>@</w:t>
        </w:r>
        <w:r w:rsidRPr="00EE0732">
          <w:rPr>
            <w:rStyle w:val="afb"/>
            <w:b/>
            <w:bCs/>
            <w:color w:val="auto"/>
            <w:sz w:val="19"/>
            <w:szCs w:val="19"/>
            <w:u w:val="none"/>
            <w:lang w:val="en-US"/>
          </w:rPr>
          <w:t>kspao</w:t>
        </w:r>
        <w:r w:rsidRPr="00EE0732">
          <w:rPr>
            <w:rStyle w:val="afb"/>
            <w:b/>
            <w:bCs/>
            <w:color w:val="auto"/>
            <w:sz w:val="19"/>
            <w:szCs w:val="19"/>
            <w:u w:val="none"/>
          </w:rPr>
          <w:t>.</w:t>
        </w:r>
        <w:r w:rsidRPr="00EE0732">
          <w:rPr>
            <w:rStyle w:val="afb"/>
            <w:b/>
            <w:bCs/>
            <w:color w:val="auto"/>
            <w:sz w:val="19"/>
            <w:szCs w:val="19"/>
            <w:u w:val="none"/>
            <w:lang w:val="en-US"/>
          </w:rPr>
          <w:t>ru</w:t>
        </w:r>
      </w:hyperlink>
      <w:r w:rsidRPr="00EE0732">
        <w:rPr>
          <w:b/>
          <w:bCs/>
          <w:sz w:val="19"/>
          <w:szCs w:val="19"/>
        </w:rPr>
        <w:t xml:space="preserve"> </w:t>
      </w:r>
    </w:p>
    <w:p w14:paraId="194A7D62" w14:textId="77777777" w:rsidR="005005F5" w:rsidRPr="00EE0732" w:rsidRDefault="005005F5" w:rsidP="005005F5">
      <w:pPr>
        <w:pStyle w:val="ad"/>
        <w:jc w:val="center"/>
        <w:rPr>
          <w:spacing w:val="66"/>
          <w:sz w:val="27"/>
          <w:szCs w:val="27"/>
        </w:rPr>
      </w:pPr>
    </w:p>
    <w:p w14:paraId="3C891E7C" w14:textId="77777777" w:rsidR="007B066E" w:rsidRPr="00EE0732" w:rsidRDefault="007B066E" w:rsidP="007B066E">
      <w:pPr>
        <w:pStyle w:val="ad"/>
        <w:jc w:val="center"/>
        <w:rPr>
          <w:rFonts w:ascii="Times New Roman" w:hAnsi="Times New Roman"/>
          <w:spacing w:val="72"/>
          <w:sz w:val="28"/>
          <w:szCs w:val="28"/>
        </w:rPr>
      </w:pPr>
      <w:r w:rsidRPr="00EE0732">
        <w:rPr>
          <w:rFonts w:ascii="Times New Roman" w:hAnsi="Times New Roman"/>
          <w:spacing w:val="72"/>
          <w:sz w:val="28"/>
          <w:szCs w:val="28"/>
        </w:rPr>
        <w:t>ЗАКЛЮЧЕНИЕ</w:t>
      </w:r>
    </w:p>
    <w:p w14:paraId="527F301B" w14:textId="77777777" w:rsidR="009F732F" w:rsidRPr="00EE0732" w:rsidRDefault="009F732F" w:rsidP="009F732F">
      <w:pPr>
        <w:pStyle w:val="ad"/>
        <w:jc w:val="center"/>
        <w:rPr>
          <w:rFonts w:ascii="Times New Roman" w:hAnsi="Times New Roman"/>
          <w:sz w:val="28"/>
          <w:szCs w:val="28"/>
        </w:rPr>
      </w:pPr>
      <w:r w:rsidRPr="00EE0732">
        <w:rPr>
          <w:rFonts w:ascii="Times New Roman" w:hAnsi="Times New Roman"/>
          <w:sz w:val="28"/>
          <w:szCs w:val="28"/>
        </w:rPr>
        <w:t>по результатам экспертно-аналитического мероприятия</w:t>
      </w:r>
    </w:p>
    <w:p w14:paraId="746564C8" w14:textId="16EC598F" w:rsidR="009F732F" w:rsidRPr="00EE0732" w:rsidRDefault="009F732F" w:rsidP="009F732F">
      <w:pPr>
        <w:pStyle w:val="ad"/>
        <w:jc w:val="center"/>
        <w:rPr>
          <w:rFonts w:ascii="Times New Roman" w:hAnsi="Times New Roman"/>
          <w:sz w:val="28"/>
          <w:szCs w:val="28"/>
        </w:rPr>
      </w:pPr>
      <w:r w:rsidRPr="00EE0732">
        <w:rPr>
          <w:rFonts w:ascii="Times New Roman" w:hAnsi="Times New Roman"/>
          <w:sz w:val="28"/>
          <w:szCs w:val="28"/>
        </w:rPr>
        <w:t xml:space="preserve">«Экспертиза и анализ </w:t>
      </w:r>
      <w:r w:rsidR="00360D17" w:rsidRPr="00EE0732">
        <w:rPr>
          <w:rFonts w:ascii="Times New Roman" w:hAnsi="Times New Roman"/>
          <w:sz w:val="28"/>
          <w:szCs w:val="28"/>
        </w:rPr>
        <w:t>исполнения</w:t>
      </w:r>
      <w:r w:rsidRPr="00EE0732">
        <w:rPr>
          <w:rFonts w:ascii="Times New Roman" w:hAnsi="Times New Roman"/>
          <w:sz w:val="28"/>
          <w:szCs w:val="28"/>
        </w:rPr>
        <w:t xml:space="preserve"> областного и консолидированного бюджетов Архангельской области </w:t>
      </w:r>
      <w:r w:rsidR="0021089C" w:rsidRPr="00EE0732">
        <w:rPr>
          <w:rFonts w:ascii="Times New Roman" w:hAnsi="Times New Roman"/>
          <w:sz w:val="28"/>
          <w:szCs w:val="28"/>
        </w:rPr>
        <w:t xml:space="preserve">за </w:t>
      </w:r>
      <w:r w:rsidR="0021089C" w:rsidRPr="00EE0732">
        <w:rPr>
          <w:rFonts w:ascii="Times New Roman" w:hAnsi="Times New Roman"/>
          <w:sz w:val="28"/>
          <w:szCs w:val="28"/>
          <w:lang w:val="en-US"/>
        </w:rPr>
        <w:t>I</w:t>
      </w:r>
      <w:r w:rsidRPr="00EE0732">
        <w:rPr>
          <w:rFonts w:ascii="Times New Roman" w:hAnsi="Times New Roman"/>
          <w:sz w:val="28"/>
          <w:szCs w:val="28"/>
        </w:rPr>
        <w:t xml:space="preserve"> полугоди</w:t>
      </w:r>
      <w:r w:rsidR="0021089C" w:rsidRPr="00EE0732">
        <w:rPr>
          <w:rFonts w:ascii="Times New Roman" w:hAnsi="Times New Roman"/>
          <w:sz w:val="28"/>
          <w:szCs w:val="28"/>
        </w:rPr>
        <w:t>е</w:t>
      </w:r>
      <w:r w:rsidRPr="00EE0732">
        <w:rPr>
          <w:rFonts w:ascii="Times New Roman" w:hAnsi="Times New Roman"/>
          <w:sz w:val="28"/>
          <w:szCs w:val="28"/>
        </w:rPr>
        <w:t xml:space="preserve"> 202</w:t>
      </w:r>
      <w:r w:rsidR="0021089C" w:rsidRPr="00EE0732">
        <w:rPr>
          <w:rFonts w:ascii="Times New Roman" w:hAnsi="Times New Roman"/>
          <w:sz w:val="28"/>
          <w:szCs w:val="28"/>
        </w:rPr>
        <w:t>1</w:t>
      </w:r>
      <w:r w:rsidRPr="00EE0732">
        <w:rPr>
          <w:rFonts w:ascii="Times New Roman" w:hAnsi="Times New Roman"/>
          <w:sz w:val="28"/>
          <w:szCs w:val="28"/>
        </w:rPr>
        <w:t xml:space="preserve"> года»</w:t>
      </w:r>
    </w:p>
    <w:p w14:paraId="2CE987EF" w14:textId="77777777" w:rsidR="007B066E" w:rsidRPr="00EE0732" w:rsidRDefault="007B066E" w:rsidP="007B066E">
      <w:pPr>
        <w:pStyle w:val="ad"/>
        <w:jc w:val="both"/>
        <w:rPr>
          <w:rFonts w:ascii="Times New Roman" w:hAnsi="Times New Roman"/>
          <w:sz w:val="28"/>
          <w:szCs w:val="28"/>
        </w:rPr>
      </w:pPr>
    </w:p>
    <w:p w14:paraId="1610A99A" w14:textId="7F9D974B" w:rsidR="004B4819" w:rsidRPr="00EE0732" w:rsidRDefault="00DF4393" w:rsidP="004B4819">
      <w:pPr>
        <w:pStyle w:val="ad"/>
        <w:rPr>
          <w:rFonts w:ascii="Times New Roman" w:hAnsi="Times New Roman"/>
          <w:sz w:val="28"/>
          <w:szCs w:val="28"/>
        </w:rPr>
      </w:pPr>
      <w:r w:rsidRPr="00EE0732">
        <w:rPr>
          <w:rFonts w:ascii="Times New Roman" w:hAnsi="Times New Roman"/>
          <w:sz w:val="28"/>
          <w:szCs w:val="28"/>
        </w:rPr>
        <w:t>г. Архангельск</w:t>
      </w:r>
      <w:r w:rsidR="009479C9" w:rsidRPr="00EE0732">
        <w:rPr>
          <w:rFonts w:ascii="Times New Roman" w:hAnsi="Times New Roman"/>
          <w:sz w:val="28"/>
          <w:szCs w:val="28"/>
        </w:rPr>
        <w:t xml:space="preserve">         </w:t>
      </w:r>
      <w:r w:rsidR="00575FB6" w:rsidRPr="00EE0732">
        <w:rPr>
          <w:rFonts w:ascii="Times New Roman" w:hAnsi="Times New Roman"/>
          <w:sz w:val="28"/>
          <w:szCs w:val="28"/>
        </w:rPr>
        <w:t xml:space="preserve">                                                             </w:t>
      </w:r>
      <w:r w:rsidR="009B21EC" w:rsidRPr="00EE0732">
        <w:rPr>
          <w:rFonts w:ascii="Times New Roman" w:hAnsi="Times New Roman"/>
          <w:sz w:val="28"/>
          <w:szCs w:val="28"/>
        </w:rPr>
        <w:t>16</w:t>
      </w:r>
      <w:r w:rsidR="00232637" w:rsidRPr="00EE0732">
        <w:rPr>
          <w:rFonts w:ascii="Times New Roman" w:hAnsi="Times New Roman"/>
          <w:sz w:val="28"/>
          <w:szCs w:val="28"/>
        </w:rPr>
        <w:t xml:space="preserve"> сентября 202</w:t>
      </w:r>
      <w:r w:rsidR="0021089C" w:rsidRPr="00EE0732">
        <w:rPr>
          <w:rFonts w:ascii="Times New Roman" w:hAnsi="Times New Roman"/>
          <w:sz w:val="28"/>
          <w:szCs w:val="28"/>
        </w:rPr>
        <w:t>1</w:t>
      </w:r>
      <w:r w:rsidR="00232637" w:rsidRPr="00EE0732">
        <w:rPr>
          <w:rFonts w:ascii="Times New Roman" w:hAnsi="Times New Roman"/>
          <w:sz w:val="28"/>
          <w:szCs w:val="28"/>
        </w:rPr>
        <w:t xml:space="preserve"> года</w:t>
      </w:r>
    </w:p>
    <w:p w14:paraId="18474141" w14:textId="77777777" w:rsidR="004B4819" w:rsidRPr="00EE0732" w:rsidRDefault="004B4819" w:rsidP="007B066E">
      <w:pPr>
        <w:pStyle w:val="ad"/>
        <w:jc w:val="both"/>
        <w:rPr>
          <w:rFonts w:ascii="Times New Roman" w:hAnsi="Times New Roman"/>
          <w:sz w:val="28"/>
          <w:szCs w:val="28"/>
        </w:rPr>
      </w:pPr>
    </w:p>
    <w:p w14:paraId="7F1F263B" w14:textId="2A938EAE" w:rsidR="002E3A9F" w:rsidRPr="00EE0732" w:rsidRDefault="002E3A9F" w:rsidP="002E3A9F">
      <w:pPr>
        <w:pStyle w:val="ad"/>
        <w:ind w:firstLine="851"/>
        <w:jc w:val="both"/>
        <w:rPr>
          <w:rFonts w:ascii="Times New Roman" w:hAnsi="Times New Roman"/>
          <w:sz w:val="28"/>
          <w:szCs w:val="28"/>
        </w:rPr>
      </w:pPr>
      <w:r w:rsidRPr="00EE0732">
        <w:rPr>
          <w:rFonts w:ascii="Times New Roman" w:hAnsi="Times New Roman"/>
          <w:sz w:val="28"/>
          <w:szCs w:val="28"/>
        </w:rPr>
        <w:t xml:space="preserve">Контрольно-счетной палатой Архангельской области в соответствии с областным законом от </w:t>
      </w:r>
      <w:r w:rsidRPr="00EE0732">
        <w:rPr>
          <w:rFonts w:ascii="Times New Roman" w:hAnsi="Times New Roman"/>
          <w:sz w:val="28"/>
          <w:szCs w:val="28"/>
          <w:lang w:eastAsia="ru-RU"/>
        </w:rPr>
        <w:t xml:space="preserve">23.09.2008 № 562-29-ОЗ </w:t>
      </w:r>
      <w:r w:rsidRPr="00EE0732">
        <w:rPr>
          <w:rFonts w:ascii="Times New Roman" w:hAnsi="Times New Roman"/>
          <w:sz w:val="28"/>
          <w:szCs w:val="28"/>
        </w:rPr>
        <w:t>«О бюджетном процессе Архангельской области» (далее – закон «О бюджетном процессе») и на основании пункта 1.2.1 Плана экспертно-аналитической и контрольной деятельности контрольно-счетной палаты Архангельской области на 20</w:t>
      </w:r>
      <w:r w:rsidR="00AD078B" w:rsidRPr="00EE0732">
        <w:rPr>
          <w:rFonts w:ascii="Times New Roman" w:hAnsi="Times New Roman"/>
          <w:sz w:val="28"/>
          <w:szCs w:val="28"/>
        </w:rPr>
        <w:t>2</w:t>
      </w:r>
      <w:r w:rsidR="00C62D6D" w:rsidRPr="00EE0732">
        <w:rPr>
          <w:rFonts w:ascii="Times New Roman" w:hAnsi="Times New Roman"/>
          <w:sz w:val="28"/>
          <w:szCs w:val="28"/>
        </w:rPr>
        <w:t>1</w:t>
      </w:r>
      <w:r w:rsidRPr="00EE0732">
        <w:rPr>
          <w:rFonts w:ascii="Times New Roman" w:hAnsi="Times New Roman"/>
          <w:sz w:val="28"/>
          <w:szCs w:val="28"/>
        </w:rPr>
        <w:t xml:space="preserve"> год проведен</w:t>
      </w:r>
      <w:r w:rsidR="00C62D6D" w:rsidRPr="00EE0732">
        <w:rPr>
          <w:rFonts w:ascii="Times New Roman" w:hAnsi="Times New Roman"/>
          <w:sz w:val="28"/>
          <w:szCs w:val="28"/>
        </w:rPr>
        <w:t>ы</w:t>
      </w:r>
      <w:r w:rsidRPr="00EE0732">
        <w:rPr>
          <w:rFonts w:ascii="Times New Roman" w:hAnsi="Times New Roman"/>
          <w:sz w:val="28"/>
          <w:szCs w:val="28"/>
        </w:rPr>
        <w:t xml:space="preserve"> экспертиза и анализ исполнения областного и консолидированного бюджетов Архангельской области по итогам первого полугодия 20</w:t>
      </w:r>
      <w:r w:rsidR="00AD078B" w:rsidRPr="00EE0732">
        <w:rPr>
          <w:rFonts w:ascii="Times New Roman" w:hAnsi="Times New Roman"/>
          <w:sz w:val="28"/>
          <w:szCs w:val="28"/>
        </w:rPr>
        <w:t>2</w:t>
      </w:r>
      <w:r w:rsidR="00C62D6D" w:rsidRPr="00EE0732">
        <w:rPr>
          <w:rFonts w:ascii="Times New Roman" w:hAnsi="Times New Roman"/>
          <w:sz w:val="28"/>
          <w:szCs w:val="28"/>
        </w:rPr>
        <w:t>1</w:t>
      </w:r>
      <w:r w:rsidRPr="00EE0732">
        <w:rPr>
          <w:rFonts w:ascii="Times New Roman" w:hAnsi="Times New Roman"/>
          <w:sz w:val="28"/>
          <w:szCs w:val="28"/>
        </w:rPr>
        <w:t xml:space="preserve"> года, по результатам которых подготовлено настоящее заключение.</w:t>
      </w:r>
    </w:p>
    <w:p w14:paraId="690A9D8B" w14:textId="790F867A" w:rsidR="002E3A9F" w:rsidRPr="00EE0732" w:rsidRDefault="002E3A9F" w:rsidP="002E3A9F">
      <w:pPr>
        <w:pStyle w:val="ad"/>
        <w:ind w:firstLine="851"/>
        <w:jc w:val="both"/>
        <w:rPr>
          <w:rFonts w:ascii="Times New Roman" w:hAnsi="Times New Roman"/>
          <w:sz w:val="28"/>
          <w:szCs w:val="28"/>
        </w:rPr>
      </w:pPr>
      <w:r w:rsidRPr="00EE0732">
        <w:rPr>
          <w:rFonts w:ascii="Times New Roman" w:hAnsi="Times New Roman"/>
          <w:sz w:val="28"/>
          <w:szCs w:val="28"/>
        </w:rPr>
        <w:t>В ходе подготовки заключения использована бюджетная отчетность об исполнении областного и консолидированного бюджетов, а также сводная бухгалтерская отчетность бюджетных и автономных учреждений по состоянию на 01.07.20</w:t>
      </w:r>
      <w:r w:rsidR="00AD078B" w:rsidRPr="00EE0732">
        <w:rPr>
          <w:rFonts w:ascii="Times New Roman" w:hAnsi="Times New Roman"/>
          <w:sz w:val="28"/>
          <w:szCs w:val="28"/>
        </w:rPr>
        <w:t>2</w:t>
      </w:r>
      <w:r w:rsidR="00C62D6D" w:rsidRPr="00EE0732">
        <w:rPr>
          <w:rFonts w:ascii="Times New Roman" w:hAnsi="Times New Roman"/>
          <w:sz w:val="28"/>
          <w:szCs w:val="28"/>
        </w:rPr>
        <w:t>1</w:t>
      </w:r>
      <w:r w:rsidRPr="00EE0732">
        <w:rPr>
          <w:rFonts w:ascii="Times New Roman" w:hAnsi="Times New Roman"/>
          <w:sz w:val="28"/>
          <w:szCs w:val="28"/>
        </w:rPr>
        <w:t>, представленные в программном комплексе «Свод-Смарт». Также использованы отчеты об исполнении мероприятий государственных программ Архангельской области, размещенные в Комплексной информационно-аналитической системе Архангельской области (далее – КИАС Архангельской области)</w:t>
      </w:r>
      <w:r w:rsidR="00AD078B" w:rsidRPr="00EE0732">
        <w:rPr>
          <w:rFonts w:ascii="Times New Roman" w:hAnsi="Times New Roman"/>
          <w:sz w:val="28"/>
          <w:szCs w:val="28"/>
        </w:rPr>
        <w:t xml:space="preserve">, </w:t>
      </w:r>
      <w:r w:rsidR="007E74A2" w:rsidRPr="00EE0732">
        <w:rPr>
          <w:rFonts w:ascii="Times New Roman" w:hAnsi="Times New Roman"/>
          <w:sz w:val="28"/>
          <w:szCs w:val="28"/>
        </w:rPr>
        <w:t xml:space="preserve">отчеты о выполнении приоритетных национальных проектов и программ, </w:t>
      </w:r>
      <w:r w:rsidR="002A69B0" w:rsidRPr="00EE0732">
        <w:rPr>
          <w:rFonts w:ascii="Times New Roman" w:hAnsi="Times New Roman"/>
          <w:sz w:val="28"/>
          <w:szCs w:val="28"/>
        </w:rPr>
        <w:t>размещенные на едином портале бюджетной системы Российской Федерации «Электронный бюджет»</w:t>
      </w:r>
      <w:r w:rsidRPr="00EE0732">
        <w:rPr>
          <w:rFonts w:ascii="Times New Roman" w:hAnsi="Times New Roman"/>
          <w:sz w:val="28"/>
          <w:szCs w:val="28"/>
        </w:rPr>
        <w:t xml:space="preserve"> и сведения, представленные главными распорядителями средств областного бюджета по запросам контрольно-счетной палаты Архангельской области.</w:t>
      </w:r>
    </w:p>
    <w:p w14:paraId="574ABDED" w14:textId="77777777" w:rsidR="002E3A9F" w:rsidRPr="00EE0732" w:rsidRDefault="002E3A9F" w:rsidP="002E3A9F">
      <w:pPr>
        <w:pStyle w:val="ad"/>
        <w:ind w:firstLine="851"/>
        <w:jc w:val="both"/>
        <w:rPr>
          <w:rFonts w:ascii="Times New Roman" w:hAnsi="Times New Roman"/>
          <w:sz w:val="28"/>
          <w:szCs w:val="28"/>
        </w:rPr>
      </w:pPr>
    </w:p>
    <w:p w14:paraId="69652488" w14:textId="6FE6F570" w:rsidR="002E3A9F" w:rsidRPr="00EE0732" w:rsidRDefault="002E3A9F" w:rsidP="002E3A9F">
      <w:pPr>
        <w:pStyle w:val="ad"/>
        <w:ind w:firstLine="851"/>
        <w:jc w:val="both"/>
        <w:rPr>
          <w:rFonts w:ascii="Times New Roman" w:hAnsi="Times New Roman"/>
          <w:sz w:val="28"/>
          <w:szCs w:val="28"/>
        </w:rPr>
      </w:pPr>
      <w:r w:rsidRPr="00EE0732">
        <w:rPr>
          <w:rFonts w:ascii="Times New Roman" w:hAnsi="Times New Roman"/>
          <w:sz w:val="28"/>
          <w:szCs w:val="28"/>
        </w:rPr>
        <w:t>Отчет об исполнении областного бюджета за первое полугодие 20</w:t>
      </w:r>
      <w:r w:rsidR="00E80C90" w:rsidRPr="00EE0732">
        <w:rPr>
          <w:rFonts w:ascii="Times New Roman" w:hAnsi="Times New Roman"/>
          <w:sz w:val="28"/>
          <w:szCs w:val="28"/>
        </w:rPr>
        <w:t>2</w:t>
      </w:r>
      <w:r w:rsidR="00FC75D2" w:rsidRPr="00EE0732">
        <w:rPr>
          <w:rFonts w:ascii="Times New Roman" w:hAnsi="Times New Roman"/>
          <w:sz w:val="28"/>
          <w:szCs w:val="28"/>
        </w:rPr>
        <w:t>1</w:t>
      </w:r>
      <w:r w:rsidRPr="00EE0732">
        <w:rPr>
          <w:rFonts w:ascii="Times New Roman" w:hAnsi="Times New Roman"/>
          <w:sz w:val="28"/>
          <w:szCs w:val="28"/>
        </w:rPr>
        <w:t xml:space="preserve"> года утвержден распоряжением Правительства Архангельской области от 1</w:t>
      </w:r>
      <w:r w:rsidR="00BB4B7C" w:rsidRPr="00EE0732">
        <w:rPr>
          <w:rFonts w:ascii="Times New Roman" w:hAnsi="Times New Roman"/>
          <w:sz w:val="28"/>
          <w:szCs w:val="28"/>
        </w:rPr>
        <w:t>0</w:t>
      </w:r>
      <w:r w:rsidRPr="00EE0732">
        <w:rPr>
          <w:rFonts w:ascii="Times New Roman" w:hAnsi="Times New Roman"/>
          <w:sz w:val="28"/>
          <w:szCs w:val="28"/>
        </w:rPr>
        <w:t>.08.20</w:t>
      </w:r>
      <w:r w:rsidR="00807F9F" w:rsidRPr="00EE0732">
        <w:rPr>
          <w:rFonts w:ascii="Times New Roman" w:hAnsi="Times New Roman"/>
          <w:sz w:val="28"/>
          <w:szCs w:val="28"/>
        </w:rPr>
        <w:t>2</w:t>
      </w:r>
      <w:r w:rsidR="00BB4B7C" w:rsidRPr="00EE0732">
        <w:rPr>
          <w:rFonts w:ascii="Times New Roman" w:hAnsi="Times New Roman"/>
          <w:sz w:val="28"/>
          <w:szCs w:val="28"/>
        </w:rPr>
        <w:t>1</w:t>
      </w:r>
      <w:r w:rsidRPr="00EE0732">
        <w:rPr>
          <w:rFonts w:ascii="Times New Roman" w:hAnsi="Times New Roman"/>
          <w:sz w:val="28"/>
          <w:szCs w:val="28"/>
        </w:rPr>
        <w:t xml:space="preserve"> № 3</w:t>
      </w:r>
      <w:r w:rsidR="00BB4B7C" w:rsidRPr="00EE0732">
        <w:rPr>
          <w:rFonts w:ascii="Times New Roman" w:hAnsi="Times New Roman"/>
          <w:sz w:val="28"/>
          <w:szCs w:val="28"/>
        </w:rPr>
        <w:t>42</w:t>
      </w:r>
      <w:r w:rsidRPr="00EE0732">
        <w:rPr>
          <w:rFonts w:ascii="Times New Roman" w:hAnsi="Times New Roman"/>
          <w:sz w:val="28"/>
          <w:szCs w:val="28"/>
        </w:rPr>
        <w:t>-рп и представлен в контрольно-счетную палату письмом Губернатора Архангельской области от 1</w:t>
      </w:r>
      <w:r w:rsidR="00BB4B7C" w:rsidRPr="00EE0732">
        <w:rPr>
          <w:rFonts w:ascii="Times New Roman" w:hAnsi="Times New Roman"/>
          <w:sz w:val="28"/>
          <w:szCs w:val="28"/>
        </w:rPr>
        <w:t>7</w:t>
      </w:r>
      <w:r w:rsidRPr="00EE0732">
        <w:rPr>
          <w:rFonts w:ascii="Times New Roman" w:hAnsi="Times New Roman"/>
          <w:sz w:val="28"/>
          <w:szCs w:val="28"/>
        </w:rPr>
        <w:t>.08.20</w:t>
      </w:r>
      <w:r w:rsidR="00E80C90" w:rsidRPr="00EE0732">
        <w:rPr>
          <w:rFonts w:ascii="Times New Roman" w:hAnsi="Times New Roman"/>
          <w:sz w:val="28"/>
          <w:szCs w:val="28"/>
        </w:rPr>
        <w:t>2</w:t>
      </w:r>
      <w:r w:rsidR="00BB4B7C" w:rsidRPr="00EE0732">
        <w:rPr>
          <w:rFonts w:ascii="Times New Roman" w:hAnsi="Times New Roman"/>
          <w:sz w:val="28"/>
          <w:szCs w:val="28"/>
        </w:rPr>
        <w:t>1</w:t>
      </w:r>
      <w:r w:rsidRPr="00EE0732">
        <w:rPr>
          <w:rFonts w:ascii="Times New Roman" w:hAnsi="Times New Roman"/>
          <w:sz w:val="28"/>
          <w:szCs w:val="28"/>
        </w:rPr>
        <w:t xml:space="preserve"> № 02-2</w:t>
      </w:r>
      <w:r w:rsidR="00E80C90" w:rsidRPr="00EE0732">
        <w:rPr>
          <w:rFonts w:ascii="Times New Roman" w:hAnsi="Times New Roman"/>
          <w:sz w:val="28"/>
          <w:szCs w:val="28"/>
        </w:rPr>
        <w:t>0</w:t>
      </w:r>
      <w:r w:rsidRPr="00EE0732">
        <w:rPr>
          <w:rFonts w:ascii="Times New Roman" w:hAnsi="Times New Roman"/>
          <w:sz w:val="28"/>
          <w:szCs w:val="28"/>
        </w:rPr>
        <w:t>/</w:t>
      </w:r>
      <w:r w:rsidR="00BB4B7C" w:rsidRPr="00EE0732">
        <w:rPr>
          <w:rFonts w:ascii="Times New Roman" w:hAnsi="Times New Roman"/>
          <w:sz w:val="28"/>
          <w:szCs w:val="28"/>
        </w:rPr>
        <w:t>391</w:t>
      </w:r>
      <w:r w:rsidRPr="00EE0732">
        <w:rPr>
          <w:rFonts w:ascii="Times New Roman" w:hAnsi="Times New Roman"/>
          <w:sz w:val="28"/>
          <w:szCs w:val="28"/>
        </w:rPr>
        <w:t xml:space="preserve"> в составе документов и материалов, определенном статьей 29 закона «О бюджетном процессе».</w:t>
      </w:r>
    </w:p>
    <w:p w14:paraId="0D076D1C" w14:textId="70F18AEF" w:rsidR="009C6692" w:rsidRPr="00EE0732" w:rsidRDefault="009C6692">
      <w:pPr>
        <w:spacing w:after="0" w:line="240" w:lineRule="auto"/>
        <w:rPr>
          <w:rFonts w:ascii="Times New Roman" w:hAnsi="Times New Roman"/>
          <w:sz w:val="28"/>
          <w:szCs w:val="28"/>
        </w:rPr>
      </w:pPr>
      <w:r w:rsidRPr="00EE0732">
        <w:rPr>
          <w:rFonts w:ascii="Times New Roman" w:hAnsi="Times New Roman"/>
          <w:sz w:val="28"/>
          <w:szCs w:val="28"/>
        </w:rPr>
        <w:br w:type="page"/>
      </w:r>
    </w:p>
    <w:p w14:paraId="2B78F2FE" w14:textId="77777777" w:rsidR="006169B3" w:rsidRPr="00EE0732" w:rsidRDefault="006169B3" w:rsidP="006169B3">
      <w:pPr>
        <w:pStyle w:val="aff5"/>
        <w:spacing w:before="240" w:after="120" w:line="240" w:lineRule="auto"/>
        <w:jc w:val="center"/>
        <w:rPr>
          <w:rFonts w:ascii="Times New Roman" w:hAnsi="Times New Roman"/>
          <w:b w:val="0"/>
          <w:color w:val="auto"/>
        </w:rPr>
      </w:pPr>
      <w:r w:rsidRPr="00EE0732">
        <w:rPr>
          <w:rFonts w:ascii="Times New Roman" w:hAnsi="Times New Roman"/>
          <w:b w:val="0"/>
          <w:color w:val="auto"/>
        </w:rPr>
        <w:lastRenderedPageBreak/>
        <w:t>СОДЕРЖАНИЕ ЗАКЛЮЧЕНИЯ</w:t>
      </w:r>
    </w:p>
    <w:p w14:paraId="7D42544D" w14:textId="77777777" w:rsidR="00A14546" w:rsidRPr="00EE0732" w:rsidRDefault="00C9299A">
      <w:pPr>
        <w:pStyle w:val="13"/>
        <w:tabs>
          <w:tab w:val="right" w:leader="dot" w:pos="9344"/>
        </w:tabs>
        <w:rPr>
          <w:rFonts w:asciiTheme="minorHAnsi" w:eastAsiaTheme="minorEastAsia" w:hAnsiTheme="minorHAnsi" w:cstheme="minorBidi"/>
          <w:noProof/>
          <w:sz w:val="22"/>
          <w:lang w:eastAsia="ru-RU"/>
        </w:rPr>
      </w:pPr>
      <w:r w:rsidRPr="00EE0732">
        <w:rPr>
          <w:highlight w:val="cyan"/>
        </w:rPr>
        <w:fldChar w:fldCharType="begin"/>
      </w:r>
      <w:r w:rsidRPr="00EE0732">
        <w:rPr>
          <w:highlight w:val="cyan"/>
        </w:rPr>
        <w:instrText xml:space="preserve"> TOC \o "1-3" \h \z \u </w:instrText>
      </w:r>
      <w:r w:rsidRPr="00EE0732">
        <w:rPr>
          <w:highlight w:val="cyan"/>
        </w:rPr>
        <w:fldChar w:fldCharType="separate"/>
      </w:r>
      <w:hyperlink w:anchor="_Toc82700025" w:history="1">
        <w:r w:rsidR="00A14546" w:rsidRPr="00EE0732">
          <w:rPr>
            <w:rStyle w:val="afb"/>
            <w:noProof/>
            <w:color w:val="auto"/>
          </w:rPr>
          <w:t>1. Исполнение консолидированного бюджета Архангельской области в первом полугодии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_Toc82700025 \h </w:instrText>
        </w:r>
        <w:r w:rsidR="00A14546" w:rsidRPr="00EE0732">
          <w:rPr>
            <w:noProof/>
            <w:webHidden/>
          </w:rPr>
        </w:r>
        <w:r w:rsidR="00A14546" w:rsidRPr="00EE0732">
          <w:rPr>
            <w:noProof/>
            <w:webHidden/>
          </w:rPr>
          <w:fldChar w:fldCharType="separate"/>
        </w:r>
        <w:r w:rsidR="00B22D30" w:rsidRPr="00EE0732">
          <w:rPr>
            <w:noProof/>
            <w:webHidden/>
          </w:rPr>
          <w:t>3</w:t>
        </w:r>
        <w:r w:rsidR="00A14546" w:rsidRPr="00EE0732">
          <w:rPr>
            <w:noProof/>
            <w:webHidden/>
          </w:rPr>
          <w:fldChar w:fldCharType="end"/>
        </w:r>
      </w:hyperlink>
    </w:p>
    <w:p w14:paraId="74A91092"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26" w:history="1">
        <w:r w:rsidR="00A14546" w:rsidRPr="00EE0732">
          <w:rPr>
            <w:rStyle w:val="afb"/>
            <w:noProof/>
            <w:color w:val="auto"/>
          </w:rPr>
          <w:t>1.1. Состояние муниципального внутреннего долга на 1 июля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_Toc82700026 \h </w:instrText>
        </w:r>
        <w:r w:rsidR="00A14546" w:rsidRPr="00EE0732">
          <w:rPr>
            <w:noProof/>
            <w:webHidden/>
          </w:rPr>
        </w:r>
        <w:r w:rsidR="00A14546" w:rsidRPr="00EE0732">
          <w:rPr>
            <w:noProof/>
            <w:webHidden/>
          </w:rPr>
          <w:fldChar w:fldCharType="separate"/>
        </w:r>
        <w:r w:rsidR="00B22D30" w:rsidRPr="00EE0732">
          <w:rPr>
            <w:noProof/>
            <w:webHidden/>
          </w:rPr>
          <w:t>15</w:t>
        </w:r>
        <w:r w:rsidR="00A14546" w:rsidRPr="00EE0732">
          <w:rPr>
            <w:noProof/>
            <w:webHidden/>
          </w:rPr>
          <w:fldChar w:fldCharType="end"/>
        </w:r>
      </w:hyperlink>
    </w:p>
    <w:p w14:paraId="14EDA1F5"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27" w:history="1">
        <w:r w:rsidR="00A14546" w:rsidRPr="00EE0732">
          <w:rPr>
            <w:rStyle w:val="afb"/>
            <w:noProof/>
            <w:color w:val="auto"/>
          </w:rPr>
          <w:t>1.2. Состояние задолженности казенных учреждений на 1 июля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_Toc82700027 \h </w:instrText>
        </w:r>
        <w:r w:rsidR="00A14546" w:rsidRPr="00EE0732">
          <w:rPr>
            <w:noProof/>
            <w:webHidden/>
          </w:rPr>
        </w:r>
        <w:r w:rsidR="00A14546" w:rsidRPr="00EE0732">
          <w:rPr>
            <w:noProof/>
            <w:webHidden/>
          </w:rPr>
          <w:fldChar w:fldCharType="separate"/>
        </w:r>
        <w:r w:rsidR="00B22D30" w:rsidRPr="00EE0732">
          <w:rPr>
            <w:noProof/>
            <w:webHidden/>
          </w:rPr>
          <w:t>19</w:t>
        </w:r>
        <w:r w:rsidR="00A14546" w:rsidRPr="00EE0732">
          <w:rPr>
            <w:noProof/>
            <w:webHidden/>
          </w:rPr>
          <w:fldChar w:fldCharType="end"/>
        </w:r>
      </w:hyperlink>
    </w:p>
    <w:p w14:paraId="7B6B03A6" w14:textId="77777777" w:rsidR="00A14546" w:rsidRPr="00EE0732" w:rsidRDefault="004D0B25">
      <w:pPr>
        <w:pStyle w:val="13"/>
        <w:tabs>
          <w:tab w:val="right" w:leader="dot" w:pos="9344"/>
        </w:tabs>
        <w:rPr>
          <w:rFonts w:asciiTheme="minorHAnsi" w:eastAsiaTheme="minorEastAsia" w:hAnsiTheme="minorHAnsi" w:cstheme="minorBidi"/>
          <w:noProof/>
          <w:sz w:val="22"/>
          <w:lang w:eastAsia="ru-RU"/>
        </w:rPr>
      </w:pPr>
      <w:hyperlink w:anchor="_Toc82700028" w:history="1">
        <w:r w:rsidR="00A14546" w:rsidRPr="00EE0732">
          <w:rPr>
            <w:rStyle w:val="afb"/>
            <w:noProof/>
            <w:color w:val="auto"/>
          </w:rPr>
          <w:t>2. Доходы областного бюджета за первое полугодие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_Toc82700028 \h </w:instrText>
        </w:r>
        <w:r w:rsidR="00A14546" w:rsidRPr="00EE0732">
          <w:rPr>
            <w:noProof/>
            <w:webHidden/>
          </w:rPr>
        </w:r>
        <w:r w:rsidR="00A14546" w:rsidRPr="00EE0732">
          <w:rPr>
            <w:noProof/>
            <w:webHidden/>
          </w:rPr>
          <w:fldChar w:fldCharType="separate"/>
        </w:r>
        <w:r w:rsidR="00B22D30" w:rsidRPr="00EE0732">
          <w:rPr>
            <w:noProof/>
            <w:webHidden/>
          </w:rPr>
          <w:t>29</w:t>
        </w:r>
        <w:r w:rsidR="00A14546" w:rsidRPr="00EE0732">
          <w:rPr>
            <w:noProof/>
            <w:webHidden/>
          </w:rPr>
          <w:fldChar w:fldCharType="end"/>
        </w:r>
      </w:hyperlink>
    </w:p>
    <w:p w14:paraId="5377FABA"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29" w:history="1">
        <w:r w:rsidR="00A14546" w:rsidRPr="00EE0732">
          <w:rPr>
            <w:rStyle w:val="afb"/>
            <w:noProof/>
            <w:color w:val="auto"/>
          </w:rPr>
          <w:t>2.1. Налоговые и неналоговые доходы</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_Toc82700029 \h </w:instrText>
        </w:r>
        <w:r w:rsidR="00A14546" w:rsidRPr="00EE0732">
          <w:rPr>
            <w:noProof/>
            <w:webHidden/>
          </w:rPr>
        </w:r>
        <w:r w:rsidR="00A14546" w:rsidRPr="00EE0732">
          <w:rPr>
            <w:noProof/>
            <w:webHidden/>
          </w:rPr>
          <w:fldChar w:fldCharType="separate"/>
        </w:r>
        <w:r w:rsidR="00B22D30" w:rsidRPr="00EE0732">
          <w:rPr>
            <w:noProof/>
            <w:webHidden/>
          </w:rPr>
          <w:t>31</w:t>
        </w:r>
        <w:r w:rsidR="00A14546" w:rsidRPr="00EE0732">
          <w:rPr>
            <w:noProof/>
            <w:webHidden/>
          </w:rPr>
          <w:fldChar w:fldCharType="end"/>
        </w:r>
      </w:hyperlink>
    </w:p>
    <w:p w14:paraId="3CDAA27D"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30" w:history="1">
        <w:r w:rsidR="00A14546" w:rsidRPr="00EE0732">
          <w:rPr>
            <w:rStyle w:val="afb"/>
            <w:noProof/>
            <w:color w:val="auto"/>
          </w:rPr>
          <w:t>2.2. Безвозмездные поступления</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_Toc82700030 \h </w:instrText>
        </w:r>
        <w:r w:rsidR="00A14546" w:rsidRPr="00EE0732">
          <w:rPr>
            <w:noProof/>
            <w:webHidden/>
          </w:rPr>
        </w:r>
        <w:r w:rsidR="00A14546" w:rsidRPr="00EE0732">
          <w:rPr>
            <w:noProof/>
            <w:webHidden/>
          </w:rPr>
          <w:fldChar w:fldCharType="separate"/>
        </w:r>
        <w:r w:rsidR="00B22D30" w:rsidRPr="00EE0732">
          <w:rPr>
            <w:noProof/>
            <w:webHidden/>
          </w:rPr>
          <w:t>54</w:t>
        </w:r>
        <w:r w:rsidR="00A14546" w:rsidRPr="00EE0732">
          <w:rPr>
            <w:noProof/>
            <w:webHidden/>
          </w:rPr>
          <w:fldChar w:fldCharType="end"/>
        </w:r>
      </w:hyperlink>
    </w:p>
    <w:p w14:paraId="2A9864FC" w14:textId="77777777" w:rsidR="00A14546" w:rsidRPr="00EE0732" w:rsidRDefault="004D0B25">
      <w:pPr>
        <w:pStyle w:val="13"/>
        <w:tabs>
          <w:tab w:val="right" w:leader="dot" w:pos="9344"/>
        </w:tabs>
        <w:rPr>
          <w:rFonts w:asciiTheme="minorHAnsi" w:eastAsiaTheme="minorEastAsia" w:hAnsiTheme="minorHAnsi" w:cstheme="minorBidi"/>
          <w:noProof/>
          <w:sz w:val="22"/>
          <w:lang w:eastAsia="ru-RU"/>
        </w:rPr>
      </w:pPr>
      <w:hyperlink w:anchor="_Toc82700031" w:history="1">
        <w:r w:rsidR="00A14546" w:rsidRPr="00EE0732">
          <w:rPr>
            <w:rStyle w:val="afb"/>
            <w:noProof/>
            <w:color w:val="auto"/>
          </w:rPr>
          <w:t xml:space="preserve">3. Расходы областного бюджета в </w:t>
        </w:r>
        <w:r w:rsidR="00A14546" w:rsidRPr="00EE0732">
          <w:rPr>
            <w:rStyle w:val="afb"/>
            <w:noProof/>
            <w:color w:val="auto"/>
            <w:lang w:val="en-US"/>
          </w:rPr>
          <w:t>I</w:t>
        </w:r>
        <w:r w:rsidR="00A14546" w:rsidRPr="00EE0732">
          <w:rPr>
            <w:rStyle w:val="afb"/>
            <w:noProof/>
            <w:color w:val="auto"/>
          </w:rPr>
          <w:t xml:space="preserve"> полугодии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_Toc82700031 \h </w:instrText>
        </w:r>
        <w:r w:rsidR="00A14546" w:rsidRPr="00EE0732">
          <w:rPr>
            <w:noProof/>
            <w:webHidden/>
          </w:rPr>
        </w:r>
        <w:r w:rsidR="00A14546" w:rsidRPr="00EE0732">
          <w:rPr>
            <w:noProof/>
            <w:webHidden/>
          </w:rPr>
          <w:fldChar w:fldCharType="separate"/>
        </w:r>
        <w:r w:rsidR="00B22D30" w:rsidRPr="00EE0732">
          <w:rPr>
            <w:noProof/>
            <w:webHidden/>
          </w:rPr>
          <w:t>60</w:t>
        </w:r>
        <w:r w:rsidR="00A14546" w:rsidRPr="00EE0732">
          <w:rPr>
            <w:noProof/>
            <w:webHidden/>
          </w:rPr>
          <w:fldChar w:fldCharType="end"/>
        </w:r>
      </w:hyperlink>
    </w:p>
    <w:p w14:paraId="3366EDA4"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32" w:history="1">
        <w:r w:rsidR="00A14546" w:rsidRPr="00EE0732">
          <w:rPr>
            <w:rStyle w:val="afb"/>
            <w:noProof/>
            <w:color w:val="auto"/>
          </w:rPr>
          <w:t>3.1. Расходы на содержание государственных органов и обеспечение их функций</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_Toc82700032 \h </w:instrText>
        </w:r>
        <w:r w:rsidR="00A14546" w:rsidRPr="00EE0732">
          <w:rPr>
            <w:noProof/>
            <w:webHidden/>
          </w:rPr>
        </w:r>
        <w:r w:rsidR="00A14546" w:rsidRPr="00EE0732">
          <w:rPr>
            <w:noProof/>
            <w:webHidden/>
          </w:rPr>
          <w:fldChar w:fldCharType="separate"/>
        </w:r>
        <w:r w:rsidR="00B22D30" w:rsidRPr="00EE0732">
          <w:rPr>
            <w:noProof/>
            <w:webHidden/>
          </w:rPr>
          <w:t>65</w:t>
        </w:r>
        <w:r w:rsidR="00A14546" w:rsidRPr="00EE0732">
          <w:rPr>
            <w:noProof/>
            <w:webHidden/>
          </w:rPr>
          <w:fldChar w:fldCharType="end"/>
        </w:r>
      </w:hyperlink>
    </w:p>
    <w:p w14:paraId="0EB77B1B"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33" w:history="1">
        <w:r w:rsidR="00A14546" w:rsidRPr="00EE0732">
          <w:rPr>
            <w:rStyle w:val="afb"/>
            <w:noProof/>
            <w:color w:val="auto"/>
          </w:rPr>
          <w:t>3.2. Общая характеристика расходов областного бюджета на реализацию программ Архангельской области</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_Toc82700033 \h </w:instrText>
        </w:r>
        <w:r w:rsidR="00A14546" w:rsidRPr="00EE0732">
          <w:rPr>
            <w:noProof/>
            <w:webHidden/>
          </w:rPr>
        </w:r>
        <w:r w:rsidR="00A14546" w:rsidRPr="00EE0732">
          <w:rPr>
            <w:noProof/>
            <w:webHidden/>
          </w:rPr>
          <w:fldChar w:fldCharType="separate"/>
        </w:r>
        <w:r w:rsidR="00B22D30" w:rsidRPr="00EE0732">
          <w:rPr>
            <w:noProof/>
            <w:webHidden/>
          </w:rPr>
          <w:t>66</w:t>
        </w:r>
        <w:r w:rsidR="00A14546" w:rsidRPr="00EE0732">
          <w:rPr>
            <w:noProof/>
            <w:webHidden/>
          </w:rPr>
          <w:fldChar w:fldCharType="end"/>
        </w:r>
      </w:hyperlink>
    </w:p>
    <w:p w14:paraId="2FFA7C13"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34" w:history="1">
        <w:r w:rsidR="00A14546" w:rsidRPr="00EE0732">
          <w:rPr>
            <w:rStyle w:val="afb"/>
            <w:noProof/>
            <w:color w:val="auto"/>
          </w:rPr>
          <w:t xml:space="preserve">3.3.. Расходы за счет средств резервного фонда Правительства Архангельской области за </w:t>
        </w:r>
        <w:r w:rsidR="00A14546" w:rsidRPr="00EE0732">
          <w:rPr>
            <w:rStyle w:val="afb"/>
            <w:noProof/>
            <w:color w:val="auto"/>
            <w:lang w:val="en-US"/>
          </w:rPr>
          <w:t>I</w:t>
        </w:r>
        <w:r w:rsidR="00A14546" w:rsidRPr="00EE0732">
          <w:rPr>
            <w:rStyle w:val="afb"/>
            <w:noProof/>
            <w:color w:val="auto"/>
          </w:rPr>
          <w:t xml:space="preserve"> полугодие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_Toc82700034 \h </w:instrText>
        </w:r>
        <w:r w:rsidR="00A14546" w:rsidRPr="00EE0732">
          <w:rPr>
            <w:noProof/>
            <w:webHidden/>
          </w:rPr>
        </w:r>
        <w:r w:rsidR="00A14546" w:rsidRPr="00EE0732">
          <w:rPr>
            <w:noProof/>
            <w:webHidden/>
          </w:rPr>
          <w:fldChar w:fldCharType="separate"/>
        </w:r>
        <w:r w:rsidR="00B22D30" w:rsidRPr="00EE0732">
          <w:rPr>
            <w:noProof/>
            <w:webHidden/>
          </w:rPr>
          <w:t>75</w:t>
        </w:r>
        <w:r w:rsidR="00A14546" w:rsidRPr="00EE0732">
          <w:rPr>
            <w:noProof/>
            <w:webHidden/>
          </w:rPr>
          <w:fldChar w:fldCharType="end"/>
        </w:r>
      </w:hyperlink>
    </w:p>
    <w:p w14:paraId="3776A065"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35" w:history="1">
        <w:r w:rsidR="00A14546" w:rsidRPr="00EE0732">
          <w:rPr>
            <w:rStyle w:val="afb"/>
            <w:noProof/>
            <w:color w:val="auto"/>
          </w:rPr>
          <w:t xml:space="preserve">3.4. Реализация областной адресной инвестиционной программы в </w:t>
        </w:r>
        <w:r w:rsidR="00A14546" w:rsidRPr="00EE0732">
          <w:rPr>
            <w:rStyle w:val="afb"/>
            <w:noProof/>
            <w:color w:val="auto"/>
            <w:lang w:val="en-US"/>
          </w:rPr>
          <w:t>I</w:t>
        </w:r>
        <w:r w:rsidR="00A14546" w:rsidRPr="00EE0732">
          <w:rPr>
            <w:rStyle w:val="afb"/>
            <w:noProof/>
            <w:color w:val="auto"/>
          </w:rPr>
          <w:t xml:space="preserve"> полугодии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_Toc82700035 \h </w:instrText>
        </w:r>
        <w:r w:rsidR="00A14546" w:rsidRPr="00EE0732">
          <w:rPr>
            <w:noProof/>
            <w:webHidden/>
          </w:rPr>
        </w:r>
        <w:r w:rsidR="00A14546" w:rsidRPr="00EE0732">
          <w:rPr>
            <w:noProof/>
            <w:webHidden/>
          </w:rPr>
          <w:fldChar w:fldCharType="separate"/>
        </w:r>
        <w:r w:rsidR="00B22D30" w:rsidRPr="00EE0732">
          <w:rPr>
            <w:noProof/>
            <w:webHidden/>
          </w:rPr>
          <w:t>78</w:t>
        </w:r>
        <w:r w:rsidR="00A14546" w:rsidRPr="00EE0732">
          <w:rPr>
            <w:noProof/>
            <w:webHidden/>
          </w:rPr>
          <w:fldChar w:fldCharType="end"/>
        </w:r>
      </w:hyperlink>
    </w:p>
    <w:p w14:paraId="5CF42512"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36" w:history="1">
        <w:r w:rsidR="00A14546" w:rsidRPr="00EE0732">
          <w:rPr>
            <w:rStyle w:val="afb"/>
            <w:noProof/>
            <w:color w:val="auto"/>
          </w:rPr>
          <w:t xml:space="preserve">3.5.. Реализация приоритетных национальных проектов и программ в </w:t>
        </w:r>
        <w:r w:rsidR="00A14546" w:rsidRPr="00EE0732">
          <w:rPr>
            <w:rStyle w:val="afb"/>
            <w:noProof/>
            <w:color w:val="auto"/>
            <w:lang w:val="en-US"/>
          </w:rPr>
          <w:t>I</w:t>
        </w:r>
        <w:r w:rsidR="00A14546" w:rsidRPr="00EE0732">
          <w:rPr>
            <w:rStyle w:val="afb"/>
            <w:noProof/>
            <w:color w:val="auto"/>
          </w:rPr>
          <w:t xml:space="preserve"> полугодии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_Toc82700036 \h </w:instrText>
        </w:r>
        <w:r w:rsidR="00A14546" w:rsidRPr="00EE0732">
          <w:rPr>
            <w:noProof/>
            <w:webHidden/>
          </w:rPr>
        </w:r>
        <w:r w:rsidR="00A14546" w:rsidRPr="00EE0732">
          <w:rPr>
            <w:noProof/>
            <w:webHidden/>
          </w:rPr>
          <w:fldChar w:fldCharType="separate"/>
        </w:r>
        <w:r w:rsidR="00B22D30" w:rsidRPr="00EE0732">
          <w:rPr>
            <w:noProof/>
            <w:webHidden/>
          </w:rPr>
          <w:t>93</w:t>
        </w:r>
        <w:r w:rsidR="00A14546" w:rsidRPr="00EE0732">
          <w:rPr>
            <w:noProof/>
            <w:webHidden/>
          </w:rPr>
          <w:fldChar w:fldCharType="end"/>
        </w:r>
      </w:hyperlink>
    </w:p>
    <w:p w14:paraId="1D3F1056" w14:textId="77777777" w:rsidR="00A14546" w:rsidRPr="00EE0732" w:rsidRDefault="004D0B25">
      <w:pPr>
        <w:pStyle w:val="13"/>
        <w:tabs>
          <w:tab w:val="right" w:leader="dot" w:pos="9344"/>
        </w:tabs>
        <w:rPr>
          <w:rFonts w:asciiTheme="minorHAnsi" w:eastAsiaTheme="minorEastAsia" w:hAnsiTheme="minorHAnsi" w:cstheme="minorBidi"/>
          <w:noProof/>
          <w:sz w:val="22"/>
          <w:lang w:eastAsia="ru-RU"/>
        </w:rPr>
      </w:pPr>
      <w:hyperlink w:anchor="_Toc82700037" w:history="1">
        <w:r w:rsidR="00A14546" w:rsidRPr="00EE0732">
          <w:rPr>
            <w:rStyle w:val="afb"/>
            <w:noProof/>
            <w:color w:val="auto"/>
          </w:rPr>
          <w:t>4. Результаты деятельности государственных и муниципальных бюджетных и автономных учреждений за первое полугодие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_Toc82700037 \h </w:instrText>
        </w:r>
        <w:r w:rsidR="00A14546" w:rsidRPr="00EE0732">
          <w:rPr>
            <w:noProof/>
            <w:webHidden/>
          </w:rPr>
        </w:r>
        <w:r w:rsidR="00A14546" w:rsidRPr="00EE0732">
          <w:rPr>
            <w:noProof/>
            <w:webHidden/>
          </w:rPr>
          <w:fldChar w:fldCharType="separate"/>
        </w:r>
        <w:r w:rsidR="00B22D30" w:rsidRPr="00EE0732">
          <w:rPr>
            <w:noProof/>
            <w:webHidden/>
          </w:rPr>
          <w:t>108</w:t>
        </w:r>
        <w:r w:rsidR="00A14546" w:rsidRPr="00EE0732">
          <w:rPr>
            <w:noProof/>
            <w:webHidden/>
          </w:rPr>
          <w:fldChar w:fldCharType="end"/>
        </w:r>
      </w:hyperlink>
    </w:p>
    <w:p w14:paraId="17628332"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38" w:history="1">
        <w:r w:rsidR="00A14546" w:rsidRPr="00EE0732">
          <w:rPr>
            <w:rStyle w:val="afb"/>
            <w:noProof/>
            <w:color w:val="auto"/>
          </w:rPr>
          <w:t>4.1. Выполнение планов финансово-хозяйственной деятельности за I полугодие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_Toc82700038 \h </w:instrText>
        </w:r>
        <w:r w:rsidR="00A14546" w:rsidRPr="00EE0732">
          <w:rPr>
            <w:noProof/>
            <w:webHidden/>
          </w:rPr>
        </w:r>
        <w:r w:rsidR="00A14546" w:rsidRPr="00EE0732">
          <w:rPr>
            <w:noProof/>
            <w:webHidden/>
          </w:rPr>
          <w:fldChar w:fldCharType="separate"/>
        </w:r>
        <w:r w:rsidR="00B22D30" w:rsidRPr="00EE0732">
          <w:rPr>
            <w:noProof/>
            <w:webHidden/>
          </w:rPr>
          <w:t>108</w:t>
        </w:r>
        <w:r w:rsidR="00A14546" w:rsidRPr="00EE0732">
          <w:rPr>
            <w:noProof/>
            <w:webHidden/>
          </w:rPr>
          <w:fldChar w:fldCharType="end"/>
        </w:r>
      </w:hyperlink>
    </w:p>
    <w:p w14:paraId="394FC15F" w14:textId="77777777" w:rsidR="00A14546" w:rsidRPr="00EE0732" w:rsidRDefault="004D0B25">
      <w:pPr>
        <w:pStyle w:val="25"/>
        <w:tabs>
          <w:tab w:val="right" w:leader="dot" w:pos="9344"/>
        </w:tabs>
        <w:rPr>
          <w:rFonts w:asciiTheme="minorHAnsi" w:eastAsiaTheme="minorEastAsia" w:hAnsiTheme="minorHAnsi" w:cstheme="minorBidi"/>
          <w:noProof/>
          <w:sz w:val="22"/>
          <w:lang w:eastAsia="ru-RU"/>
        </w:rPr>
      </w:pPr>
      <w:hyperlink w:anchor="_Toc82700039" w:history="1">
        <w:r w:rsidR="00A14546" w:rsidRPr="00EE0732">
          <w:rPr>
            <w:rStyle w:val="afb"/>
            <w:noProof/>
            <w:color w:val="auto"/>
          </w:rPr>
          <w:t>4.2. Состояние задолженности государственных, муниципальных бюджетных и автономных учреждений на 1 июля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_Toc82700039 \h </w:instrText>
        </w:r>
        <w:r w:rsidR="00A14546" w:rsidRPr="00EE0732">
          <w:rPr>
            <w:noProof/>
            <w:webHidden/>
          </w:rPr>
        </w:r>
        <w:r w:rsidR="00A14546" w:rsidRPr="00EE0732">
          <w:rPr>
            <w:noProof/>
            <w:webHidden/>
          </w:rPr>
          <w:fldChar w:fldCharType="separate"/>
        </w:r>
        <w:r w:rsidR="00B22D30" w:rsidRPr="00EE0732">
          <w:rPr>
            <w:noProof/>
            <w:webHidden/>
          </w:rPr>
          <w:t>118</w:t>
        </w:r>
        <w:r w:rsidR="00A14546" w:rsidRPr="00EE0732">
          <w:rPr>
            <w:noProof/>
            <w:webHidden/>
          </w:rPr>
          <w:fldChar w:fldCharType="end"/>
        </w:r>
      </w:hyperlink>
    </w:p>
    <w:p w14:paraId="43BA39CB" w14:textId="77777777" w:rsidR="00A14546" w:rsidRPr="00EE0732" w:rsidRDefault="004D0B25">
      <w:pPr>
        <w:pStyle w:val="33"/>
        <w:tabs>
          <w:tab w:val="right" w:leader="dot" w:pos="9344"/>
        </w:tabs>
        <w:rPr>
          <w:rFonts w:asciiTheme="minorHAnsi" w:eastAsiaTheme="minorEastAsia" w:hAnsiTheme="minorHAnsi" w:cstheme="minorBidi"/>
          <w:i w:val="0"/>
          <w:noProof/>
          <w:sz w:val="22"/>
          <w:lang w:eastAsia="ru-RU"/>
        </w:rPr>
      </w:pPr>
      <w:hyperlink w:anchor="_Toc82700040" w:history="1">
        <w:r w:rsidR="00A14546" w:rsidRPr="00EE0732">
          <w:rPr>
            <w:rStyle w:val="afb"/>
            <w:rFonts w:eastAsia="Times New Roman"/>
            <w:bCs/>
            <w:noProof/>
            <w:color w:val="auto"/>
            <w:lang w:eastAsia="ru-RU"/>
          </w:rPr>
          <w:t>4.2.1. Дебиторская задолженность</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_Toc82700040 \h </w:instrText>
        </w:r>
        <w:r w:rsidR="00A14546" w:rsidRPr="00EE0732">
          <w:rPr>
            <w:noProof/>
            <w:webHidden/>
          </w:rPr>
        </w:r>
        <w:r w:rsidR="00A14546" w:rsidRPr="00EE0732">
          <w:rPr>
            <w:noProof/>
            <w:webHidden/>
          </w:rPr>
          <w:fldChar w:fldCharType="separate"/>
        </w:r>
        <w:r w:rsidR="00B22D30" w:rsidRPr="00EE0732">
          <w:rPr>
            <w:noProof/>
            <w:webHidden/>
          </w:rPr>
          <w:t>118</w:t>
        </w:r>
        <w:r w:rsidR="00A14546" w:rsidRPr="00EE0732">
          <w:rPr>
            <w:noProof/>
            <w:webHidden/>
          </w:rPr>
          <w:fldChar w:fldCharType="end"/>
        </w:r>
      </w:hyperlink>
    </w:p>
    <w:p w14:paraId="5A480A3E" w14:textId="77777777" w:rsidR="00A14546" w:rsidRPr="00EE0732" w:rsidRDefault="004D0B25">
      <w:pPr>
        <w:pStyle w:val="33"/>
        <w:tabs>
          <w:tab w:val="right" w:leader="dot" w:pos="9344"/>
        </w:tabs>
        <w:rPr>
          <w:rFonts w:asciiTheme="minorHAnsi" w:eastAsiaTheme="minorEastAsia" w:hAnsiTheme="minorHAnsi" w:cstheme="minorBidi"/>
          <w:i w:val="0"/>
          <w:noProof/>
          <w:sz w:val="22"/>
          <w:lang w:eastAsia="ru-RU"/>
        </w:rPr>
      </w:pPr>
      <w:hyperlink w:anchor="_Toc82700041" w:history="1">
        <w:r w:rsidR="00A14546" w:rsidRPr="00EE0732">
          <w:rPr>
            <w:rStyle w:val="afb"/>
            <w:rFonts w:eastAsia="Times New Roman"/>
            <w:bCs/>
            <w:noProof/>
            <w:color w:val="auto"/>
            <w:lang w:eastAsia="ru-RU"/>
          </w:rPr>
          <w:t>4.2.2. Кредиторская задолженность</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_Toc82700041 \h </w:instrText>
        </w:r>
        <w:r w:rsidR="00A14546" w:rsidRPr="00EE0732">
          <w:rPr>
            <w:noProof/>
            <w:webHidden/>
          </w:rPr>
        </w:r>
        <w:r w:rsidR="00A14546" w:rsidRPr="00EE0732">
          <w:rPr>
            <w:noProof/>
            <w:webHidden/>
          </w:rPr>
          <w:fldChar w:fldCharType="separate"/>
        </w:r>
        <w:r w:rsidR="00B22D30" w:rsidRPr="00EE0732">
          <w:rPr>
            <w:noProof/>
            <w:webHidden/>
          </w:rPr>
          <w:t>123</w:t>
        </w:r>
        <w:r w:rsidR="00A14546" w:rsidRPr="00EE0732">
          <w:rPr>
            <w:noProof/>
            <w:webHidden/>
          </w:rPr>
          <w:fldChar w:fldCharType="end"/>
        </w:r>
      </w:hyperlink>
    </w:p>
    <w:p w14:paraId="18BDE323" w14:textId="77777777" w:rsidR="00A14546" w:rsidRPr="00EE0732" w:rsidRDefault="004D0B25">
      <w:pPr>
        <w:pStyle w:val="13"/>
        <w:tabs>
          <w:tab w:val="right" w:leader="dot" w:pos="9344"/>
        </w:tabs>
        <w:rPr>
          <w:rFonts w:asciiTheme="minorHAnsi" w:eastAsiaTheme="minorEastAsia" w:hAnsiTheme="minorHAnsi" w:cstheme="minorBidi"/>
          <w:noProof/>
          <w:sz w:val="22"/>
          <w:lang w:eastAsia="ru-RU"/>
        </w:rPr>
      </w:pPr>
      <w:hyperlink w:anchor="_Toc82700042" w:history="1">
        <w:r w:rsidR="00A14546" w:rsidRPr="00EE0732">
          <w:rPr>
            <w:rStyle w:val="afb"/>
            <w:noProof/>
            <w:color w:val="auto"/>
          </w:rPr>
          <w:t>5. Состояние государственного внутреннего долга Архангельской области на 1 июля 2021 года</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_Toc82700042 \h </w:instrText>
        </w:r>
        <w:r w:rsidR="00A14546" w:rsidRPr="00EE0732">
          <w:rPr>
            <w:noProof/>
            <w:webHidden/>
          </w:rPr>
        </w:r>
        <w:r w:rsidR="00A14546" w:rsidRPr="00EE0732">
          <w:rPr>
            <w:noProof/>
            <w:webHidden/>
          </w:rPr>
          <w:fldChar w:fldCharType="separate"/>
        </w:r>
        <w:r w:rsidR="00B22D30" w:rsidRPr="00EE0732">
          <w:rPr>
            <w:noProof/>
            <w:webHidden/>
          </w:rPr>
          <w:t>131</w:t>
        </w:r>
        <w:r w:rsidR="00A14546" w:rsidRPr="00EE0732">
          <w:rPr>
            <w:noProof/>
            <w:webHidden/>
          </w:rPr>
          <w:fldChar w:fldCharType="end"/>
        </w:r>
      </w:hyperlink>
    </w:p>
    <w:p w14:paraId="47BF7DCC" w14:textId="77777777" w:rsidR="00A14546" w:rsidRPr="00EE0732" w:rsidRDefault="004D0B25">
      <w:pPr>
        <w:pStyle w:val="13"/>
        <w:tabs>
          <w:tab w:val="right" w:leader="dot" w:pos="9344"/>
        </w:tabs>
        <w:rPr>
          <w:rFonts w:asciiTheme="minorHAnsi" w:eastAsiaTheme="minorEastAsia" w:hAnsiTheme="minorHAnsi" w:cstheme="minorBidi"/>
          <w:noProof/>
          <w:sz w:val="22"/>
          <w:lang w:eastAsia="ru-RU"/>
        </w:rPr>
      </w:pPr>
      <w:hyperlink w:anchor="_Toc82700043" w:history="1">
        <w:r w:rsidR="00A14546" w:rsidRPr="00EE0732">
          <w:rPr>
            <w:rStyle w:val="afb"/>
            <w:noProof/>
            <w:color w:val="auto"/>
          </w:rPr>
          <w:t>6. Предложения</w:t>
        </w:r>
        <w:r w:rsidR="00A14546" w:rsidRPr="00EE0732">
          <w:rPr>
            <w:noProof/>
            <w:webHidden/>
          </w:rPr>
          <w:tab/>
        </w:r>
        <w:r w:rsidR="00A14546" w:rsidRPr="00EE0732">
          <w:rPr>
            <w:noProof/>
            <w:webHidden/>
          </w:rPr>
          <w:fldChar w:fldCharType="begin"/>
        </w:r>
        <w:r w:rsidR="00A14546" w:rsidRPr="00EE0732">
          <w:rPr>
            <w:noProof/>
            <w:webHidden/>
          </w:rPr>
          <w:instrText xml:space="preserve"> PAGEREF _Toc82700043 \h </w:instrText>
        </w:r>
        <w:r w:rsidR="00A14546" w:rsidRPr="00EE0732">
          <w:rPr>
            <w:noProof/>
            <w:webHidden/>
          </w:rPr>
        </w:r>
        <w:r w:rsidR="00A14546" w:rsidRPr="00EE0732">
          <w:rPr>
            <w:noProof/>
            <w:webHidden/>
          </w:rPr>
          <w:fldChar w:fldCharType="separate"/>
        </w:r>
        <w:r w:rsidR="00B22D30" w:rsidRPr="00EE0732">
          <w:rPr>
            <w:noProof/>
            <w:webHidden/>
          </w:rPr>
          <w:t>139</w:t>
        </w:r>
        <w:r w:rsidR="00A14546" w:rsidRPr="00EE0732">
          <w:rPr>
            <w:noProof/>
            <w:webHidden/>
          </w:rPr>
          <w:fldChar w:fldCharType="end"/>
        </w:r>
      </w:hyperlink>
    </w:p>
    <w:p w14:paraId="7D2AD21F" w14:textId="77777777" w:rsidR="009946EF" w:rsidRPr="00EE0732" w:rsidRDefault="00C9299A" w:rsidP="006169B3">
      <w:pPr>
        <w:pStyle w:val="13"/>
        <w:tabs>
          <w:tab w:val="right" w:leader="dot" w:pos="9344"/>
        </w:tabs>
        <w:rPr>
          <w:highlight w:val="cyan"/>
        </w:rPr>
      </w:pPr>
      <w:r w:rsidRPr="00EE0732">
        <w:rPr>
          <w:highlight w:val="cyan"/>
        </w:rPr>
        <w:fldChar w:fldCharType="end"/>
      </w:r>
    </w:p>
    <w:p w14:paraId="6FBC26D5" w14:textId="64BF2036" w:rsidR="003B5BDA" w:rsidRPr="00EE0732" w:rsidRDefault="009946EF" w:rsidP="00B91845">
      <w:pPr>
        <w:pStyle w:val="10"/>
        <w:keepNext/>
        <w:keepLines/>
        <w:autoSpaceDE/>
        <w:autoSpaceDN/>
        <w:adjustRightInd/>
        <w:spacing w:before="240" w:after="120"/>
        <w:rPr>
          <w:rFonts w:ascii="Times New Roman" w:hAnsi="Times New Roman"/>
          <w:color w:val="auto"/>
          <w:sz w:val="28"/>
          <w:szCs w:val="28"/>
          <w:highlight w:val="cyan"/>
        </w:rPr>
      </w:pPr>
      <w:r w:rsidRPr="00EE0732">
        <w:rPr>
          <w:color w:val="auto"/>
          <w:highlight w:val="cyan"/>
        </w:rPr>
        <w:br w:type="page"/>
      </w:r>
    </w:p>
    <w:p w14:paraId="1978836D" w14:textId="29F3C83E" w:rsidR="00F81547" w:rsidRPr="00EE0732" w:rsidRDefault="00481DBC" w:rsidP="00F81547">
      <w:pPr>
        <w:pStyle w:val="10"/>
        <w:keepNext/>
        <w:keepLines/>
        <w:autoSpaceDE/>
        <w:autoSpaceDN/>
        <w:adjustRightInd/>
        <w:spacing w:before="240" w:after="120"/>
        <w:rPr>
          <w:rFonts w:ascii="Times New Roman" w:hAnsi="Times New Roman"/>
          <w:color w:val="auto"/>
          <w:sz w:val="28"/>
          <w:szCs w:val="28"/>
          <w:lang w:val="ru-RU" w:eastAsia="en-US"/>
        </w:rPr>
      </w:pPr>
      <w:bookmarkStart w:id="1" w:name="_Toc82700025"/>
      <w:r w:rsidRPr="00EE0732">
        <w:rPr>
          <w:rFonts w:ascii="Times New Roman" w:hAnsi="Times New Roman"/>
          <w:color w:val="auto"/>
          <w:sz w:val="28"/>
          <w:szCs w:val="28"/>
          <w:lang w:val="ru-RU" w:eastAsia="en-US"/>
        </w:rPr>
        <w:lastRenderedPageBreak/>
        <w:t>1</w:t>
      </w:r>
      <w:r w:rsidR="00F81547" w:rsidRPr="00EE0732">
        <w:rPr>
          <w:rFonts w:ascii="Times New Roman" w:hAnsi="Times New Roman"/>
          <w:color w:val="auto"/>
          <w:sz w:val="28"/>
          <w:szCs w:val="28"/>
          <w:lang w:eastAsia="en-US"/>
        </w:rPr>
        <w:t xml:space="preserve">. </w:t>
      </w:r>
      <w:r w:rsidR="00C10574" w:rsidRPr="00EE0732">
        <w:rPr>
          <w:rFonts w:ascii="Times New Roman" w:hAnsi="Times New Roman"/>
          <w:color w:val="auto"/>
          <w:sz w:val="28"/>
          <w:szCs w:val="28"/>
          <w:lang w:val="ru-RU" w:eastAsia="en-US"/>
        </w:rPr>
        <w:t xml:space="preserve">Исполнение </w:t>
      </w:r>
      <w:r w:rsidR="009D0898" w:rsidRPr="00EE0732">
        <w:rPr>
          <w:rFonts w:ascii="Times New Roman" w:hAnsi="Times New Roman"/>
          <w:color w:val="auto"/>
          <w:sz w:val="28"/>
          <w:szCs w:val="28"/>
          <w:lang w:eastAsia="en-US"/>
        </w:rPr>
        <w:t>консолидирова</w:t>
      </w:r>
      <w:r w:rsidR="009D0898" w:rsidRPr="00EE0732">
        <w:rPr>
          <w:rFonts w:ascii="Times New Roman" w:hAnsi="Times New Roman"/>
          <w:color w:val="auto"/>
          <w:sz w:val="28"/>
          <w:szCs w:val="28"/>
          <w:lang w:val="ru-RU" w:eastAsia="en-US"/>
        </w:rPr>
        <w:t>нного</w:t>
      </w:r>
      <w:r w:rsidR="00F81547" w:rsidRPr="00EE0732">
        <w:rPr>
          <w:rFonts w:ascii="Times New Roman" w:hAnsi="Times New Roman"/>
          <w:color w:val="auto"/>
          <w:sz w:val="28"/>
          <w:szCs w:val="28"/>
          <w:lang w:eastAsia="en-US"/>
        </w:rPr>
        <w:t xml:space="preserve"> бюджет</w:t>
      </w:r>
      <w:r w:rsidR="00C10574" w:rsidRPr="00EE0732">
        <w:rPr>
          <w:rFonts w:ascii="Times New Roman" w:hAnsi="Times New Roman"/>
          <w:color w:val="auto"/>
          <w:sz w:val="28"/>
          <w:szCs w:val="28"/>
          <w:lang w:val="ru-RU" w:eastAsia="en-US"/>
        </w:rPr>
        <w:t>а</w:t>
      </w:r>
      <w:r w:rsidR="00F81547" w:rsidRPr="00EE0732">
        <w:rPr>
          <w:rFonts w:ascii="Times New Roman" w:hAnsi="Times New Roman"/>
          <w:color w:val="auto"/>
          <w:sz w:val="28"/>
          <w:szCs w:val="28"/>
          <w:lang w:eastAsia="en-US"/>
        </w:rPr>
        <w:t xml:space="preserve"> </w:t>
      </w:r>
      <w:r w:rsidR="005775F9" w:rsidRPr="00EE0732">
        <w:rPr>
          <w:rFonts w:ascii="Times New Roman" w:hAnsi="Times New Roman"/>
          <w:color w:val="auto"/>
          <w:sz w:val="28"/>
          <w:szCs w:val="28"/>
          <w:lang w:val="ru-RU" w:eastAsia="en-US"/>
        </w:rPr>
        <w:t xml:space="preserve">Архангельской </w:t>
      </w:r>
      <w:r w:rsidR="00F81547" w:rsidRPr="00EE0732">
        <w:rPr>
          <w:rFonts w:ascii="Times New Roman" w:hAnsi="Times New Roman"/>
          <w:color w:val="auto"/>
          <w:sz w:val="28"/>
          <w:szCs w:val="28"/>
          <w:lang w:eastAsia="en-US"/>
        </w:rPr>
        <w:t>области</w:t>
      </w:r>
      <w:r w:rsidR="00C10574" w:rsidRPr="00EE0732">
        <w:rPr>
          <w:rFonts w:ascii="Times New Roman" w:hAnsi="Times New Roman"/>
          <w:color w:val="auto"/>
          <w:sz w:val="28"/>
          <w:szCs w:val="28"/>
          <w:lang w:val="ru-RU" w:eastAsia="en-US"/>
        </w:rPr>
        <w:t xml:space="preserve"> в </w:t>
      </w:r>
      <w:r w:rsidR="009B7F8A" w:rsidRPr="00EE0732">
        <w:rPr>
          <w:rFonts w:ascii="Times New Roman" w:hAnsi="Times New Roman"/>
          <w:color w:val="auto"/>
          <w:sz w:val="28"/>
          <w:szCs w:val="28"/>
          <w:lang w:val="ru-RU" w:eastAsia="en-US"/>
        </w:rPr>
        <w:t xml:space="preserve">первом полугодии </w:t>
      </w:r>
      <w:r w:rsidR="00C10574" w:rsidRPr="00EE0732">
        <w:rPr>
          <w:rFonts w:ascii="Times New Roman" w:hAnsi="Times New Roman"/>
          <w:color w:val="auto"/>
          <w:sz w:val="28"/>
          <w:szCs w:val="28"/>
          <w:lang w:val="ru-RU" w:eastAsia="en-US"/>
        </w:rPr>
        <w:t>20</w:t>
      </w:r>
      <w:r w:rsidR="00821BD0" w:rsidRPr="00EE0732">
        <w:rPr>
          <w:rFonts w:ascii="Times New Roman" w:hAnsi="Times New Roman"/>
          <w:color w:val="auto"/>
          <w:sz w:val="28"/>
          <w:szCs w:val="28"/>
          <w:lang w:val="ru-RU" w:eastAsia="en-US"/>
        </w:rPr>
        <w:t>2</w:t>
      </w:r>
      <w:r w:rsidR="00EF121B" w:rsidRPr="00EE0732">
        <w:rPr>
          <w:rFonts w:ascii="Times New Roman" w:hAnsi="Times New Roman"/>
          <w:color w:val="auto"/>
          <w:sz w:val="28"/>
          <w:szCs w:val="28"/>
          <w:lang w:val="ru-RU" w:eastAsia="en-US"/>
        </w:rPr>
        <w:t>1</w:t>
      </w:r>
      <w:r w:rsidR="00C10574" w:rsidRPr="00EE0732">
        <w:rPr>
          <w:rFonts w:ascii="Times New Roman" w:hAnsi="Times New Roman"/>
          <w:color w:val="auto"/>
          <w:sz w:val="28"/>
          <w:szCs w:val="28"/>
          <w:lang w:val="ru-RU" w:eastAsia="en-US"/>
        </w:rPr>
        <w:t xml:space="preserve"> год</w:t>
      </w:r>
      <w:r w:rsidR="009B7F8A" w:rsidRPr="00EE0732">
        <w:rPr>
          <w:rFonts w:ascii="Times New Roman" w:hAnsi="Times New Roman"/>
          <w:color w:val="auto"/>
          <w:sz w:val="28"/>
          <w:szCs w:val="28"/>
          <w:lang w:val="ru-RU" w:eastAsia="en-US"/>
        </w:rPr>
        <w:t>а</w:t>
      </w:r>
      <w:bookmarkEnd w:id="1"/>
    </w:p>
    <w:p w14:paraId="2CDDC60D" w14:textId="14C62068" w:rsidR="002638DA" w:rsidRPr="00EE0732" w:rsidRDefault="002638DA" w:rsidP="002638DA">
      <w:pPr>
        <w:spacing w:after="0" w:line="240" w:lineRule="auto"/>
        <w:ind w:firstLine="851"/>
        <w:jc w:val="both"/>
        <w:rPr>
          <w:rFonts w:ascii="Times New Roman" w:hAnsi="Times New Roman"/>
          <w:sz w:val="28"/>
          <w:szCs w:val="28"/>
        </w:rPr>
      </w:pPr>
      <w:bookmarkStart w:id="2" w:name="_3._Доходы_областного"/>
      <w:bookmarkStart w:id="3" w:name="_3._Доходы_областного_1"/>
      <w:bookmarkEnd w:id="2"/>
      <w:bookmarkEnd w:id="3"/>
      <w:r w:rsidRPr="00EE0732">
        <w:rPr>
          <w:rFonts w:ascii="Times New Roman" w:hAnsi="Times New Roman"/>
          <w:sz w:val="28"/>
          <w:szCs w:val="28"/>
        </w:rPr>
        <w:t>Сведения об исполнения консолидированного бюджета Архангельской области за 6 месяцев 2021 года и его сравнение с исполнением за аналогичный период предыдущего года представлены в приложениях №№ 1, 2 к настоящему заключению. Исполнение консолидированных бюджетов муниципальных образований за отчетный период представлено в приложениях №№ 3 – 5</w:t>
      </w:r>
      <w:r w:rsidRPr="00EE0732">
        <w:rPr>
          <w:rFonts w:ascii="Times New Roman" w:hAnsi="Times New Roman"/>
          <w:sz w:val="28"/>
          <w:szCs w:val="28"/>
          <w:vertAlign w:val="superscript"/>
        </w:rPr>
        <w:footnoteReference w:id="1"/>
      </w:r>
      <w:r w:rsidRPr="00EE0732">
        <w:rPr>
          <w:rFonts w:ascii="Times New Roman" w:hAnsi="Times New Roman"/>
          <w:sz w:val="28"/>
          <w:szCs w:val="28"/>
        </w:rPr>
        <w:t>.</w:t>
      </w:r>
    </w:p>
    <w:p w14:paraId="530399F8"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в консолидированный бюджет Архангельской области поступило доходов (без учета внутренних оборотов между бюджетами) в сумме 56 225,1 млн.руб., что по отношению к предусмотренным законом (решениями) о бюджете параметрам составило 48,2 %, из них налоговые доходы поступили в сумме 37 691,1 млн.руб. (49,4 %), неналоговые доходы – 2 198,0 млн.руб. (60,2 %). Безвозмездные поступления, с учетом возврата целевых средств в вышестоящий бюджет, составили 16 336,1 млн.руб. или 44,6 % к плану года.</w:t>
      </w:r>
    </w:p>
    <w:p w14:paraId="4C36903E"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сравнении с исполнением за аналогичный период 2020 года доходы консолидированного бюджета Архангельской области за отчетный период выросли на 7 906,0 млн.руб. или на 16,4 %, в том числе увеличение поступления налоговых доходов составило 6 561,3 млн.руб. (на 21,1 %), неналоговые доходы выросли на 482,3 млн.руб. (на 28,1 %), а безвозмездные поступления увеличились на 862,4 млн.руб. (на 5,6 %).</w:t>
      </w:r>
    </w:p>
    <w:p w14:paraId="6448697F" w14:textId="7DFAE91F"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разрезе областного и местных бюджетов (с учетом поселений) поступление доходов за </w:t>
      </w:r>
      <w:r w:rsidR="00D635E4" w:rsidRPr="00EE0732">
        <w:rPr>
          <w:rFonts w:ascii="Times New Roman" w:hAnsi="Times New Roman"/>
          <w:sz w:val="28"/>
          <w:szCs w:val="28"/>
          <w:lang w:val="en-US"/>
        </w:rPr>
        <w:t>I</w:t>
      </w:r>
      <w:r w:rsidR="00D635E4" w:rsidRPr="00EE0732">
        <w:rPr>
          <w:rFonts w:ascii="Times New Roman" w:hAnsi="Times New Roman"/>
          <w:sz w:val="28"/>
          <w:szCs w:val="28"/>
        </w:rPr>
        <w:t xml:space="preserve"> полугодие</w:t>
      </w:r>
      <w:r w:rsidRPr="00EE0732">
        <w:rPr>
          <w:rFonts w:ascii="Times New Roman" w:hAnsi="Times New Roman"/>
          <w:sz w:val="28"/>
          <w:szCs w:val="28"/>
        </w:rPr>
        <w:t xml:space="preserve"> 2020 и 2021 годов представлены на рисунке </w:t>
      </w:r>
      <w:r w:rsidR="00D635E4" w:rsidRPr="00EE0732">
        <w:rPr>
          <w:rFonts w:ascii="Times New Roman" w:hAnsi="Times New Roman"/>
          <w:sz w:val="28"/>
          <w:szCs w:val="28"/>
        </w:rPr>
        <w:t>1</w:t>
      </w:r>
      <w:r w:rsidRPr="00EE0732">
        <w:rPr>
          <w:rFonts w:ascii="Times New Roman" w:hAnsi="Times New Roman"/>
          <w:sz w:val="28"/>
          <w:szCs w:val="28"/>
        </w:rPr>
        <w:t>.</w:t>
      </w:r>
    </w:p>
    <w:p w14:paraId="49041836" w14:textId="77777777" w:rsidR="002638DA" w:rsidRPr="00EE0732" w:rsidRDefault="002638DA" w:rsidP="002638DA">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4F20B9CA" wp14:editId="35844C21">
            <wp:extent cx="4952390" cy="1799160"/>
            <wp:effectExtent l="0" t="0" r="63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54703" cy="1800000"/>
                    </a:xfrm>
                    <a:prstGeom prst="rect">
                      <a:avLst/>
                    </a:prstGeom>
                    <a:noFill/>
                  </pic:spPr>
                </pic:pic>
              </a:graphicData>
            </a:graphic>
          </wp:inline>
        </w:drawing>
      </w:r>
    </w:p>
    <w:p w14:paraId="3D2198BF" w14:textId="77777777" w:rsidR="002638DA" w:rsidRPr="00EE0732" w:rsidRDefault="002638DA" w:rsidP="00D42E06">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noProof/>
          <w:sz w:val="24"/>
          <w:szCs w:val="24"/>
        </w:rPr>
        <w:fldChar w:fldCharType="begin"/>
      </w:r>
      <w:r w:rsidRPr="00EE0732">
        <w:rPr>
          <w:rFonts w:ascii="Times New Roman" w:hAnsi="Times New Roman"/>
          <w:b w:val="0"/>
          <w:noProof/>
          <w:sz w:val="24"/>
          <w:szCs w:val="24"/>
        </w:rPr>
        <w:instrText xml:space="preserve"> SEQ Рисунок \* ARABIC </w:instrText>
      </w:r>
      <w:r w:rsidRPr="00EE0732">
        <w:rPr>
          <w:rFonts w:ascii="Times New Roman" w:hAnsi="Times New Roman"/>
          <w:b w:val="0"/>
          <w:noProof/>
          <w:sz w:val="24"/>
          <w:szCs w:val="24"/>
        </w:rPr>
        <w:fldChar w:fldCharType="separate"/>
      </w:r>
      <w:r w:rsidR="00B22D30" w:rsidRPr="00EE0732">
        <w:rPr>
          <w:rFonts w:ascii="Times New Roman" w:hAnsi="Times New Roman"/>
          <w:b w:val="0"/>
          <w:noProof/>
          <w:sz w:val="24"/>
          <w:szCs w:val="24"/>
        </w:rPr>
        <w:t>1</w:t>
      </w:r>
      <w:r w:rsidRPr="00EE0732">
        <w:rPr>
          <w:rFonts w:ascii="Times New Roman" w:hAnsi="Times New Roman"/>
          <w:b w:val="0"/>
          <w:noProof/>
          <w:sz w:val="24"/>
          <w:szCs w:val="24"/>
        </w:rPr>
        <w:fldChar w:fldCharType="end"/>
      </w:r>
      <w:r w:rsidRPr="00EE0732">
        <w:rPr>
          <w:rFonts w:ascii="Times New Roman" w:hAnsi="Times New Roman"/>
          <w:b w:val="0"/>
          <w:sz w:val="24"/>
          <w:szCs w:val="24"/>
        </w:rPr>
        <w:t xml:space="preserve">. Доходы областного бюджета и консолидированных бюджетов муниципальных образований за </w:t>
      </w:r>
      <w:r w:rsidRPr="00EE0732">
        <w:rPr>
          <w:rFonts w:ascii="Times New Roman" w:hAnsi="Times New Roman"/>
          <w:b w:val="0"/>
          <w:sz w:val="24"/>
          <w:szCs w:val="24"/>
          <w:lang w:val="en-US"/>
        </w:rPr>
        <w:t>I</w:t>
      </w:r>
      <w:r w:rsidRPr="00EE0732">
        <w:rPr>
          <w:rFonts w:ascii="Times New Roman" w:hAnsi="Times New Roman"/>
          <w:b w:val="0"/>
          <w:sz w:val="24"/>
          <w:szCs w:val="24"/>
        </w:rPr>
        <w:t xml:space="preserve"> полугодие 2020 и 2021 годов, млн.руб.</w:t>
      </w:r>
    </w:p>
    <w:p w14:paraId="4CEDBC04" w14:textId="77777777" w:rsidR="002638DA" w:rsidRPr="00EE0732" w:rsidRDefault="002638DA" w:rsidP="002638DA">
      <w:pPr>
        <w:spacing w:after="0" w:line="240" w:lineRule="auto"/>
        <w:ind w:firstLine="851"/>
        <w:jc w:val="both"/>
        <w:rPr>
          <w:rFonts w:ascii="Times New Roman" w:hAnsi="Times New Roman"/>
          <w:sz w:val="16"/>
          <w:szCs w:val="16"/>
        </w:rPr>
      </w:pPr>
    </w:p>
    <w:p w14:paraId="5752BD1E" w14:textId="2CFD233D" w:rsidR="002638DA" w:rsidRPr="00EE0732" w:rsidRDefault="006930D9"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Удельный вес</w:t>
      </w:r>
      <w:r w:rsidR="002638DA" w:rsidRPr="00EE0732">
        <w:rPr>
          <w:rFonts w:ascii="Times New Roman" w:hAnsi="Times New Roman"/>
          <w:sz w:val="28"/>
          <w:szCs w:val="28"/>
        </w:rPr>
        <w:t xml:space="preserve"> налоговых и неналоговых доходов в консолидированном бюджете Архангельской области по результатам исполнения на 01.07.2021 составила 70,9 %, что на </w:t>
      </w:r>
      <w:r w:rsidRPr="00EE0732">
        <w:rPr>
          <w:rFonts w:ascii="Times New Roman" w:hAnsi="Times New Roman"/>
          <w:sz w:val="28"/>
          <w:szCs w:val="28"/>
        </w:rPr>
        <w:t>2,9</w:t>
      </w:r>
      <w:r w:rsidR="002638DA" w:rsidRPr="00EE0732">
        <w:rPr>
          <w:rFonts w:ascii="Times New Roman" w:hAnsi="Times New Roman"/>
          <w:sz w:val="28"/>
          <w:szCs w:val="28"/>
        </w:rPr>
        <w:t xml:space="preserve"> процентных пункта больше чем за </w:t>
      </w:r>
      <w:r w:rsidR="002638DA" w:rsidRPr="00EE0732">
        <w:rPr>
          <w:rFonts w:ascii="Times New Roman" w:hAnsi="Times New Roman"/>
          <w:sz w:val="28"/>
          <w:szCs w:val="28"/>
          <w:lang w:val="en-US"/>
        </w:rPr>
        <w:t>I</w:t>
      </w:r>
      <w:r w:rsidR="002638DA" w:rsidRPr="00EE0732">
        <w:rPr>
          <w:rFonts w:ascii="Times New Roman" w:hAnsi="Times New Roman"/>
          <w:sz w:val="28"/>
          <w:szCs w:val="28"/>
        </w:rPr>
        <w:t xml:space="preserve"> полугодие 2020 года.</w:t>
      </w:r>
    </w:p>
    <w:p w14:paraId="1C2E15AC" w14:textId="74654920"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 xml:space="preserve">По состоянию на 01.07.2021 доходы консолидированных бюджетов муниципальных образований Архангельской области (без учета внутренних оборотов между бюджетами) составили 24 610,6 млн.руб. и увеличились к исполнению </w:t>
      </w:r>
      <w:r w:rsidR="002B31B0" w:rsidRPr="00EE0732">
        <w:rPr>
          <w:rFonts w:ascii="Times New Roman" w:hAnsi="Times New Roman"/>
          <w:sz w:val="28"/>
          <w:szCs w:val="28"/>
        </w:rPr>
        <w:t xml:space="preserve">за </w:t>
      </w:r>
      <w:r w:rsidRPr="00EE0732">
        <w:rPr>
          <w:rFonts w:ascii="Times New Roman" w:hAnsi="Times New Roman"/>
          <w:sz w:val="28"/>
          <w:szCs w:val="28"/>
        </w:rPr>
        <w:t>аналогичный период 2020 года на 2 024,8 млн.руб. (+9,0 %), в том числе налоговые доходы поступили в сумме 6 426,6 млн.руб. (+597,3 млн.руб. или +10,2 %), неналоговые доходы – 1 122,5 млн.руб., что на 203,6 млн.руб. или на 22,2 % больше, чем на 01.07.2020. Безвозмездные поступления в местные бюджеты, без учета внутренних оборотов между бюджетами, составили 17 061,6 млн.руб. и увеличились на 1 224,0 млн.руб. или на 7,7 %.</w:t>
      </w:r>
    </w:p>
    <w:p w14:paraId="2F021EEF" w14:textId="79D4BC80"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Доходы местных бюджетов (с учетом поселений) за 6 месяцев 2020 и 2021 годов представлены на рисунке </w:t>
      </w:r>
      <w:r w:rsidR="009615E9" w:rsidRPr="00EE0732">
        <w:rPr>
          <w:rFonts w:ascii="Times New Roman" w:hAnsi="Times New Roman"/>
          <w:sz w:val="28"/>
          <w:szCs w:val="28"/>
        </w:rPr>
        <w:t>2</w:t>
      </w:r>
      <w:r w:rsidRPr="00EE0732">
        <w:rPr>
          <w:rFonts w:ascii="Times New Roman" w:hAnsi="Times New Roman"/>
          <w:sz w:val="28"/>
          <w:szCs w:val="28"/>
        </w:rPr>
        <w:t>.</w:t>
      </w:r>
    </w:p>
    <w:p w14:paraId="7F697A2E" w14:textId="77777777" w:rsidR="002638DA" w:rsidRPr="00EE0732" w:rsidRDefault="002638DA" w:rsidP="002638DA">
      <w:pPr>
        <w:keepNext/>
        <w:spacing w:after="0" w:line="240" w:lineRule="auto"/>
        <w:jc w:val="center"/>
      </w:pPr>
      <w:r w:rsidRPr="00EE0732">
        <w:rPr>
          <w:rFonts w:ascii="Times New Roman" w:hAnsi="Times New Roman"/>
          <w:noProof/>
          <w:sz w:val="28"/>
          <w:szCs w:val="28"/>
          <w:lang w:eastAsia="ru-RU"/>
        </w:rPr>
        <w:drawing>
          <wp:inline distT="0" distB="0" distL="0" distR="0" wp14:anchorId="2F696E59" wp14:editId="7ABB166F">
            <wp:extent cx="5654649" cy="1799321"/>
            <wp:effectExtent l="0" t="0" r="381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56783" cy="1800000"/>
                    </a:xfrm>
                    <a:prstGeom prst="rect">
                      <a:avLst/>
                    </a:prstGeom>
                    <a:noFill/>
                  </pic:spPr>
                </pic:pic>
              </a:graphicData>
            </a:graphic>
          </wp:inline>
        </w:drawing>
      </w:r>
    </w:p>
    <w:p w14:paraId="0C81423B" w14:textId="77777777" w:rsidR="002638DA" w:rsidRPr="00EE0732" w:rsidRDefault="002638DA" w:rsidP="00802C57">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w:t>
      </w:r>
      <w:r w:rsidRPr="00EE0732">
        <w:rPr>
          <w:rFonts w:ascii="Times New Roman" w:hAnsi="Times New Roman"/>
          <w:b w:val="0"/>
          <w:sz w:val="24"/>
          <w:szCs w:val="24"/>
        </w:rPr>
        <w:fldChar w:fldCharType="end"/>
      </w:r>
      <w:r w:rsidRPr="00EE0732">
        <w:rPr>
          <w:rFonts w:ascii="Times New Roman" w:hAnsi="Times New Roman"/>
          <w:b w:val="0"/>
          <w:sz w:val="24"/>
          <w:szCs w:val="24"/>
        </w:rPr>
        <w:t>. Доходы консолидированных бюджетов муниципальных образований за I полугодие 2020 и 2021 годов, млн.руб.</w:t>
      </w:r>
    </w:p>
    <w:p w14:paraId="55D68D4D" w14:textId="77777777" w:rsidR="002638DA" w:rsidRPr="00EE0732" w:rsidRDefault="002638DA" w:rsidP="002638DA">
      <w:pPr>
        <w:spacing w:after="0" w:line="240" w:lineRule="auto"/>
        <w:ind w:firstLine="851"/>
        <w:jc w:val="both"/>
        <w:rPr>
          <w:rFonts w:ascii="Times New Roman" w:hAnsi="Times New Roman"/>
          <w:sz w:val="16"/>
          <w:szCs w:val="16"/>
        </w:rPr>
      </w:pPr>
    </w:p>
    <w:p w14:paraId="22F7A1D5" w14:textId="64388EA4"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целом на 01.07.2021 прогноз поступления доход</w:t>
      </w:r>
      <w:r w:rsidR="00043964" w:rsidRPr="00EE0732">
        <w:rPr>
          <w:rFonts w:ascii="Times New Roman" w:hAnsi="Times New Roman"/>
          <w:sz w:val="28"/>
          <w:szCs w:val="28"/>
        </w:rPr>
        <w:t>ов</w:t>
      </w:r>
      <w:r w:rsidRPr="00EE0732">
        <w:rPr>
          <w:rFonts w:ascii="Times New Roman" w:hAnsi="Times New Roman"/>
          <w:sz w:val="28"/>
          <w:szCs w:val="28"/>
        </w:rPr>
        <w:t xml:space="preserve"> местных бюджетов на 2021 год исполнен на 50,4 %.</w:t>
      </w:r>
    </w:p>
    <w:p w14:paraId="11084093"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Годовой прогноз поступления налоговых и неналоговых доходов в бюджеты муниципальных образований Архангельской области (согласно решениям о бюджетах муниципальных образований)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выполнен на 48,7 %. Наибольший уровень исполнения за отчетный период достигнут в бюджете МО «Город Коряжма» - 55,4 %, а наименьший в консолидированном бюджете МО «Красноборский район» - 41,1 %.</w:t>
      </w:r>
    </w:p>
    <w:p w14:paraId="04A1F2DD"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Прогноз поступлений налоговых доходов в бюджеты муниципальных образований за отчетный период по отношению к плану года выполнен на 47,6 %, в областной бюджет – на 49,8 %.</w:t>
      </w:r>
    </w:p>
    <w:p w14:paraId="53EEC93F" w14:textId="77777777" w:rsidR="002638DA" w:rsidRPr="00EE0732" w:rsidRDefault="002638DA" w:rsidP="002638DA">
      <w:pPr>
        <w:spacing w:after="0" w:line="240" w:lineRule="auto"/>
        <w:ind w:firstLine="851"/>
        <w:jc w:val="both"/>
        <w:rPr>
          <w:rFonts w:ascii="Times New Roman" w:hAnsi="Times New Roman"/>
          <w:sz w:val="16"/>
          <w:szCs w:val="16"/>
        </w:rPr>
      </w:pPr>
    </w:p>
    <w:p w14:paraId="0AAB623D" w14:textId="2778785C"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Основная доля поступлений налоговых доходов в консолидированный бюджет Архангельской области обеспечивается за счет поступлений в областной бюджет, удельный вес которых составляет </w:t>
      </w:r>
      <w:r w:rsidR="00351F54" w:rsidRPr="00EE0732">
        <w:rPr>
          <w:rFonts w:ascii="Times New Roman" w:hAnsi="Times New Roman"/>
          <w:sz w:val="28"/>
          <w:szCs w:val="28"/>
        </w:rPr>
        <w:t>почти</w:t>
      </w:r>
      <w:r w:rsidRPr="00EE0732">
        <w:rPr>
          <w:rFonts w:ascii="Times New Roman" w:hAnsi="Times New Roman"/>
          <w:sz w:val="28"/>
          <w:szCs w:val="28"/>
        </w:rPr>
        <w:t xml:space="preserve"> 8</w:t>
      </w:r>
      <w:r w:rsidR="00351F54" w:rsidRPr="00EE0732">
        <w:rPr>
          <w:rFonts w:ascii="Times New Roman" w:hAnsi="Times New Roman"/>
          <w:sz w:val="28"/>
          <w:szCs w:val="28"/>
        </w:rPr>
        <w:t>3</w:t>
      </w:r>
      <w:r w:rsidRPr="00EE0732">
        <w:rPr>
          <w:rFonts w:ascii="Times New Roman" w:hAnsi="Times New Roman"/>
          <w:sz w:val="28"/>
          <w:szCs w:val="28"/>
        </w:rPr>
        <w:t> %.</w:t>
      </w:r>
    </w:p>
    <w:p w14:paraId="6BE4644C" w14:textId="1437BF99"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Сведения о поступлении налоговых доходов областного бюджета отражены в разделе «</w:t>
      </w:r>
      <w:hyperlink w:anchor="_2.1._Налоговые_и" w:history="1">
        <w:r w:rsidR="00432EC9" w:rsidRPr="00EE0732">
          <w:rPr>
            <w:rStyle w:val="afb"/>
            <w:rFonts w:ascii="Times New Roman" w:hAnsi="Times New Roman"/>
            <w:color w:val="auto"/>
            <w:sz w:val="28"/>
            <w:szCs w:val="28"/>
          </w:rPr>
          <w:t xml:space="preserve">2.1. </w:t>
        </w:r>
        <w:r w:rsidRPr="00EE0732">
          <w:rPr>
            <w:rStyle w:val="afb"/>
            <w:rFonts w:ascii="Times New Roman" w:hAnsi="Times New Roman"/>
            <w:color w:val="auto"/>
            <w:sz w:val="28"/>
            <w:szCs w:val="28"/>
          </w:rPr>
          <w:t>Налоговые и неналоговые доходы</w:t>
        </w:r>
      </w:hyperlink>
      <w:r w:rsidRPr="00EE0732">
        <w:rPr>
          <w:rFonts w:ascii="Times New Roman" w:hAnsi="Times New Roman"/>
          <w:sz w:val="28"/>
          <w:szCs w:val="28"/>
        </w:rPr>
        <w:t>» настоящего заключения.</w:t>
      </w:r>
    </w:p>
    <w:p w14:paraId="33E8A2E8"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удельный вес в составе налоговых доходов бюджетов муниципальных образований (с учетом поселений) составляют налог на доходы физических лиц, налоги на совокупный доход, налоги на имущество. Всего за счет указанных источников в местные бюджеты поступило 6 136,4 млн.руб. или 95,5 % всех налоговых поступлений местных бюджетов.</w:t>
      </w:r>
    </w:p>
    <w:p w14:paraId="7EBE7C50"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Налог на доходы физических лиц за отчетный период в консолидированные бюджеты муниципальных образований (с учетом поселений) поступил в сумме 5 271,1 млн.руб. или на 47,9 % к плану года, из них наименьший уровень исполнения в консолидированном бюджете МО «Красноборский район» (40,9 %), наибольший – в МО «Ленский район» (58,0 %). В разрезе муниципальных образований сведения представлены в приложении № 4 к настоящему заключению. По отношению к показателям за аналогичный период 2020 года рост поступлений налога на доходы физических лиц в местных бюджетах составил 512,1 млн.руб. или на 10,8 %.</w:t>
      </w:r>
    </w:p>
    <w:p w14:paraId="10634FEA" w14:textId="70B2477C" w:rsidR="00087006" w:rsidRPr="00EE0732" w:rsidRDefault="00087006" w:rsidP="00087006">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Налоги на совокупный доход в консолидированные бюджеты муниципальных образований за 6 месяцев 2021 года поступили в сумме 662,5 млн.руб., план года выполнен на 64,2 %. В сравнении с исполнением за аналогичный период 2020 года поступление указанных налогов в местные бюджеты увеличилось на 138,0 млн.руб. или на 26,3 %. Данный факт большей частью обусловлен тем, что с 01.01.2021 в местные бюджеты производится отчисление налога, взимаемого в связи с применением упрощенной системы налогообложения в размере 15 %</w:t>
      </w:r>
      <w:r w:rsidR="004F53F9" w:rsidRPr="00EE0732">
        <w:rPr>
          <w:rFonts w:ascii="Times New Roman" w:hAnsi="Times New Roman"/>
          <w:sz w:val="28"/>
          <w:szCs w:val="28"/>
        </w:rPr>
        <w:t xml:space="preserve"> в соответствии с пп. 2 п. 1 ст. 3 областного закона от </w:t>
      </w:r>
      <w:r w:rsidR="009A6728" w:rsidRPr="00EE0732">
        <w:rPr>
          <w:rFonts w:ascii="Times New Roman" w:hAnsi="Times New Roman"/>
          <w:sz w:val="28"/>
          <w:szCs w:val="28"/>
        </w:rPr>
        <w:t xml:space="preserve">22.10.2009 № 78-6-ОЗ «О реализации полномочий Архангельской области </w:t>
      </w:r>
      <w:r w:rsidR="002A0B81" w:rsidRPr="00EE0732">
        <w:rPr>
          <w:rFonts w:ascii="Times New Roman" w:hAnsi="Times New Roman"/>
          <w:sz w:val="28"/>
          <w:szCs w:val="28"/>
        </w:rPr>
        <w:t>в</w:t>
      </w:r>
      <w:r w:rsidR="009A6728" w:rsidRPr="00EE0732">
        <w:rPr>
          <w:rFonts w:ascii="Times New Roman" w:hAnsi="Times New Roman"/>
          <w:sz w:val="28"/>
          <w:szCs w:val="28"/>
        </w:rPr>
        <w:t xml:space="preserve"> сфере регулирования межбюджетных отношений».</w:t>
      </w:r>
    </w:p>
    <w:p w14:paraId="5197EA3D" w14:textId="20E8EF28"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Кроме того, в связи с отменой </w:t>
      </w:r>
      <w:r w:rsidR="009B1C3D" w:rsidRPr="00EE0732">
        <w:rPr>
          <w:rFonts w:ascii="Times New Roman" w:hAnsi="Times New Roman"/>
          <w:sz w:val="28"/>
          <w:szCs w:val="28"/>
        </w:rPr>
        <w:t>с</w:t>
      </w:r>
      <w:r w:rsidRPr="00EE0732">
        <w:rPr>
          <w:rFonts w:ascii="Times New Roman" w:hAnsi="Times New Roman"/>
          <w:sz w:val="28"/>
          <w:szCs w:val="28"/>
        </w:rPr>
        <w:t xml:space="preserve"> </w:t>
      </w:r>
      <w:r w:rsidR="009B1C3D" w:rsidRPr="00EE0732">
        <w:rPr>
          <w:rFonts w:ascii="Times New Roman" w:hAnsi="Times New Roman"/>
          <w:sz w:val="28"/>
          <w:szCs w:val="28"/>
        </w:rPr>
        <w:t xml:space="preserve">1 января </w:t>
      </w:r>
      <w:r w:rsidRPr="00EE0732">
        <w:rPr>
          <w:rFonts w:ascii="Times New Roman" w:hAnsi="Times New Roman"/>
          <w:sz w:val="28"/>
          <w:szCs w:val="28"/>
        </w:rPr>
        <w:t>2021 год</w:t>
      </w:r>
      <w:r w:rsidR="009B1C3D" w:rsidRPr="00EE0732">
        <w:rPr>
          <w:rFonts w:ascii="Times New Roman" w:hAnsi="Times New Roman"/>
          <w:sz w:val="28"/>
          <w:szCs w:val="28"/>
        </w:rPr>
        <w:t>а</w:t>
      </w:r>
      <w:r w:rsidRPr="00EE0732">
        <w:rPr>
          <w:rFonts w:ascii="Times New Roman" w:hAnsi="Times New Roman"/>
          <w:sz w:val="28"/>
          <w:szCs w:val="28"/>
        </w:rPr>
        <w:t xml:space="preserve"> единого налога на вмененный доход для отдельных видов деятельности, поступления по расчетам за 2020 год составили 150,1 млн.руб.</w:t>
      </w:r>
    </w:p>
    <w:p w14:paraId="4C021760" w14:textId="22CBE06B"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Одновременно с этим в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полугодии 2021 года </w:t>
      </w:r>
      <w:r w:rsidR="002A4C93" w:rsidRPr="00EE0732">
        <w:rPr>
          <w:rFonts w:ascii="Times New Roman" w:hAnsi="Times New Roman"/>
          <w:sz w:val="28"/>
          <w:szCs w:val="28"/>
        </w:rPr>
        <w:t xml:space="preserve">по сравнению с аналогичным периодом прошлого года </w:t>
      </w:r>
      <w:r w:rsidRPr="00EE0732">
        <w:rPr>
          <w:rFonts w:ascii="Times New Roman" w:hAnsi="Times New Roman"/>
          <w:sz w:val="28"/>
          <w:szCs w:val="28"/>
        </w:rPr>
        <w:t xml:space="preserve">в местных бюджетах наблюдается </w:t>
      </w:r>
      <w:r w:rsidR="002A4C93" w:rsidRPr="00EE0732">
        <w:rPr>
          <w:rFonts w:ascii="Times New Roman" w:hAnsi="Times New Roman"/>
          <w:sz w:val="28"/>
          <w:szCs w:val="28"/>
        </w:rPr>
        <w:t>сокращение</w:t>
      </w:r>
      <w:r w:rsidRPr="00EE0732">
        <w:rPr>
          <w:rFonts w:ascii="Times New Roman" w:hAnsi="Times New Roman"/>
          <w:sz w:val="28"/>
          <w:szCs w:val="28"/>
        </w:rPr>
        <w:t xml:space="preserve"> поступления единого сельскохозяйственного налога на 10,1 млн.руб. или на 9,9 %, из которых в бюджете МО «Город Архангельск» поступления снизились на 6,9 млн.руб. (на 8,0 %), в МО «Мезенский район» - снижение на 1,9 млн.руб. (на 14,0 %), а в МО «Холмогорский район» снижение </w:t>
      </w:r>
      <w:r w:rsidR="00A80438" w:rsidRPr="00EE0732">
        <w:rPr>
          <w:rFonts w:ascii="Times New Roman" w:hAnsi="Times New Roman"/>
          <w:sz w:val="28"/>
          <w:szCs w:val="28"/>
        </w:rPr>
        <w:t xml:space="preserve">составило </w:t>
      </w:r>
      <w:r w:rsidRPr="00EE0732">
        <w:rPr>
          <w:rFonts w:ascii="Times New Roman" w:hAnsi="Times New Roman"/>
          <w:sz w:val="28"/>
          <w:szCs w:val="28"/>
        </w:rPr>
        <w:t>99,2 % (0,8 млн.руб.).</w:t>
      </w:r>
    </w:p>
    <w:p w14:paraId="0747A953" w14:textId="4BD2120C"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Поступление налога, взимаемого в связи с применением патентной системы налогообложения, в местных бюджетах составило 111,0 млн.руб., что</w:t>
      </w:r>
      <w:r w:rsidR="00072F58" w:rsidRPr="00EE0732">
        <w:rPr>
          <w:rFonts w:ascii="Times New Roman" w:hAnsi="Times New Roman"/>
          <w:sz w:val="28"/>
          <w:szCs w:val="28"/>
        </w:rPr>
        <w:t xml:space="preserve"> в</w:t>
      </w:r>
      <w:r w:rsidRPr="00EE0732">
        <w:rPr>
          <w:rFonts w:ascii="Times New Roman" w:hAnsi="Times New Roman"/>
          <w:sz w:val="28"/>
          <w:szCs w:val="28"/>
        </w:rPr>
        <w:t xml:space="preserve"> 8,1 раза (+97,4 млн.руб.) больше аналогичных поступлений </w:t>
      </w:r>
      <w:r w:rsidR="00072F58" w:rsidRPr="00EE0732">
        <w:rPr>
          <w:rFonts w:ascii="Times New Roman" w:hAnsi="Times New Roman"/>
          <w:sz w:val="28"/>
          <w:szCs w:val="28"/>
        </w:rPr>
        <w:t>по состоянию на</w:t>
      </w:r>
      <w:r w:rsidRPr="00EE0732">
        <w:rPr>
          <w:rFonts w:ascii="Times New Roman" w:hAnsi="Times New Roman"/>
          <w:sz w:val="28"/>
          <w:szCs w:val="28"/>
        </w:rPr>
        <w:t xml:space="preserve"> 01.07.2020, из них в городские и муниципальные округа рост составил 67,3 млн.руб., в консолидированные бюджеты муниципальных районов – рост на 30,0 млн.руб. Данный факт, в том числе объясняется </w:t>
      </w:r>
      <w:r w:rsidR="008F79A4" w:rsidRPr="00EE0732">
        <w:rPr>
          <w:rFonts w:ascii="Times New Roman" w:hAnsi="Times New Roman"/>
          <w:sz w:val="28"/>
          <w:szCs w:val="28"/>
        </w:rPr>
        <w:t>установленными на 2020 год</w:t>
      </w:r>
      <w:r w:rsidRPr="00EE0732">
        <w:rPr>
          <w:rFonts w:ascii="Times New Roman" w:hAnsi="Times New Roman"/>
          <w:sz w:val="28"/>
          <w:szCs w:val="28"/>
        </w:rPr>
        <w:t xml:space="preserve"> </w:t>
      </w:r>
      <w:r w:rsidR="00072F58" w:rsidRPr="00EE0732">
        <w:rPr>
          <w:rFonts w:ascii="Times New Roman" w:hAnsi="Times New Roman"/>
          <w:sz w:val="28"/>
          <w:szCs w:val="28"/>
        </w:rPr>
        <w:t>мер</w:t>
      </w:r>
      <w:r w:rsidR="008F79A4" w:rsidRPr="00EE0732">
        <w:rPr>
          <w:rFonts w:ascii="Times New Roman" w:hAnsi="Times New Roman"/>
          <w:sz w:val="28"/>
          <w:szCs w:val="28"/>
        </w:rPr>
        <w:t>ами</w:t>
      </w:r>
      <w:r w:rsidR="00072F58" w:rsidRPr="00EE0732">
        <w:rPr>
          <w:rFonts w:ascii="Times New Roman" w:hAnsi="Times New Roman"/>
          <w:sz w:val="28"/>
          <w:szCs w:val="28"/>
        </w:rPr>
        <w:t xml:space="preserve"> </w:t>
      </w:r>
      <w:r w:rsidRPr="00EE0732">
        <w:rPr>
          <w:rFonts w:ascii="Times New Roman" w:hAnsi="Times New Roman"/>
          <w:sz w:val="28"/>
          <w:szCs w:val="28"/>
        </w:rPr>
        <w:t xml:space="preserve">поддержки </w:t>
      </w:r>
      <w:r w:rsidR="008F79A4" w:rsidRPr="00EE0732">
        <w:rPr>
          <w:rFonts w:ascii="Times New Roman" w:hAnsi="Times New Roman"/>
          <w:sz w:val="28"/>
          <w:szCs w:val="28"/>
        </w:rPr>
        <w:t xml:space="preserve">индивидуальных </w:t>
      </w:r>
      <w:r w:rsidRPr="00EE0732">
        <w:rPr>
          <w:rFonts w:ascii="Times New Roman" w:hAnsi="Times New Roman"/>
          <w:sz w:val="28"/>
          <w:szCs w:val="28"/>
        </w:rPr>
        <w:t xml:space="preserve">предпринимателей в условиях пандемии, а также отменой </w:t>
      </w:r>
      <w:r w:rsidR="008F79A4" w:rsidRPr="00EE0732">
        <w:rPr>
          <w:rFonts w:ascii="Times New Roman" w:hAnsi="Times New Roman"/>
          <w:sz w:val="28"/>
          <w:szCs w:val="28"/>
        </w:rPr>
        <w:t xml:space="preserve">с 2021 года </w:t>
      </w:r>
      <w:r w:rsidRPr="00EE0732">
        <w:rPr>
          <w:rFonts w:ascii="Times New Roman" w:hAnsi="Times New Roman"/>
          <w:sz w:val="28"/>
          <w:szCs w:val="28"/>
        </w:rPr>
        <w:t>системы налогообложения в виде единого налога на вмененный доход для отдельных видов деятельности.</w:t>
      </w:r>
    </w:p>
    <w:p w14:paraId="63379AC2" w14:textId="66278CC3"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Поступление налогов на имущество в местные бюджеты за отчетный период составило 202,8 млн.руб. или 23,4 % к плану года, что на 30,6 % ниже (-89,4 млн.руб.), чем за 6 месяцев 2020 год, в том числе:</w:t>
      </w:r>
    </w:p>
    <w:p w14:paraId="6738FADC" w14:textId="1604A8A8" w:rsidR="002638DA" w:rsidRPr="00EE0732" w:rsidRDefault="002638DA" w:rsidP="00775247">
      <w:pPr>
        <w:pStyle w:val="a1"/>
        <w:numPr>
          <w:ilvl w:val="0"/>
          <w:numId w:val="13"/>
        </w:numPr>
        <w:ind w:left="0" w:firstLine="851"/>
      </w:pPr>
      <w:r w:rsidRPr="00EE0732">
        <w:t xml:space="preserve"> налог на имущество физических лиц – 32,4 млн.руб.</w:t>
      </w:r>
      <w:r w:rsidR="007F17AB" w:rsidRPr="00EE0732">
        <w:t>, что</w:t>
      </w:r>
      <w:r w:rsidRPr="00EE0732">
        <w:t xml:space="preserve"> на 32,6 % (+8,0 млн.руб.) превышает поступления на 01.07.2020;</w:t>
      </w:r>
    </w:p>
    <w:p w14:paraId="0FFCC9D4" w14:textId="117B5580" w:rsidR="002638DA" w:rsidRPr="00EE0732" w:rsidRDefault="002638DA" w:rsidP="00775247">
      <w:pPr>
        <w:pStyle w:val="a1"/>
        <w:numPr>
          <w:ilvl w:val="0"/>
          <w:numId w:val="13"/>
        </w:numPr>
        <w:ind w:left="0" w:firstLine="851"/>
      </w:pPr>
      <w:r w:rsidRPr="00EE0732">
        <w:t xml:space="preserve">земельный налог – 170,3 млн.руб., что на 36,4 % (-97,4 млн.руб.) меньше, чем за 6 месяцев 2020 года, из них </w:t>
      </w:r>
      <w:r w:rsidR="00E63807" w:rsidRPr="00EE0732">
        <w:t>от</w:t>
      </w:r>
      <w:r w:rsidRPr="00EE0732">
        <w:t xml:space="preserve"> физических лиц поступления </w:t>
      </w:r>
      <w:r w:rsidRPr="00EE0732">
        <w:lastRenderedPageBreak/>
        <w:t xml:space="preserve">составили 19,5 млн.руб. или на 2,2 млн.руб. больше (на 01.07.2020 – 17,3 млн.руб.), а с организаций – 150,9 млн.руб. или на 99,6 млн.руб. меньше (на 01.07.2020 – 250,5 млн.руб.). Снижение поступления указанного </w:t>
      </w:r>
      <w:r w:rsidR="00E63807" w:rsidRPr="00EE0732">
        <w:t>налога</w:t>
      </w:r>
      <w:r w:rsidRPr="00EE0732">
        <w:t xml:space="preserve"> объясн</w:t>
      </w:r>
      <w:r w:rsidR="00E63807" w:rsidRPr="00EE0732">
        <w:t>яется</w:t>
      </w:r>
      <w:r w:rsidRPr="00EE0732">
        <w:t xml:space="preserve"> снижением кадастровой стоимости и площадей земельных участков у юридических лиц. Указанный факт также имел место по результатам исполнения местных бюджетов за 2020 год, по отнош</w:t>
      </w:r>
      <w:r w:rsidR="00E63807" w:rsidRPr="00EE0732">
        <w:t>ению к показателям за 2019 год.</w:t>
      </w:r>
    </w:p>
    <w:p w14:paraId="6FD77FD0"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Неналоговые доходы консолидированного бюджета Архангельской области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составили 2 198,0 млн.руб. Годовой план за отчетный период выполнен на 60,2 %, из которых: в местные бюджеты поступило 1 122,5 млн.руб. (55,8 % к плану года), в областной бюджет – 1 075,5 млн.руб. (65,6 % к плану года).</w:t>
      </w:r>
    </w:p>
    <w:p w14:paraId="394F3870"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отношению к отчетным данным за аналогичный период прошлого года поступление неналоговых доходов в консолидированный бюджет области увеличилось на 482,3 млн.руб. или на 28,1 %, из которых в бюджеты муниципальных образований поступления выросли на 203,6 млн.руб. (+22,2 %), в областной бюджет рост составил 277,3 млн.руб. или на 34,7 %.</w:t>
      </w:r>
    </w:p>
    <w:p w14:paraId="2F34ED7E" w14:textId="59AB991F"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составе неналоговых доходов консолидированного бюджета Архангельской области увеличились поступления платежей при пользовании природными ресурсами на 293,4 млн.руб. (+51,8 %), из которых платежи при пользовании недрами сократились на 6,4 млн.руб. (на 45,2 %), плата за использование лесов увеличилась на 111,7 млн.руб. (на 24,3 %), плата за негативное воздействие на окружающую среду также увеличилась на 188,1 млн.руб. (в 3 раза).</w:t>
      </w:r>
    </w:p>
    <w:p w14:paraId="1C87B538" w14:textId="5E84DCC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Сведения о поступлении неналоговых доходов в областной бюджет отражены в разделе «</w:t>
      </w:r>
      <w:hyperlink w:anchor="_2.1._Налоговые_и" w:history="1">
        <w:r w:rsidR="004B551A" w:rsidRPr="00EE0732">
          <w:rPr>
            <w:rStyle w:val="afb"/>
            <w:rFonts w:ascii="Times New Roman" w:hAnsi="Times New Roman"/>
            <w:color w:val="auto"/>
            <w:sz w:val="28"/>
            <w:szCs w:val="28"/>
          </w:rPr>
          <w:t xml:space="preserve">2.1. </w:t>
        </w:r>
        <w:r w:rsidRPr="00EE0732">
          <w:rPr>
            <w:rStyle w:val="afb"/>
            <w:rFonts w:ascii="Times New Roman" w:hAnsi="Times New Roman"/>
            <w:color w:val="auto"/>
            <w:sz w:val="28"/>
            <w:szCs w:val="28"/>
          </w:rPr>
          <w:t>Налоговые и неналоговые доходы</w:t>
        </w:r>
      </w:hyperlink>
      <w:r w:rsidRPr="00EE0732">
        <w:rPr>
          <w:rFonts w:ascii="Times New Roman" w:hAnsi="Times New Roman"/>
          <w:sz w:val="28"/>
          <w:szCs w:val="28"/>
        </w:rPr>
        <w:t>» настоящего заключения.</w:t>
      </w:r>
    </w:p>
    <w:p w14:paraId="1D3FF2E6" w14:textId="15725E21"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Неналоговые доходы консолидированных бюджетов муниципальных образований Архангельской области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w:t>
      </w:r>
      <w:r w:rsidR="0087047D" w:rsidRPr="00EE0732">
        <w:rPr>
          <w:rFonts w:ascii="Times New Roman" w:hAnsi="Times New Roman"/>
          <w:sz w:val="28"/>
          <w:szCs w:val="28"/>
        </w:rPr>
        <w:t>а</w:t>
      </w:r>
      <w:r w:rsidRPr="00EE0732">
        <w:rPr>
          <w:rFonts w:ascii="Times New Roman" w:hAnsi="Times New Roman"/>
          <w:sz w:val="28"/>
          <w:szCs w:val="28"/>
        </w:rPr>
        <w:t xml:space="preserve"> обеспечены, в осно</w:t>
      </w:r>
      <w:r w:rsidR="0087047D" w:rsidRPr="00EE0732">
        <w:rPr>
          <w:rFonts w:ascii="Times New Roman" w:hAnsi="Times New Roman"/>
          <w:sz w:val="28"/>
          <w:szCs w:val="28"/>
        </w:rPr>
        <w:t>вном, следующими поступлениями:</w:t>
      </w:r>
    </w:p>
    <w:p w14:paraId="395614F5" w14:textId="25948BBF" w:rsidR="002638DA" w:rsidRPr="00EE0732" w:rsidRDefault="002638DA" w:rsidP="00775247">
      <w:pPr>
        <w:pStyle w:val="a1"/>
        <w:numPr>
          <w:ilvl w:val="0"/>
          <w:numId w:val="13"/>
        </w:numPr>
        <w:ind w:left="0" w:firstLine="851"/>
      </w:pPr>
      <w:r w:rsidRPr="00EE0732">
        <w:t xml:space="preserve">551,0 млн.руб. – доходы от использования имущества, находящегося в </w:t>
      </w:r>
      <w:r w:rsidR="00A61BAB" w:rsidRPr="00EE0732">
        <w:t xml:space="preserve">государственной и </w:t>
      </w:r>
      <w:r w:rsidRPr="00EE0732">
        <w:t xml:space="preserve">муниципальной собственности, что составляет 49,1 % в структуре неналоговых доходов местных бюджетов. Годовой план указанных поступлений выполнен на 49,2 %. </w:t>
      </w:r>
      <w:r w:rsidR="00CD43D4" w:rsidRPr="00EE0732">
        <w:t xml:space="preserve">По сравнению с поступлениями за </w:t>
      </w:r>
      <w:r w:rsidR="00B26BDC" w:rsidRPr="00EE0732">
        <w:t>6 месяцев 2020 года, в отчетном периоде имеет место незначительный рост: +</w:t>
      </w:r>
      <w:r w:rsidRPr="00EE0732">
        <w:t>1,9 млн.руб. или 0,4 %;</w:t>
      </w:r>
    </w:p>
    <w:p w14:paraId="366EC5B5" w14:textId="15CD6A58" w:rsidR="002638DA" w:rsidRPr="00EE0732" w:rsidRDefault="002638DA" w:rsidP="00775247">
      <w:pPr>
        <w:pStyle w:val="a1"/>
        <w:numPr>
          <w:ilvl w:val="0"/>
          <w:numId w:val="13"/>
        </w:numPr>
        <w:ind w:left="0" w:firstLine="851"/>
      </w:pPr>
      <w:r w:rsidRPr="00EE0732">
        <w:t xml:space="preserve">169,1 млн.руб. – платежи при пользовании природными ресурсами, в виде платы за негативное воздействие на окружающую среду, рост которых составил 112,9 млн.руб. или в 3 раза. Годовой план указанных поступлений за отчетный период </w:t>
      </w:r>
      <w:r w:rsidR="00937258" w:rsidRPr="00EE0732">
        <w:t>выполнен на</w:t>
      </w:r>
      <w:r w:rsidRPr="00EE0732">
        <w:t xml:space="preserve"> 74,3 %, </w:t>
      </w:r>
      <w:r w:rsidR="00937258" w:rsidRPr="00EE0732">
        <w:t>при этом</w:t>
      </w:r>
      <w:r w:rsidRPr="00EE0732">
        <w:t xml:space="preserve"> в МО «Устьянский район» план года уже перевыполнен в 7,2 раза (+1,5 млн.руб.). Всего по состоянию на 01.07.2021 годовой план по поступлению указанных платежей перевыполнен в 8 муниципальных районах и 3 городских округах, что привело к дополнительным поступлениям в размере 11,6 млн.руб. и свидетельствует о резервах при формировании </w:t>
      </w:r>
      <w:r w:rsidR="003202FA" w:rsidRPr="00EE0732">
        <w:t xml:space="preserve">прогноза доходов </w:t>
      </w:r>
      <w:r w:rsidRPr="00EE0732">
        <w:t xml:space="preserve">местных </w:t>
      </w:r>
      <w:r w:rsidRPr="00EE0732">
        <w:lastRenderedPageBreak/>
        <w:t>бюджетов</w:t>
      </w:r>
      <w:r w:rsidR="003202FA" w:rsidRPr="00EE0732">
        <w:t xml:space="preserve"> в указанной части</w:t>
      </w:r>
      <w:r w:rsidRPr="00EE0732">
        <w:t xml:space="preserve">. Аналогичная ситуация </w:t>
      </w:r>
      <w:r w:rsidR="003202FA" w:rsidRPr="00EE0732">
        <w:t>имела место</w:t>
      </w:r>
      <w:r w:rsidRPr="00EE0732">
        <w:t xml:space="preserve"> по результатам исполнения местных бюджетов на 01.07.2020, где перевыполнение плана года </w:t>
      </w:r>
      <w:r w:rsidR="003202FA" w:rsidRPr="00EE0732">
        <w:t>зафиксировано</w:t>
      </w:r>
      <w:r w:rsidRPr="00EE0732">
        <w:t xml:space="preserve"> в 6 муниципальных районах и 2 городских округах;</w:t>
      </w:r>
    </w:p>
    <w:p w14:paraId="52A38E43" w14:textId="77777777" w:rsidR="002638DA" w:rsidRPr="00EE0732" w:rsidRDefault="002638DA" w:rsidP="00775247">
      <w:pPr>
        <w:pStyle w:val="a1"/>
        <w:numPr>
          <w:ilvl w:val="0"/>
          <w:numId w:val="13"/>
        </w:numPr>
        <w:ind w:left="0" w:firstLine="851"/>
      </w:pPr>
      <w:r w:rsidRPr="00EE0732">
        <w:t>231,4 млн.руб. – доходы от продажи активов (20,6 % в составе неналоговых доходов). Годовой кассовый план бюджетов муниципальных образований выполнен на 67,0 %.</w:t>
      </w:r>
    </w:p>
    <w:p w14:paraId="6795948D" w14:textId="45F58F59" w:rsidR="002638DA" w:rsidRPr="00EE0732" w:rsidRDefault="00A83FC2"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данным </w:t>
      </w:r>
      <w:r w:rsidR="002638DA" w:rsidRPr="00EE0732">
        <w:rPr>
          <w:rFonts w:ascii="Times New Roman" w:hAnsi="Times New Roman"/>
          <w:sz w:val="28"/>
          <w:szCs w:val="28"/>
        </w:rPr>
        <w:t>отчет</w:t>
      </w:r>
      <w:r w:rsidRPr="00EE0732">
        <w:rPr>
          <w:rFonts w:ascii="Times New Roman" w:hAnsi="Times New Roman"/>
          <w:sz w:val="28"/>
          <w:szCs w:val="28"/>
        </w:rPr>
        <w:t>ов</w:t>
      </w:r>
      <w:r w:rsidR="002638DA" w:rsidRPr="00EE0732">
        <w:rPr>
          <w:rFonts w:ascii="Times New Roman" w:hAnsi="Times New Roman"/>
          <w:sz w:val="28"/>
          <w:szCs w:val="28"/>
        </w:rPr>
        <w:t xml:space="preserve"> ф. 0503317 безвозмездные поступления из областного бюджета в бюджеты муниципальных образований Архангельской области за </w:t>
      </w:r>
      <w:r w:rsidR="002638DA" w:rsidRPr="00EE0732">
        <w:rPr>
          <w:rFonts w:ascii="Times New Roman" w:hAnsi="Times New Roman"/>
          <w:sz w:val="28"/>
          <w:szCs w:val="28"/>
          <w:lang w:val="en-US"/>
        </w:rPr>
        <w:t>I</w:t>
      </w:r>
      <w:r w:rsidR="002638DA" w:rsidRPr="00EE0732">
        <w:rPr>
          <w:rFonts w:ascii="Times New Roman" w:hAnsi="Times New Roman"/>
          <w:sz w:val="28"/>
          <w:szCs w:val="28"/>
        </w:rPr>
        <w:t xml:space="preserve"> полугодие 2020 и 2021 годы представлены в приложении № 5 к настоящему заключению.</w:t>
      </w:r>
    </w:p>
    <w:p w14:paraId="7070DADC" w14:textId="596AF604"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Безвозмездные поступления в консолидированный бюджет Архангельской области за 6 месяцев </w:t>
      </w:r>
      <w:r w:rsidR="005D71B7" w:rsidRPr="00EE0732">
        <w:rPr>
          <w:rFonts w:ascii="Times New Roman" w:hAnsi="Times New Roman"/>
          <w:sz w:val="28"/>
          <w:szCs w:val="28"/>
        </w:rPr>
        <w:t>текущего</w:t>
      </w:r>
      <w:r w:rsidRPr="00EE0732">
        <w:rPr>
          <w:rFonts w:ascii="Times New Roman" w:hAnsi="Times New Roman"/>
          <w:sz w:val="28"/>
          <w:szCs w:val="28"/>
        </w:rPr>
        <w:t xml:space="preserve"> год</w:t>
      </w:r>
      <w:r w:rsidR="005D71B7" w:rsidRPr="00EE0732">
        <w:rPr>
          <w:rFonts w:ascii="Times New Roman" w:hAnsi="Times New Roman"/>
          <w:sz w:val="28"/>
          <w:szCs w:val="28"/>
        </w:rPr>
        <w:t>а</w:t>
      </w:r>
      <w:r w:rsidRPr="00EE0732">
        <w:rPr>
          <w:rFonts w:ascii="Times New Roman" w:hAnsi="Times New Roman"/>
          <w:sz w:val="28"/>
          <w:szCs w:val="28"/>
        </w:rPr>
        <w:t xml:space="preserve"> с учетом поступлений от возврата целевых остатков и возврата целевых остатков в федеральный бюджет, потребность в которых отсутствует (без учета внутренних оборотов), составили в общей сумме 16 336,1 млн.руб. и выполнение к плану года составило 44,6 %, в том числе в областной бюджет – на 44,9 %, в местные бюджеты – 51,3 %.</w:t>
      </w:r>
    </w:p>
    <w:p w14:paraId="34890A81" w14:textId="564626D4"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данном разделе заключения рассмотрены безвозмездные поступления в консолидированные бюджеты муниципальных образований Архангельской области. Сведения о безвозмездных поступлениях в областной бюджет отражены в разделе «</w:t>
      </w:r>
      <w:hyperlink w:anchor="_2.2._Безвозмездные_поступления" w:history="1">
        <w:r w:rsidR="00146138" w:rsidRPr="00EE0732">
          <w:rPr>
            <w:rStyle w:val="afb"/>
            <w:rFonts w:ascii="Times New Roman" w:hAnsi="Times New Roman"/>
            <w:color w:val="auto"/>
            <w:sz w:val="28"/>
            <w:szCs w:val="28"/>
          </w:rPr>
          <w:t xml:space="preserve">2.2. </w:t>
        </w:r>
        <w:r w:rsidRPr="00EE0732">
          <w:rPr>
            <w:rStyle w:val="afb"/>
            <w:rFonts w:ascii="Times New Roman" w:hAnsi="Times New Roman"/>
            <w:color w:val="auto"/>
            <w:sz w:val="28"/>
            <w:szCs w:val="28"/>
          </w:rPr>
          <w:t>Безвозмездные поступления</w:t>
        </w:r>
      </w:hyperlink>
      <w:r w:rsidRPr="00EE0732">
        <w:rPr>
          <w:rFonts w:ascii="Times New Roman" w:hAnsi="Times New Roman"/>
          <w:sz w:val="28"/>
          <w:szCs w:val="28"/>
        </w:rPr>
        <w:t>» настоящего заключения.</w:t>
      </w:r>
    </w:p>
    <w:p w14:paraId="0864D5F3"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Общий объем безвозмездных поступлений в консолидированные бюджеты муниципальных образований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согласно представленным отчетам по ф. 0503317 (без учета внутренних оборотов), составил 17 061,6 млн.руб., в том числе:</w:t>
      </w:r>
    </w:p>
    <w:p w14:paraId="1F709203" w14:textId="692359B3" w:rsidR="002638DA" w:rsidRPr="00EE0732" w:rsidRDefault="002638DA" w:rsidP="00775247">
      <w:pPr>
        <w:pStyle w:val="a1"/>
        <w:numPr>
          <w:ilvl w:val="0"/>
          <w:numId w:val="13"/>
        </w:numPr>
        <w:ind w:left="0" w:firstLine="851"/>
      </w:pPr>
      <w:r w:rsidRPr="00EE0732">
        <w:t>безвозмездные поступления из областного бюджета – 17 121,8 млн.руб. или 51,</w:t>
      </w:r>
      <w:r w:rsidR="00E762D3" w:rsidRPr="00EE0732">
        <w:t>3</w:t>
      </w:r>
      <w:r w:rsidRPr="00EE0732">
        <w:t> % к плану года;</w:t>
      </w:r>
    </w:p>
    <w:p w14:paraId="3C9E428D" w14:textId="77777777" w:rsidR="002638DA" w:rsidRPr="00EE0732" w:rsidRDefault="002638DA" w:rsidP="00775247">
      <w:pPr>
        <w:pStyle w:val="a1"/>
        <w:numPr>
          <w:ilvl w:val="0"/>
          <w:numId w:val="13"/>
        </w:numPr>
        <w:ind w:left="0" w:firstLine="851"/>
      </w:pPr>
      <w:r w:rsidRPr="00EE0732">
        <w:t>безвозмездные поступления от негосударственных организаций – 4,8 млн.руб., что в 78,8 раз превысило годовой прогноз, утвержденный в местных бюджетах;</w:t>
      </w:r>
    </w:p>
    <w:p w14:paraId="1E6BDD50" w14:textId="00EADE3A" w:rsidR="002638DA" w:rsidRPr="00EE0732" w:rsidRDefault="002638DA" w:rsidP="00775247">
      <w:pPr>
        <w:pStyle w:val="a1"/>
        <w:numPr>
          <w:ilvl w:val="0"/>
          <w:numId w:val="13"/>
        </w:numPr>
        <w:ind w:left="0" w:firstLine="851"/>
      </w:pPr>
      <w:r w:rsidRPr="00EE0732">
        <w:t>прочие безвозмездные поступления – 33,6 млн.руб. (89,6 %</w:t>
      </w:r>
      <w:r w:rsidR="00A114AE" w:rsidRPr="00EE0732">
        <w:t xml:space="preserve"> к плану года</w:t>
      </w:r>
      <w:r w:rsidRPr="00EE0732">
        <w:t>);</w:t>
      </w:r>
    </w:p>
    <w:p w14:paraId="2B16017B" w14:textId="77777777" w:rsidR="002638DA" w:rsidRPr="00EE0732" w:rsidRDefault="002638DA" w:rsidP="00775247">
      <w:pPr>
        <w:pStyle w:val="a1"/>
        <w:numPr>
          <w:ilvl w:val="0"/>
          <w:numId w:val="13"/>
        </w:numPr>
        <w:ind w:left="0" w:firstLine="851"/>
      </w:pPr>
      <w:r w:rsidRPr="00EE0732">
        <w:t>доходы от возврата целевых остатков прошлых лет – 17,6 млн.руб. или в 46,2 раза превысили плановые показатели на год, предусмотренные в бюджетах;</w:t>
      </w:r>
    </w:p>
    <w:p w14:paraId="0643A71A" w14:textId="77777777" w:rsidR="002638DA" w:rsidRPr="00EE0732" w:rsidRDefault="002638DA" w:rsidP="00775247">
      <w:pPr>
        <w:pStyle w:val="a1"/>
        <w:numPr>
          <w:ilvl w:val="0"/>
          <w:numId w:val="13"/>
        </w:numPr>
        <w:ind w:left="0" w:firstLine="851"/>
      </w:pPr>
      <w:r w:rsidRPr="00EE0732">
        <w:t>возврат остатков целевых межбюджетных трансфертов прошлых лет в областной бюджет 116,2 млн.руб., что в 2,3 раза больше, чем предусмотрено в решениях о бюджете на 2021 год.</w:t>
      </w:r>
    </w:p>
    <w:p w14:paraId="6C6E34A2" w14:textId="46465CDD"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Сведения о безвозмездных поступлениях в местные бюджеты из областного бюджета за 6 месяцев 2020 и 2021 год</w:t>
      </w:r>
      <w:r w:rsidR="00255A98" w:rsidRPr="00EE0732">
        <w:rPr>
          <w:rFonts w:ascii="Times New Roman" w:hAnsi="Times New Roman"/>
          <w:sz w:val="28"/>
          <w:szCs w:val="28"/>
        </w:rPr>
        <w:t>ов</w:t>
      </w:r>
      <w:r w:rsidRPr="00EE0732">
        <w:rPr>
          <w:rFonts w:ascii="Times New Roman" w:hAnsi="Times New Roman"/>
          <w:sz w:val="28"/>
          <w:szCs w:val="28"/>
        </w:rPr>
        <w:t xml:space="preserve"> представлены в приложении № 5 к настоящему заключению и на рисунках </w:t>
      </w:r>
      <w:r w:rsidR="009615E9" w:rsidRPr="00EE0732">
        <w:rPr>
          <w:rFonts w:ascii="Times New Roman" w:hAnsi="Times New Roman"/>
          <w:sz w:val="28"/>
          <w:szCs w:val="28"/>
        </w:rPr>
        <w:t xml:space="preserve">3 </w:t>
      </w:r>
      <w:r w:rsidRPr="00EE0732">
        <w:rPr>
          <w:rFonts w:ascii="Times New Roman" w:hAnsi="Times New Roman"/>
          <w:sz w:val="28"/>
          <w:szCs w:val="28"/>
        </w:rPr>
        <w:t xml:space="preserve">и </w:t>
      </w:r>
      <w:r w:rsidR="009615E9" w:rsidRPr="00EE0732">
        <w:rPr>
          <w:rFonts w:ascii="Times New Roman" w:hAnsi="Times New Roman"/>
          <w:sz w:val="28"/>
          <w:szCs w:val="28"/>
        </w:rPr>
        <w:t>4</w:t>
      </w:r>
      <w:r w:rsidRPr="00EE0732">
        <w:rPr>
          <w:rFonts w:ascii="Times New Roman" w:hAnsi="Times New Roman"/>
          <w:sz w:val="28"/>
          <w:szCs w:val="28"/>
        </w:rPr>
        <w:t>.</w:t>
      </w:r>
    </w:p>
    <w:p w14:paraId="5AE620CA" w14:textId="77777777" w:rsidR="002638DA" w:rsidRPr="00EE0732" w:rsidRDefault="002638DA" w:rsidP="002638DA">
      <w:pPr>
        <w:keepNext/>
        <w:spacing w:after="0" w:line="240" w:lineRule="auto"/>
        <w:jc w:val="center"/>
      </w:pPr>
      <w:r w:rsidRPr="00EE0732">
        <w:rPr>
          <w:noProof/>
          <w:lang w:eastAsia="ru-RU"/>
        </w:rPr>
        <w:lastRenderedPageBreak/>
        <w:drawing>
          <wp:inline distT="0" distB="0" distL="0" distR="0" wp14:anchorId="765892D0" wp14:editId="3F052462">
            <wp:extent cx="4257446" cy="1978773"/>
            <wp:effectExtent l="0" t="0" r="0" b="254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60085" cy="1980000"/>
                    </a:xfrm>
                    <a:prstGeom prst="rect">
                      <a:avLst/>
                    </a:prstGeom>
                    <a:noFill/>
                  </pic:spPr>
                </pic:pic>
              </a:graphicData>
            </a:graphic>
          </wp:inline>
        </w:drawing>
      </w:r>
    </w:p>
    <w:p w14:paraId="4984BBA0" w14:textId="77777777" w:rsidR="002638DA" w:rsidRPr="00EE0732" w:rsidRDefault="002638DA" w:rsidP="005718B9">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w:t>
      </w:r>
      <w:r w:rsidRPr="00EE0732">
        <w:rPr>
          <w:rFonts w:ascii="Times New Roman" w:hAnsi="Times New Roman"/>
          <w:b w:val="0"/>
          <w:sz w:val="24"/>
          <w:szCs w:val="24"/>
        </w:rPr>
        <w:fldChar w:fldCharType="end"/>
      </w:r>
      <w:r w:rsidRPr="00EE0732">
        <w:rPr>
          <w:rFonts w:ascii="Times New Roman" w:hAnsi="Times New Roman"/>
          <w:b w:val="0"/>
          <w:sz w:val="24"/>
          <w:szCs w:val="24"/>
        </w:rPr>
        <w:t>. Структура безвозмездных поступлений из областного бюджета в местные бюджеты Архангельской области за I полугодие 2021 года, %</w:t>
      </w:r>
    </w:p>
    <w:p w14:paraId="041EC597" w14:textId="77777777" w:rsidR="002638DA" w:rsidRPr="00EE0732" w:rsidRDefault="002638DA" w:rsidP="002638DA">
      <w:pPr>
        <w:spacing w:after="0" w:line="240" w:lineRule="auto"/>
        <w:ind w:firstLine="851"/>
        <w:jc w:val="both"/>
        <w:rPr>
          <w:rFonts w:ascii="Times New Roman" w:hAnsi="Times New Roman"/>
          <w:sz w:val="16"/>
          <w:szCs w:val="16"/>
        </w:rPr>
      </w:pPr>
    </w:p>
    <w:p w14:paraId="2B8EEAE1" w14:textId="5E59F039" w:rsidR="002638DA" w:rsidRPr="00EE0732" w:rsidRDefault="00B705E0" w:rsidP="002638DA">
      <w:pPr>
        <w:keepNext/>
        <w:spacing w:after="0" w:line="240" w:lineRule="auto"/>
        <w:jc w:val="center"/>
      </w:pPr>
      <w:r w:rsidRPr="00EE0732">
        <w:rPr>
          <w:noProof/>
          <w:lang w:eastAsia="ru-RU"/>
        </w:rPr>
        <w:drawing>
          <wp:inline distT="0" distB="0" distL="0" distR="0" wp14:anchorId="750407A1" wp14:editId="29D96292">
            <wp:extent cx="5854700" cy="2049145"/>
            <wp:effectExtent l="0" t="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70260" cy="2054591"/>
                    </a:xfrm>
                    <a:prstGeom prst="rect">
                      <a:avLst/>
                    </a:prstGeom>
                    <a:noFill/>
                  </pic:spPr>
                </pic:pic>
              </a:graphicData>
            </a:graphic>
          </wp:inline>
        </w:drawing>
      </w:r>
    </w:p>
    <w:p w14:paraId="24D575FC" w14:textId="0A3C05BB" w:rsidR="002638DA" w:rsidRPr="00EE0732" w:rsidRDefault="002638DA" w:rsidP="00EB58DF">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w:t>
      </w:r>
      <w:r w:rsidRPr="00EE0732">
        <w:rPr>
          <w:rFonts w:ascii="Times New Roman" w:hAnsi="Times New Roman"/>
          <w:b w:val="0"/>
          <w:sz w:val="24"/>
          <w:szCs w:val="24"/>
        </w:rPr>
        <w:fldChar w:fldCharType="end"/>
      </w:r>
      <w:r w:rsidRPr="00EE0732">
        <w:rPr>
          <w:rFonts w:ascii="Times New Roman" w:hAnsi="Times New Roman"/>
          <w:b w:val="0"/>
          <w:sz w:val="24"/>
          <w:szCs w:val="24"/>
        </w:rPr>
        <w:t>. Безвозмездные поступления из областного бюджета в бюджеты муниципальных образований за 6 месяцев 2020 и 2021 год</w:t>
      </w:r>
      <w:r w:rsidR="00EB58DF" w:rsidRPr="00EE0732">
        <w:rPr>
          <w:rFonts w:ascii="Times New Roman" w:hAnsi="Times New Roman"/>
          <w:b w:val="0"/>
          <w:sz w:val="24"/>
          <w:szCs w:val="24"/>
        </w:rPr>
        <w:t>ов</w:t>
      </w:r>
      <w:r w:rsidRPr="00EE0732">
        <w:rPr>
          <w:rFonts w:ascii="Times New Roman" w:hAnsi="Times New Roman"/>
          <w:b w:val="0"/>
          <w:sz w:val="24"/>
          <w:szCs w:val="24"/>
        </w:rPr>
        <w:t>, млн.руб.</w:t>
      </w:r>
    </w:p>
    <w:p w14:paraId="2C1BF986" w14:textId="77777777" w:rsidR="002638DA" w:rsidRPr="00EE0732" w:rsidRDefault="002638DA" w:rsidP="002638DA">
      <w:pPr>
        <w:spacing w:after="0" w:line="240" w:lineRule="auto"/>
        <w:ind w:firstLine="851"/>
        <w:jc w:val="both"/>
        <w:rPr>
          <w:rFonts w:ascii="Times New Roman" w:hAnsi="Times New Roman"/>
          <w:sz w:val="16"/>
          <w:szCs w:val="16"/>
        </w:rPr>
      </w:pPr>
    </w:p>
    <w:p w14:paraId="48404D44" w14:textId="7CA80506"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целом безвозмездные поступления из областного бюджета за отчетный период, по отношению к аналогичному периоду 2020 года, увеличились на 8,3 % или на 1 316,2 млн.руб., что обусловлено ростом иных межбюджетных трансфертов на 38,3 % (+188,06 млн.руб.), субвенций – на 11,7 % (+1 134,5 млн.руб.) и дотаций – на 5,5 % (+43,0 млн.руб.). При этом сократилось поступление субсидий на 1,0 % (-49,3 млн.руб.).</w:t>
      </w:r>
    </w:p>
    <w:p w14:paraId="65E0FD65"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Дотации бюджетам муниципальных образований за 6 месяцев 2021 года перечислены в общей сумме 822,6 млн.руб., что составило 50,0 % к показателям, утвержденным бюджетной росписью областного бюджета на 2021 год.</w:t>
      </w:r>
    </w:p>
    <w:p w14:paraId="036607C7" w14:textId="708F4D7B"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Сопоставление перечисленных из областного бюджета дотаций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2020 и 2021 год</w:t>
      </w:r>
      <w:r w:rsidR="007450B5" w:rsidRPr="00EE0732">
        <w:rPr>
          <w:rFonts w:ascii="Times New Roman" w:hAnsi="Times New Roman"/>
          <w:sz w:val="28"/>
          <w:szCs w:val="28"/>
        </w:rPr>
        <w:t>ов</w:t>
      </w:r>
      <w:r w:rsidRPr="00EE0732">
        <w:rPr>
          <w:rFonts w:ascii="Times New Roman" w:hAnsi="Times New Roman"/>
          <w:sz w:val="28"/>
          <w:szCs w:val="28"/>
        </w:rPr>
        <w:t xml:space="preserve"> по видам дотаций представлено в таблице </w:t>
      </w:r>
      <w:r w:rsidR="009615E9" w:rsidRPr="00EE0732">
        <w:rPr>
          <w:rFonts w:ascii="Times New Roman" w:hAnsi="Times New Roman"/>
          <w:sz w:val="28"/>
          <w:szCs w:val="28"/>
        </w:rPr>
        <w:t>1</w:t>
      </w:r>
      <w:r w:rsidRPr="00EE0732">
        <w:rPr>
          <w:rFonts w:ascii="Times New Roman" w:hAnsi="Times New Roman"/>
          <w:sz w:val="28"/>
          <w:szCs w:val="28"/>
        </w:rPr>
        <w:t>.</w:t>
      </w:r>
    </w:p>
    <w:p w14:paraId="7C4508F9" w14:textId="77777777" w:rsidR="002638DA" w:rsidRPr="00EE0732" w:rsidRDefault="002638DA" w:rsidP="002638DA">
      <w:pPr>
        <w:tabs>
          <w:tab w:val="left" w:pos="2961"/>
        </w:tabs>
        <w:spacing w:after="0" w:line="240" w:lineRule="auto"/>
        <w:ind w:firstLine="851"/>
        <w:jc w:val="both"/>
        <w:rPr>
          <w:rFonts w:ascii="Times New Roman" w:hAnsi="Times New Roman"/>
          <w:sz w:val="16"/>
          <w:szCs w:val="16"/>
        </w:rPr>
      </w:pPr>
    </w:p>
    <w:p w14:paraId="7F7634AF" w14:textId="77777777" w:rsidR="002638DA" w:rsidRPr="00EE0732" w:rsidRDefault="002638DA" w:rsidP="007450B5">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1</w:t>
      </w:r>
      <w:r w:rsidRPr="00EE0732">
        <w:rPr>
          <w:rFonts w:ascii="Times New Roman" w:hAnsi="Times New Roman"/>
          <w:b w:val="0"/>
          <w:sz w:val="24"/>
          <w:szCs w:val="24"/>
        </w:rPr>
        <w:fldChar w:fldCharType="end"/>
      </w:r>
      <w:r w:rsidRPr="00EE0732">
        <w:rPr>
          <w:rFonts w:ascii="Times New Roman" w:hAnsi="Times New Roman"/>
          <w:b w:val="0"/>
          <w:sz w:val="24"/>
          <w:szCs w:val="24"/>
        </w:rPr>
        <w:t>. Дотации, перечисленные из областного бюджета местным бюджетам Архангельской области за I полугодие 2020 и 2021 годы, млн.руб.</w:t>
      </w:r>
    </w:p>
    <w:tbl>
      <w:tblPr>
        <w:tblW w:w="9196" w:type="dxa"/>
        <w:tblInd w:w="85" w:type="dxa"/>
        <w:tblLayout w:type="fixed"/>
        <w:tblLook w:val="04A0" w:firstRow="1" w:lastRow="0" w:firstColumn="1" w:lastColumn="0" w:noHBand="0" w:noVBand="1"/>
      </w:tblPr>
      <w:tblGrid>
        <w:gridCol w:w="5279"/>
        <w:gridCol w:w="961"/>
        <w:gridCol w:w="1024"/>
        <w:gridCol w:w="1249"/>
        <w:gridCol w:w="683"/>
      </w:tblGrid>
      <w:tr w:rsidR="00EE0732" w:rsidRPr="00EE0732" w14:paraId="1CF3F433" w14:textId="77777777" w:rsidTr="00F306E5">
        <w:trPr>
          <w:trHeight w:val="21"/>
          <w:tblHeader/>
        </w:trPr>
        <w:tc>
          <w:tcPr>
            <w:tcW w:w="527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4D02411"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96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004A22C"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за 6 мес. 2020</w:t>
            </w:r>
          </w:p>
        </w:tc>
        <w:tc>
          <w:tcPr>
            <w:tcW w:w="102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CCE77E1"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за 6 мес. 2021</w:t>
            </w:r>
          </w:p>
        </w:tc>
        <w:tc>
          <w:tcPr>
            <w:tcW w:w="1932" w:type="dxa"/>
            <w:gridSpan w:val="2"/>
            <w:tcBorders>
              <w:top w:val="double" w:sz="6" w:space="0" w:color="auto"/>
              <w:left w:val="nil"/>
              <w:bottom w:val="single" w:sz="4" w:space="0" w:color="auto"/>
              <w:right w:val="double" w:sz="6" w:space="0" w:color="000000"/>
            </w:tcBorders>
            <w:shd w:val="clear" w:color="auto" w:fill="auto"/>
            <w:vAlign w:val="center"/>
            <w:hideMark/>
          </w:tcPr>
          <w:p w14:paraId="17D9E35C"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Изменение (+,-)</w:t>
            </w:r>
          </w:p>
        </w:tc>
      </w:tr>
      <w:tr w:rsidR="00EE0732" w:rsidRPr="00EE0732" w14:paraId="20A1BA54" w14:textId="77777777" w:rsidTr="00F306E5">
        <w:trPr>
          <w:trHeight w:val="21"/>
          <w:tblHeader/>
        </w:trPr>
        <w:tc>
          <w:tcPr>
            <w:tcW w:w="5279" w:type="dxa"/>
            <w:vMerge/>
            <w:tcBorders>
              <w:top w:val="double" w:sz="6" w:space="0" w:color="auto"/>
              <w:left w:val="double" w:sz="6" w:space="0" w:color="auto"/>
              <w:bottom w:val="single" w:sz="4" w:space="0" w:color="auto"/>
              <w:right w:val="single" w:sz="4" w:space="0" w:color="auto"/>
            </w:tcBorders>
            <w:vAlign w:val="center"/>
            <w:hideMark/>
          </w:tcPr>
          <w:p w14:paraId="55EC0FB5"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961" w:type="dxa"/>
            <w:vMerge/>
            <w:tcBorders>
              <w:top w:val="double" w:sz="6" w:space="0" w:color="auto"/>
              <w:left w:val="single" w:sz="4" w:space="0" w:color="auto"/>
              <w:bottom w:val="single" w:sz="4" w:space="0" w:color="auto"/>
              <w:right w:val="single" w:sz="4" w:space="0" w:color="auto"/>
            </w:tcBorders>
            <w:vAlign w:val="center"/>
            <w:hideMark/>
          </w:tcPr>
          <w:p w14:paraId="5C238205"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1024" w:type="dxa"/>
            <w:vMerge/>
            <w:tcBorders>
              <w:top w:val="double" w:sz="6" w:space="0" w:color="auto"/>
              <w:left w:val="single" w:sz="4" w:space="0" w:color="auto"/>
              <w:bottom w:val="single" w:sz="4" w:space="0" w:color="auto"/>
              <w:right w:val="single" w:sz="4" w:space="0" w:color="auto"/>
            </w:tcBorders>
            <w:vAlign w:val="center"/>
            <w:hideMark/>
          </w:tcPr>
          <w:p w14:paraId="593FEFE7"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1249" w:type="dxa"/>
            <w:tcBorders>
              <w:top w:val="nil"/>
              <w:left w:val="nil"/>
              <w:bottom w:val="single" w:sz="4" w:space="0" w:color="auto"/>
              <w:right w:val="single" w:sz="4" w:space="0" w:color="auto"/>
            </w:tcBorders>
            <w:shd w:val="clear" w:color="auto" w:fill="auto"/>
            <w:vAlign w:val="center"/>
            <w:hideMark/>
          </w:tcPr>
          <w:p w14:paraId="04E354F3" w14:textId="21BE8BCD"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млн.руб.</w:t>
            </w:r>
          </w:p>
        </w:tc>
        <w:tc>
          <w:tcPr>
            <w:tcW w:w="683" w:type="dxa"/>
            <w:tcBorders>
              <w:top w:val="nil"/>
              <w:left w:val="nil"/>
              <w:bottom w:val="single" w:sz="4" w:space="0" w:color="auto"/>
              <w:right w:val="double" w:sz="6" w:space="0" w:color="auto"/>
            </w:tcBorders>
            <w:shd w:val="clear" w:color="auto" w:fill="auto"/>
            <w:vAlign w:val="center"/>
            <w:hideMark/>
          </w:tcPr>
          <w:p w14:paraId="203EB490" w14:textId="5134E2D9"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266F4708" w14:textId="77777777" w:rsidTr="007450B5">
        <w:trPr>
          <w:trHeight w:val="56"/>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7775DCF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Выравнивание бюджетной обеспеченности</w:t>
            </w:r>
          </w:p>
        </w:tc>
        <w:tc>
          <w:tcPr>
            <w:tcW w:w="961" w:type="dxa"/>
            <w:tcBorders>
              <w:top w:val="nil"/>
              <w:left w:val="nil"/>
              <w:bottom w:val="single" w:sz="4" w:space="0" w:color="auto"/>
              <w:right w:val="single" w:sz="4" w:space="0" w:color="auto"/>
            </w:tcBorders>
            <w:shd w:val="clear" w:color="auto" w:fill="auto"/>
            <w:vAlign w:val="center"/>
            <w:hideMark/>
          </w:tcPr>
          <w:p w14:paraId="7FAACF4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697,0 </w:t>
            </w:r>
          </w:p>
        </w:tc>
        <w:tc>
          <w:tcPr>
            <w:tcW w:w="1024" w:type="dxa"/>
            <w:tcBorders>
              <w:top w:val="nil"/>
              <w:left w:val="nil"/>
              <w:bottom w:val="single" w:sz="4" w:space="0" w:color="auto"/>
              <w:right w:val="single" w:sz="4" w:space="0" w:color="auto"/>
            </w:tcBorders>
            <w:shd w:val="clear" w:color="auto" w:fill="auto"/>
            <w:vAlign w:val="center"/>
            <w:hideMark/>
          </w:tcPr>
          <w:p w14:paraId="56DE2DF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743,5 </w:t>
            </w:r>
          </w:p>
        </w:tc>
        <w:tc>
          <w:tcPr>
            <w:tcW w:w="1249" w:type="dxa"/>
            <w:tcBorders>
              <w:top w:val="nil"/>
              <w:left w:val="nil"/>
              <w:bottom w:val="single" w:sz="4" w:space="0" w:color="auto"/>
              <w:right w:val="single" w:sz="4" w:space="0" w:color="auto"/>
            </w:tcBorders>
            <w:shd w:val="clear" w:color="auto" w:fill="auto"/>
            <w:vAlign w:val="center"/>
            <w:hideMark/>
          </w:tcPr>
          <w:p w14:paraId="2495EA2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46,5 </w:t>
            </w:r>
          </w:p>
        </w:tc>
        <w:tc>
          <w:tcPr>
            <w:tcW w:w="683" w:type="dxa"/>
            <w:tcBorders>
              <w:top w:val="nil"/>
              <w:left w:val="nil"/>
              <w:bottom w:val="single" w:sz="4" w:space="0" w:color="auto"/>
              <w:right w:val="double" w:sz="6" w:space="0" w:color="auto"/>
            </w:tcBorders>
            <w:shd w:val="clear" w:color="auto" w:fill="auto"/>
            <w:vAlign w:val="center"/>
            <w:hideMark/>
          </w:tcPr>
          <w:p w14:paraId="264454A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6,7 </w:t>
            </w:r>
          </w:p>
        </w:tc>
      </w:tr>
      <w:tr w:rsidR="00EE0732" w:rsidRPr="00EE0732" w14:paraId="432CAC76" w14:textId="77777777" w:rsidTr="007450B5">
        <w:trPr>
          <w:trHeight w:val="56"/>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1604CDA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Дотации, связанные с особым режимом безопасного функционирования ЗАТО</w:t>
            </w:r>
          </w:p>
        </w:tc>
        <w:tc>
          <w:tcPr>
            <w:tcW w:w="961" w:type="dxa"/>
            <w:tcBorders>
              <w:top w:val="nil"/>
              <w:left w:val="nil"/>
              <w:bottom w:val="single" w:sz="4" w:space="0" w:color="auto"/>
              <w:right w:val="single" w:sz="4" w:space="0" w:color="auto"/>
            </w:tcBorders>
            <w:shd w:val="clear" w:color="auto" w:fill="auto"/>
            <w:vAlign w:val="center"/>
            <w:hideMark/>
          </w:tcPr>
          <w:p w14:paraId="51517D8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82,6 </w:t>
            </w:r>
          </w:p>
        </w:tc>
        <w:tc>
          <w:tcPr>
            <w:tcW w:w="1024" w:type="dxa"/>
            <w:tcBorders>
              <w:top w:val="nil"/>
              <w:left w:val="nil"/>
              <w:bottom w:val="single" w:sz="4" w:space="0" w:color="auto"/>
              <w:right w:val="single" w:sz="4" w:space="0" w:color="auto"/>
            </w:tcBorders>
            <w:shd w:val="clear" w:color="auto" w:fill="auto"/>
            <w:vAlign w:val="center"/>
            <w:hideMark/>
          </w:tcPr>
          <w:p w14:paraId="3E491D9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79,1 </w:t>
            </w:r>
          </w:p>
        </w:tc>
        <w:tc>
          <w:tcPr>
            <w:tcW w:w="1249" w:type="dxa"/>
            <w:tcBorders>
              <w:top w:val="nil"/>
              <w:left w:val="nil"/>
              <w:bottom w:val="single" w:sz="4" w:space="0" w:color="auto"/>
              <w:right w:val="single" w:sz="4" w:space="0" w:color="auto"/>
            </w:tcBorders>
            <w:shd w:val="clear" w:color="auto" w:fill="auto"/>
            <w:vAlign w:val="center"/>
            <w:hideMark/>
          </w:tcPr>
          <w:p w14:paraId="16015EF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-3,5 </w:t>
            </w:r>
          </w:p>
        </w:tc>
        <w:tc>
          <w:tcPr>
            <w:tcW w:w="683" w:type="dxa"/>
            <w:tcBorders>
              <w:top w:val="nil"/>
              <w:left w:val="nil"/>
              <w:bottom w:val="single" w:sz="4" w:space="0" w:color="auto"/>
              <w:right w:val="double" w:sz="6" w:space="0" w:color="auto"/>
            </w:tcBorders>
            <w:shd w:val="clear" w:color="auto" w:fill="auto"/>
            <w:vAlign w:val="center"/>
            <w:hideMark/>
          </w:tcPr>
          <w:p w14:paraId="4DA4B7D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-4,3 </w:t>
            </w:r>
          </w:p>
        </w:tc>
      </w:tr>
      <w:tr w:rsidR="002638DA" w:rsidRPr="00EE0732" w14:paraId="60AB9D20" w14:textId="77777777" w:rsidTr="007450B5">
        <w:trPr>
          <w:trHeight w:val="56"/>
        </w:trPr>
        <w:tc>
          <w:tcPr>
            <w:tcW w:w="5279" w:type="dxa"/>
            <w:tcBorders>
              <w:top w:val="nil"/>
              <w:left w:val="double" w:sz="6" w:space="0" w:color="auto"/>
              <w:bottom w:val="double" w:sz="6" w:space="0" w:color="auto"/>
              <w:right w:val="single" w:sz="4" w:space="0" w:color="auto"/>
            </w:tcBorders>
            <w:shd w:val="clear" w:color="auto" w:fill="auto"/>
            <w:vAlign w:val="center"/>
            <w:hideMark/>
          </w:tcPr>
          <w:p w14:paraId="23E0F50C"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961" w:type="dxa"/>
            <w:tcBorders>
              <w:top w:val="nil"/>
              <w:left w:val="nil"/>
              <w:bottom w:val="double" w:sz="6" w:space="0" w:color="auto"/>
              <w:right w:val="single" w:sz="4" w:space="0" w:color="auto"/>
            </w:tcBorders>
            <w:shd w:val="clear" w:color="auto" w:fill="auto"/>
            <w:vAlign w:val="center"/>
            <w:hideMark/>
          </w:tcPr>
          <w:p w14:paraId="0825A075"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779,5 </w:t>
            </w:r>
          </w:p>
        </w:tc>
        <w:tc>
          <w:tcPr>
            <w:tcW w:w="1024" w:type="dxa"/>
            <w:tcBorders>
              <w:top w:val="nil"/>
              <w:left w:val="nil"/>
              <w:bottom w:val="double" w:sz="6" w:space="0" w:color="auto"/>
              <w:right w:val="single" w:sz="4" w:space="0" w:color="auto"/>
            </w:tcBorders>
            <w:shd w:val="clear" w:color="auto" w:fill="auto"/>
            <w:vAlign w:val="center"/>
            <w:hideMark/>
          </w:tcPr>
          <w:p w14:paraId="26896CD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822,6 </w:t>
            </w:r>
          </w:p>
        </w:tc>
        <w:tc>
          <w:tcPr>
            <w:tcW w:w="1249" w:type="dxa"/>
            <w:tcBorders>
              <w:top w:val="nil"/>
              <w:left w:val="nil"/>
              <w:bottom w:val="double" w:sz="6" w:space="0" w:color="auto"/>
              <w:right w:val="single" w:sz="4" w:space="0" w:color="auto"/>
            </w:tcBorders>
            <w:shd w:val="clear" w:color="auto" w:fill="auto"/>
            <w:vAlign w:val="center"/>
            <w:hideMark/>
          </w:tcPr>
          <w:p w14:paraId="012140C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43,0 </w:t>
            </w:r>
          </w:p>
        </w:tc>
        <w:tc>
          <w:tcPr>
            <w:tcW w:w="683" w:type="dxa"/>
            <w:tcBorders>
              <w:top w:val="nil"/>
              <w:left w:val="nil"/>
              <w:bottom w:val="double" w:sz="6" w:space="0" w:color="auto"/>
              <w:right w:val="double" w:sz="6" w:space="0" w:color="auto"/>
            </w:tcBorders>
            <w:shd w:val="clear" w:color="auto" w:fill="auto"/>
            <w:vAlign w:val="center"/>
            <w:hideMark/>
          </w:tcPr>
          <w:p w14:paraId="73BE2558"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5,5 </w:t>
            </w:r>
          </w:p>
        </w:tc>
      </w:tr>
    </w:tbl>
    <w:p w14:paraId="32B7B941" w14:textId="77777777" w:rsidR="002638DA" w:rsidRPr="00EE0732" w:rsidRDefault="002638DA" w:rsidP="002638DA">
      <w:pPr>
        <w:spacing w:after="0" w:line="240" w:lineRule="auto"/>
        <w:ind w:firstLine="851"/>
        <w:jc w:val="both"/>
        <w:rPr>
          <w:rFonts w:ascii="Times New Roman" w:hAnsi="Times New Roman"/>
          <w:sz w:val="16"/>
          <w:szCs w:val="16"/>
          <w:highlight w:val="cyan"/>
        </w:rPr>
      </w:pPr>
    </w:p>
    <w:p w14:paraId="4D4ACA47" w14:textId="1C80AD73" w:rsidR="002638DA" w:rsidRPr="00EE0732" w:rsidRDefault="00C80549"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До</w:t>
      </w:r>
      <w:r w:rsidR="002638DA" w:rsidRPr="00EE0732">
        <w:rPr>
          <w:rFonts w:ascii="Times New Roman" w:hAnsi="Times New Roman"/>
          <w:sz w:val="28"/>
          <w:szCs w:val="28"/>
        </w:rPr>
        <w:t xml:space="preserve">тация </w:t>
      </w:r>
      <w:r w:rsidRPr="00EE0732">
        <w:rPr>
          <w:rFonts w:ascii="Times New Roman" w:hAnsi="Times New Roman"/>
          <w:sz w:val="28"/>
          <w:szCs w:val="28"/>
        </w:rPr>
        <w:t xml:space="preserve">муниципальным образованиям </w:t>
      </w:r>
      <w:r w:rsidR="002638DA" w:rsidRPr="00EE0732">
        <w:rPr>
          <w:rFonts w:ascii="Times New Roman" w:hAnsi="Times New Roman"/>
          <w:sz w:val="28"/>
          <w:szCs w:val="28"/>
        </w:rPr>
        <w:t xml:space="preserve">на выравнивание бюджетной обеспеченности по отношению к показателям на 01.07.2020 в отчетном периоде увеличилась на 6,7 % (+46,5 млн.руб.), а дотация из федерального бюджета бюджету МО «Мирный» </w:t>
      </w:r>
      <w:r w:rsidRPr="00EE0732">
        <w:rPr>
          <w:rFonts w:ascii="Times New Roman" w:hAnsi="Times New Roman"/>
          <w:sz w:val="28"/>
          <w:szCs w:val="28"/>
        </w:rPr>
        <w:t>сократились</w:t>
      </w:r>
      <w:r w:rsidR="002638DA" w:rsidRPr="00EE0732">
        <w:rPr>
          <w:rFonts w:ascii="Times New Roman" w:hAnsi="Times New Roman"/>
          <w:sz w:val="28"/>
          <w:szCs w:val="28"/>
        </w:rPr>
        <w:t xml:space="preserve"> на 4,3 % (-3,5 млн.руб.).</w:t>
      </w:r>
    </w:p>
    <w:p w14:paraId="493EF390" w14:textId="09220619"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Иные межбюджетные трансферты в бюджеты муниципальных образований за 6 месяцев 2021 года перечислены из областного бюджета в общей сумме 680,0 млн.руб. или 31,3 % к плану года. В то же время, в </w:t>
      </w:r>
      <w:r w:rsidR="00F5525E" w:rsidRPr="00EE0732">
        <w:rPr>
          <w:rFonts w:ascii="Times New Roman" w:hAnsi="Times New Roman"/>
          <w:sz w:val="28"/>
          <w:szCs w:val="28"/>
        </w:rPr>
        <w:t xml:space="preserve">разделе 4 «Таблица консолидируемых расчетов» </w:t>
      </w:r>
      <w:r w:rsidRPr="00EE0732">
        <w:rPr>
          <w:rFonts w:ascii="Times New Roman" w:hAnsi="Times New Roman"/>
          <w:sz w:val="28"/>
          <w:szCs w:val="28"/>
        </w:rPr>
        <w:t>отчет</w:t>
      </w:r>
      <w:r w:rsidR="00F5525E" w:rsidRPr="00EE0732">
        <w:rPr>
          <w:rFonts w:ascii="Times New Roman" w:hAnsi="Times New Roman"/>
          <w:sz w:val="28"/>
          <w:szCs w:val="28"/>
        </w:rPr>
        <w:t>ов</w:t>
      </w:r>
      <w:r w:rsidRPr="00EE0732">
        <w:rPr>
          <w:rFonts w:ascii="Times New Roman" w:hAnsi="Times New Roman"/>
          <w:sz w:val="28"/>
          <w:szCs w:val="28"/>
        </w:rPr>
        <w:t xml:space="preserve"> по ф. 0503317 местными бюджетами отражено получение указанного вида </w:t>
      </w:r>
      <w:r w:rsidR="00E9171B" w:rsidRPr="00EE0732">
        <w:rPr>
          <w:rFonts w:ascii="Times New Roman" w:hAnsi="Times New Roman"/>
          <w:sz w:val="28"/>
          <w:szCs w:val="28"/>
        </w:rPr>
        <w:t>безвозмездных поступлений</w:t>
      </w:r>
      <w:r w:rsidRPr="00EE0732">
        <w:rPr>
          <w:rFonts w:ascii="Times New Roman" w:hAnsi="Times New Roman"/>
          <w:sz w:val="28"/>
          <w:szCs w:val="28"/>
        </w:rPr>
        <w:t xml:space="preserve"> в сумме 678,7 млн.руб.</w:t>
      </w:r>
      <w:r w:rsidR="00F5525E" w:rsidRPr="00EE0732">
        <w:rPr>
          <w:rFonts w:ascii="Times New Roman" w:hAnsi="Times New Roman"/>
          <w:sz w:val="28"/>
          <w:szCs w:val="28"/>
        </w:rPr>
        <w:t>,</w:t>
      </w:r>
      <w:r w:rsidRPr="00EE0732">
        <w:rPr>
          <w:rFonts w:ascii="Times New Roman" w:hAnsi="Times New Roman"/>
          <w:sz w:val="28"/>
          <w:szCs w:val="28"/>
        </w:rPr>
        <w:t xml:space="preserve"> </w:t>
      </w:r>
      <w:r w:rsidR="00F5525E" w:rsidRPr="00EE0732">
        <w:rPr>
          <w:rFonts w:ascii="Times New Roman" w:hAnsi="Times New Roman"/>
          <w:sz w:val="28"/>
          <w:szCs w:val="28"/>
        </w:rPr>
        <w:t>что</w:t>
      </w:r>
      <w:r w:rsidRPr="00EE0732">
        <w:rPr>
          <w:rFonts w:ascii="Times New Roman" w:hAnsi="Times New Roman"/>
          <w:sz w:val="28"/>
          <w:szCs w:val="28"/>
        </w:rPr>
        <w:t xml:space="preserve"> на 1,3 млн.руб. меньше, чем </w:t>
      </w:r>
      <w:r w:rsidR="00F5525E" w:rsidRPr="00EE0732">
        <w:rPr>
          <w:rFonts w:ascii="Times New Roman" w:hAnsi="Times New Roman"/>
          <w:sz w:val="28"/>
          <w:szCs w:val="28"/>
        </w:rPr>
        <w:t>перечислено</w:t>
      </w:r>
      <w:r w:rsidRPr="00EE0732">
        <w:rPr>
          <w:rFonts w:ascii="Times New Roman" w:hAnsi="Times New Roman"/>
          <w:sz w:val="28"/>
          <w:szCs w:val="28"/>
        </w:rPr>
        <w:t xml:space="preserve"> из областного бюджета, за счет того</w:t>
      </w:r>
      <w:r w:rsidR="001F5456" w:rsidRPr="00EE0732">
        <w:rPr>
          <w:rFonts w:ascii="Times New Roman" w:hAnsi="Times New Roman"/>
          <w:sz w:val="28"/>
          <w:szCs w:val="28"/>
        </w:rPr>
        <w:t>,</w:t>
      </w:r>
      <w:r w:rsidRPr="00EE0732">
        <w:rPr>
          <w:rFonts w:ascii="Times New Roman" w:hAnsi="Times New Roman"/>
          <w:sz w:val="28"/>
          <w:szCs w:val="28"/>
        </w:rPr>
        <w:t xml:space="preserve"> что МО «Каргопольский </w:t>
      </w:r>
      <w:r w:rsidR="00A8093D" w:rsidRPr="00EE0732">
        <w:rPr>
          <w:rFonts w:ascii="Times New Roman" w:hAnsi="Times New Roman"/>
          <w:sz w:val="28"/>
          <w:szCs w:val="28"/>
        </w:rPr>
        <w:t xml:space="preserve">муниципальный </w:t>
      </w:r>
      <w:r w:rsidRPr="00EE0732">
        <w:rPr>
          <w:rFonts w:ascii="Times New Roman" w:hAnsi="Times New Roman"/>
          <w:sz w:val="28"/>
          <w:szCs w:val="28"/>
        </w:rPr>
        <w:t xml:space="preserve">округ» отразил </w:t>
      </w:r>
      <w:r w:rsidR="00D558D4" w:rsidRPr="00EE0732">
        <w:rPr>
          <w:rFonts w:ascii="Times New Roman" w:hAnsi="Times New Roman"/>
          <w:sz w:val="28"/>
          <w:szCs w:val="28"/>
        </w:rPr>
        <w:t>безвозмездные поступления в указанной сумме</w:t>
      </w:r>
      <w:r w:rsidRPr="00EE0732">
        <w:rPr>
          <w:rFonts w:ascii="Times New Roman" w:hAnsi="Times New Roman"/>
          <w:sz w:val="28"/>
          <w:szCs w:val="28"/>
        </w:rPr>
        <w:t xml:space="preserve"> в виде субсидий</w:t>
      </w:r>
      <w:r w:rsidR="001D7D79" w:rsidRPr="00EE0732">
        <w:rPr>
          <w:rFonts w:ascii="Times New Roman" w:hAnsi="Times New Roman"/>
          <w:sz w:val="28"/>
          <w:szCs w:val="28"/>
        </w:rPr>
        <w:t>.</w:t>
      </w:r>
    </w:p>
    <w:p w14:paraId="0F12B920" w14:textId="63B40959"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разрезе государственных программ Архангельской области (далее – ГП АО), непрограммных расходов областного бюджета и направлений использования иные межбюджетные трансферты, перечисленные в местные бюджеты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2020 и 2021 год</w:t>
      </w:r>
      <w:r w:rsidR="00F05ADD" w:rsidRPr="00EE0732">
        <w:rPr>
          <w:rFonts w:ascii="Times New Roman" w:hAnsi="Times New Roman"/>
          <w:sz w:val="28"/>
          <w:szCs w:val="28"/>
        </w:rPr>
        <w:t>ов</w:t>
      </w:r>
      <w:r w:rsidRPr="00EE0732">
        <w:rPr>
          <w:rFonts w:ascii="Times New Roman" w:hAnsi="Times New Roman"/>
          <w:sz w:val="28"/>
          <w:szCs w:val="28"/>
        </w:rPr>
        <w:t xml:space="preserve">, представлены в таблице </w:t>
      </w:r>
      <w:r w:rsidR="009615E9" w:rsidRPr="00EE0732">
        <w:rPr>
          <w:rFonts w:ascii="Times New Roman" w:hAnsi="Times New Roman"/>
          <w:sz w:val="28"/>
          <w:szCs w:val="28"/>
        </w:rPr>
        <w:t>2</w:t>
      </w:r>
      <w:r w:rsidRPr="00EE0732">
        <w:rPr>
          <w:rFonts w:ascii="Times New Roman" w:hAnsi="Times New Roman"/>
          <w:sz w:val="28"/>
          <w:szCs w:val="28"/>
        </w:rPr>
        <w:t>.</w:t>
      </w:r>
    </w:p>
    <w:p w14:paraId="5C54C3FC" w14:textId="77777777" w:rsidR="002638DA" w:rsidRPr="00EE0732" w:rsidRDefault="002638DA" w:rsidP="002638DA">
      <w:pPr>
        <w:spacing w:after="0" w:line="240" w:lineRule="auto"/>
        <w:ind w:firstLine="851"/>
        <w:jc w:val="both"/>
        <w:rPr>
          <w:rFonts w:ascii="Times New Roman" w:hAnsi="Times New Roman"/>
          <w:sz w:val="16"/>
          <w:szCs w:val="16"/>
        </w:rPr>
      </w:pPr>
    </w:p>
    <w:p w14:paraId="3AEF7FB3" w14:textId="3A43BC9C" w:rsidR="002638DA" w:rsidRPr="00EE0732" w:rsidRDefault="002638DA" w:rsidP="00F05ADD">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w:t>
      </w:r>
      <w:r w:rsidRPr="00EE0732">
        <w:rPr>
          <w:rFonts w:ascii="Times New Roman" w:hAnsi="Times New Roman"/>
          <w:b w:val="0"/>
          <w:sz w:val="24"/>
          <w:szCs w:val="24"/>
        </w:rPr>
        <w:fldChar w:fldCharType="end"/>
      </w:r>
      <w:r w:rsidRPr="00EE0732">
        <w:rPr>
          <w:rFonts w:ascii="Times New Roman" w:hAnsi="Times New Roman"/>
          <w:b w:val="0"/>
          <w:sz w:val="24"/>
          <w:szCs w:val="24"/>
        </w:rPr>
        <w:t>. Иные межбюджетные трансферты бюджетам муниципальных образований из областного бюджета за I полугодие 2020 и 2021 год</w:t>
      </w:r>
      <w:r w:rsidR="00F05ADD" w:rsidRPr="00EE0732">
        <w:rPr>
          <w:rFonts w:ascii="Times New Roman" w:hAnsi="Times New Roman"/>
          <w:b w:val="0"/>
          <w:sz w:val="24"/>
          <w:szCs w:val="24"/>
        </w:rPr>
        <w:t>ов</w:t>
      </w:r>
      <w:r w:rsidRPr="00EE0732">
        <w:rPr>
          <w:rFonts w:ascii="Times New Roman" w:hAnsi="Times New Roman"/>
          <w:b w:val="0"/>
          <w:sz w:val="24"/>
          <w:szCs w:val="24"/>
        </w:rPr>
        <w:t>, млн.руб.</w:t>
      </w:r>
    </w:p>
    <w:tbl>
      <w:tblPr>
        <w:tblW w:w="9375" w:type="dxa"/>
        <w:tblInd w:w="85" w:type="dxa"/>
        <w:tblLayout w:type="fixed"/>
        <w:tblLook w:val="04A0" w:firstRow="1" w:lastRow="0" w:firstColumn="1" w:lastColumn="0" w:noHBand="0" w:noVBand="1"/>
      </w:tblPr>
      <w:tblGrid>
        <w:gridCol w:w="5421"/>
        <w:gridCol w:w="992"/>
        <w:gridCol w:w="992"/>
        <w:gridCol w:w="1120"/>
        <w:gridCol w:w="850"/>
      </w:tblGrid>
      <w:tr w:rsidR="00EE0732" w:rsidRPr="00EE0732" w14:paraId="391EDF88" w14:textId="77777777" w:rsidTr="00691B98">
        <w:trPr>
          <w:trHeight w:val="126"/>
          <w:tblHeader/>
        </w:trPr>
        <w:tc>
          <w:tcPr>
            <w:tcW w:w="542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102D81D"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 государственной программы Архангельской области</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5297B18"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за 6 мес. 2020</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3642828"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за 6 мес. 2021</w:t>
            </w:r>
          </w:p>
        </w:tc>
        <w:tc>
          <w:tcPr>
            <w:tcW w:w="1970" w:type="dxa"/>
            <w:gridSpan w:val="2"/>
            <w:tcBorders>
              <w:top w:val="double" w:sz="6" w:space="0" w:color="auto"/>
              <w:left w:val="nil"/>
              <w:bottom w:val="single" w:sz="4" w:space="0" w:color="auto"/>
              <w:right w:val="double" w:sz="6" w:space="0" w:color="000000"/>
            </w:tcBorders>
            <w:shd w:val="clear" w:color="auto" w:fill="auto"/>
            <w:vAlign w:val="center"/>
            <w:hideMark/>
          </w:tcPr>
          <w:p w14:paraId="0465313F"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Изменение (+,-)</w:t>
            </w:r>
          </w:p>
        </w:tc>
      </w:tr>
      <w:tr w:rsidR="00EE0732" w:rsidRPr="00EE0732" w14:paraId="7B46D5C4" w14:textId="77777777" w:rsidTr="00691B98">
        <w:trPr>
          <w:trHeight w:val="131"/>
          <w:tblHeader/>
        </w:trPr>
        <w:tc>
          <w:tcPr>
            <w:tcW w:w="5421" w:type="dxa"/>
            <w:vMerge/>
            <w:tcBorders>
              <w:top w:val="double" w:sz="6" w:space="0" w:color="auto"/>
              <w:left w:val="double" w:sz="6" w:space="0" w:color="auto"/>
              <w:bottom w:val="single" w:sz="4" w:space="0" w:color="auto"/>
              <w:right w:val="single" w:sz="4" w:space="0" w:color="auto"/>
            </w:tcBorders>
            <w:vAlign w:val="center"/>
            <w:hideMark/>
          </w:tcPr>
          <w:p w14:paraId="70722D3C"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673E45EA"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B0D0A3B"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1120" w:type="dxa"/>
            <w:tcBorders>
              <w:top w:val="nil"/>
              <w:left w:val="nil"/>
              <w:bottom w:val="single" w:sz="4" w:space="0" w:color="auto"/>
              <w:right w:val="single" w:sz="4" w:space="0" w:color="auto"/>
            </w:tcBorders>
            <w:shd w:val="clear" w:color="auto" w:fill="auto"/>
            <w:vAlign w:val="center"/>
            <w:hideMark/>
          </w:tcPr>
          <w:p w14:paraId="1E4E6CAD" w14:textId="1039E755"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41ABEA43" w14:textId="11E50D9E"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4A8B5848" w14:textId="77777777" w:rsidTr="00691B98">
        <w:trPr>
          <w:trHeight w:val="255"/>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6783C0B4"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"Развитие образования и науки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4484A70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183,8 </w:t>
            </w:r>
          </w:p>
        </w:tc>
        <w:tc>
          <w:tcPr>
            <w:tcW w:w="992" w:type="dxa"/>
            <w:tcBorders>
              <w:top w:val="nil"/>
              <w:left w:val="nil"/>
              <w:bottom w:val="single" w:sz="4" w:space="0" w:color="auto"/>
              <w:right w:val="single" w:sz="4" w:space="0" w:color="auto"/>
            </w:tcBorders>
            <w:shd w:val="clear" w:color="auto" w:fill="auto"/>
            <w:vAlign w:val="center"/>
            <w:hideMark/>
          </w:tcPr>
          <w:p w14:paraId="3007EDF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26,8 </w:t>
            </w:r>
          </w:p>
        </w:tc>
        <w:tc>
          <w:tcPr>
            <w:tcW w:w="1120" w:type="dxa"/>
            <w:tcBorders>
              <w:top w:val="nil"/>
              <w:left w:val="nil"/>
              <w:bottom w:val="single" w:sz="4" w:space="0" w:color="auto"/>
              <w:right w:val="single" w:sz="4" w:space="0" w:color="auto"/>
            </w:tcBorders>
            <w:shd w:val="clear" w:color="auto" w:fill="auto"/>
            <w:vAlign w:val="center"/>
            <w:hideMark/>
          </w:tcPr>
          <w:p w14:paraId="3B40E855"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-157,0 </w:t>
            </w:r>
          </w:p>
        </w:tc>
        <w:tc>
          <w:tcPr>
            <w:tcW w:w="850" w:type="dxa"/>
            <w:tcBorders>
              <w:top w:val="nil"/>
              <w:left w:val="nil"/>
              <w:bottom w:val="single" w:sz="4" w:space="0" w:color="auto"/>
              <w:right w:val="double" w:sz="6" w:space="0" w:color="auto"/>
            </w:tcBorders>
            <w:shd w:val="clear" w:color="auto" w:fill="auto"/>
            <w:vAlign w:val="center"/>
            <w:hideMark/>
          </w:tcPr>
          <w:p w14:paraId="441DE948"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-85,4 </w:t>
            </w:r>
          </w:p>
        </w:tc>
      </w:tr>
      <w:tr w:rsidR="00EE0732" w:rsidRPr="00EE0732" w14:paraId="53C078A8" w14:textId="77777777" w:rsidTr="00691B98">
        <w:trPr>
          <w:trHeight w:val="225"/>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5EC695E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Создание в субъектах РФ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037281C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183,8 </w:t>
            </w:r>
          </w:p>
        </w:tc>
        <w:tc>
          <w:tcPr>
            <w:tcW w:w="992" w:type="dxa"/>
            <w:tcBorders>
              <w:top w:val="nil"/>
              <w:left w:val="nil"/>
              <w:bottom w:val="single" w:sz="4" w:space="0" w:color="auto"/>
              <w:right w:val="single" w:sz="4" w:space="0" w:color="auto"/>
            </w:tcBorders>
            <w:shd w:val="clear" w:color="auto" w:fill="auto"/>
            <w:vAlign w:val="center"/>
            <w:hideMark/>
          </w:tcPr>
          <w:p w14:paraId="5AE9C9F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23,8 </w:t>
            </w:r>
          </w:p>
        </w:tc>
        <w:tc>
          <w:tcPr>
            <w:tcW w:w="1120" w:type="dxa"/>
            <w:tcBorders>
              <w:top w:val="nil"/>
              <w:left w:val="nil"/>
              <w:bottom w:val="single" w:sz="4" w:space="0" w:color="auto"/>
              <w:right w:val="single" w:sz="4" w:space="0" w:color="auto"/>
            </w:tcBorders>
            <w:shd w:val="clear" w:color="auto" w:fill="auto"/>
            <w:vAlign w:val="center"/>
            <w:hideMark/>
          </w:tcPr>
          <w:p w14:paraId="55F51F2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-160,1 </w:t>
            </w:r>
          </w:p>
        </w:tc>
        <w:tc>
          <w:tcPr>
            <w:tcW w:w="850" w:type="dxa"/>
            <w:tcBorders>
              <w:top w:val="nil"/>
              <w:left w:val="nil"/>
              <w:bottom w:val="single" w:sz="4" w:space="0" w:color="auto"/>
              <w:right w:val="double" w:sz="6" w:space="0" w:color="auto"/>
            </w:tcBorders>
            <w:shd w:val="clear" w:color="auto" w:fill="auto"/>
            <w:vAlign w:val="center"/>
            <w:hideMark/>
          </w:tcPr>
          <w:p w14:paraId="37B91DF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-87,1 </w:t>
            </w:r>
          </w:p>
        </w:tc>
      </w:tr>
      <w:tr w:rsidR="00EE0732" w:rsidRPr="00EE0732" w14:paraId="36EF6FAA"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9E1A7A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Реализация мероприятий, связанных с подготовкой объектов теплоснабжения (котельных, тепловых сетей), находящихся в оперативном управлении муниципальных образовательных организаций Архангельской области, к новому отопительному периоду</w:t>
            </w:r>
          </w:p>
        </w:tc>
        <w:tc>
          <w:tcPr>
            <w:tcW w:w="992" w:type="dxa"/>
            <w:tcBorders>
              <w:top w:val="nil"/>
              <w:left w:val="nil"/>
              <w:bottom w:val="single" w:sz="4" w:space="0" w:color="auto"/>
              <w:right w:val="single" w:sz="4" w:space="0" w:color="auto"/>
            </w:tcBorders>
            <w:shd w:val="clear" w:color="auto" w:fill="auto"/>
            <w:vAlign w:val="center"/>
            <w:hideMark/>
          </w:tcPr>
          <w:p w14:paraId="00E8F38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03D4522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0,8 </w:t>
            </w:r>
          </w:p>
        </w:tc>
        <w:tc>
          <w:tcPr>
            <w:tcW w:w="1120" w:type="dxa"/>
            <w:tcBorders>
              <w:top w:val="nil"/>
              <w:left w:val="nil"/>
              <w:bottom w:val="single" w:sz="4" w:space="0" w:color="auto"/>
              <w:right w:val="single" w:sz="4" w:space="0" w:color="auto"/>
            </w:tcBorders>
            <w:shd w:val="clear" w:color="auto" w:fill="auto"/>
            <w:vAlign w:val="center"/>
            <w:hideMark/>
          </w:tcPr>
          <w:p w14:paraId="036135A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0,8 </w:t>
            </w:r>
          </w:p>
        </w:tc>
        <w:tc>
          <w:tcPr>
            <w:tcW w:w="850" w:type="dxa"/>
            <w:tcBorders>
              <w:top w:val="nil"/>
              <w:left w:val="nil"/>
              <w:bottom w:val="single" w:sz="4" w:space="0" w:color="auto"/>
              <w:right w:val="double" w:sz="6" w:space="0" w:color="auto"/>
            </w:tcBorders>
            <w:shd w:val="clear" w:color="auto" w:fill="auto"/>
            <w:vAlign w:val="center"/>
          </w:tcPr>
          <w:p w14:paraId="4355356D" w14:textId="6CC77AE0" w:rsidR="002638DA" w:rsidRPr="00EE0732" w:rsidRDefault="00B92674"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r>
      <w:tr w:rsidR="00EE0732" w:rsidRPr="00EE0732" w14:paraId="7E0069C5"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A9BA5B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Капитальный ремонт общеобразовательных организаций</w:t>
            </w:r>
          </w:p>
        </w:tc>
        <w:tc>
          <w:tcPr>
            <w:tcW w:w="992" w:type="dxa"/>
            <w:tcBorders>
              <w:top w:val="nil"/>
              <w:left w:val="nil"/>
              <w:bottom w:val="single" w:sz="4" w:space="0" w:color="auto"/>
              <w:right w:val="single" w:sz="4" w:space="0" w:color="auto"/>
            </w:tcBorders>
            <w:shd w:val="clear" w:color="auto" w:fill="auto"/>
            <w:vAlign w:val="center"/>
            <w:hideMark/>
          </w:tcPr>
          <w:p w14:paraId="60308EC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41E3595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 </w:t>
            </w:r>
          </w:p>
        </w:tc>
        <w:tc>
          <w:tcPr>
            <w:tcW w:w="1120" w:type="dxa"/>
            <w:tcBorders>
              <w:top w:val="nil"/>
              <w:left w:val="nil"/>
              <w:bottom w:val="single" w:sz="4" w:space="0" w:color="auto"/>
              <w:right w:val="single" w:sz="4" w:space="0" w:color="auto"/>
            </w:tcBorders>
            <w:shd w:val="clear" w:color="auto" w:fill="auto"/>
            <w:vAlign w:val="center"/>
            <w:hideMark/>
          </w:tcPr>
          <w:p w14:paraId="49E6422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2,3</w:t>
            </w:r>
          </w:p>
        </w:tc>
        <w:tc>
          <w:tcPr>
            <w:tcW w:w="850" w:type="dxa"/>
            <w:tcBorders>
              <w:top w:val="nil"/>
              <w:left w:val="nil"/>
              <w:bottom w:val="single" w:sz="4" w:space="0" w:color="auto"/>
              <w:right w:val="double" w:sz="6" w:space="0" w:color="auto"/>
            </w:tcBorders>
            <w:shd w:val="clear" w:color="auto" w:fill="auto"/>
            <w:vAlign w:val="center"/>
          </w:tcPr>
          <w:p w14:paraId="2184C82F" w14:textId="3BC1CD40" w:rsidR="002638DA" w:rsidRPr="00EE0732" w:rsidRDefault="00B92674"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r>
      <w:tr w:rsidR="00EE0732" w:rsidRPr="00EE0732" w14:paraId="26DA0A3B"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70E69B55"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"Социальная поддержка граждан в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59E1F3F4"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1,2 </w:t>
            </w:r>
          </w:p>
        </w:tc>
        <w:tc>
          <w:tcPr>
            <w:tcW w:w="992" w:type="dxa"/>
            <w:tcBorders>
              <w:top w:val="nil"/>
              <w:left w:val="nil"/>
              <w:bottom w:val="single" w:sz="4" w:space="0" w:color="auto"/>
              <w:right w:val="single" w:sz="4" w:space="0" w:color="auto"/>
            </w:tcBorders>
            <w:shd w:val="clear" w:color="auto" w:fill="auto"/>
            <w:vAlign w:val="center"/>
            <w:hideMark/>
          </w:tcPr>
          <w:p w14:paraId="4C58BD05"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2,1 </w:t>
            </w:r>
          </w:p>
        </w:tc>
        <w:tc>
          <w:tcPr>
            <w:tcW w:w="1120" w:type="dxa"/>
            <w:tcBorders>
              <w:top w:val="nil"/>
              <w:left w:val="nil"/>
              <w:bottom w:val="single" w:sz="4" w:space="0" w:color="auto"/>
              <w:right w:val="single" w:sz="4" w:space="0" w:color="auto"/>
            </w:tcBorders>
            <w:shd w:val="clear" w:color="auto" w:fill="auto"/>
            <w:vAlign w:val="center"/>
            <w:hideMark/>
          </w:tcPr>
          <w:p w14:paraId="03583971"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0,9 </w:t>
            </w:r>
          </w:p>
        </w:tc>
        <w:tc>
          <w:tcPr>
            <w:tcW w:w="850" w:type="dxa"/>
            <w:tcBorders>
              <w:top w:val="nil"/>
              <w:left w:val="nil"/>
              <w:bottom w:val="single" w:sz="4" w:space="0" w:color="auto"/>
              <w:right w:val="double" w:sz="6" w:space="0" w:color="auto"/>
            </w:tcBorders>
            <w:shd w:val="clear" w:color="auto" w:fill="auto"/>
            <w:vAlign w:val="center"/>
            <w:hideMark/>
          </w:tcPr>
          <w:p w14:paraId="6AA0689C"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78,6 </w:t>
            </w:r>
          </w:p>
        </w:tc>
      </w:tr>
      <w:tr w:rsidR="00EE0732" w:rsidRPr="00EE0732" w14:paraId="5095C6B0"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5C73FF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Обеспечение равной доступности услуг общественного транспорта (статьи 2 и 4 Федерального закона от 12 января 1995 года № 5-ФЗ "О ветеранах")</w:t>
            </w:r>
          </w:p>
        </w:tc>
        <w:tc>
          <w:tcPr>
            <w:tcW w:w="992" w:type="dxa"/>
            <w:tcBorders>
              <w:top w:val="nil"/>
              <w:left w:val="nil"/>
              <w:bottom w:val="single" w:sz="4" w:space="0" w:color="auto"/>
              <w:right w:val="single" w:sz="4" w:space="0" w:color="auto"/>
            </w:tcBorders>
            <w:shd w:val="clear" w:color="auto" w:fill="auto"/>
            <w:vAlign w:val="center"/>
            <w:hideMark/>
          </w:tcPr>
          <w:p w14:paraId="17ECD77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 </w:t>
            </w:r>
          </w:p>
        </w:tc>
        <w:tc>
          <w:tcPr>
            <w:tcW w:w="992" w:type="dxa"/>
            <w:tcBorders>
              <w:top w:val="nil"/>
              <w:left w:val="nil"/>
              <w:bottom w:val="single" w:sz="4" w:space="0" w:color="auto"/>
              <w:right w:val="single" w:sz="4" w:space="0" w:color="auto"/>
            </w:tcBorders>
            <w:shd w:val="clear" w:color="auto" w:fill="auto"/>
            <w:vAlign w:val="center"/>
            <w:hideMark/>
          </w:tcPr>
          <w:p w14:paraId="7412E50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2,1 </w:t>
            </w:r>
          </w:p>
        </w:tc>
        <w:tc>
          <w:tcPr>
            <w:tcW w:w="1120" w:type="dxa"/>
            <w:tcBorders>
              <w:top w:val="nil"/>
              <w:left w:val="nil"/>
              <w:bottom w:val="single" w:sz="4" w:space="0" w:color="auto"/>
              <w:right w:val="single" w:sz="4" w:space="0" w:color="auto"/>
            </w:tcBorders>
            <w:shd w:val="clear" w:color="auto" w:fill="auto"/>
            <w:vAlign w:val="center"/>
            <w:hideMark/>
          </w:tcPr>
          <w:p w14:paraId="13E9B7A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0,9 </w:t>
            </w:r>
          </w:p>
        </w:tc>
        <w:tc>
          <w:tcPr>
            <w:tcW w:w="850" w:type="dxa"/>
            <w:tcBorders>
              <w:top w:val="nil"/>
              <w:left w:val="nil"/>
              <w:bottom w:val="single" w:sz="4" w:space="0" w:color="auto"/>
              <w:right w:val="double" w:sz="6" w:space="0" w:color="auto"/>
            </w:tcBorders>
            <w:shd w:val="clear" w:color="auto" w:fill="auto"/>
            <w:vAlign w:val="center"/>
            <w:hideMark/>
          </w:tcPr>
          <w:p w14:paraId="083767C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78,6 </w:t>
            </w:r>
          </w:p>
        </w:tc>
      </w:tr>
      <w:tr w:rsidR="00EE0732" w:rsidRPr="00EE0732" w14:paraId="44C29475" w14:textId="77777777" w:rsidTr="00691B98">
        <w:trPr>
          <w:trHeight w:val="255"/>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CF43604"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"Культура Русского Севера", из нее:</w:t>
            </w:r>
          </w:p>
        </w:tc>
        <w:tc>
          <w:tcPr>
            <w:tcW w:w="992" w:type="dxa"/>
            <w:tcBorders>
              <w:top w:val="nil"/>
              <w:left w:val="nil"/>
              <w:bottom w:val="single" w:sz="4" w:space="0" w:color="auto"/>
              <w:right w:val="single" w:sz="4" w:space="0" w:color="auto"/>
            </w:tcBorders>
            <w:shd w:val="clear" w:color="auto" w:fill="auto"/>
            <w:vAlign w:val="center"/>
            <w:hideMark/>
          </w:tcPr>
          <w:p w14:paraId="5FC8F664"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9,2 </w:t>
            </w:r>
          </w:p>
        </w:tc>
        <w:tc>
          <w:tcPr>
            <w:tcW w:w="992" w:type="dxa"/>
            <w:tcBorders>
              <w:top w:val="nil"/>
              <w:left w:val="nil"/>
              <w:bottom w:val="single" w:sz="4" w:space="0" w:color="auto"/>
              <w:right w:val="single" w:sz="4" w:space="0" w:color="auto"/>
            </w:tcBorders>
            <w:shd w:val="clear" w:color="auto" w:fill="auto"/>
            <w:vAlign w:val="center"/>
            <w:hideMark/>
          </w:tcPr>
          <w:p w14:paraId="3BA14A5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12,5 </w:t>
            </w:r>
          </w:p>
        </w:tc>
        <w:tc>
          <w:tcPr>
            <w:tcW w:w="1120" w:type="dxa"/>
            <w:tcBorders>
              <w:top w:val="nil"/>
              <w:left w:val="nil"/>
              <w:bottom w:val="single" w:sz="4" w:space="0" w:color="auto"/>
              <w:right w:val="single" w:sz="4" w:space="0" w:color="auto"/>
            </w:tcBorders>
            <w:shd w:val="clear" w:color="auto" w:fill="auto"/>
            <w:vAlign w:val="center"/>
            <w:hideMark/>
          </w:tcPr>
          <w:p w14:paraId="35AE010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3,3 </w:t>
            </w:r>
          </w:p>
        </w:tc>
        <w:tc>
          <w:tcPr>
            <w:tcW w:w="850" w:type="dxa"/>
            <w:tcBorders>
              <w:top w:val="nil"/>
              <w:left w:val="nil"/>
              <w:bottom w:val="single" w:sz="4" w:space="0" w:color="auto"/>
              <w:right w:val="double" w:sz="6" w:space="0" w:color="auto"/>
            </w:tcBorders>
            <w:shd w:val="clear" w:color="auto" w:fill="auto"/>
            <w:vAlign w:val="center"/>
            <w:hideMark/>
          </w:tcPr>
          <w:p w14:paraId="6F69B145"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35,9 </w:t>
            </w:r>
          </w:p>
        </w:tc>
      </w:tr>
      <w:tr w:rsidR="00EE0732" w:rsidRPr="00EE0732" w14:paraId="70A462CC"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77C6380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Создание модельных муниципальных библиотек</w:t>
            </w:r>
          </w:p>
        </w:tc>
        <w:tc>
          <w:tcPr>
            <w:tcW w:w="992" w:type="dxa"/>
            <w:tcBorders>
              <w:top w:val="nil"/>
              <w:left w:val="nil"/>
              <w:bottom w:val="single" w:sz="4" w:space="0" w:color="auto"/>
              <w:right w:val="single" w:sz="4" w:space="0" w:color="auto"/>
            </w:tcBorders>
            <w:shd w:val="clear" w:color="auto" w:fill="auto"/>
            <w:vAlign w:val="center"/>
            <w:hideMark/>
          </w:tcPr>
          <w:p w14:paraId="0A60312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5,5 </w:t>
            </w:r>
          </w:p>
        </w:tc>
        <w:tc>
          <w:tcPr>
            <w:tcW w:w="992" w:type="dxa"/>
            <w:tcBorders>
              <w:top w:val="nil"/>
              <w:left w:val="nil"/>
              <w:bottom w:val="single" w:sz="4" w:space="0" w:color="auto"/>
              <w:right w:val="single" w:sz="4" w:space="0" w:color="auto"/>
            </w:tcBorders>
            <w:shd w:val="clear" w:color="auto" w:fill="auto"/>
            <w:vAlign w:val="center"/>
            <w:hideMark/>
          </w:tcPr>
          <w:p w14:paraId="27493E5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10,0 </w:t>
            </w:r>
          </w:p>
        </w:tc>
        <w:tc>
          <w:tcPr>
            <w:tcW w:w="1120" w:type="dxa"/>
            <w:tcBorders>
              <w:top w:val="nil"/>
              <w:left w:val="nil"/>
              <w:bottom w:val="single" w:sz="4" w:space="0" w:color="auto"/>
              <w:right w:val="single" w:sz="4" w:space="0" w:color="auto"/>
            </w:tcBorders>
            <w:shd w:val="clear" w:color="auto" w:fill="auto"/>
            <w:vAlign w:val="center"/>
            <w:hideMark/>
          </w:tcPr>
          <w:p w14:paraId="3FE86AE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4,5 </w:t>
            </w:r>
          </w:p>
        </w:tc>
        <w:tc>
          <w:tcPr>
            <w:tcW w:w="850" w:type="dxa"/>
            <w:tcBorders>
              <w:top w:val="nil"/>
              <w:left w:val="nil"/>
              <w:bottom w:val="single" w:sz="4" w:space="0" w:color="auto"/>
              <w:right w:val="double" w:sz="6" w:space="0" w:color="auto"/>
            </w:tcBorders>
            <w:shd w:val="clear" w:color="auto" w:fill="auto"/>
            <w:vAlign w:val="center"/>
            <w:hideMark/>
          </w:tcPr>
          <w:p w14:paraId="525A636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81,8 </w:t>
            </w:r>
          </w:p>
        </w:tc>
      </w:tr>
      <w:tr w:rsidR="00EE0732" w:rsidRPr="00EE0732" w14:paraId="48A81D78"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6D6F1A07"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Создание виртуальных концертных залов</w:t>
            </w:r>
          </w:p>
        </w:tc>
        <w:tc>
          <w:tcPr>
            <w:tcW w:w="992" w:type="dxa"/>
            <w:tcBorders>
              <w:top w:val="nil"/>
              <w:left w:val="nil"/>
              <w:bottom w:val="single" w:sz="4" w:space="0" w:color="auto"/>
              <w:right w:val="single" w:sz="4" w:space="0" w:color="auto"/>
            </w:tcBorders>
            <w:shd w:val="clear" w:color="auto" w:fill="auto"/>
            <w:vAlign w:val="center"/>
            <w:hideMark/>
          </w:tcPr>
          <w:p w14:paraId="5A466A5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3,7 </w:t>
            </w:r>
          </w:p>
        </w:tc>
        <w:tc>
          <w:tcPr>
            <w:tcW w:w="992" w:type="dxa"/>
            <w:tcBorders>
              <w:top w:val="nil"/>
              <w:left w:val="nil"/>
              <w:bottom w:val="single" w:sz="4" w:space="0" w:color="auto"/>
              <w:right w:val="single" w:sz="4" w:space="0" w:color="auto"/>
            </w:tcBorders>
            <w:shd w:val="clear" w:color="auto" w:fill="auto"/>
            <w:vAlign w:val="center"/>
            <w:hideMark/>
          </w:tcPr>
          <w:p w14:paraId="5A6B5A4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2,5 </w:t>
            </w:r>
          </w:p>
        </w:tc>
        <w:tc>
          <w:tcPr>
            <w:tcW w:w="1120" w:type="dxa"/>
            <w:tcBorders>
              <w:top w:val="nil"/>
              <w:left w:val="nil"/>
              <w:bottom w:val="single" w:sz="4" w:space="0" w:color="auto"/>
              <w:right w:val="single" w:sz="4" w:space="0" w:color="auto"/>
            </w:tcBorders>
            <w:shd w:val="clear" w:color="auto" w:fill="auto"/>
            <w:vAlign w:val="center"/>
            <w:hideMark/>
          </w:tcPr>
          <w:p w14:paraId="6374717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 </w:t>
            </w:r>
          </w:p>
        </w:tc>
        <w:tc>
          <w:tcPr>
            <w:tcW w:w="850" w:type="dxa"/>
            <w:tcBorders>
              <w:top w:val="nil"/>
              <w:left w:val="nil"/>
              <w:bottom w:val="single" w:sz="4" w:space="0" w:color="auto"/>
              <w:right w:val="double" w:sz="6" w:space="0" w:color="auto"/>
            </w:tcBorders>
            <w:shd w:val="clear" w:color="auto" w:fill="auto"/>
            <w:vAlign w:val="center"/>
            <w:hideMark/>
          </w:tcPr>
          <w:p w14:paraId="0531201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-32,4 </w:t>
            </w:r>
          </w:p>
        </w:tc>
      </w:tr>
      <w:tr w:rsidR="00EE0732" w:rsidRPr="00EE0732" w14:paraId="1C2A6F64"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747F50A5"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"Формирование современной городской среды в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5345B1CB"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43,6 </w:t>
            </w:r>
          </w:p>
        </w:tc>
        <w:tc>
          <w:tcPr>
            <w:tcW w:w="992" w:type="dxa"/>
            <w:tcBorders>
              <w:top w:val="nil"/>
              <w:left w:val="nil"/>
              <w:bottom w:val="single" w:sz="4" w:space="0" w:color="auto"/>
              <w:right w:val="single" w:sz="4" w:space="0" w:color="auto"/>
            </w:tcBorders>
            <w:shd w:val="clear" w:color="auto" w:fill="auto"/>
            <w:vAlign w:val="center"/>
            <w:hideMark/>
          </w:tcPr>
          <w:p w14:paraId="33C2894C"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39,0 </w:t>
            </w:r>
          </w:p>
        </w:tc>
        <w:tc>
          <w:tcPr>
            <w:tcW w:w="1120" w:type="dxa"/>
            <w:tcBorders>
              <w:top w:val="nil"/>
              <w:left w:val="nil"/>
              <w:bottom w:val="single" w:sz="4" w:space="0" w:color="auto"/>
              <w:right w:val="single" w:sz="4" w:space="0" w:color="auto"/>
            </w:tcBorders>
            <w:shd w:val="clear" w:color="auto" w:fill="auto"/>
            <w:vAlign w:val="center"/>
            <w:hideMark/>
          </w:tcPr>
          <w:p w14:paraId="4919E63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-4,6 </w:t>
            </w:r>
          </w:p>
        </w:tc>
        <w:tc>
          <w:tcPr>
            <w:tcW w:w="850" w:type="dxa"/>
            <w:tcBorders>
              <w:top w:val="nil"/>
              <w:left w:val="nil"/>
              <w:bottom w:val="single" w:sz="4" w:space="0" w:color="auto"/>
              <w:right w:val="double" w:sz="6" w:space="0" w:color="auto"/>
            </w:tcBorders>
            <w:shd w:val="clear" w:color="auto" w:fill="auto"/>
            <w:vAlign w:val="center"/>
            <w:hideMark/>
          </w:tcPr>
          <w:p w14:paraId="01A11836"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-10,6 </w:t>
            </w:r>
          </w:p>
        </w:tc>
      </w:tr>
      <w:tr w:rsidR="00EE0732" w:rsidRPr="00EE0732" w14:paraId="7038450D"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2300036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92" w:type="dxa"/>
            <w:tcBorders>
              <w:top w:val="nil"/>
              <w:left w:val="nil"/>
              <w:bottom w:val="single" w:sz="4" w:space="0" w:color="auto"/>
              <w:right w:val="single" w:sz="4" w:space="0" w:color="auto"/>
            </w:tcBorders>
            <w:shd w:val="clear" w:color="auto" w:fill="auto"/>
            <w:vAlign w:val="center"/>
            <w:hideMark/>
          </w:tcPr>
          <w:p w14:paraId="528F74F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43,6 </w:t>
            </w:r>
          </w:p>
        </w:tc>
        <w:tc>
          <w:tcPr>
            <w:tcW w:w="992" w:type="dxa"/>
            <w:tcBorders>
              <w:top w:val="nil"/>
              <w:left w:val="nil"/>
              <w:bottom w:val="single" w:sz="4" w:space="0" w:color="auto"/>
              <w:right w:val="single" w:sz="4" w:space="0" w:color="auto"/>
            </w:tcBorders>
            <w:shd w:val="clear" w:color="auto" w:fill="auto"/>
            <w:vAlign w:val="center"/>
            <w:hideMark/>
          </w:tcPr>
          <w:p w14:paraId="648761E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39,0 </w:t>
            </w:r>
          </w:p>
        </w:tc>
        <w:tc>
          <w:tcPr>
            <w:tcW w:w="1120" w:type="dxa"/>
            <w:tcBorders>
              <w:top w:val="nil"/>
              <w:left w:val="nil"/>
              <w:bottom w:val="single" w:sz="4" w:space="0" w:color="auto"/>
              <w:right w:val="single" w:sz="4" w:space="0" w:color="auto"/>
            </w:tcBorders>
            <w:shd w:val="clear" w:color="auto" w:fill="auto"/>
            <w:vAlign w:val="center"/>
            <w:hideMark/>
          </w:tcPr>
          <w:p w14:paraId="38C3398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-4,6 </w:t>
            </w:r>
          </w:p>
        </w:tc>
        <w:tc>
          <w:tcPr>
            <w:tcW w:w="850" w:type="dxa"/>
            <w:tcBorders>
              <w:top w:val="nil"/>
              <w:left w:val="nil"/>
              <w:bottom w:val="single" w:sz="4" w:space="0" w:color="auto"/>
              <w:right w:val="double" w:sz="6" w:space="0" w:color="auto"/>
            </w:tcBorders>
            <w:shd w:val="clear" w:color="auto" w:fill="auto"/>
            <w:vAlign w:val="center"/>
            <w:hideMark/>
          </w:tcPr>
          <w:p w14:paraId="3481BCE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-10,6 </w:t>
            </w:r>
          </w:p>
        </w:tc>
      </w:tr>
      <w:tr w:rsidR="00EE0732" w:rsidRPr="00EE0732" w14:paraId="10C55860"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39BDF5D7"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478D0528" w14:textId="54C142C4"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080BB76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19,0 </w:t>
            </w:r>
          </w:p>
        </w:tc>
        <w:tc>
          <w:tcPr>
            <w:tcW w:w="1120" w:type="dxa"/>
            <w:tcBorders>
              <w:top w:val="nil"/>
              <w:left w:val="nil"/>
              <w:bottom w:val="single" w:sz="4" w:space="0" w:color="auto"/>
              <w:right w:val="single" w:sz="4" w:space="0" w:color="auto"/>
            </w:tcBorders>
            <w:shd w:val="clear" w:color="auto" w:fill="auto"/>
            <w:vAlign w:val="center"/>
            <w:hideMark/>
          </w:tcPr>
          <w:p w14:paraId="4486FB00"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19,0 </w:t>
            </w:r>
          </w:p>
        </w:tc>
        <w:tc>
          <w:tcPr>
            <w:tcW w:w="850" w:type="dxa"/>
            <w:tcBorders>
              <w:top w:val="nil"/>
              <w:left w:val="nil"/>
              <w:bottom w:val="single" w:sz="4" w:space="0" w:color="auto"/>
              <w:right w:val="double" w:sz="6" w:space="0" w:color="auto"/>
            </w:tcBorders>
            <w:shd w:val="clear" w:color="auto" w:fill="auto"/>
            <w:vAlign w:val="center"/>
          </w:tcPr>
          <w:p w14:paraId="09580505" w14:textId="145FF1AD" w:rsidR="002638DA" w:rsidRPr="00EE0732" w:rsidRDefault="00B92674"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3449595B"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7DDC204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lastRenderedPageBreak/>
              <w:t>Предоставление иных межбюджетных трансфертов на поддержку территориального общественного самоуправления</w:t>
            </w:r>
          </w:p>
        </w:tc>
        <w:tc>
          <w:tcPr>
            <w:tcW w:w="992" w:type="dxa"/>
            <w:tcBorders>
              <w:top w:val="nil"/>
              <w:left w:val="nil"/>
              <w:bottom w:val="single" w:sz="4" w:space="0" w:color="auto"/>
              <w:right w:val="single" w:sz="4" w:space="0" w:color="auto"/>
            </w:tcBorders>
            <w:shd w:val="clear" w:color="auto" w:fill="auto"/>
            <w:vAlign w:val="center"/>
            <w:hideMark/>
          </w:tcPr>
          <w:p w14:paraId="00CE657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09171F7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15,7</w:t>
            </w:r>
          </w:p>
        </w:tc>
        <w:tc>
          <w:tcPr>
            <w:tcW w:w="1120" w:type="dxa"/>
            <w:tcBorders>
              <w:top w:val="nil"/>
              <w:left w:val="nil"/>
              <w:bottom w:val="single" w:sz="4" w:space="0" w:color="auto"/>
              <w:right w:val="single" w:sz="4" w:space="0" w:color="auto"/>
            </w:tcBorders>
            <w:shd w:val="clear" w:color="auto" w:fill="auto"/>
            <w:vAlign w:val="center"/>
            <w:hideMark/>
          </w:tcPr>
          <w:p w14:paraId="571F93B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15,7 </w:t>
            </w:r>
          </w:p>
        </w:tc>
        <w:tc>
          <w:tcPr>
            <w:tcW w:w="850" w:type="dxa"/>
            <w:tcBorders>
              <w:top w:val="nil"/>
              <w:left w:val="nil"/>
              <w:bottom w:val="single" w:sz="4" w:space="0" w:color="auto"/>
              <w:right w:val="double" w:sz="6" w:space="0" w:color="auto"/>
            </w:tcBorders>
            <w:shd w:val="clear" w:color="auto" w:fill="auto"/>
            <w:vAlign w:val="center"/>
          </w:tcPr>
          <w:p w14:paraId="7171C2C1" w14:textId="3FC73411" w:rsidR="002638DA" w:rsidRPr="00EE0732" w:rsidRDefault="00B92674"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r>
      <w:tr w:rsidR="00EE0732" w:rsidRPr="00EE0732" w14:paraId="76DD6B7C"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7CF5B99E"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Государственная поддержка социально-экономического развития Каргопольского муниципального округа</w:t>
            </w:r>
          </w:p>
        </w:tc>
        <w:tc>
          <w:tcPr>
            <w:tcW w:w="992" w:type="dxa"/>
            <w:tcBorders>
              <w:top w:val="nil"/>
              <w:left w:val="nil"/>
              <w:bottom w:val="single" w:sz="4" w:space="0" w:color="auto"/>
              <w:right w:val="single" w:sz="4" w:space="0" w:color="auto"/>
            </w:tcBorders>
            <w:shd w:val="clear" w:color="auto" w:fill="auto"/>
            <w:vAlign w:val="center"/>
            <w:hideMark/>
          </w:tcPr>
          <w:p w14:paraId="79DEE02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7649240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 </w:t>
            </w:r>
          </w:p>
        </w:tc>
        <w:tc>
          <w:tcPr>
            <w:tcW w:w="1120" w:type="dxa"/>
            <w:tcBorders>
              <w:top w:val="nil"/>
              <w:left w:val="nil"/>
              <w:bottom w:val="single" w:sz="4" w:space="0" w:color="auto"/>
              <w:right w:val="single" w:sz="4" w:space="0" w:color="auto"/>
            </w:tcBorders>
            <w:shd w:val="clear" w:color="auto" w:fill="auto"/>
            <w:vAlign w:val="center"/>
            <w:hideMark/>
          </w:tcPr>
          <w:p w14:paraId="6EF8433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 </w:t>
            </w:r>
          </w:p>
        </w:tc>
        <w:tc>
          <w:tcPr>
            <w:tcW w:w="850" w:type="dxa"/>
            <w:tcBorders>
              <w:top w:val="nil"/>
              <w:left w:val="nil"/>
              <w:bottom w:val="single" w:sz="4" w:space="0" w:color="auto"/>
              <w:right w:val="double" w:sz="6" w:space="0" w:color="auto"/>
            </w:tcBorders>
            <w:shd w:val="clear" w:color="auto" w:fill="auto"/>
            <w:vAlign w:val="center"/>
          </w:tcPr>
          <w:p w14:paraId="453755A5" w14:textId="58254F2F" w:rsidR="002638DA" w:rsidRPr="00EE0732" w:rsidRDefault="00B92674"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r>
      <w:tr w:rsidR="00EE0732" w:rsidRPr="00EE0732" w14:paraId="31728B5D"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27717E5E"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Государственная поддержка социально-экономического развития Вилегодского муниципального округа </w:t>
            </w:r>
          </w:p>
        </w:tc>
        <w:tc>
          <w:tcPr>
            <w:tcW w:w="992" w:type="dxa"/>
            <w:tcBorders>
              <w:top w:val="nil"/>
              <w:left w:val="nil"/>
              <w:bottom w:val="single" w:sz="4" w:space="0" w:color="auto"/>
              <w:right w:val="single" w:sz="4" w:space="0" w:color="auto"/>
            </w:tcBorders>
            <w:shd w:val="clear" w:color="auto" w:fill="auto"/>
            <w:vAlign w:val="center"/>
            <w:hideMark/>
          </w:tcPr>
          <w:p w14:paraId="48099B9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33A3AA1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2,0 </w:t>
            </w:r>
          </w:p>
        </w:tc>
        <w:tc>
          <w:tcPr>
            <w:tcW w:w="1120" w:type="dxa"/>
            <w:tcBorders>
              <w:top w:val="nil"/>
              <w:left w:val="nil"/>
              <w:bottom w:val="single" w:sz="4" w:space="0" w:color="auto"/>
              <w:right w:val="single" w:sz="4" w:space="0" w:color="auto"/>
            </w:tcBorders>
            <w:shd w:val="clear" w:color="auto" w:fill="auto"/>
            <w:vAlign w:val="center"/>
            <w:hideMark/>
          </w:tcPr>
          <w:p w14:paraId="28C1A00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2,0 </w:t>
            </w:r>
          </w:p>
        </w:tc>
        <w:tc>
          <w:tcPr>
            <w:tcW w:w="850" w:type="dxa"/>
            <w:tcBorders>
              <w:top w:val="nil"/>
              <w:left w:val="nil"/>
              <w:bottom w:val="single" w:sz="4" w:space="0" w:color="auto"/>
              <w:right w:val="double" w:sz="6" w:space="0" w:color="auto"/>
            </w:tcBorders>
            <w:shd w:val="clear" w:color="auto" w:fill="auto"/>
            <w:vAlign w:val="center"/>
          </w:tcPr>
          <w:p w14:paraId="27242A2B" w14:textId="2A5BA434" w:rsidR="002638DA" w:rsidRPr="00EE0732" w:rsidRDefault="00B92674"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r>
      <w:tr w:rsidR="00EE0732" w:rsidRPr="00EE0732" w14:paraId="22FBB472"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2593D2A"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«Развитие транспортной системы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048C2796"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199,5 </w:t>
            </w:r>
          </w:p>
        </w:tc>
        <w:tc>
          <w:tcPr>
            <w:tcW w:w="992" w:type="dxa"/>
            <w:tcBorders>
              <w:top w:val="nil"/>
              <w:left w:val="nil"/>
              <w:bottom w:val="single" w:sz="4" w:space="0" w:color="auto"/>
              <w:right w:val="single" w:sz="4" w:space="0" w:color="auto"/>
            </w:tcBorders>
            <w:shd w:val="clear" w:color="auto" w:fill="auto"/>
            <w:vAlign w:val="center"/>
            <w:hideMark/>
          </w:tcPr>
          <w:p w14:paraId="0FD7693B"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528,4 </w:t>
            </w:r>
          </w:p>
        </w:tc>
        <w:tc>
          <w:tcPr>
            <w:tcW w:w="1120" w:type="dxa"/>
            <w:tcBorders>
              <w:top w:val="nil"/>
              <w:left w:val="nil"/>
              <w:bottom w:val="single" w:sz="4" w:space="0" w:color="auto"/>
              <w:right w:val="single" w:sz="4" w:space="0" w:color="auto"/>
            </w:tcBorders>
            <w:shd w:val="clear" w:color="auto" w:fill="auto"/>
            <w:vAlign w:val="center"/>
            <w:hideMark/>
          </w:tcPr>
          <w:p w14:paraId="55ECB7B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329,0 </w:t>
            </w:r>
          </w:p>
        </w:tc>
        <w:tc>
          <w:tcPr>
            <w:tcW w:w="850" w:type="dxa"/>
            <w:tcBorders>
              <w:top w:val="nil"/>
              <w:left w:val="nil"/>
              <w:bottom w:val="single" w:sz="4" w:space="0" w:color="auto"/>
              <w:right w:val="double" w:sz="6" w:space="0" w:color="auto"/>
            </w:tcBorders>
            <w:shd w:val="clear" w:color="auto" w:fill="auto"/>
            <w:vAlign w:val="center"/>
            <w:hideMark/>
          </w:tcPr>
          <w:p w14:paraId="755041DD"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2,6 раза</w:t>
            </w:r>
          </w:p>
        </w:tc>
      </w:tr>
      <w:tr w:rsidR="00EE0732" w:rsidRPr="00EE0732" w14:paraId="27BD05E2"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2D46485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Иные межбюджетные трансферты на финансовое обеспечение дорожной деятельности (дорожный фонд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7C51092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34,4 </w:t>
            </w:r>
          </w:p>
        </w:tc>
        <w:tc>
          <w:tcPr>
            <w:tcW w:w="992" w:type="dxa"/>
            <w:tcBorders>
              <w:top w:val="nil"/>
              <w:left w:val="nil"/>
              <w:bottom w:val="single" w:sz="4" w:space="0" w:color="auto"/>
              <w:right w:val="single" w:sz="4" w:space="0" w:color="auto"/>
            </w:tcBorders>
            <w:shd w:val="clear" w:color="auto" w:fill="auto"/>
            <w:vAlign w:val="center"/>
            <w:hideMark/>
          </w:tcPr>
          <w:p w14:paraId="4BD983D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1120" w:type="dxa"/>
            <w:tcBorders>
              <w:top w:val="nil"/>
              <w:left w:val="nil"/>
              <w:bottom w:val="single" w:sz="4" w:space="0" w:color="auto"/>
              <w:right w:val="single" w:sz="4" w:space="0" w:color="auto"/>
            </w:tcBorders>
            <w:shd w:val="clear" w:color="auto" w:fill="auto"/>
            <w:vAlign w:val="center"/>
            <w:hideMark/>
          </w:tcPr>
          <w:p w14:paraId="72A4E65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-34,4 </w:t>
            </w:r>
          </w:p>
        </w:tc>
        <w:tc>
          <w:tcPr>
            <w:tcW w:w="850" w:type="dxa"/>
            <w:tcBorders>
              <w:top w:val="nil"/>
              <w:left w:val="nil"/>
              <w:bottom w:val="single" w:sz="4" w:space="0" w:color="auto"/>
              <w:right w:val="double" w:sz="6" w:space="0" w:color="auto"/>
            </w:tcBorders>
            <w:shd w:val="clear" w:color="auto" w:fill="auto"/>
            <w:vAlign w:val="center"/>
            <w:hideMark/>
          </w:tcPr>
          <w:p w14:paraId="3B2579C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-100,0 </w:t>
            </w:r>
          </w:p>
        </w:tc>
      </w:tr>
      <w:tr w:rsidR="00EE0732" w:rsidRPr="00EE0732" w14:paraId="3EFD0467"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99772F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Организация перевозок пассажиров и багажа на пассажирских муниципальных маршрутах водного транспорта</w:t>
            </w:r>
          </w:p>
        </w:tc>
        <w:tc>
          <w:tcPr>
            <w:tcW w:w="992" w:type="dxa"/>
            <w:tcBorders>
              <w:top w:val="nil"/>
              <w:left w:val="nil"/>
              <w:bottom w:val="single" w:sz="4" w:space="0" w:color="auto"/>
              <w:right w:val="single" w:sz="4" w:space="0" w:color="auto"/>
            </w:tcBorders>
            <w:shd w:val="clear" w:color="auto" w:fill="auto"/>
            <w:vAlign w:val="center"/>
            <w:hideMark/>
          </w:tcPr>
          <w:p w14:paraId="62231D1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7820CD2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7,2 </w:t>
            </w:r>
          </w:p>
        </w:tc>
        <w:tc>
          <w:tcPr>
            <w:tcW w:w="1120" w:type="dxa"/>
            <w:tcBorders>
              <w:top w:val="nil"/>
              <w:left w:val="nil"/>
              <w:bottom w:val="single" w:sz="4" w:space="0" w:color="auto"/>
              <w:right w:val="single" w:sz="4" w:space="0" w:color="auto"/>
            </w:tcBorders>
            <w:shd w:val="clear" w:color="auto" w:fill="auto"/>
            <w:vAlign w:val="center"/>
            <w:hideMark/>
          </w:tcPr>
          <w:p w14:paraId="1D6A64E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7,2 </w:t>
            </w:r>
          </w:p>
        </w:tc>
        <w:tc>
          <w:tcPr>
            <w:tcW w:w="850" w:type="dxa"/>
            <w:tcBorders>
              <w:top w:val="nil"/>
              <w:left w:val="nil"/>
              <w:bottom w:val="single" w:sz="4" w:space="0" w:color="auto"/>
              <w:right w:val="double" w:sz="6" w:space="0" w:color="auto"/>
            </w:tcBorders>
            <w:shd w:val="clear" w:color="auto" w:fill="auto"/>
            <w:vAlign w:val="center"/>
          </w:tcPr>
          <w:p w14:paraId="15AD936A" w14:textId="18B72879" w:rsidR="002638DA" w:rsidRPr="00EE0732" w:rsidRDefault="00B92674"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r>
      <w:tr w:rsidR="00EE0732" w:rsidRPr="00EE0732" w14:paraId="3806CC26"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0B9EB46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992" w:type="dxa"/>
            <w:tcBorders>
              <w:top w:val="nil"/>
              <w:left w:val="nil"/>
              <w:bottom w:val="single" w:sz="4" w:space="0" w:color="auto"/>
              <w:right w:val="single" w:sz="4" w:space="0" w:color="auto"/>
            </w:tcBorders>
            <w:shd w:val="clear" w:color="auto" w:fill="auto"/>
            <w:vAlign w:val="center"/>
            <w:hideMark/>
          </w:tcPr>
          <w:p w14:paraId="627C2DE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146,9 </w:t>
            </w:r>
          </w:p>
        </w:tc>
        <w:tc>
          <w:tcPr>
            <w:tcW w:w="992" w:type="dxa"/>
            <w:tcBorders>
              <w:top w:val="nil"/>
              <w:left w:val="nil"/>
              <w:bottom w:val="single" w:sz="4" w:space="0" w:color="auto"/>
              <w:right w:val="single" w:sz="4" w:space="0" w:color="auto"/>
            </w:tcBorders>
            <w:shd w:val="clear" w:color="auto" w:fill="auto"/>
            <w:vAlign w:val="center"/>
            <w:hideMark/>
          </w:tcPr>
          <w:p w14:paraId="50FA109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104,0 </w:t>
            </w:r>
          </w:p>
        </w:tc>
        <w:tc>
          <w:tcPr>
            <w:tcW w:w="1120" w:type="dxa"/>
            <w:tcBorders>
              <w:top w:val="nil"/>
              <w:left w:val="nil"/>
              <w:bottom w:val="single" w:sz="4" w:space="0" w:color="auto"/>
              <w:right w:val="single" w:sz="4" w:space="0" w:color="auto"/>
            </w:tcBorders>
            <w:shd w:val="clear" w:color="auto" w:fill="auto"/>
            <w:vAlign w:val="center"/>
            <w:hideMark/>
          </w:tcPr>
          <w:p w14:paraId="245B85F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-42,9 </w:t>
            </w:r>
          </w:p>
        </w:tc>
        <w:tc>
          <w:tcPr>
            <w:tcW w:w="850" w:type="dxa"/>
            <w:tcBorders>
              <w:top w:val="nil"/>
              <w:left w:val="nil"/>
              <w:bottom w:val="single" w:sz="4" w:space="0" w:color="auto"/>
              <w:right w:val="double" w:sz="6" w:space="0" w:color="auto"/>
            </w:tcBorders>
            <w:shd w:val="clear" w:color="auto" w:fill="auto"/>
            <w:vAlign w:val="center"/>
            <w:hideMark/>
          </w:tcPr>
          <w:p w14:paraId="662F1A0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-29,2 </w:t>
            </w:r>
          </w:p>
        </w:tc>
      </w:tr>
      <w:tr w:rsidR="00EE0732" w:rsidRPr="00EE0732" w14:paraId="25FF98DC"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77D2917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 (дорожный фонд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64235CE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18,2 </w:t>
            </w:r>
          </w:p>
        </w:tc>
        <w:tc>
          <w:tcPr>
            <w:tcW w:w="992" w:type="dxa"/>
            <w:tcBorders>
              <w:top w:val="nil"/>
              <w:left w:val="nil"/>
              <w:bottom w:val="single" w:sz="4" w:space="0" w:color="auto"/>
              <w:right w:val="single" w:sz="4" w:space="0" w:color="auto"/>
            </w:tcBorders>
            <w:shd w:val="clear" w:color="auto" w:fill="auto"/>
            <w:vAlign w:val="center"/>
            <w:hideMark/>
          </w:tcPr>
          <w:p w14:paraId="3BAF8EF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67,2 </w:t>
            </w:r>
          </w:p>
        </w:tc>
        <w:tc>
          <w:tcPr>
            <w:tcW w:w="1120" w:type="dxa"/>
            <w:tcBorders>
              <w:top w:val="nil"/>
              <w:left w:val="nil"/>
              <w:bottom w:val="single" w:sz="4" w:space="0" w:color="auto"/>
              <w:right w:val="single" w:sz="4" w:space="0" w:color="auto"/>
            </w:tcBorders>
            <w:shd w:val="clear" w:color="auto" w:fill="auto"/>
            <w:vAlign w:val="center"/>
            <w:hideMark/>
          </w:tcPr>
          <w:p w14:paraId="590B6D8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49,0 </w:t>
            </w:r>
          </w:p>
        </w:tc>
        <w:tc>
          <w:tcPr>
            <w:tcW w:w="850" w:type="dxa"/>
            <w:tcBorders>
              <w:top w:val="nil"/>
              <w:left w:val="nil"/>
              <w:bottom w:val="single" w:sz="4" w:space="0" w:color="auto"/>
              <w:right w:val="double" w:sz="6" w:space="0" w:color="auto"/>
            </w:tcBorders>
            <w:shd w:val="clear" w:color="auto" w:fill="auto"/>
            <w:vAlign w:val="center"/>
            <w:hideMark/>
          </w:tcPr>
          <w:p w14:paraId="26765DF7"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в 3,7 раза</w:t>
            </w:r>
          </w:p>
        </w:tc>
      </w:tr>
      <w:tr w:rsidR="00EE0732" w:rsidRPr="00EE0732" w14:paraId="7F25903C"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5997F860"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"Управление государственными финансами и государственным долгом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36206D84" w14:textId="3E53A679"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516375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0,2 </w:t>
            </w:r>
          </w:p>
        </w:tc>
        <w:tc>
          <w:tcPr>
            <w:tcW w:w="1120" w:type="dxa"/>
            <w:tcBorders>
              <w:top w:val="nil"/>
              <w:left w:val="nil"/>
              <w:bottom w:val="single" w:sz="4" w:space="0" w:color="auto"/>
              <w:right w:val="single" w:sz="4" w:space="0" w:color="auto"/>
            </w:tcBorders>
            <w:shd w:val="clear" w:color="auto" w:fill="auto"/>
            <w:vAlign w:val="center"/>
            <w:hideMark/>
          </w:tcPr>
          <w:p w14:paraId="1056155F"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0,2 </w:t>
            </w:r>
          </w:p>
        </w:tc>
        <w:tc>
          <w:tcPr>
            <w:tcW w:w="850" w:type="dxa"/>
            <w:tcBorders>
              <w:top w:val="nil"/>
              <w:left w:val="nil"/>
              <w:bottom w:val="single" w:sz="4" w:space="0" w:color="auto"/>
              <w:right w:val="double" w:sz="6" w:space="0" w:color="auto"/>
            </w:tcBorders>
            <w:shd w:val="clear" w:color="auto" w:fill="auto"/>
            <w:vAlign w:val="center"/>
          </w:tcPr>
          <w:p w14:paraId="517E8E4A" w14:textId="2A264288" w:rsidR="002638DA" w:rsidRPr="00EE0732" w:rsidRDefault="00F95A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13FF8B2C"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5F1B487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Частичное возмещение расходов по предоставлению мер социальной поддержки квалифицированных специалистов учреждений культуры и образовательных организаций (кроме педагогических работников), финансируемых из местных бюджетов, проживающих и работающих в сельских населенных пунктах, рабочих поселках (поселках городского типа)</w:t>
            </w:r>
          </w:p>
        </w:tc>
        <w:tc>
          <w:tcPr>
            <w:tcW w:w="992" w:type="dxa"/>
            <w:tcBorders>
              <w:top w:val="nil"/>
              <w:left w:val="nil"/>
              <w:bottom w:val="single" w:sz="4" w:space="0" w:color="auto"/>
              <w:right w:val="single" w:sz="4" w:space="0" w:color="auto"/>
            </w:tcBorders>
            <w:shd w:val="clear" w:color="auto" w:fill="auto"/>
            <w:vAlign w:val="center"/>
            <w:hideMark/>
          </w:tcPr>
          <w:p w14:paraId="34B7715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7C830ED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1120" w:type="dxa"/>
            <w:tcBorders>
              <w:top w:val="nil"/>
              <w:left w:val="nil"/>
              <w:bottom w:val="single" w:sz="4" w:space="0" w:color="auto"/>
              <w:right w:val="single" w:sz="4" w:space="0" w:color="auto"/>
            </w:tcBorders>
            <w:shd w:val="clear" w:color="auto" w:fill="auto"/>
            <w:vAlign w:val="center"/>
            <w:hideMark/>
          </w:tcPr>
          <w:p w14:paraId="4ADCFC7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850" w:type="dxa"/>
            <w:tcBorders>
              <w:top w:val="nil"/>
              <w:left w:val="nil"/>
              <w:bottom w:val="single" w:sz="4" w:space="0" w:color="auto"/>
              <w:right w:val="double" w:sz="6" w:space="0" w:color="auto"/>
            </w:tcBorders>
            <w:shd w:val="clear" w:color="auto" w:fill="auto"/>
            <w:vAlign w:val="center"/>
          </w:tcPr>
          <w:p w14:paraId="1ACF0BAC" w14:textId="18D31554" w:rsidR="002638DA" w:rsidRPr="00EE0732" w:rsidRDefault="00F95A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r>
      <w:tr w:rsidR="00EE0732" w:rsidRPr="00EE0732" w14:paraId="668E1DCD"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4D8AC79D"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"Экономическое развитие и инвестиционная деятельность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6018A774"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1,6 </w:t>
            </w:r>
          </w:p>
        </w:tc>
        <w:tc>
          <w:tcPr>
            <w:tcW w:w="992" w:type="dxa"/>
            <w:tcBorders>
              <w:top w:val="nil"/>
              <w:left w:val="nil"/>
              <w:bottom w:val="single" w:sz="4" w:space="0" w:color="auto"/>
              <w:right w:val="single" w:sz="4" w:space="0" w:color="auto"/>
            </w:tcBorders>
            <w:shd w:val="clear" w:color="auto" w:fill="auto"/>
            <w:vAlign w:val="center"/>
            <w:hideMark/>
          </w:tcPr>
          <w:p w14:paraId="2CDCE9AE"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1,3 </w:t>
            </w:r>
          </w:p>
        </w:tc>
        <w:tc>
          <w:tcPr>
            <w:tcW w:w="1120" w:type="dxa"/>
            <w:tcBorders>
              <w:top w:val="nil"/>
              <w:left w:val="nil"/>
              <w:bottom w:val="single" w:sz="4" w:space="0" w:color="auto"/>
              <w:right w:val="single" w:sz="4" w:space="0" w:color="auto"/>
            </w:tcBorders>
            <w:shd w:val="clear" w:color="auto" w:fill="auto"/>
            <w:vAlign w:val="center"/>
            <w:hideMark/>
          </w:tcPr>
          <w:p w14:paraId="31FD783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-0,3 </w:t>
            </w:r>
          </w:p>
        </w:tc>
        <w:tc>
          <w:tcPr>
            <w:tcW w:w="850" w:type="dxa"/>
            <w:tcBorders>
              <w:top w:val="nil"/>
              <w:left w:val="nil"/>
              <w:bottom w:val="single" w:sz="4" w:space="0" w:color="auto"/>
              <w:right w:val="double" w:sz="6" w:space="0" w:color="auto"/>
            </w:tcBorders>
            <w:shd w:val="clear" w:color="auto" w:fill="auto"/>
            <w:vAlign w:val="center"/>
            <w:hideMark/>
          </w:tcPr>
          <w:p w14:paraId="63F91B0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-17,7 </w:t>
            </w:r>
          </w:p>
        </w:tc>
      </w:tr>
      <w:tr w:rsidR="00EE0732" w:rsidRPr="00EE0732" w14:paraId="5CAA86D4"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751A27E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Доставка муки и лекарственных средств в районы Крайнего Севера и приравненные к ним местности с ограниченными сроками завоза грузов</w:t>
            </w:r>
          </w:p>
        </w:tc>
        <w:tc>
          <w:tcPr>
            <w:tcW w:w="992" w:type="dxa"/>
            <w:tcBorders>
              <w:top w:val="nil"/>
              <w:left w:val="nil"/>
              <w:bottom w:val="single" w:sz="4" w:space="0" w:color="auto"/>
              <w:right w:val="single" w:sz="4" w:space="0" w:color="auto"/>
            </w:tcBorders>
            <w:shd w:val="clear" w:color="auto" w:fill="auto"/>
            <w:vAlign w:val="center"/>
            <w:hideMark/>
          </w:tcPr>
          <w:p w14:paraId="0779880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 </w:t>
            </w:r>
          </w:p>
        </w:tc>
        <w:tc>
          <w:tcPr>
            <w:tcW w:w="992" w:type="dxa"/>
            <w:tcBorders>
              <w:top w:val="nil"/>
              <w:left w:val="nil"/>
              <w:bottom w:val="single" w:sz="4" w:space="0" w:color="auto"/>
              <w:right w:val="single" w:sz="4" w:space="0" w:color="auto"/>
            </w:tcBorders>
            <w:shd w:val="clear" w:color="auto" w:fill="auto"/>
            <w:vAlign w:val="center"/>
            <w:hideMark/>
          </w:tcPr>
          <w:p w14:paraId="5C638C7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 </w:t>
            </w:r>
          </w:p>
        </w:tc>
        <w:tc>
          <w:tcPr>
            <w:tcW w:w="1120" w:type="dxa"/>
            <w:tcBorders>
              <w:top w:val="nil"/>
              <w:left w:val="nil"/>
              <w:bottom w:val="single" w:sz="4" w:space="0" w:color="auto"/>
              <w:right w:val="single" w:sz="4" w:space="0" w:color="auto"/>
            </w:tcBorders>
            <w:shd w:val="clear" w:color="auto" w:fill="auto"/>
            <w:vAlign w:val="center"/>
            <w:hideMark/>
          </w:tcPr>
          <w:p w14:paraId="7210A5F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850" w:type="dxa"/>
            <w:tcBorders>
              <w:top w:val="nil"/>
              <w:left w:val="nil"/>
              <w:bottom w:val="single" w:sz="4" w:space="0" w:color="auto"/>
              <w:right w:val="double" w:sz="6" w:space="0" w:color="auto"/>
            </w:tcBorders>
            <w:shd w:val="clear" w:color="auto" w:fill="auto"/>
            <w:vAlign w:val="center"/>
            <w:hideMark/>
          </w:tcPr>
          <w:p w14:paraId="03BBF4C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-17,7 </w:t>
            </w:r>
          </w:p>
        </w:tc>
      </w:tr>
      <w:tr w:rsidR="00EE0732" w:rsidRPr="00EE0732" w14:paraId="4C666C52"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5035B9E"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Обеспечение деятельности избирательной комиссии Архангельской области, проведение выборов, оказание содействия в подготовке и проведении общероссийского голосования по вопросу одобрения изменений в Конституцию РФ, из них:</w:t>
            </w:r>
          </w:p>
        </w:tc>
        <w:tc>
          <w:tcPr>
            <w:tcW w:w="992" w:type="dxa"/>
            <w:tcBorders>
              <w:top w:val="nil"/>
              <w:left w:val="nil"/>
              <w:bottom w:val="single" w:sz="4" w:space="0" w:color="auto"/>
              <w:right w:val="single" w:sz="4" w:space="0" w:color="auto"/>
            </w:tcBorders>
            <w:shd w:val="clear" w:color="auto" w:fill="auto"/>
            <w:vAlign w:val="center"/>
            <w:hideMark/>
          </w:tcPr>
          <w:p w14:paraId="3CDE85C1"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9,2 </w:t>
            </w:r>
          </w:p>
        </w:tc>
        <w:tc>
          <w:tcPr>
            <w:tcW w:w="992" w:type="dxa"/>
            <w:tcBorders>
              <w:top w:val="nil"/>
              <w:left w:val="nil"/>
              <w:bottom w:val="single" w:sz="4" w:space="0" w:color="auto"/>
              <w:right w:val="single" w:sz="4" w:space="0" w:color="auto"/>
            </w:tcBorders>
            <w:shd w:val="clear" w:color="auto" w:fill="auto"/>
            <w:vAlign w:val="center"/>
            <w:hideMark/>
          </w:tcPr>
          <w:p w14:paraId="3FBE1049" w14:textId="2DD6078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 </w:t>
            </w:r>
          </w:p>
        </w:tc>
        <w:tc>
          <w:tcPr>
            <w:tcW w:w="1120" w:type="dxa"/>
            <w:tcBorders>
              <w:top w:val="nil"/>
              <w:left w:val="nil"/>
              <w:bottom w:val="single" w:sz="4" w:space="0" w:color="auto"/>
              <w:right w:val="single" w:sz="4" w:space="0" w:color="auto"/>
            </w:tcBorders>
            <w:shd w:val="clear" w:color="auto" w:fill="auto"/>
            <w:vAlign w:val="center"/>
            <w:hideMark/>
          </w:tcPr>
          <w:p w14:paraId="79838BD2"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-9,2 </w:t>
            </w:r>
          </w:p>
        </w:tc>
        <w:tc>
          <w:tcPr>
            <w:tcW w:w="850" w:type="dxa"/>
            <w:tcBorders>
              <w:top w:val="nil"/>
              <w:left w:val="nil"/>
              <w:bottom w:val="single" w:sz="4" w:space="0" w:color="auto"/>
              <w:right w:val="double" w:sz="6" w:space="0" w:color="auto"/>
            </w:tcBorders>
            <w:shd w:val="clear" w:color="auto" w:fill="auto"/>
            <w:vAlign w:val="center"/>
            <w:hideMark/>
          </w:tcPr>
          <w:p w14:paraId="4697E62F"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-100,0 </w:t>
            </w:r>
          </w:p>
        </w:tc>
      </w:tr>
      <w:tr w:rsidR="00EE0732" w:rsidRPr="00EE0732" w14:paraId="3BA25381"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056581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Оказание содействия муниципальным образованиям Архангельской области в подготовке проведения общероссийского голосования по вопросу одобрения изменений в Конституцию РФ</w:t>
            </w:r>
          </w:p>
        </w:tc>
        <w:tc>
          <w:tcPr>
            <w:tcW w:w="992" w:type="dxa"/>
            <w:tcBorders>
              <w:top w:val="nil"/>
              <w:left w:val="nil"/>
              <w:bottom w:val="single" w:sz="4" w:space="0" w:color="auto"/>
              <w:right w:val="single" w:sz="4" w:space="0" w:color="auto"/>
            </w:tcBorders>
            <w:shd w:val="clear" w:color="auto" w:fill="auto"/>
            <w:vAlign w:val="center"/>
            <w:hideMark/>
          </w:tcPr>
          <w:p w14:paraId="5B7D223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9,2 </w:t>
            </w:r>
          </w:p>
        </w:tc>
        <w:tc>
          <w:tcPr>
            <w:tcW w:w="992" w:type="dxa"/>
            <w:tcBorders>
              <w:top w:val="nil"/>
              <w:left w:val="nil"/>
              <w:bottom w:val="single" w:sz="4" w:space="0" w:color="auto"/>
              <w:right w:val="single" w:sz="4" w:space="0" w:color="auto"/>
            </w:tcBorders>
            <w:shd w:val="clear" w:color="auto" w:fill="auto"/>
            <w:vAlign w:val="center"/>
          </w:tcPr>
          <w:p w14:paraId="6A96B85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p>
        </w:tc>
        <w:tc>
          <w:tcPr>
            <w:tcW w:w="1120" w:type="dxa"/>
            <w:tcBorders>
              <w:top w:val="nil"/>
              <w:left w:val="nil"/>
              <w:bottom w:val="single" w:sz="4" w:space="0" w:color="auto"/>
              <w:right w:val="single" w:sz="4" w:space="0" w:color="auto"/>
            </w:tcBorders>
            <w:shd w:val="clear" w:color="auto" w:fill="auto"/>
            <w:vAlign w:val="center"/>
            <w:hideMark/>
          </w:tcPr>
          <w:p w14:paraId="332A3D4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-9,2 </w:t>
            </w:r>
          </w:p>
        </w:tc>
        <w:tc>
          <w:tcPr>
            <w:tcW w:w="850" w:type="dxa"/>
            <w:tcBorders>
              <w:top w:val="nil"/>
              <w:left w:val="nil"/>
              <w:bottom w:val="single" w:sz="4" w:space="0" w:color="auto"/>
              <w:right w:val="double" w:sz="6" w:space="0" w:color="auto"/>
            </w:tcBorders>
            <w:shd w:val="clear" w:color="auto" w:fill="auto"/>
            <w:vAlign w:val="center"/>
            <w:hideMark/>
          </w:tcPr>
          <w:p w14:paraId="767D2FD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-100,0 </w:t>
            </w:r>
          </w:p>
        </w:tc>
      </w:tr>
      <w:tr w:rsidR="00EE0732" w:rsidRPr="00EE0732" w14:paraId="2803768F"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5D6A5F71"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Резервный фонд Правительства Архангельской области, из него:</w:t>
            </w:r>
          </w:p>
        </w:tc>
        <w:tc>
          <w:tcPr>
            <w:tcW w:w="992" w:type="dxa"/>
            <w:tcBorders>
              <w:top w:val="nil"/>
              <w:left w:val="nil"/>
              <w:bottom w:val="single" w:sz="4" w:space="0" w:color="auto"/>
              <w:right w:val="single" w:sz="4" w:space="0" w:color="auto"/>
            </w:tcBorders>
            <w:shd w:val="clear" w:color="auto" w:fill="auto"/>
            <w:vAlign w:val="center"/>
            <w:hideMark/>
          </w:tcPr>
          <w:p w14:paraId="54DC5B40"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42,6 </w:t>
            </w:r>
          </w:p>
        </w:tc>
        <w:tc>
          <w:tcPr>
            <w:tcW w:w="992" w:type="dxa"/>
            <w:tcBorders>
              <w:top w:val="nil"/>
              <w:left w:val="nil"/>
              <w:bottom w:val="single" w:sz="4" w:space="0" w:color="auto"/>
              <w:right w:val="single" w:sz="4" w:space="0" w:color="auto"/>
            </w:tcBorders>
            <w:shd w:val="clear" w:color="auto" w:fill="auto"/>
            <w:vAlign w:val="center"/>
            <w:hideMark/>
          </w:tcPr>
          <w:p w14:paraId="24A580F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50,7 </w:t>
            </w:r>
          </w:p>
        </w:tc>
        <w:tc>
          <w:tcPr>
            <w:tcW w:w="1120" w:type="dxa"/>
            <w:tcBorders>
              <w:top w:val="nil"/>
              <w:left w:val="nil"/>
              <w:bottom w:val="single" w:sz="4" w:space="0" w:color="auto"/>
              <w:right w:val="single" w:sz="4" w:space="0" w:color="auto"/>
            </w:tcBorders>
            <w:shd w:val="clear" w:color="auto" w:fill="auto"/>
            <w:vAlign w:val="center"/>
            <w:hideMark/>
          </w:tcPr>
          <w:p w14:paraId="7C52427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8,1 </w:t>
            </w:r>
          </w:p>
        </w:tc>
        <w:tc>
          <w:tcPr>
            <w:tcW w:w="850" w:type="dxa"/>
            <w:tcBorders>
              <w:top w:val="nil"/>
              <w:left w:val="nil"/>
              <w:bottom w:val="single" w:sz="4" w:space="0" w:color="auto"/>
              <w:right w:val="double" w:sz="6" w:space="0" w:color="auto"/>
            </w:tcBorders>
            <w:shd w:val="clear" w:color="auto" w:fill="auto"/>
            <w:vAlign w:val="center"/>
            <w:hideMark/>
          </w:tcPr>
          <w:p w14:paraId="7ACD109E"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19,0 </w:t>
            </w:r>
          </w:p>
        </w:tc>
      </w:tr>
      <w:tr w:rsidR="00EE0732" w:rsidRPr="00EE0732" w14:paraId="7A0120AB" w14:textId="77777777" w:rsidTr="00691B98">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27E81ADA"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Резервный фонд Правительства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0E5ADAF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42,6 </w:t>
            </w:r>
          </w:p>
        </w:tc>
        <w:tc>
          <w:tcPr>
            <w:tcW w:w="992" w:type="dxa"/>
            <w:tcBorders>
              <w:top w:val="nil"/>
              <w:left w:val="nil"/>
              <w:bottom w:val="single" w:sz="4" w:space="0" w:color="auto"/>
              <w:right w:val="single" w:sz="4" w:space="0" w:color="auto"/>
            </w:tcBorders>
            <w:shd w:val="clear" w:color="auto" w:fill="auto"/>
            <w:vAlign w:val="center"/>
            <w:hideMark/>
          </w:tcPr>
          <w:p w14:paraId="4E8DF67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50,7 </w:t>
            </w:r>
          </w:p>
        </w:tc>
        <w:tc>
          <w:tcPr>
            <w:tcW w:w="1120" w:type="dxa"/>
            <w:tcBorders>
              <w:top w:val="nil"/>
              <w:left w:val="nil"/>
              <w:bottom w:val="single" w:sz="4" w:space="0" w:color="auto"/>
              <w:right w:val="single" w:sz="4" w:space="0" w:color="auto"/>
            </w:tcBorders>
            <w:shd w:val="clear" w:color="auto" w:fill="auto"/>
            <w:vAlign w:val="center"/>
            <w:hideMark/>
          </w:tcPr>
          <w:p w14:paraId="37340AF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8,1 </w:t>
            </w:r>
          </w:p>
        </w:tc>
        <w:tc>
          <w:tcPr>
            <w:tcW w:w="850" w:type="dxa"/>
            <w:tcBorders>
              <w:top w:val="nil"/>
              <w:left w:val="nil"/>
              <w:bottom w:val="single" w:sz="4" w:space="0" w:color="auto"/>
              <w:right w:val="double" w:sz="6" w:space="0" w:color="auto"/>
            </w:tcBorders>
            <w:shd w:val="clear" w:color="auto" w:fill="auto"/>
            <w:vAlign w:val="center"/>
            <w:hideMark/>
          </w:tcPr>
          <w:p w14:paraId="62949AB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19,0 </w:t>
            </w:r>
          </w:p>
        </w:tc>
      </w:tr>
      <w:tr w:rsidR="002638DA" w:rsidRPr="00EE0732" w14:paraId="4F319E98" w14:textId="77777777" w:rsidTr="00691B98">
        <w:trPr>
          <w:trHeight w:val="56"/>
        </w:trPr>
        <w:tc>
          <w:tcPr>
            <w:tcW w:w="5421" w:type="dxa"/>
            <w:tcBorders>
              <w:top w:val="nil"/>
              <w:left w:val="double" w:sz="6" w:space="0" w:color="auto"/>
              <w:bottom w:val="double" w:sz="6" w:space="0" w:color="auto"/>
              <w:right w:val="single" w:sz="4" w:space="0" w:color="auto"/>
            </w:tcBorders>
            <w:shd w:val="clear" w:color="auto" w:fill="auto"/>
            <w:vAlign w:val="center"/>
            <w:hideMark/>
          </w:tcPr>
          <w:p w14:paraId="184F426D"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992" w:type="dxa"/>
            <w:tcBorders>
              <w:top w:val="nil"/>
              <w:left w:val="nil"/>
              <w:bottom w:val="double" w:sz="6" w:space="0" w:color="auto"/>
              <w:right w:val="single" w:sz="4" w:space="0" w:color="auto"/>
            </w:tcBorders>
            <w:shd w:val="clear" w:color="auto" w:fill="auto"/>
            <w:vAlign w:val="center"/>
            <w:hideMark/>
          </w:tcPr>
          <w:p w14:paraId="33B3FE4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490,8 </w:t>
            </w:r>
          </w:p>
        </w:tc>
        <w:tc>
          <w:tcPr>
            <w:tcW w:w="992" w:type="dxa"/>
            <w:tcBorders>
              <w:top w:val="nil"/>
              <w:left w:val="nil"/>
              <w:bottom w:val="double" w:sz="6" w:space="0" w:color="auto"/>
              <w:right w:val="single" w:sz="4" w:space="0" w:color="auto"/>
            </w:tcBorders>
            <w:shd w:val="clear" w:color="auto" w:fill="auto"/>
            <w:vAlign w:val="center"/>
            <w:hideMark/>
          </w:tcPr>
          <w:p w14:paraId="1B2EC9DB"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680,0 </w:t>
            </w:r>
          </w:p>
        </w:tc>
        <w:tc>
          <w:tcPr>
            <w:tcW w:w="1120" w:type="dxa"/>
            <w:tcBorders>
              <w:top w:val="nil"/>
              <w:left w:val="nil"/>
              <w:bottom w:val="double" w:sz="6" w:space="0" w:color="auto"/>
              <w:right w:val="single" w:sz="4" w:space="0" w:color="auto"/>
            </w:tcBorders>
            <w:shd w:val="clear" w:color="auto" w:fill="auto"/>
            <w:vAlign w:val="center"/>
            <w:hideMark/>
          </w:tcPr>
          <w:p w14:paraId="6D0284C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189,3 </w:t>
            </w:r>
          </w:p>
        </w:tc>
        <w:tc>
          <w:tcPr>
            <w:tcW w:w="850" w:type="dxa"/>
            <w:tcBorders>
              <w:top w:val="nil"/>
              <w:left w:val="nil"/>
              <w:bottom w:val="double" w:sz="6" w:space="0" w:color="auto"/>
              <w:right w:val="double" w:sz="6" w:space="0" w:color="auto"/>
            </w:tcBorders>
            <w:shd w:val="clear" w:color="auto" w:fill="auto"/>
            <w:vAlign w:val="center"/>
            <w:hideMark/>
          </w:tcPr>
          <w:p w14:paraId="14AD15FF"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38,6 </w:t>
            </w:r>
          </w:p>
        </w:tc>
      </w:tr>
    </w:tbl>
    <w:p w14:paraId="3D9E0795" w14:textId="77777777" w:rsidR="002638DA" w:rsidRPr="00EE0732" w:rsidRDefault="002638DA" w:rsidP="002638DA">
      <w:pPr>
        <w:spacing w:after="0" w:line="240" w:lineRule="auto"/>
        <w:ind w:firstLine="851"/>
        <w:jc w:val="both"/>
        <w:rPr>
          <w:rFonts w:ascii="Times New Roman" w:hAnsi="Times New Roman"/>
          <w:sz w:val="16"/>
          <w:szCs w:val="16"/>
        </w:rPr>
      </w:pPr>
    </w:p>
    <w:p w14:paraId="7295BB37" w14:textId="533AE46B"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Всего рост иных межбюджетных трансфертов местным бюджетам из областного бюджета за I полугодие 2021 года к аналогичному периоду 2020 года составил 38,6 % или на 189,3 млн.руб, в т.ч. большей част</w:t>
      </w:r>
      <w:r w:rsidR="0011411C" w:rsidRPr="00EE0732">
        <w:rPr>
          <w:rFonts w:ascii="Times New Roman" w:hAnsi="Times New Roman"/>
          <w:sz w:val="28"/>
          <w:szCs w:val="28"/>
        </w:rPr>
        <w:t>ью</w:t>
      </w:r>
      <w:r w:rsidRPr="00EE0732">
        <w:rPr>
          <w:rFonts w:ascii="Times New Roman" w:hAnsi="Times New Roman"/>
          <w:sz w:val="28"/>
          <w:szCs w:val="28"/>
        </w:rPr>
        <w:t xml:space="preserve"> за счет увеличения расходов на реализацию мероприятий государственной программы Архангельской области «Развитие транспортной системы Архангельской области» (+329,0 млн.руб. или в 2,6 раза)</w:t>
      </w:r>
      <w:r w:rsidR="0011411C" w:rsidRPr="00EE0732">
        <w:rPr>
          <w:rFonts w:ascii="Times New Roman" w:hAnsi="Times New Roman"/>
          <w:sz w:val="28"/>
          <w:szCs w:val="28"/>
        </w:rPr>
        <w:t>.</w:t>
      </w:r>
      <w:r w:rsidRPr="00EE0732">
        <w:rPr>
          <w:rFonts w:ascii="Times New Roman" w:hAnsi="Times New Roman"/>
          <w:sz w:val="28"/>
          <w:szCs w:val="28"/>
        </w:rPr>
        <w:t xml:space="preserve"> </w:t>
      </w:r>
      <w:r w:rsidR="0011411C" w:rsidRPr="00EE0732">
        <w:rPr>
          <w:rFonts w:ascii="Times New Roman" w:hAnsi="Times New Roman"/>
          <w:sz w:val="28"/>
          <w:szCs w:val="28"/>
        </w:rPr>
        <w:t xml:space="preserve">Одновременно </w:t>
      </w:r>
      <w:r w:rsidR="0011411C" w:rsidRPr="00EE0732">
        <w:rPr>
          <w:rFonts w:ascii="Times New Roman" w:hAnsi="Times New Roman"/>
          <w:sz w:val="28"/>
          <w:szCs w:val="28"/>
        </w:rPr>
        <w:lastRenderedPageBreak/>
        <w:t xml:space="preserve">указанный вид безвозмездных поступлений </w:t>
      </w:r>
      <w:r w:rsidRPr="00EE0732">
        <w:rPr>
          <w:rFonts w:ascii="Times New Roman" w:hAnsi="Times New Roman"/>
          <w:sz w:val="28"/>
          <w:szCs w:val="28"/>
        </w:rPr>
        <w:t xml:space="preserve">на реализацию мероприятий государственной программы «Развитие образования и науки Архангельской области» </w:t>
      </w:r>
      <w:r w:rsidR="00240319" w:rsidRPr="00EE0732">
        <w:rPr>
          <w:rFonts w:ascii="Times New Roman" w:hAnsi="Times New Roman"/>
          <w:sz w:val="28"/>
          <w:szCs w:val="28"/>
        </w:rPr>
        <w:t xml:space="preserve">сократился на </w:t>
      </w:r>
      <w:r w:rsidRPr="00EE0732">
        <w:rPr>
          <w:rFonts w:ascii="Times New Roman" w:hAnsi="Times New Roman"/>
          <w:sz w:val="28"/>
          <w:szCs w:val="28"/>
        </w:rPr>
        <w:t>157,0 млн.руб. или на 85,4 %.</w:t>
      </w:r>
    </w:p>
    <w:p w14:paraId="753C0FE2"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Наибольший удельный вес в общей сумме безвозмездных поступлений из областного бюджета в местных бюджетах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занимают субвенции на выполнение переданных государственных полномочий – 63,4 % (на 01.07.2021 – 61,5 %), которые перечислены в сумме 10 861,4 млн.руб. и исполнение к показателям годовой уточненной бюджетной росписи областного бюджета составило 57,8 %.</w:t>
      </w:r>
    </w:p>
    <w:p w14:paraId="1C3A4851" w14:textId="06C806BA"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то же время, в </w:t>
      </w:r>
      <w:r w:rsidR="00E96668" w:rsidRPr="00EE0732">
        <w:rPr>
          <w:rFonts w:ascii="Times New Roman" w:hAnsi="Times New Roman"/>
          <w:sz w:val="28"/>
          <w:szCs w:val="28"/>
        </w:rPr>
        <w:t xml:space="preserve">разделе 4 «Таблица консолидируемых расчетов» отчетов по ф. 0503317 </w:t>
      </w:r>
      <w:r w:rsidRPr="00EE0732">
        <w:rPr>
          <w:rFonts w:ascii="Times New Roman" w:hAnsi="Times New Roman"/>
          <w:sz w:val="28"/>
          <w:szCs w:val="28"/>
        </w:rPr>
        <w:t xml:space="preserve">местных бюджетов поступление субвенций отражено в общей сумме 10 857,7 млн.руб., что на 3,6 млн.руб. меньше, чем </w:t>
      </w:r>
      <w:r w:rsidR="00E96668" w:rsidRPr="00EE0732">
        <w:rPr>
          <w:rFonts w:ascii="Times New Roman" w:hAnsi="Times New Roman"/>
          <w:sz w:val="28"/>
          <w:szCs w:val="28"/>
        </w:rPr>
        <w:t>перечислено</w:t>
      </w:r>
      <w:r w:rsidRPr="00EE0732">
        <w:rPr>
          <w:rFonts w:ascii="Times New Roman" w:hAnsi="Times New Roman"/>
          <w:sz w:val="28"/>
          <w:szCs w:val="28"/>
        </w:rPr>
        <w:t xml:space="preserve"> из областного бюджета за счет того</w:t>
      </w:r>
      <w:r w:rsidR="00BB2849" w:rsidRPr="00EE0732">
        <w:rPr>
          <w:rFonts w:ascii="Times New Roman" w:hAnsi="Times New Roman"/>
          <w:sz w:val="28"/>
          <w:szCs w:val="28"/>
        </w:rPr>
        <w:t>,</w:t>
      </w:r>
      <w:r w:rsidRPr="00EE0732">
        <w:rPr>
          <w:rFonts w:ascii="Times New Roman" w:hAnsi="Times New Roman"/>
          <w:sz w:val="28"/>
          <w:szCs w:val="28"/>
        </w:rPr>
        <w:t xml:space="preserve"> что МО «Котласский </w:t>
      </w:r>
      <w:r w:rsidR="00BB2849" w:rsidRPr="00EE0732">
        <w:rPr>
          <w:rFonts w:ascii="Times New Roman" w:hAnsi="Times New Roman"/>
          <w:sz w:val="28"/>
          <w:szCs w:val="28"/>
        </w:rPr>
        <w:t xml:space="preserve">муниципальный </w:t>
      </w:r>
      <w:r w:rsidRPr="00EE0732">
        <w:rPr>
          <w:rFonts w:ascii="Times New Roman" w:hAnsi="Times New Roman"/>
          <w:sz w:val="28"/>
          <w:szCs w:val="28"/>
        </w:rPr>
        <w:t xml:space="preserve">район» и МО «Каргопольский </w:t>
      </w:r>
      <w:r w:rsidR="00BB2849" w:rsidRPr="00EE0732">
        <w:rPr>
          <w:rFonts w:ascii="Times New Roman" w:hAnsi="Times New Roman"/>
          <w:sz w:val="28"/>
          <w:szCs w:val="28"/>
        </w:rPr>
        <w:t xml:space="preserve">муниципальный </w:t>
      </w:r>
      <w:r w:rsidRPr="00EE0732">
        <w:rPr>
          <w:rFonts w:ascii="Times New Roman" w:hAnsi="Times New Roman"/>
          <w:sz w:val="28"/>
          <w:szCs w:val="28"/>
        </w:rPr>
        <w:t xml:space="preserve">округ», отразили </w:t>
      </w:r>
      <w:r w:rsidR="00BB2849" w:rsidRPr="00EE0732">
        <w:rPr>
          <w:rFonts w:ascii="Times New Roman" w:hAnsi="Times New Roman"/>
          <w:sz w:val="28"/>
          <w:szCs w:val="28"/>
        </w:rPr>
        <w:t xml:space="preserve">поступление субвенций в указанной </w:t>
      </w:r>
      <w:r w:rsidR="00646A0B" w:rsidRPr="00EE0732">
        <w:rPr>
          <w:rFonts w:ascii="Times New Roman" w:hAnsi="Times New Roman"/>
          <w:sz w:val="28"/>
          <w:szCs w:val="28"/>
        </w:rPr>
        <w:t xml:space="preserve">выше </w:t>
      </w:r>
      <w:r w:rsidR="00BB2849" w:rsidRPr="00EE0732">
        <w:rPr>
          <w:rFonts w:ascii="Times New Roman" w:hAnsi="Times New Roman"/>
          <w:sz w:val="28"/>
          <w:szCs w:val="28"/>
        </w:rPr>
        <w:t>сумме</w:t>
      </w:r>
      <w:r w:rsidRPr="00EE0732">
        <w:rPr>
          <w:rFonts w:ascii="Times New Roman" w:hAnsi="Times New Roman"/>
          <w:sz w:val="28"/>
          <w:szCs w:val="28"/>
        </w:rPr>
        <w:t xml:space="preserve"> в виде субсидий.</w:t>
      </w:r>
    </w:p>
    <w:p w14:paraId="02F4FE9B" w14:textId="2A12CFF2"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целом </w:t>
      </w:r>
      <w:r w:rsidR="00216823" w:rsidRPr="00EE0732">
        <w:rPr>
          <w:rFonts w:ascii="Times New Roman" w:hAnsi="Times New Roman"/>
          <w:sz w:val="28"/>
          <w:szCs w:val="28"/>
        </w:rPr>
        <w:t xml:space="preserve">перечисление </w:t>
      </w:r>
      <w:r w:rsidRPr="00EE0732">
        <w:rPr>
          <w:rFonts w:ascii="Times New Roman" w:hAnsi="Times New Roman"/>
          <w:sz w:val="28"/>
          <w:szCs w:val="28"/>
        </w:rPr>
        <w:t>субвенци</w:t>
      </w:r>
      <w:r w:rsidR="00216823" w:rsidRPr="00EE0732">
        <w:rPr>
          <w:rFonts w:ascii="Times New Roman" w:hAnsi="Times New Roman"/>
          <w:sz w:val="28"/>
          <w:szCs w:val="28"/>
        </w:rPr>
        <w:t xml:space="preserve">й бюджетам </w:t>
      </w:r>
      <w:r w:rsidRPr="00EE0732">
        <w:rPr>
          <w:rFonts w:ascii="Times New Roman" w:hAnsi="Times New Roman"/>
          <w:sz w:val="28"/>
          <w:szCs w:val="28"/>
        </w:rPr>
        <w:t>муниципальны</w:t>
      </w:r>
      <w:r w:rsidR="00216823" w:rsidRPr="00EE0732">
        <w:rPr>
          <w:rFonts w:ascii="Times New Roman" w:hAnsi="Times New Roman"/>
          <w:sz w:val="28"/>
          <w:szCs w:val="28"/>
        </w:rPr>
        <w:t>х</w:t>
      </w:r>
      <w:r w:rsidRPr="00EE0732">
        <w:rPr>
          <w:rFonts w:ascii="Times New Roman" w:hAnsi="Times New Roman"/>
          <w:sz w:val="28"/>
          <w:szCs w:val="28"/>
        </w:rPr>
        <w:t xml:space="preserve"> образовани</w:t>
      </w:r>
      <w:r w:rsidR="00216823" w:rsidRPr="00EE0732">
        <w:rPr>
          <w:rFonts w:ascii="Times New Roman" w:hAnsi="Times New Roman"/>
          <w:sz w:val="28"/>
          <w:szCs w:val="28"/>
        </w:rPr>
        <w:t>й</w:t>
      </w:r>
      <w:r w:rsidRPr="00EE0732">
        <w:rPr>
          <w:rFonts w:ascii="Times New Roman" w:hAnsi="Times New Roman"/>
          <w:sz w:val="28"/>
          <w:szCs w:val="28"/>
        </w:rPr>
        <w:t xml:space="preserve"> увеличил</w:t>
      </w:r>
      <w:r w:rsidR="00216823" w:rsidRPr="00EE0732">
        <w:rPr>
          <w:rFonts w:ascii="Times New Roman" w:hAnsi="Times New Roman"/>
          <w:sz w:val="28"/>
          <w:szCs w:val="28"/>
        </w:rPr>
        <w:t>о</w:t>
      </w:r>
      <w:r w:rsidRPr="00EE0732">
        <w:rPr>
          <w:rFonts w:ascii="Times New Roman" w:hAnsi="Times New Roman"/>
          <w:sz w:val="28"/>
          <w:szCs w:val="28"/>
        </w:rPr>
        <w:t>сь на 1 138,1 млн.руб. или на 11,7 %</w:t>
      </w:r>
      <w:r w:rsidR="00216823" w:rsidRPr="00EE0732">
        <w:rPr>
          <w:rFonts w:ascii="Times New Roman" w:hAnsi="Times New Roman"/>
          <w:sz w:val="28"/>
          <w:szCs w:val="28"/>
        </w:rPr>
        <w:t xml:space="preserve"> по сравнению с аналогичным периодом прошлого года</w:t>
      </w:r>
      <w:r w:rsidRPr="00EE0732">
        <w:rPr>
          <w:rFonts w:ascii="Times New Roman" w:hAnsi="Times New Roman"/>
          <w:sz w:val="28"/>
          <w:szCs w:val="28"/>
        </w:rPr>
        <w:t>.</w:t>
      </w:r>
    </w:p>
    <w:p w14:paraId="0BD8361C" w14:textId="6F9CE7B8"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таблице </w:t>
      </w:r>
      <w:r w:rsidR="00516B60" w:rsidRPr="00EE0732">
        <w:rPr>
          <w:rFonts w:ascii="Times New Roman" w:hAnsi="Times New Roman"/>
          <w:sz w:val="28"/>
          <w:szCs w:val="28"/>
        </w:rPr>
        <w:t>3</w:t>
      </w:r>
      <w:r w:rsidRPr="00EE0732">
        <w:rPr>
          <w:rFonts w:ascii="Times New Roman" w:hAnsi="Times New Roman"/>
          <w:sz w:val="28"/>
          <w:szCs w:val="28"/>
        </w:rPr>
        <w:t xml:space="preserve"> представлена информация о перечислении субвенций местным бюджетам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2020 и 2021 год</w:t>
      </w:r>
      <w:r w:rsidR="00381524" w:rsidRPr="00EE0732">
        <w:rPr>
          <w:rFonts w:ascii="Times New Roman" w:hAnsi="Times New Roman"/>
          <w:sz w:val="28"/>
          <w:szCs w:val="28"/>
        </w:rPr>
        <w:t>ов</w:t>
      </w:r>
      <w:r w:rsidRPr="00EE0732">
        <w:rPr>
          <w:rFonts w:ascii="Times New Roman" w:hAnsi="Times New Roman"/>
          <w:sz w:val="28"/>
          <w:szCs w:val="28"/>
        </w:rPr>
        <w:t>.</w:t>
      </w:r>
    </w:p>
    <w:p w14:paraId="00A093B0" w14:textId="77777777" w:rsidR="002638DA" w:rsidRPr="00EE0732" w:rsidRDefault="002638DA" w:rsidP="002638DA">
      <w:pPr>
        <w:spacing w:after="0" w:line="240" w:lineRule="auto"/>
        <w:ind w:firstLine="851"/>
        <w:jc w:val="both"/>
        <w:rPr>
          <w:rFonts w:ascii="Times New Roman" w:hAnsi="Times New Roman"/>
          <w:sz w:val="16"/>
          <w:szCs w:val="16"/>
        </w:rPr>
      </w:pPr>
    </w:p>
    <w:p w14:paraId="2B4E844C" w14:textId="2EE29FB8" w:rsidR="002638DA" w:rsidRPr="00EE0732" w:rsidRDefault="002638DA" w:rsidP="00381524">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w:t>
      </w:r>
      <w:r w:rsidRPr="00EE0732">
        <w:rPr>
          <w:rFonts w:ascii="Times New Roman" w:hAnsi="Times New Roman"/>
          <w:b w:val="0"/>
          <w:sz w:val="24"/>
          <w:szCs w:val="24"/>
        </w:rPr>
        <w:fldChar w:fldCharType="end"/>
      </w:r>
      <w:r w:rsidRPr="00EE0732">
        <w:rPr>
          <w:rFonts w:ascii="Times New Roman" w:hAnsi="Times New Roman"/>
          <w:b w:val="0"/>
          <w:sz w:val="24"/>
          <w:szCs w:val="24"/>
        </w:rPr>
        <w:t>. Субвенции, перечисленные из областного бюджета в бюджеты муниципальных образований Архангельской области за полугодие 2020 и 2021 год</w:t>
      </w:r>
      <w:r w:rsidR="00381524" w:rsidRPr="00EE0732">
        <w:rPr>
          <w:rFonts w:ascii="Times New Roman" w:hAnsi="Times New Roman"/>
          <w:b w:val="0"/>
          <w:sz w:val="24"/>
          <w:szCs w:val="24"/>
        </w:rPr>
        <w:t>ов</w:t>
      </w:r>
      <w:r w:rsidRPr="00EE0732">
        <w:rPr>
          <w:rFonts w:ascii="Times New Roman" w:hAnsi="Times New Roman"/>
          <w:b w:val="0"/>
          <w:sz w:val="24"/>
          <w:szCs w:val="24"/>
        </w:rPr>
        <w:t>, млн.руб.</w:t>
      </w:r>
    </w:p>
    <w:tbl>
      <w:tblPr>
        <w:tblW w:w="9504" w:type="dxa"/>
        <w:tblInd w:w="-176" w:type="dxa"/>
        <w:tblLayout w:type="fixed"/>
        <w:tblLook w:val="04A0" w:firstRow="1" w:lastRow="0" w:firstColumn="1" w:lastColumn="0" w:noHBand="0" w:noVBand="1"/>
      </w:tblPr>
      <w:tblGrid>
        <w:gridCol w:w="5648"/>
        <w:gridCol w:w="1026"/>
        <w:gridCol w:w="992"/>
        <w:gridCol w:w="1096"/>
        <w:gridCol w:w="742"/>
      </w:tblGrid>
      <w:tr w:rsidR="00EE0732" w:rsidRPr="00EE0732" w14:paraId="22748E64" w14:textId="77777777" w:rsidTr="00190111">
        <w:trPr>
          <w:trHeight w:val="159"/>
          <w:tblHeader/>
        </w:trPr>
        <w:tc>
          <w:tcPr>
            <w:tcW w:w="564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E36191F"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102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C6EC3F0"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за 6 мес. 2020</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05FD895"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за 6 мес. 2021</w:t>
            </w:r>
          </w:p>
        </w:tc>
        <w:tc>
          <w:tcPr>
            <w:tcW w:w="1838" w:type="dxa"/>
            <w:gridSpan w:val="2"/>
            <w:tcBorders>
              <w:top w:val="double" w:sz="6" w:space="0" w:color="auto"/>
              <w:left w:val="nil"/>
              <w:bottom w:val="single" w:sz="4" w:space="0" w:color="auto"/>
              <w:right w:val="double" w:sz="6" w:space="0" w:color="000000"/>
            </w:tcBorders>
            <w:shd w:val="clear" w:color="auto" w:fill="auto"/>
            <w:vAlign w:val="center"/>
            <w:hideMark/>
          </w:tcPr>
          <w:p w14:paraId="3804927D"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Изменение (+,-)</w:t>
            </w:r>
          </w:p>
        </w:tc>
      </w:tr>
      <w:tr w:rsidR="00EE0732" w:rsidRPr="00EE0732" w14:paraId="59A3727C" w14:textId="77777777" w:rsidTr="00190111">
        <w:trPr>
          <w:trHeight w:val="163"/>
          <w:tblHeader/>
        </w:trPr>
        <w:tc>
          <w:tcPr>
            <w:tcW w:w="5648" w:type="dxa"/>
            <w:vMerge/>
            <w:tcBorders>
              <w:top w:val="double" w:sz="6" w:space="0" w:color="auto"/>
              <w:left w:val="double" w:sz="6" w:space="0" w:color="auto"/>
              <w:bottom w:val="single" w:sz="4" w:space="0" w:color="auto"/>
              <w:right w:val="single" w:sz="4" w:space="0" w:color="auto"/>
            </w:tcBorders>
            <w:vAlign w:val="center"/>
            <w:hideMark/>
          </w:tcPr>
          <w:p w14:paraId="6C876905"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1026" w:type="dxa"/>
            <w:vMerge/>
            <w:tcBorders>
              <w:top w:val="double" w:sz="6" w:space="0" w:color="auto"/>
              <w:left w:val="single" w:sz="4" w:space="0" w:color="auto"/>
              <w:bottom w:val="single" w:sz="4" w:space="0" w:color="auto"/>
              <w:right w:val="single" w:sz="4" w:space="0" w:color="auto"/>
            </w:tcBorders>
            <w:vAlign w:val="center"/>
            <w:hideMark/>
          </w:tcPr>
          <w:p w14:paraId="21D4C4BA"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7A8BDA39"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1096" w:type="dxa"/>
            <w:tcBorders>
              <w:top w:val="nil"/>
              <w:left w:val="nil"/>
              <w:bottom w:val="single" w:sz="4" w:space="0" w:color="auto"/>
              <w:right w:val="single" w:sz="4" w:space="0" w:color="auto"/>
            </w:tcBorders>
            <w:shd w:val="clear" w:color="auto" w:fill="auto"/>
            <w:vAlign w:val="center"/>
            <w:hideMark/>
          </w:tcPr>
          <w:p w14:paraId="623FC7EC" w14:textId="53F4DD0F"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млн.руб.</w:t>
            </w:r>
          </w:p>
        </w:tc>
        <w:tc>
          <w:tcPr>
            <w:tcW w:w="742" w:type="dxa"/>
            <w:tcBorders>
              <w:top w:val="nil"/>
              <w:left w:val="nil"/>
              <w:bottom w:val="single" w:sz="4" w:space="0" w:color="auto"/>
              <w:right w:val="double" w:sz="6" w:space="0" w:color="auto"/>
            </w:tcBorders>
            <w:shd w:val="clear" w:color="auto" w:fill="auto"/>
            <w:vAlign w:val="center"/>
            <w:hideMark/>
          </w:tcPr>
          <w:p w14:paraId="43E59575" w14:textId="44BCCB26"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76FD7915"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6E6BD5B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Осуществление государственных полномочий по регистрации и учету граждан, имеющих право на получение жилищных субсидий в связи с переселением из районов Крайнего Севера и приравненных к ним местностей</w:t>
            </w:r>
          </w:p>
        </w:tc>
        <w:tc>
          <w:tcPr>
            <w:tcW w:w="1026" w:type="dxa"/>
            <w:tcBorders>
              <w:top w:val="nil"/>
              <w:left w:val="nil"/>
              <w:bottom w:val="single" w:sz="4" w:space="0" w:color="auto"/>
              <w:right w:val="single" w:sz="4" w:space="0" w:color="auto"/>
            </w:tcBorders>
            <w:shd w:val="clear" w:color="auto" w:fill="auto"/>
            <w:vAlign w:val="center"/>
            <w:hideMark/>
          </w:tcPr>
          <w:p w14:paraId="39F3939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0,066 </w:t>
            </w:r>
          </w:p>
        </w:tc>
        <w:tc>
          <w:tcPr>
            <w:tcW w:w="992" w:type="dxa"/>
            <w:tcBorders>
              <w:top w:val="nil"/>
              <w:left w:val="nil"/>
              <w:bottom w:val="single" w:sz="4" w:space="0" w:color="auto"/>
              <w:right w:val="single" w:sz="4" w:space="0" w:color="auto"/>
            </w:tcBorders>
            <w:shd w:val="clear" w:color="auto" w:fill="auto"/>
            <w:vAlign w:val="center"/>
            <w:hideMark/>
          </w:tcPr>
          <w:p w14:paraId="50710EB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0,117 </w:t>
            </w:r>
          </w:p>
        </w:tc>
        <w:tc>
          <w:tcPr>
            <w:tcW w:w="1096" w:type="dxa"/>
            <w:tcBorders>
              <w:top w:val="nil"/>
              <w:left w:val="nil"/>
              <w:bottom w:val="single" w:sz="4" w:space="0" w:color="auto"/>
              <w:right w:val="single" w:sz="4" w:space="0" w:color="auto"/>
            </w:tcBorders>
            <w:shd w:val="clear" w:color="auto" w:fill="auto"/>
            <w:vAlign w:val="center"/>
            <w:hideMark/>
          </w:tcPr>
          <w:p w14:paraId="1C4DA78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0,051 </w:t>
            </w:r>
          </w:p>
        </w:tc>
        <w:tc>
          <w:tcPr>
            <w:tcW w:w="742" w:type="dxa"/>
            <w:tcBorders>
              <w:top w:val="nil"/>
              <w:left w:val="nil"/>
              <w:bottom w:val="single" w:sz="4" w:space="0" w:color="auto"/>
              <w:right w:val="double" w:sz="6" w:space="0" w:color="auto"/>
            </w:tcBorders>
            <w:shd w:val="clear" w:color="auto" w:fill="auto"/>
            <w:vAlign w:val="center"/>
            <w:hideMark/>
          </w:tcPr>
          <w:p w14:paraId="6A205F8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76,7 </w:t>
            </w:r>
          </w:p>
        </w:tc>
      </w:tr>
      <w:tr w:rsidR="00EE0732" w:rsidRPr="00EE0732" w14:paraId="46052568"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751B1FEC"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Предоставление средств областного бюджета для реализации переданных полномочий в сфере охраны труда органами местного самоуправления</w:t>
            </w:r>
          </w:p>
        </w:tc>
        <w:tc>
          <w:tcPr>
            <w:tcW w:w="1026" w:type="dxa"/>
            <w:tcBorders>
              <w:top w:val="nil"/>
              <w:left w:val="nil"/>
              <w:bottom w:val="single" w:sz="4" w:space="0" w:color="auto"/>
              <w:right w:val="single" w:sz="4" w:space="0" w:color="auto"/>
            </w:tcBorders>
            <w:shd w:val="clear" w:color="auto" w:fill="auto"/>
            <w:vAlign w:val="center"/>
            <w:hideMark/>
          </w:tcPr>
          <w:p w14:paraId="2CA4A65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4,7 </w:t>
            </w:r>
          </w:p>
        </w:tc>
        <w:tc>
          <w:tcPr>
            <w:tcW w:w="992" w:type="dxa"/>
            <w:tcBorders>
              <w:top w:val="nil"/>
              <w:left w:val="nil"/>
              <w:bottom w:val="single" w:sz="4" w:space="0" w:color="auto"/>
              <w:right w:val="single" w:sz="4" w:space="0" w:color="auto"/>
            </w:tcBorders>
            <w:shd w:val="clear" w:color="auto" w:fill="auto"/>
            <w:vAlign w:val="center"/>
            <w:hideMark/>
          </w:tcPr>
          <w:p w14:paraId="438DDF9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5,2 </w:t>
            </w:r>
          </w:p>
        </w:tc>
        <w:tc>
          <w:tcPr>
            <w:tcW w:w="1096" w:type="dxa"/>
            <w:tcBorders>
              <w:top w:val="nil"/>
              <w:left w:val="nil"/>
              <w:bottom w:val="single" w:sz="4" w:space="0" w:color="auto"/>
              <w:right w:val="single" w:sz="4" w:space="0" w:color="auto"/>
            </w:tcBorders>
            <w:shd w:val="clear" w:color="auto" w:fill="auto"/>
            <w:vAlign w:val="center"/>
            <w:hideMark/>
          </w:tcPr>
          <w:p w14:paraId="34C8C15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c>
          <w:tcPr>
            <w:tcW w:w="742" w:type="dxa"/>
            <w:tcBorders>
              <w:top w:val="nil"/>
              <w:left w:val="nil"/>
              <w:bottom w:val="single" w:sz="4" w:space="0" w:color="auto"/>
              <w:right w:val="double" w:sz="6" w:space="0" w:color="auto"/>
            </w:tcBorders>
            <w:shd w:val="clear" w:color="auto" w:fill="auto"/>
            <w:vAlign w:val="center"/>
            <w:hideMark/>
          </w:tcPr>
          <w:p w14:paraId="14ACD8C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11,5 </w:t>
            </w:r>
          </w:p>
        </w:tc>
      </w:tr>
      <w:tr w:rsidR="00EE0732" w:rsidRPr="00EE0732" w14:paraId="39B9F231"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4E78DBD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Осуществление государственных полномочий по формированию торгового реестра</w:t>
            </w:r>
          </w:p>
        </w:tc>
        <w:tc>
          <w:tcPr>
            <w:tcW w:w="1026" w:type="dxa"/>
            <w:tcBorders>
              <w:top w:val="nil"/>
              <w:left w:val="nil"/>
              <w:bottom w:val="single" w:sz="4" w:space="0" w:color="auto"/>
              <w:right w:val="single" w:sz="4" w:space="0" w:color="auto"/>
            </w:tcBorders>
            <w:shd w:val="clear" w:color="auto" w:fill="auto"/>
            <w:vAlign w:val="center"/>
            <w:hideMark/>
          </w:tcPr>
          <w:p w14:paraId="0D960DB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992" w:type="dxa"/>
            <w:tcBorders>
              <w:top w:val="nil"/>
              <w:left w:val="nil"/>
              <w:bottom w:val="single" w:sz="4" w:space="0" w:color="auto"/>
              <w:right w:val="single" w:sz="4" w:space="0" w:color="auto"/>
            </w:tcBorders>
            <w:shd w:val="clear" w:color="auto" w:fill="auto"/>
            <w:vAlign w:val="center"/>
            <w:hideMark/>
          </w:tcPr>
          <w:p w14:paraId="5098D3B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c>
          <w:tcPr>
            <w:tcW w:w="1096" w:type="dxa"/>
            <w:tcBorders>
              <w:top w:val="nil"/>
              <w:left w:val="nil"/>
              <w:bottom w:val="single" w:sz="4" w:space="0" w:color="auto"/>
              <w:right w:val="single" w:sz="4" w:space="0" w:color="auto"/>
            </w:tcBorders>
            <w:shd w:val="clear" w:color="auto" w:fill="auto"/>
            <w:vAlign w:val="center"/>
            <w:hideMark/>
          </w:tcPr>
          <w:p w14:paraId="11FEC9B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c>
          <w:tcPr>
            <w:tcW w:w="742" w:type="dxa"/>
            <w:tcBorders>
              <w:top w:val="nil"/>
              <w:left w:val="nil"/>
              <w:bottom w:val="single" w:sz="4" w:space="0" w:color="auto"/>
              <w:right w:val="double" w:sz="6" w:space="0" w:color="auto"/>
            </w:tcBorders>
            <w:shd w:val="clear" w:color="auto" w:fill="auto"/>
            <w:vAlign w:val="center"/>
            <w:hideMark/>
          </w:tcPr>
          <w:p w14:paraId="768DD1E3"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в 5,9 раза</w:t>
            </w:r>
          </w:p>
        </w:tc>
      </w:tr>
      <w:tr w:rsidR="00EE0732" w:rsidRPr="00EE0732" w14:paraId="238B58D7"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2D8D1E0A"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Осуществление лицензионного контроля в сфере осуществления предпринимательской деятельности по управлению многоквартирными домами</w:t>
            </w:r>
          </w:p>
        </w:tc>
        <w:tc>
          <w:tcPr>
            <w:tcW w:w="1026" w:type="dxa"/>
            <w:tcBorders>
              <w:top w:val="nil"/>
              <w:left w:val="nil"/>
              <w:bottom w:val="single" w:sz="4" w:space="0" w:color="auto"/>
              <w:right w:val="single" w:sz="4" w:space="0" w:color="auto"/>
            </w:tcBorders>
            <w:shd w:val="clear" w:color="auto" w:fill="auto"/>
            <w:vAlign w:val="center"/>
            <w:hideMark/>
          </w:tcPr>
          <w:p w14:paraId="19C6301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 </w:t>
            </w:r>
          </w:p>
        </w:tc>
        <w:tc>
          <w:tcPr>
            <w:tcW w:w="992" w:type="dxa"/>
            <w:tcBorders>
              <w:top w:val="nil"/>
              <w:left w:val="nil"/>
              <w:bottom w:val="single" w:sz="4" w:space="0" w:color="auto"/>
              <w:right w:val="single" w:sz="4" w:space="0" w:color="auto"/>
            </w:tcBorders>
            <w:shd w:val="clear" w:color="auto" w:fill="auto"/>
            <w:vAlign w:val="center"/>
            <w:hideMark/>
          </w:tcPr>
          <w:p w14:paraId="6330912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 </w:t>
            </w:r>
          </w:p>
        </w:tc>
        <w:tc>
          <w:tcPr>
            <w:tcW w:w="1096" w:type="dxa"/>
            <w:tcBorders>
              <w:top w:val="nil"/>
              <w:left w:val="nil"/>
              <w:bottom w:val="single" w:sz="4" w:space="0" w:color="auto"/>
              <w:right w:val="single" w:sz="4" w:space="0" w:color="auto"/>
            </w:tcBorders>
            <w:shd w:val="clear" w:color="auto" w:fill="auto"/>
            <w:vAlign w:val="center"/>
            <w:hideMark/>
          </w:tcPr>
          <w:p w14:paraId="593CEC4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742" w:type="dxa"/>
            <w:tcBorders>
              <w:top w:val="nil"/>
              <w:left w:val="nil"/>
              <w:bottom w:val="single" w:sz="4" w:space="0" w:color="auto"/>
              <w:right w:val="double" w:sz="6" w:space="0" w:color="auto"/>
            </w:tcBorders>
            <w:shd w:val="clear" w:color="auto" w:fill="auto"/>
            <w:vAlign w:val="center"/>
            <w:hideMark/>
          </w:tcPr>
          <w:p w14:paraId="1141C76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-4,3 </w:t>
            </w:r>
          </w:p>
        </w:tc>
      </w:tr>
      <w:tr w:rsidR="00EE0732" w:rsidRPr="00EE0732" w14:paraId="67ECE834"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33DC003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Осуществление государственных полномочий в сфере административных правонарушений</w:t>
            </w:r>
          </w:p>
        </w:tc>
        <w:tc>
          <w:tcPr>
            <w:tcW w:w="1026" w:type="dxa"/>
            <w:tcBorders>
              <w:top w:val="nil"/>
              <w:left w:val="nil"/>
              <w:bottom w:val="single" w:sz="4" w:space="0" w:color="auto"/>
              <w:right w:val="single" w:sz="4" w:space="0" w:color="auto"/>
            </w:tcBorders>
            <w:shd w:val="clear" w:color="auto" w:fill="auto"/>
            <w:vAlign w:val="center"/>
            <w:hideMark/>
          </w:tcPr>
          <w:p w14:paraId="1A00AB6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8,7 </w:t>
            </w:r>
          </w:p>
        </w:tc>
        <w:tc>
          <w:tcPr>
            <w:tcW w:w="992" w:type="dxa"/>
            <w:tcBorders>
              <w:top w:val="nil"/>
              <w:left w:val="nil"/>
              <w:bottom w:val="single" w:sz="4" w:space="0" w:color="auto"/>
              <w:right w:val="single" w:sz="4" w:space="0" w:color="auto"/>
            </w:tcBorders>
            <w:shd w:val="clear" w:color="auto" w:fill="auto"/>
            <w:vAlign w:val="center"/>
            <w:hideMark/>
          </w:tcPr>
          <w:p w14:paraId="26BC401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1096" w:type="dxa"/>
            <w:tcBorders>
              <w:top w:val="nil"/>
              <w:left w:val="nil"/>
              <w:bottom w:val="single" w:sz="4" w:space="0" w:color="auto"/>
              <w:right w:val="single" w:sz="4" w:space="0" w:color="auto"/>
            </w:tcBorders>
            <w:shd w:val="clear" w:color="auto" w:fill="auto"/>
            <w:vAlign w:val="center"/>
            <w:hideMark/>
          </w:tcPr>
          <w:p w14:paraId="1EF3C2F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-8,7 </w:t>
            </w:r>
          </w:p>
        </w:tc>
        <w:tc>
          <w:tcPr>
            <w:tcW w:w="742" w:type="dxa"/>
            <w:tcBorders>
              <w:top w:val="nil"/>
              <w:left w:val="nil"/>
              <w:bottom w:val="single" w:sz="4" w:space="0" w:color="auto"/>
              <w:right w:val="double" w:sz="6" w:space="0" w:color="auto"/>
            </w:tcBorders>
            <w:shd w:val="clear" w:color="auto" w:fill="auto"/>
            <w:vAlign w:val="center"/>
            <w:hideMark/>
          </w:tcPr>
          <w:p w14:paraId="088B6D4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-100,0 </w:t>
            </w:r>
          </w:p>
        </w:tc>
      </w:tr>
      <w:tr w:rsidR="00EE0732" w:rsidRPr="00EE0732" w14:paraId="40264E15"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06950CCE"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Осуществление полномочий по составлению (изменению) списков кандидатов в присяжные заседатели федеральных судов общей юрисдикции в РФ</w:t>
            </w:r>
          </w:p>
        </w:tc>
        <w:tc>
          <w:tcPr>
            <w:tcW w:w="1026" w:type="dxa"/>
            <w:tcBorders>
              <w:top w:val="nil"/>
              <w:left w:val="nil"/>
              <w:bottom w:val="single" w:sz="4" w:space="0" w:color="auto"/>
              <w:right w:val="single" w:sz="4" w:space="0" w:color="auto"/>
            </w:tcBorders>
            <w:shd w:val="clear" w:color="auto" w:fill="auto"/>
            <w:vAlign w:val="center"/>
            <w:hideMark/>
          </w:tcPr>
          <w:p w14:paraId="1F18DC4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0,425 </w:t>
            </w:r>
          </w:p>
        </w:tc>
        <w:tc>
          <w:tcPr>
            <w:tcW w:w="992" w:type="dxa"/>
            <w:tcBorders>
              <w:top w:val="nil"/>
              <w:left w:val="nil"/>
              <w:bottom w:val="single" w:sz="4" w:space="0" w:color="auto"/>
              <w:right w:val="single" w:sz="4" w:space="0" w:color="auto"/>
            </w:tcBorders>
            <w:shd w:val="clear" w:color="auto" w:fill="auto"/>
            <w:vAlign w:val="center"/>
            <w:hideMark/>
          </w:tcPr>
          <w:p w14:paraId="17C683E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0,413 </w:t>
            </w:r>
          </w:p>
        </w:tc>
        <w:tc>
          <w:tcPr>
            <w:tcW w:w="1096" w:type="dxa"/>
            <w:tcBorders>
              <w:top w:val="nil"/>
              <w:left w:val="nil"/>
              <w:bottom w:val="single" w:sz="4" w:space="0" w:color="auto"/>
              <w:right w:val="single" w:sz="4" w:space="0" w:color="auto"/>
            </w:tcBorders>
            <w:shd w:val="clear" w:color="auto" w:fill="auto"/>
            <w:vAlign w:val="center"/>
            <w:hideMark/>
          </w:tcPr>
          <w:p w14:paraId="35BF0A0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-0,012 </w:t>
            </w:r>
          </w:p>
        </w:tc>
        <w:tc>
          <w:tcPr>
            <w:tcW w:w="742" w:type="dxa"/>
            <w:tcBorders>
              <w:top w:val="nil"/>
              <w:left w:val="nil"/>
              <w:bottom w:val="single" w:sz="4" w:space="0" w:color="auto"/>
              <w:right w:val="double" w:sz="6" w:space="0" w:color="auto"/>
            </w:tcBorders>
            <w:shd w:val="clear" w:color="auto" w:fill="auto"/>
            <w:vAlign w:val="center"/>
            <w:hideMark/>
          </w:tcPr>
          <w:p w14:paraId="7CF0E24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-2,9 </w:t>
            </w:r>
          </w:p>
        </w:tc>
      </w:tr>
      <w:tr w:rsidR="00EE0732" w:rsidRPr="00EE0732" w14:paraId="2108B4FC"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188E58C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Осуществление первичного воинского учета на территориях, где отсутствуют военные комиссариаты</w:t>
            </w:r>
          </w:p>
        </w:tc>
        <w:tc>
          <w:tcPr>
            <w:tcW w:w="1026" w:type="dxa"/>
            <w:tcBorders>
              <w:top w:val="nil"/>
              <w:left w:val="nil"/>
              <w:bottom w:val="single" w:sz="4" w:space="0" w:color="auto"/>
              <w:right w:val="single" w:sz="4" w:space="0" w:color="auto"/>
            </w:tcBorders>
            <w:shd w:val="clear" w:color="auto" w:fill="auto"/>
            <w:vAlign w:val="center"/>
            <w:hideMark/>
          </w:tcPr>
          <w:p w14:paraId="27F0289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19,2 </w:t>
            </w:r>
          </w:p>
        </w:tc>
        <w:tc>
          <w:tcPr>
            <w:tcW w:w="992" w:type="dxa"/>
            <w:tcBorders>
              <w:top w:val="nil"/>
              <w:left w:val="nil"/>
              <w:bottom w:val="single" w:sz="4" w:space="0" w:color="auto"/>
              <w:right w:val="single" w:sz="4" w:space="0" w:color="auto"/>
            </w:tcBorders>
            <w:shd w:val="clear" w:color="auto" w:fill="auto"/>
            <w:vAlign w:val="center"/>
            <w:hideMark/>
          </w:tcPr>
          <w:p w14:paraId="4351734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20,9 </w:t>
            </w:r>
          </w:p>
        </w:tc>
        <w:tc>
          <w:tcPr>
            <w:tcW w:w="1096" w:type="dxa"/>
            <w:tcBorders>
              <w:top w:val="nil"/>
              <w:left w:val="nil"/>
              <w:bottom w:val="single" w:sz="4" w:space="0" w:color="auto"/>
              <w:right w:val="single" w:sz="4" w:space="0" w:color="auto"/>
            </w:tcBorders>
            <w:shd w:val="clear" w:color="auto" w:fill="auto"/>
            <w:vAlign w:val="center"/>
            <w:hideMark/>
          </w:tcPr>
          <w:p w14:paraId="26C06FD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1,8 </w:t>
            </w:r>
          </w:p>
        </w:tc>
        <w:tc>
          <w:tcPr>
            <w:tcW w:w="742" w:type="dxa"/>
            <w:tcBorders>
              <w:top w:val="nil"/>
              <w:left w:val="nil"/>
              <w:bottom w:val="single" w:sz="4" w:space="0" w:color="auto"/>
              <w:right w:val="double" w:sz="6" w:space="0" w:color="auto"/>
            </w:tcBorders>
            <w:shd w:val="clear" w:color="auto" w:fill="auto"/>
            <w:vAlign w:val="center"/>
            <w:hideMark/>
          </w:tcPr>
          <w:p w14:paraId="3F9061E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9,1 </w:t>
            </w:r>
          </w:p>
        </w:tc>
      </w:tr>
      <w:tr w:rsidR="00EE0732" w:rsidRPr="00EE0732" w14:paraId="6A928FA7"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6613E7C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Реализация образовательных программ</w:t>
            </w:r>
          </w:p>
        </w:tc>
        <w:tc>
          <w:tcPr>
            <w:tcW w:w="1026" w:type="dxa"/>
            <w:tcBorders>
              <w:top w:val="nil"/>
              <w:left w:val="nil"/>
              <w:bottom w:val="single" w:sz="4" w:space="0" w:color="auto"/>
              <w:right w:val="single" w:sz="4" w:space="0" w:color="auto"/>
            </w:tcBorders>
            <w:shd w:val="clear" w:color="auto" w:fill="auto"/>
            <w:vAlign w:val="center"/>
            <w:hideMark/>
          </w:tcPr>
          <w:p w14:paraId="24AEF0D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8 914,0 </w:t>
            </w:r>
          </w:p>
        </w:tc>
        <w:tc>
          <w:tcPr>
            <w:tcW w:w="992" w:type="dxa"/>
            <w:tcBorders>
              <w:top w:val="nil"/>
              <w:left w:val="nil"/>
              <w:bottom w:val="single" w:sz="4" w:space="0" w:color="auto"/>
              <w:right w:val="single" w:sz="4" w:space="0" w:color="auto"/>
            </w:tcBorders>
            <w:shd w:val="clear" w:color="auto" w:fill="auto"/>
            <w:vAlign w:val="center"/>
            <w:hideMark/>
          </w:tcPr>
          <w:p w14:paraId="665B43F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9 360,3 </w:t>
            </w:r>
          </w:p>
        </w:tc>
        <w:tc>
          <w:tcPr>
            <w:tcW w:w="1096" w:type="dxa"/>
            <w:tcBorders>
              <w:top w:val="nil"/>
              <w:left w:val="nil"/>
              <w:bottom w:val="single" w:sz="4" w:space="0" w:color="auto"/>
              <w:right w:val="single" w:sz="4" w:space="0" w:color="auto"/>
            </w:tcBorders>
            <w:shd w:val="clear" w:color="auto" w:fill="auto"/>
            <w:vAlign w:val="center"/>
            <w:hideMark/>
          </w:tcPr>
          <w:p w14:paraId="564C753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446,4 </w:t>
            </w:r>
          </w:p>
        </w:tc>
        <w:tc>
          <w:tcPr>
            <w:tcW w:w="742" w:type="dxa"/>
            <w:tcBorders>
              <w:top w:val="nil"/>
              <w:left w:val="nil"/>
              <w:bottom w:val="single" w:sz="4" w:space="0" w:color="auto"/>
              <w:right w:val="double" w:sz="6" w:space="0" w:color="auto"/>
            </w:tcBorders>
            <w:shd w:val="clear" w:color="auto" w:fill="auto"/>
            <w:vAlign w:val="center"/>
            <w:hideMark/>
          </w:tcPr>
          <w:p w14:paraId="4E388D5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5,0 </w:t>
            </w:r>
          </w:p>
        </w:tc>
      </w:tr>
      <w:tr w:rsidR="00EE0732" w:rsidRPr="00EE0732" w14:paraId="55390D27"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139DE61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1026" w:type="dxa"/>
            <w:tcBorders>
              <w:top w:val="nil"/>
              <w:left w:val="nil"/>
              <w:bottom w:val="single" w:sz="4" w:space="0" w:color="auto"/>
              <w:right w:val="single" w:sz="4" w:space="0" w:color="auto"/>
            </w:tcBorders>
            <w:shd w:val="clear" w:color="auto" w:fill="auto"/>
            <w:vAlign w:val="center"/>
            <w:hideMark/>
          </w:tcPr>
          <w:p w14:paraId="2B90D3D4" w14:textId="083B6DE8"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E1B2CD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579,8 </w:t>
            </w:r>
          </w:p>
        </w:tc>
        <w:tc>
          <w:tcPr>
            <w:tcW w:w="1096" w:type="dxa"/>
            <w:tcBorders>
              <w:top w:val="nil"/>
              <w:left w:val="nil"/>
              <w:bottom w:val="single" w:sz="4" w:space="0" w:color="auto"/>
              <w:right w:val="single" w:sz="4" w:space="0" w:color="auto"/>
            </w:tcBorders>
            <w:shd w:val="clear" w:color="auto" w:fill="auto"/>
            <w:vAlign w:val="center"/>
            <w:hideMark/>
          </w:tcPr>
          <w:p w14:paraId="23939F6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579,8 </w:t>
            </w:r>
          </w:p>
        </w:tc>
        <w:tc>
          <w:tcPr>
            <w:tcW w:w="742" w:type="dxa"/>
            <w:tcBorders>
              <w:top w:val="nil"/>
              <w:left w:val="nil"/>
              <w:bottom w:val="single" w:sz="4" w:space="0" w:color="auto"/>
              <w:right w:val="double" w:sz="6" w:space="0" w:color="auto"/>
            </w:tcBorders>
            <w:shd w:val="clear" w:color="auto" w:fill="auto"/>
            <w:vAlign w:val="center"/>
            <w:hideMark/>
          </w:tcPr>
          <w:p w14:paraId="7157ED57" w14:textId="75CDEA34" w:rsidR="002638DA" w:rsidRPr="00EE0732" w:rsidRDefault="002638DA" w:rsidP="0019011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r w:rsidR="00190111" w:rsidRPr="00EE0732">
              <w:rPr>
                <w:rFonts w:ascii="Times New Roman" w:eastAsia="Times New Roman" w:hAnsi="Times New Roman"/>
                <w:sz w:val="20"/>
                <w:szCs w:val="20"/>
                <w:lang w:eastAsia="ru-RU"/>
              </w:rPr>
              <w:t>-</w:t>
            </w:r>
          </w:p>
        </w:tc>
      </w:tr>
      <w:tr w:rsidR="00EE0732" w:rsidRPr="00EE0732" w14:paraId="00E0A188"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08BA766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w:t>
            </w:r>
          </w:p>
        </w:tc>
        <w:tc>
          <w:tcPr>
            <w:tcW w:w="1026" w:type="dxa"/>
            <w:tcBorders>
              <w:top w:val="nil"/>
              <w:left w:val="nil"/>
              <w:bottom w:val="single" w:sz="4" w:space="0" w:color="auto"/>
              <w:right w:val="single" w:sz="4" w:space="0" w:color="auto"/>
            </w:tcBorders>
            <w:shd w:val="clear" w:color="auto" w:fill="auto"/>
            <w:vAlign w:val="center"/>
            <w:hideMark/>
          </w:tcPr>
          <w:p w14:paraId="745CE9B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5,1 </w:t>
            </w:r>
          </w:p>
        </w:tc>
        <w:tc>
          <w:tcPr>
            <w:tcW w:w="992" w:type="dxa"/>
            <w:tcBorders>
              <w:top w:val="nil"/>
              <w:left w:val="nil"/>
              <w:bottom w:val="single" w:sz="4" w:space="0" w:color="auto"/>
              <w:right w:val="single" w:sz="4" w:space="0" w:color="auto"/>
            </w:tcBorders>
            <w:shd w:val="clear" w:color="auto" w:fill="auto"/>
            <w:vAlign w:val="center"/>
            <w:hideMark/>
          </w:tcPr>
          <w:p w14:paraId="2B7FEAD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57,7 </w:t>
            </w:r>
          </w:p>
        </w:tc>
        <w:tc>
          <w:tcPr>
            <w:tcW w:w="1096" w:type="dxa"/>
            <w:tcBorders>
              <w:top w:val="nil"/>
              <w:left w:val="nil"/>
              <w:bottom w:val="single" w:sz="4" w:space="0" w:color="auto"/>
              <w:right w:val="single" w:sz="4" w:space="0" w:color="auto"/>
            </w:tcBorders>
            <w:shd w:val="clear" w:color="auto" w:fill="auto"/>
            <w:vAlign w:val="center"/>
            <w:hideMark/>
          </w:tcPr>
          <w:p w14:paraId="6560818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52,6 </w:t>
            </w:r>
          </w:p>
        </w:tc>
        <w:tc>
          <w:tcPr>
            <w:tcW w:w="742" w:type="dxa"/>
            <w:tcBorders>
              <w:top w:val="nil"/>
              <w:left w:val="nil"/>
              <w:bottom w:val="single" w:sz="4" w:space="0" w:color="auto"/>
              <w:right w:val="double" w:sz="6" w:space="0" w:color="auto"/>
            </w:tcBorders>
            <w:shd w:val="clear" w:color="auto" w:fill="auto"/>
            <w:vAlign w:val="center"/>
            <w:hideMark/>
          </w:tcPr>
          <w:p w14:paraId="4256394A"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в 11,4 раза</w:t>
            </w:r>
          </w:p>
        </w:tc>
      </w:tr>
      <w:tr w:rsidR="00EE0732" w:rsidRPr="00EE0732" w14:paraId="5D0AE5FB"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44A1831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Возмещение расходов, связанных с реализацией мер социальной поддержки по предоставлению компенсации </w:t>
            </w:r>
            <w:r w:rsidRPr="00EE0732">
              <w:rPr>
                <w:rFonts w:ascii="Times New Roman" w:eastAsia="Times New Roman" w:hAnsi="Times New Roman"/>
                <w:sz w:val="20"/>
                <w:szCs w:val="20"/>
                <w:lang w:eastAsia="ru-RU"/>
              </w:rPr>
              <w:lastRenderedPageBreak/>
              <w:t>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1026" w:type="dxa"/>
            <w:tcBorders>
              <w:top w:val="nil"/>
              <w:left w:val="nil"/>
              <w:bottom w:val="single" w:sz="4" w:space="0" w:color="auto"/>
              <w:right w:val="single" w:sz="4" w:space="0" w:color="auto"/>
            </w:tcBorders>
            <w:shd w:val="clear" w:color="auto" w:fill="auto"/>
            <w:vAlign w:val="center"/>
            <w:hideMark/>
          </w:tcPr>
          <w:p w14:paraId="0330164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lastRenderedPageBreak/>
              <w:t xml:space="preserve">277,9 </w:t>
            </w:r>
          </w:p>
        </w:tc>
        <w:tc>
          <w:tcPr>
            <w:tcW w:w="992" w:type="dxa"/>
            <w:tcBorders>
              <w:top w:val="nil"/>
              <w:left w:val="nil"/>
              <w:bottom w:val="single" w:sz="4" w:space="0" w:color="auto"/>
              <w:right w:val="single" w:sz="4" w:space="0" w:color="auto"/>
            </w:tcBorders>
            <w:shd w:val="clear" w:color="auto" w:fill="auto"/>
            <w:vAlign w:val="center"/>
            <w:hideMark/>
          </w:tcPr>
          <w:p w14:paraId="66D2805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305,9 </w:t>
            </w:r>
          </w:p>
        </w:tc>
        <w:tc>
          <w:tcPr>
            <w:tcW w:w="1096" w:type="dxa"/>
            <w:tcBorders>
              <w:top w:val="nil"/>
              <w:left w:val="nil"/>
              <w:bottom w:val="single" w:sz="4" w:space="0" w:color="auto"/>
              <w:right w:val="single" w:sz="4" w:space="0" w:color="auto"/>
            </w:tcBorders>
            <w:shd w:val="clear" w:color="auto" w:fill="auto"/>
            <w:vAlign w:val="center"/>
            <w:hideMark/>
          </w:tcPr>
          <w:p w14:paraId="3491B94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28,0 </w:t>
            </w:r>
          </w:p>
        </w:tc>
        <w:tc>
          <w:tcPr>
            <w:tcW w:w="742" w:type="dxa"/>
            <w:tcBorders>
              <w:top w:val="nil"/>
              <w:left w:val="nil"/>
              <w:bottom w:val="single" w:sz="4" w:space="0" w:color="auto"/>
              <w:right w:val="double" w:sz="6" w:space="0" w:color="auto"/>
            </w:tcBorders>
            <w:shd w:val="clear" w:color="auto" w:fill="auto"/>
            <w:vAlign w:val="center"/>
            <w:hideMark/>
          </w:tcPr>
          <w:p w14:paraId="557DFAC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10,1 </w:t>
            </w:r>
          </w:p>
        </w:tc>
      </w:tr>
      <w:tr w:rsidR="00EE0732" w:rsidRPr="00EE0732" w14:paraId="22E4236D"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0625BCC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1026" w:type="dxa"/>
            <w:tcBorders>
              <w:top w:val="nil"/>
              <w:left w:val="nil"/>
              <w:bottom w:val="single" w:sz="4" w:space="0" w:color="auto"/>
              <w:right w:val="single" w:sz="4" w:space="0" w:color="auto"/>
            </w:tcBorders>
            <w:shd w:val="clear" w:color="auto" w:fill="auto"/>
            <w:vAlign w:val="center"/>
            <w:hideMark/>
          </w:tcPr>
          <w:p w14:paraId="70C7FC0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178,9 </w:t>
            </w:r>
          </w:p>
        </w:tc>
        <w:tc>
          <w:tcPr>
            <w:tcW w:w="992" w:type="dxa"/>
            <w:tcBorders>
              <w:top w:val="nil"/>
              <w:left w:val="nil"/>
              <w:bottom w:val="single" w:sz="4" w:space="0" w:color="auto"/>
              <w:right w:val="single" w:sz="4" w:space="0" w:color="auto"/>
            </w:tcBorders>
            <w:shd w:val="clear" w:color="auto" w:fill="auto"/>
            <w:vAlign w:val="center"/>
            <w:hideMark/>
          </w:tcPr>
          <w:p w14:paraId="431C7B4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270,1 </w:t>
            </w:r>
          </w:p>
        </w:tc>
        <w:tc>
          <w:tcPr>
            <w:tcW w:w="1096" w:type="dxa"/>
            <w:tcBorders>
              <w:top w:val="nil"/>
              <w:left w:val="nil"/>
              <w:bottom w:val="single" w:sz="4" w:space="0" w:color="auto"/>
              <w:right w:val="single" w:sz="4" w:space="0" w:color="auto"/>
            </w:tcBorders>
            <w:shd w:val="clear" w:color="auto" w:fill="auto"/>
            <w:vAlign w:val="center"/>
            <w:hideMark/>
          </w:tcPr>
          <w:p w14:paraId="36B2FC0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91,3 </w:t>
            </w:r>
          </w:p>
        </w:tc>
        <w:tc>
          <w:tcPr>
            <w:tcW w:w="742" w:type="dxa"/>
            <w:tcBorders>
              <w:top w:val="nil"/>
              <w:left w:val="nil"/>
              <w:bottom w:val="single" w:sz="4" w:space="0" w:color="auto"/>
              <w:right w:val="double" w:sz="6" w:space="0" w:color="auto"/>
            </w:tcBorders>
            <w:shd w:val="clear" w:color="auto" w:fill="auto"/>
            <w:vAlign w:val="center"/>
            <w:hideMark/>
          </w:tcPr>
          <w:p w14:paraId="0B7BAE8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51,0 </w:t>
            </w:r>
          </w:p>
        </w:tc>
      </w:tr>
      <w:tr w:rsidR="00EE0732" w:rsidRPr="00EE0732" w14:paraId="388836B3"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252FDC0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(областной бюджет)</w:t>
            </w:r>
          </w:p>
        </w:tc>
        <w:tc>
          <w:tcPr>
            <w:tcW w:w="1026" w:type="dxa"/>
            <w:tcBorders>
              <w:top w:val="nil"/>
              <w:left w:val="nil"/>
              <w:bottom w:val="single" w:sz="4" w:space="0" w:color="auto"/>
              <w:right w:val="single" w:sz="4" w:space="0" w:color="auto"/>
            </w:tcBorders>
            <w:shd w:val="clear" w:color="auto" w:fill="auto"/>
            <w:vAlign w:val="center"/>
            <w:hideMark/>
          </w:tcPr>
          <w:p w14:paraId="38189A5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106,6 </w:t>
            </w:r>
          </w:p>
        </w:tc>
        <w:tc>
          <w:tcPr>
            <w:tcW w:w="992" w:type="dxa"/>
            <w:tcBorders>
              <w:top w:val="nil"/>
              <w:left w:val="nil"/>
              <w:bottom w:val="single" w:sz="4" w:space="0" w:color="auto"/>
              <w:right w:val="single" w:sz="4" w:space="0" w:color="auto"/>
            </w:tcBorders>
            <w:shd w:val="clear" w:color="auto" w:fill="auto"/>
            <w:vAlign w:val="center"/>
            <w:hideMark/>
          </w:tcPr>
          <w:p w14:paraId="22E5AC0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34,3 </w:t>
            </w:r>
          </w:p>
        </w:tc>
        <w:tc>
          <w:tcPr>
            <w:tcW w:w="1096" w:type="dxa"/>
            <w:tcBorders>
              <w:top w:val="nil"/>
              <w:left w:val="nil"/>
              <w:bottom w:val="single" w:sz="4" w:space="0" w:color="auto"/>
              <w:right w:val="single" w:sz="4" w:space="0" w:color="auto"/>
            </w:tcBorders>
            <w:shd w:val="clear" w:color="auto" w:fill="auto"/>
            <w:vAlign w:val="center"/>
            <w:hideMark/>
          </w:tcPr>
          <w:p w14:paraId="6004AF9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-72,3 </w:t>
            </w:r>
          </w:p>
        </w:tc>
        <w:tc>
          <w:tcPr>
            <w:tcW w:w="742" w:type="dxa"/>
            <w:tcBorders>
              <w:top w:val="nil"/>
              <w:left w:val="nil"/>
              <w:bottom w:val="single" w:sz="4" w:space="0" w:color="auto"/>
              <w:right w:val="double" w:sz="6" w:space="0" w:color="auto"/>
            </w:tcBorders>
            <w:shd w:val="clear" w:color="auto" w:fill="auto"/>
            <w:vAlign w:val="center"/>
            <w:hideMark/>
          </w:tcPr>
          <w:p w14:paraId="2ED18FD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-67,8 </w:t>
            </w:r>
          </w:p>
        </w:tc>
      </w:tr>
      <w:tr w:rsidR="00EE0732" w:rsidRPr="00EE0732" w14:paraId="5CAC8A96"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5CA733B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1026" w:type="dxa"/>
            <w:tcBorders>
              <w:top w:val="nil"/>
              <w:left w:val="nil"/>
              <w:bottom w:val="single" w:sz="4" w:space="0" w:color="auto"/>
              <w:right w:val="single" w:sz="4" w:space="0" w:color="auto"/>
            </w:tcBorders>
            <w:shd w:val="clear" w:color="auto" w:fill="auto"/>
            <w:vAlign w:val="center"/>
            <w:hideMark/>
          </w:tcPr>
          <w:p w14:paraId="1577C04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85,2 </w:t>
            </w:r>
          </w:p>
        </w:tc>
        <w:tc>
          <w:tcPr>
            <w:tcW w:w="992" w:type="dxa"/>
            <w:tcBorders>
              <w:top w:val="nil"/>
              <w:left w:val="nil"/>
              <w:bottom w:val="single" w:sz="4" w:space="0" w:color="auto"/>
              <w:right w:val="single" w:sz="4" w:space="0" w:color="auto"/>
            </w:tcBorders>
            <w:shd w:val="clear" w:color="auto" w:fill="auto"/>
            <w:vAlign w:val="center"/>
            <w:hideMark/>
          </w:tcPr>
          <w:p w14:paraId="2E186AF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80,8 </w:t>
            </w:r>
          </w:p>
        </w:tc>
        <w:tc>
          <w:tcPr>
            <w:tcW w:w="1096" w:type="dxa"/>
            <w:tcBorders>
              <w:top w:val="nil"/>
              <w:left w:val="nil"/>
              <w:bottom w:val="single" w:sz="4" w:space="0" w:color="auto"/>
              <w:right w:val="single" w:sz="4" w:space="0" w:color="auto"/>
            </w:tcBorders>
            <w:shd w:val="clear" w:color="auto" w:fill="auto"/>
            <w:vAlign w:val="center"/>
            <w:hideMark/>
          </w:tcPr>
          <w:p w14:paraId="79CC534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-4,4 </w:t>
            </w:r>
          </w:p>
        </w:tc>
        <w:tc>
          <w:tcPr>
            <w:tcW w:w="742" w:type="dxa"/>
            <w:tcBorders>
              <w:top w:val="nil"/>
              <w:left w:val="nil"/>
              <w:bottom w:val="single" w:sz="4" w:space="0" w:color="auto"/>
              <w:right w:val="double" w:sz="6" w:space="0" w:color="auto"/>
            </w:tcBorders>
            <w:shd w:val="clear" w:color="auto" w:fill="auto"/>
            <w:vAlign w:val="center"/>
            <w:hideMark/>
          </w:tcPr>
          <w:p w14:paraId="2EA3CAE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-5,1 </w:t>
            </w:r>
          </w:p>
        </w:tc>
      </w:tr>
      <w:tr w:rsidR="00EE0732" w:rsidRPr="00EE0732" w14:paraId="3A9E58B6"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624D87F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Осуществление государственных полномочий по выплате вознаграждений профессиональным опекунам</w:t>
            </w:r>
          </w:p>
        </w:tc>
        <w:tc>
          <w:tcPr>
            <w:tcW w:w="1026" w:type="dxa"/>
            <w:tcBorders>
              <w:top w:val="nil"/>
              <w:left w:val="nil"/>
              <w:bottom w:val="single" w:sz="4" w:space="0" w:color="auto"/>
              <w:right w:val="single" w:sz="4" w:space="0" w:color="auto"/>
            </w:tcBorders>
            <w:shd w:val="clear" w:color="auto" w:fill="auto"/>
            <w:vAlign w:val="center"/>
            <w:hideMark/>
          </w:tcPr>
          <w:p w14:paraId="5364EE2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2,5 </w:t>
            </w:r>
          </w:p>
        </w:tc>
        <w:tc>
          <w:tcPr>
            <w:tcW w:w="992" w:type="dxa"/>
            <w:tcBorders>
              <w:top w:val="nil"/>
              <w:left w:val="nil"/>
              <w:bottom w:val="single" w:sz="4" w:space="0" w:color="auto"/>
              <w:right w:val="single" w:sz="4" w:space="0" w:color="auto"/>
            </w:tcBorders>
            <w:shd w:val="clear" w:color="auto" w:fill="auto"/>
            <w:vAlign w:val="center"/>
            <w:hideMark/>
          </w:tcPr>
          <w:p w14:paraId="62116AE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 </w:t>
            </w:r>
          </w:p>
        </w:tc>
        <w:tc>
          <w:tcPr>
            <w:tcW w:w="1096" w:type="dxa"/>
            <w:tcBorders>
              <w:top w:val="nil"/>
              <w:left w:val="nil"/>
              <w:bottom w:val="single" w:sz="4" w:space="0" w:color="auto"/>
              <w:right w:val="single" w:sz="4" w:space="0" w:color="auto"/>
            </w:tcBorders>
            <w:shd w:val="clear" w:color="auto" w:fill="auto"/>
            <w:vAlign w:val="center"/>
            <w:hideMark/>
          </w:tcPr>
          <w:p w14:paraId="513F92E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742" w:type="dxa"/>
            <w:tcBorders>
              <w:top w:val="nil"/>
              <w:left w:val="nil"/>
              <w:bottom w:val="single" w:sz="4" w:space="0" w:color="auto"/>
              <w:right w:val="double" w:sz="6" w:space="0" w:color="auto"/>
            </w:tcBorders>
            <w:shd w:val="clear" w:color="auto" w:fill="auto"/>
            <w:vAlign w:val="center"/>
            <w:hideMark/>
          </w:tcPr>
          <w:p w14:paraId="0EF3D0C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-8,4 </w:t>
            </w:r>
          </w:p>
        </w:tc>
      </w:tr>
      <w:tr w:rsidR="00EE0732" w:rsidRPr="00EE0732" w14:paraId="03461E69"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67BE0AD7"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Единая субвенция местным бюджетам Архангельской области</w:t>
            </w:r>
          </w:p>
        </w:tc>
        <w:tc>
          <w:tcPr>
            <w:tcW w:w="1026" w:type="dxa"/>
            <w:tcBorders>
              <w:top w:val="nil"/>
              <w:left w:val="nil"/>
              <w:bottom w:val="single" w:sz="4" w:space="0" w:color="auto"/>
              <w:right w:val="single" w:sz="4" w:space="0" w:color="auto"/>
            </w:tcBorders>
            <w:shd w:val="clear" w:color="auto" w:fill="auto"/>
            <w:vAlign w:val="center"/>
            <w:hideMark/>
          </w:tcPr>
          <w:p w14:paraId="00B2DA5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74,3 </w:t>
            </w:r>
          </w:p>
        </w:tc>
        <w:tc>
          <w:tcPr>
            <w:tcW w:w="992" w:type="dxa"/>
            <w:tcBorders>
              <w:top w:val="nil"/>
              <w:left w:val="nil"/>
              <w:bottom w:val="single" w:sz="4" w:space="0" w:color="auto"/>
              <w:right w:val="single" w:sz="4" w:space="0" w:color="auto"/>
            </w:tcBorders>
            <w:shd w:val="clear" w:color="auto" w:fill="auto"/>
            <w:vAlign w:val="center"/>
            <w:hideMark/>
          </w:tcPr>
          <w:p w14:paraId="686DDA5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98,8 </w:t>
            </w:r>
          </w:p>
        </w:tc>
        <w:tc>
          <w:tcPr>
            <w:tcW w:w="1096" w:type="dxa"/>
            <w:tcBorders>
              <w:top w:val="nil"/>
              <w:left w:val="nil"/>
              <w:bottom w:val="single" w:sz="4" w:space="0" w:color="auto"/>
              <w:right w:val="single" w:sz="4" w:space="0" w:color="auto"/>
            </w:tcBorders>
            <w:shd w:val="clear" w:color="auto" w:fill="auto"/>
            <w:vAlign w:val="center"/>
            <w:hideMark/>
          </w:tcPr>
          <w:p w14:paraId="595F47E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24,5 </w:t>
            </w:r>
          </w:p>
        </w:tc>
        <w:tc>
          <w:tcPr>
            <w:tcW w:w="742" w:type="dxa"/>
            <w:tcBorders>
              <w:top w:val="nil"/>
              <w:left w:val="nil"/>
              <w:bottom w:val="single" w:sz="4" w:space="0" w:color="auto"/>
              <w:right w:val="double" w:sz="6" w:space="0" w:color="auto"/>
            </w:tcBorders>
            <w:shd w:val="clear" w:color="auto" w:fill="auto"/>
            <w:vAlign w:val="center"/>
            <w:hideMark/>
          </w:tcPr>
          <w:p w14:paraId="3756429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32,9 </w:t>
            </w:r>
          </w:p>
        </w:tc>
      </w:tr>
      <w:tr w:rsidR="00EE0732" w:rsidRPr="00EE0732" w14:paraId="540259B9" w14:textId="77777777" w:rsidTr="00190111">
        <w:trPr>
          <w:trHeight w:val="56"/>
        </w:trPr>
        <w:tc>
          <w:tcPr>
            <w:tcW w:w="5648" w:type="dxa"/>
            <w:tcBorders>
              <w:top w:val="nil"/>
              <w:left w:val="double" w:sz="6" w:space="0" w:color="auto"/>
              <w:bottom w:val="single" w:sz="4" w:space="0" w:color="auto"/>
              <w:right w:val="single" w:sz="4" w:space="0" w:color="auto"/>
            </w:tcBorders>
            <w:shd w:val="clear" w:color="auto" w:fill="auto"/>
            <w:vAlign w:val="center"/>
            <w:hideMark/>
          </w:tcPr>
          <w:p w14:paraId="34095D6A"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Выравнивание бюджетной обеспеченности поселений</w:t>
            </w:r>
          </w:p>
        </w:tc>
        <w:tc>
          <w:tcPr>
            <w:tcW w:w="1026" w:type="dxa"/>
            <w:tcBorders>
              <w:top w:val="nil"/>
              <w:left w:val="nil"/>
              <w:bottom w:val="single" w:sz="4" w:space="0" w:color="auto"/>
              <w:right w:val="single" w:sz="4" w:space="0" w:color="auto"/>
            </w:tcBorders>
            <w:shd w:val="clear" w:color="auto" w:fill="auto"/>
            <w:vAlign w:val="center"/>
            <w:hideMark/>
          </w:tcPr>
          <w:p w14:paraId="665178F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44,0 </w:t>
            </w:r>
          </w:p>
        </w:tc>
        <w:tc>
          <w:tcPr>
            <w:tcW w:w="992" w:type="dxa"/>
            <w:tcBorders>
              <w:top w:val="nil"/>
              <w:left w:val="nil"/>
              <w:bottom w:val="single" w:sz="4" w:space="0" w:color="auto"/>
              <w:right w:val="single" w:sz="4" w:space="0" w:color="auto"/>
            </w:tcBorders>
            <w:shd w:val="clear" w:color="auto" w:fill="auto"/>
            <w:vAlign w:val="center"/>
            <w:hideMark/>
          </w:tcPr>
          <w:p w14:paraId="5E9B455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41,9 </w:t>
            </w:r>
          </w:p>
        </w:tc>
        <w:tc>
          <w:tcPr>
            <w:tcW w:w="1096" w:type="dxa"/>
            <w:tcBorders>
              <w:top w:val="nil"/>
              <w:left w:val="nil"/>
              <w:bottom w:val="single" w:sz="4" w:space="0" w:color="auto"/>
              <w:right w:val="single" w:sz="4" w:space="0" w:color="auto"/>
            </w:tcBorders>
            <w:shd w:val="clear" w:color="auto" w:fill="auto"/>
            <w:vAlign w:val="center"/>
            <w:hideMark/>
          </w:tcPr>
          <w:p w14:paraId="05C02D1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-2,0 </w:t>
            </w:r>
          </w:p>
        </w:tc>
        <w:tc>
          <w:tcPr>
            <w:tcW w:w="742" w:type="dxa"/>
            <w:tcBorders>
              <w:top w:val="nil"/>
              <w:left w:val="nil"/>
              <w:bottom w:val="single" w:sz="4" w:space="0" w:color="auto"/>
              <w:right w:val="double" w:sz="6" w:space="0" w:color="auto"/>
            </w:tcBorders>
            <w:shd w:val="clear" w:color="auto" w:fill="auto"/>
            <w:vAlign w:val="center"/>
            <w:hideMark/>
          </w:tcPr>
          <w:p w14:paraId="388EA95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-4,6 </w:t>
            </w:r>
          </w:p>
        </w:tc>
      </w:tr>
      <w:tr w:rsidR="00EE0732" w:rsidRPr="00EE0732" w14:paraId="41489F7C" w14:textId="77777777" w:rsidTr="00190111">
        <w:trPr>
          <w:trHeight w:val="56"/>
        </w:trPr>
        <w:tc>
          <w:tcPr>
            <w:tcW w:w="5648" w:type="dxa"/>
            <w:tcBorders>
              <w:top w:val="nil"/>
              <w:left w:val="double" w:sz="6" w:space="0" w:color="auto"/>
              <w:bottom w:val="nil"/>
              <w:right w:val="single" w:sz="4" w:space="0" w:color="auto"/>
            </w:tcBorders>
            <w:shd w:val="clear" w:color="auto" w:fill="auto"/>
            <w:vAlign w:val="center"/>
            <w:hideMark/>
          </w:tcPr>
          <w:p w14:paraId="7938EB1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Социальная поддержка в виде денежной компенсации отдельным категориям лиц, замещавших муниципальные должности, в случае досрочного прекращения полномочий в связи с созданием Каргопольского муниципального округа Архангельской области</w:t>
            </w:r>
          </w:p>
        </w:tc>
        <w:tc>
          <w:tcPr>
            <w:tcW w:w="1026" w:type="dxa"/>
            <w:tcBorders>
              <w:top w:val="nil"/>
              <w:left w:val="nil"/>
              <w:bottom w:val="nil"/>
              <w:right w:val="single" w:sz="4" w:space="0" w:color="auto"/>
            </w:tcBorders>
            <w:shd w:val="clear" w:color="auto" w:fill="auto"/>
            <w:vAlign w:val="center"/>
            <w:hideMark/>
          </w:tcPr>
          <w:p w14:paraId="17A0C0B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992" w:type="dxa"/>
            <w:tcBorders>
              <w:top w:val="nil"/>
              <w:left w:val="nil"/>
              <w:bottom w:val="nil"/>
              <w:right w:val="single" w:sz="4" w:space="0" w:color="auto"/>
            </w:tcBorders>
            <w:shd w:val="clear" w:color="auto" w:fill="auto"/>
            <w:vAlign w:val="center"/>
            <w:hideMark/>
          </w:tcPr>
          <w:p w14:paraId="0D0E8FE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1096" w:type="dxa"/>
            <w:tcBorders>
              <w:top w:val="nil"/>
              <w:left w:val="nil"/>
              <w:bottom w:val="single" w:sz="4" w:space="0" w:color="auto"/>
              <w:right w:val="single" w:sz="4" w:space="0" w:color="auto"/>
            </w:tcBorders>
            <w:shd w:val="clear" w:color="auto" w:fill="auto"/>
            <w:vAlign w:val="center"/>
            <w:hideMark/>
          </w:tcPr>
          <w:p w14:paraId="02B2DC0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742" w:type="dxa"/>
            <w:tcBorders>
              <w:top w:val="nil"/>
              <w:left w:val="nil"/>
              <w:bottom w:val="single" w:sz="4" w:space="0" w:color="auto"/>
              <w:right w:val="double" w:sz="6" w:space="0" w:color="auto"/>
            </w:tcBorders>
            <w:shd w:val="clear" w:color="auto" w:fill="auto"/>
            <w:vAlign w:val="center"/>
            <w:hideMark/>
          </w:tcPr>
          <w:p w14:paraId="22AF7C84" w14:textId="6AF40930" w:rsidR="002638DA" w:rsidRPr="00EE0732" w:rsidRDefault="002638DA" w:rsidP="0019011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r w:rsidR="00190111" w:rsidRPr="00EE0732">
              <w:rPr>
                <w:rFonts w:ascii="Times New Roman" w:eastAsia="Times New Roman" w:hAnsi="Times New Roman"/>
                <w:sz w:val="20"/>
                <w:szCs w:val="20"/>
                <w:lang w:eastAsia="ru-RU"/>
              </w:rPr>
              <w:t>-</w:t>
            </w:r>
          </w:p>
        </w:tc>
      </w:tr>
      <w:tr w:rsidR="00EE0732" w:rsidRPr="00EE0732" w14:paraId="25C1AFB8" w14:textId="77777777" w:rsidTr="00190111">
        <w:trPr>
          <w:trHeight w:val="56"/>
        </w:trPr>
        <w:tc>
          <w:tcPr>
            <w:tcW w:w="5648" w:type="dxa"/>
            <w:tcBorders>
              <w:top w:val="single" w:sz="4" w:space="0" w:color="auto"/>
              <w:left w:val="double" w:sz="6" w:space="0" w:color="auto"/>
              <w:bottom w:val="nil"/>
              <w:right w:val="single" w:sz="4" w:space="0" w:color="auto"/>
            </w:tcBorders>
            <w:shd w:val="clear" w:color="auto" w:fill="auto"/>
            <w:vAlign w:val="center"/>
            <w:hideMark/>
          </w:tcPr>
          <w:p w14:paraId="1A1B262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Социальная поддержка в виде денежной компенсации отдельным категориям лиц, замещавших муниципальные должности, в случае досрочного прекращения полномочий в связи с созданием Вилегодского муниципального округа Архангельской области</w:t>
            </w:r>
          </w:p>
        </w:tc>
        <w:tc>
          <w:tcPr>
            <w:tcW w:w="1026" w:type="dxa"/>
            <w:tcBorders>
              <w:top w:val="single" w:sz="4" w:space="0" w:color="auto"/>
              <w:left w:val="nil"/>
              <w:bottom w:val="nil"/>
              <w:right w:val="single" w:sz="4" w:space="0" w:color="auto"/>
            </w:tcBorders>
            <w:shd w:val="clear" w:color="auto" w:fill="auto"/>
            <w:vAlign w:val="center"/>
            <w:hideMark/>
          </w:tcPr>
          <w:p w14:paraId="1E92577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992" w:type="dxa"/>
            <w:tcBorders>
              <w:top w:val="single" w:sz="4" w:space="0" w:color="auto"/>
              <w:left w:val="nil"/>
              <w:bottom w:val="nil"/>
              <w:right w:val="single" w:sz="4" w:space="0" w:color="auto"/>
            </w:tcBorders>
            <w:shd w:val="clear" w:color="auto" w:fill="auto"/>
            <w:vAlign w:val="center"/>
            <w:hideMark/>
          </w:tcPr>
          <w:p w14:paraId="6F315E4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1096" w:type="dxa"/>
            <w:tcBorders>
              <w:top w:val="nil"/>
              <w:left w:val="nil"/>
              <w:bottom w:val="single" w:sz="4" w:space="0" w:color="auto"/>
              <w:right w:val="single" w:sz="4" w:space="0" w:color="auto"/>
            </w:tcBorders>
            <w:shd w:val="clear" w:color="auto" w:fill="auto"/>
            <w:vAlign w:val="center"/>
            <w:hideMark/>
          </w:tcPr>
          <w:p w14:paraId="53FA5D3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742" w:type="dxa"/>
            <w:tcBorders>
              <w:top w:val="nil"/>
              <w:left w:val="nil"/>
              <w:bottom w:val="single" w:sz="4" w:space="0" w:color="auto"/>
              <w:right w:val="double" w:sz="6" w:space="0" w:color="auto"/>
            </w:tcBorders>
            <w:shd w:val="clear" w:color="auto" w:fill="auto"/>
            <w:vAlign w:val="center"/>
            <w:hideMark/>
          </w:tcPr>
          <w:p w14:paraId="46D6492A" w14:textId="2F116136" w:rsidR="002638DA" w:rsidRPr="00EE0732" w:rsidRDefault="002638DA" w:rsidP="0019011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r w:rsidR="00190111" w:rsidRPr="00EE0732">
              <w:rPr>
                <w:rFonts w:ascii="Times New Roman" w:eastAsia="Times New Roman" w:hAnsi="Times New Roman"/>
                <w:sz w:val="20"/>
                <w:szCs w:val="20"/>
                <w:lang w:eastAsia="ru-RU"/>
              </w:rPr>
              <w:t>-</w:t>
            </w:r>
          </w:p>
        </w:tc>
      </w:tr>
      <w:tr w:rsidR="00EE0732" w:rsidRPr="00EE0732" w14:paraId="10024059" w14:textId="77777777" w:rsidTr="00E63955">
        <w:trPr>
          <w:trHeight w:val="160"/>
        </w:trPr>
        <w:tc>
          <w:tcPr>
            <w:tcW w:w="5648"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127EE90F"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1026" w:type="dxa"/>
            <w:tcBorders>
              <w:top w:val="single" w:sz="4" w:space="0" w:color="auto"/>
              <w:left w:val="nil"/>
              <w:bottom w:val="double" w:sz="6" w:space="0" w:color="auto"/>
              <w:right w:val="single" w:sz="4" w:space="0" w:color="auto"/>
            </w:tcBorders>
            <w:shd w:val="clear" w:color="auto" w:fill="auto"/>
            <w:vAlign w:val="center"/>
            <w:hideMark/>
          </w:tcPr>
          <w:p w14:paraId="29BF954E"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9 723,2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35CF954C"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10 861,4 </w:t>
            </w:r>
          </w:p>
        </w:tc>
        <w:tc>
          <w:tcPr>
            <w:tcW w:w="1096" w:type="dxa"/>
            <w:tcBorders>
              <w:top w:val="nil"/>
              <w:left w:val="nil"/>
              <w:bottom w:val="double" w:sz="6" w:space="0" w:color="auto"/>
              <w:right w:val="single" w:sz="4" w:space="0" w:color="auto"/>
            </w:tcBorders>
            <w:shd w:val="clear" w:color="auto" w:fill="auto"/>
            <w:vAlign w:val="center"/>
            <w:hideMark/>
          </w:tcPr>
          <w:p w14:paraId="779F54C8"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1 138,1 </w:t>
            </w:r>
          </w:p>
        </w:tc>
        <w:tc>
          <w:tcPr>
            <w:tcW w:w="742" w:type="dxa"/>
            <w:tcBorders>
              <w:top w:val="nil"/>
              <w:left w:val="nil"/>
              <w:bottom w:val="double" w:sz="6" w:space="0" w:color="auto"/>
              <w:right w:val="double" w:sz="6" w:space="0" w:color="auto"/>
            </w:tcBorders>
            <w:shd w:val="clear" w:color="auto" w:fill="auto"/>
            <w:vAlign w:val="center"/>
            <w:hideMark/>
          </w:tcPr>
          <w:p w14:paraId="36846422"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11,7 </w:t>
            </w:r>
          </w:p>
        </w:tc>
      </w:tr>
    </w:tbl>
    <w:p w14:paraId="416B618F" w14:textId="77777777" w:rsidR="002638DA" w:rsidRPr="00EE0732" w:rsidRDefault="002638DA" w:rsidP="002638DA">
      <w:pPr>
        <w:spacing w:after="0" w:line="240" w:lineRule="auto"/>
        <w:ind w:firstLine="851"/>
        <w:jc w:val="both"/>
        <w:rPr>
          <w:rFonts w:ascii="Times New Roman" w:hAnsi="Times New Roman"/>
          <w:sz w:val="16"/>
          <w:szCs w:val="16"/>
        </w:rPr>
      </w:pPr>
    </w:p>
    <w:p w14:paraId="4F8A92E0" w14:textId="3D228C30"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Как и за 6 месяцев 2020 года, в отчетном периоде наибольший объем составила субвенция на реализацию образовательных программ в сумме 9</w:t>
      </w:r>
      <w:r w:rsidR="00524575" w:rsidRPr="00EE0732">
        <w:rPr>
          <w:rFonts w:ascii="Times New Roman" w:hAnsi="Times New Roman"/>
          <w:sz w:val="28"/>
          <w:szCs w:val="28"/>
        </w:rPr>
        <w:t> </w:t>
      </w:r>
      <w:r w:rsidRPr="00EE0732">
        <w:rPr>
          <w:rFonts w:ascii="Times New Roman" w:hAnsi="Times New Roman"/>
          <w:sz w:val="28"/>
          <w:szCs w:val="28"/>
        </w:rPr>
        <w:t>360,3 млн.руб. (59,3 % к плану года), что на 5,0 % (+446,4 млн.руб.) больше, чем перечислено за аналогичный период 2020 года.</w:t>
      </w:r>
    </w:p>
    <w:p w14:paraId="123172BF" w14:textId="5F5CE14B"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1 полугодии 2020 года субвенции местным бюджетам на ежемесячное денежное вознаграждение за классное руководство педагогическим работникам общеобразовательных организаций не </w:t>
      </w:r>
      <w:r w:rsidR="00EC57BB" w:rsidRPr="00EE0732">
        <w:rPr>
          <w:rFonts w:ascii="Times New Roman" w:hAnsi="Times New Roman"/>
          <w:sz w:val="28"/>
          <w:szCs w:val="28"/>
        </w:rPr>
        <w:t>предоставлялись</w:t>
      </w:r>
      <w:r w:rsidRPr="00EE0732">
        <w:rPr>
          <w:rFonts w:ascii="Times New Roman" w:hAnsi="Times New Roman"/>
          <w:sz w:val="28"/>
          <w:szCs w:val="28"/>
        </w:rPr>
        <w:t>, за 6 месяцев 2021 года из областного бюджета перечислено 579,8 млн.руб.</w:t>
      </w:r>
    </w:p>
    <w:p w14:paraId="0E0BB4EC" w14:textId="01DC7B02"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Увеличение суммы субвенции на 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 в 11,4 раза (+52,6 млн.руб.) объясняется </w:t>
      </w:r>
      <w:r w:rsidR="00EB5981" w:rsidRPr="00EE0732">
        <w:rPr>
          <w:rFonts w:ascii="Times New Roman" w:hAnsi="Times New Roman"/>
          <w:sz w:val="28"/>
          <w:szCs w:val="28"/>
        </w:rPr>
        <w:t>действовавшими</w:t>
      </w:r>
      <w:r w:rsidRPr="00EE0732">
        <w:rPr>
          <w:rFonts w:ascii="Times New Roman" w:hAnsi="Times New Roman"/>
          <w:sz w:val="28"/>
          <w:szCs w:val="28"/>
        </w:rPr>
        <w:t xml:space="preserve"> в 2020 году ограничениями в связи с распространением вируса Covid-19.</w:t>
      </w:r>
    </w:p>
    <w:p w14:paraId="722889AA"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Аналогичной причиной объясняется увеличение суммы субвенции на компенсацию родительской платы за присмотр и уход за ребенком в образовательных организациях, реализующих образовательную программу дошкольного образования, исполнение по которой составило 270,1 млн.руб. (61,5 % к плану года), что на 51,0 % больше (91,3 млн.руб.), чем перечислено на 01.07.2020.</w:t>
      </w:r>
    </w:p>
    <w:p w14:paraId="183626FC"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 xml:space="preserve">Общая сумма субсидий, перечисленная за отчетный период местным бюджетам, составила 4 757,8 млн.руб. или 36,2 % к плану года, что на 1,1 % (на 54,2 млн.руб.) меньше общей суммы данного вида безвозмездных перечислений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2020 года.</w:t>
      </w:r>
    </w:p>
    <w:p w14:paraId="70825E7F" w14:textId="74552D52"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то же время, </w:t>
      </w:r>
      <w:r w:rsidR="00490136" w:rsidRPr="00EE0732">
        <w:rPr>
          <w:rFonts w:ascii="Times New Roman" w:hAnsi="Times New Roman"/>
          <w:sz w:val="28"/>
          <w:szCs w:val="28"/>
        </w:rPr>
        <w:t xml:space="preserve">в разделе 4 «Таблица консолидируемых расчетов» отчетов по ф. 0503317 местных бюджетов </w:t>
      </w:r>
      <w:r w:rsidRPr="00EE0732">
        <w:rPr>
          <w:rFonts w:ascii="Times New Roman" w:hAnsi="Times New Roman"/>
          <w:sz w:val="28"/>
          <w:szCs w:val="28"/>
        </w:rPr>
        <w:t xml:space="preserve">поступление субсидий отражено в общей сумме 4 762,7 млн.руб., что на 4,9 млн.руб. больше, чем </w:t>
      </w:r>
      <w:r w:rsidR="00490136" w:rsidRPr="00EE0732">
        <w:rPr>
          <w:rFonts w:ascii="Times New Roman" w:hAnsi="Times New Roman"/>
          <w:sz w:val="28"/>
          <w:szCs w:val="28"/>
        </w:rPr>
        <w:t>перечислено</w:t>
      </w:r>
      <w:r w:rsidRPr="00EE0732">
        <w:rPr>
          <w:rFonts w:ascii="Times New Roman" w:hAnsi="Times New Roman"/>
          <w:sz w:val="28"/>
          <w:szCs w:val="28"/>
        </w:rPr>
        <w:t xml:space="preserve"> из областного бюджета, за счет того</w:t>
      </w:r>
      <w:r w:rsidR="007D678B" w:rsidRPr="00EE0732">
        <w:rPr>
          <w:rFonts w:ascii="Times New Roman" w:hAnsi="Times New Roman"/>
          <w:sz w:val="28"/>
          <w:szCs w:val="28"/>
        </w:rPr>
        <w:t>,</w:t>
      </w:r>
      <w:r w:rsidRPr="00EE0732">
        <w:rPr>
          <w:rFonts w:ascii="Times New Roman" w:hAnsi="Times New Roman"/>
          <w:sz w:val="28"/>
          <w:szCs w:val="28"/>
        </w:rPr>
        <w:t xml:space="preserve"> что МО «Котласский</w:t>
      </w:r>
      <w:r w:rsidR="007D678B" w:rsidRPr="00EE0732">
        <w:rPr>
          <w:rFonts w:ascii="Times New Roman" w:hAnsi="Times New Roman"/>
          <w:sz w:val="28"/>
          <w:szCs w:val="28"/>
        </w:rPr>
        <w:t xml:space="preserve"> муниципальный</w:t>
      </w:r>
      <w:r w:rsidRPr="00EE0732">
        <w:rPr>
          <w:rFonts w:ascii="Times New Roman" w:hAnsi="Times New Roman"/>
          <w:sz w:val="28"/>
          <w:szCs w:val="28"/>
        </w:rPr>
        <w:t xml:space="preserve"> район» и МО «Каргопольский </w:t>
      </w:r>
      <w:r w:rsidR="007D678B" w:rsidRPr="00EE0732">
        <w:rPr>
          <w:rFonts w:ascii="Times New Roman" w:hAnsi="Times New Roman"/>
          <w:sz w:val="28"/>
          <w:szCs w:val="28"/>
        </w:rPr>
        <w:t xml:space="preserve">муниципальный </w:t>
      </w:r>
      <w:r w:rsidRPr="00EE0732">
        <w:rPr>
          <w:rFonts w:ascii="Times New Roman" w:hAnsi="Times New Roman"/>
          <w:sz w:val="28"/>
          <w:szCs w:val="28"/>
        </w:rPr>
        <w:t xml:space="preserve">округ», отразили данный вид безвозмездных поступлений </w:t>
      </w:r>
      <w:r w:rsidR="007D678B" w:rsidRPr="00EE0732">
        <w:rPr>
          <w:rFonts w:ascii="Times New Roman" w:hAnsi="Times New Roman"/>
          <w:sz w:val="28"/>
          <w:szCs w:val="28"/>
        </w:rPr>
        <w:t>как</w:t>
      </w:r>
      <w:r w:rsidRPr="00EE0732">
        <w:rPr>
          <w:rFonts w:ascii="Times New Roman" w:hAnsi="Times New Roman"/>
          <w:sz w:val="28"/>
          <w:szCs w:val="28"/>
        </w:rPr>
        <w:t xml:space="preserve"> субвенци</w:t>
      </w:r>
      <w:r w:rsidR="007D678B" w:rsidRPr="00EE0732">
        <w:rPr>
          <w:rFonts w:ascii="Times New Roman" w:hAnsi="Times New Roman"/>
          <w:sz w:val="28"/>
          <w:szCs w:val="28"/>
        </w:rPr>
        <w:t>и</w:t>
      </w:r>
      <w:r w:rsidRPr="00EE0732">
        <w:rPr>
          <w:rFonts w:ascii="Times New Roman" w:hAnsi="Times New Roman"/>
          <w:sz w:val="28"/>
          <w:szCs w:val="28"/>
        </w:rPr>
        <w:t xml:space="preserve"> и ины</w:t>
      </w:r>
      <w:r w:rsidR="007D678B" w:rsidRPr="00EE0732">
        <w:rPr>
          <w:rFonts w:ascii="Times New Roman" w:hAnsi="Times New Roman"/>
          <w:sz w:val="28"/>
          <w:szCs w:val="28"/>
        </w:rPr>
        <w:t>е</w:t>
      </w:r>
      <w:r w:rsidRPr="00EE0732">
        <w:rPr>
          <w:rFonts w:ascii="Times New Roman" w:hAnsi="Times New Roman"/>
          <w:sz w:val="28"/>
          <w:szCs w:val="28"/>
        </w:rPr>
        <w:t xml:space="preserve"> межбюджетны</w:t>
      </w:r>
      <w:r w:rsidR="007D678B" w:rsidRPr="00EE0732">
        <w:rPr>
          <w:rFonts w:ascii="Times New Roman" w:hAnsi="Times New Roman"/>
          <w:sz w:val="28"/>
          <w:szCs w:val="28"/>
        </w:rPr>
        <w:t>е</w:t>
      </w:r>
      <w:r w:rsidRPr="00EE0732">
        <w:rPr>
          <w:rFonts w:ascii="Times New Roman" w:hAnsi="Times New Roman"/>
          <w:sz w:val="28"/>
          <w:szCs w:val="28"/>
        </w:rPr>
        <w:t xml:space="preserve"> трансферт</w:t>
      </w:r>
      <w:r w:rsidR="007D678B" w:rsidRPr="00EE0732">
        <w:rPr>
          <w:rFonts w:ascii="Times New Roman" w:hAnsi="Times New Roman"/>
          <w:sz w:val="28"/>
          <w:szCs w:val="28"/>
        </w:rPr>
        <w:t>ы</w:t>
      </w:r>
      <w:r w:rsidRPr="00EE0732">
        <w:rPr>
          <w:rFonts w:ascii="Times New Roman" w:hAnsi="Times New Roman"/>
          <w:sz w:val="28"/>
          <w:szCs w:val="28"/>
        </w:rPr>
        <w:t>.</w:t>
      </w:r>
    </w:p>
    <w:p w14:paraId="54701CE1" w14:textId="45D8DE69"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Исходя из вышеизложенного, </w:t>
      </w:r>
      <w:r w:rsidR="00767315" w:rsidRPr="00EE0732">
        <w:rPr>
          <w:rFonts w:ascii="Times New Roman" w:hAnsi="Times New Roman"/>
          <w:sz w:val="28"/>
          <w:szCs w:val="28"/>
        </w:rPr>
        <w:t xml:space="preserve">разделы 4 отчетов по ф. 0503317 </w:t>
      </w:r>
      <w:r w:rsidRPr="00EE0732">
        <w:rPr>
          <w:rFonts w:ascii="Times New Roman" w:hAnsi="Times New Roman"/>
          <w:sz w:val="28"/>
          <w:szCs w:val="28"/>
        </w:rPr>
        <w:t>МО «Котласский муниципальный район» и МО «Каргопольский муниципальный округ» за 6 месяцев 2021 года не</w:t>
      </w:r>
      <w:r w:rsidR="00B97BE8" w:rsidRPr="00EE0732">
        <w:rPr>
          <w:rFonts w:ascii="Times New Roman" w:hAnsi="Times New Roman"/>
          <w:sz w:val="28"/>
          <w:szCs w:val="28"/>
        </w:rPr>
        <w:t xml:space="preserve"> являются </w:t>
      </w:r>
      <w:r w:rsidRPr="00EE0732">
        <w:rPr>
          <w:rFonts w:ascii="Times New Roman" w:hAnsi="Times New Roman"/>
          <w:sz w:val="28"/>
          <w:szCs w:val="28"/>
        </w:rPr>
        <w:t>достов</w:t>
      </w:r>
      <w:r w:rsidR="00B97BE8" w:rsidRPr="00EE0732">
        <w:rPr>
          <w:rFonts w:ascii="Times New Roman" w:hAnsi="Times New Roman"/>
          <w:sz w:val="28"/>
          <w:szCs w:val="28"/>
        </w:rPr>
        <w:t>ерными</w:t>
      </w:r>
      <w:r w:rsidRPr="00EE0732">
        <w:rPr>
          <w:rFonts w:ascii="Times New Roman" w:hAnsi="Times New Roman"/>
          <w:sz w:val="28"/>
          <w:szCs w:val="28"/>
        </w:rPr>
        <w:t xml:space="preserve"> в части отражения поступивших сумм субсидий, субвенций и иных межбюджетных трансфертов, что повлияло на искажение консолидированной отчетности бюджета Архангельской области </w:t>
      </w:r>
      <w:r w:rsidR="00B97BE8" w:rsidRPr="00EE0732">
        <w:rPr>
          <w:rFonts w:ascii="Times New Roman" w:hAnsi="Times New Roman"/>
          <w:sz w:val="28"/>
          <w:szCs w:val="28"/>
        </w:rPr>
        <w:t xml:space="preserve">за июнь 2021 года </w:t>
      </w:r>
      <w:r w:rsidRPr="00EE0732">
        <w:rPr>
          <w:rFonts w:ascii="Times New Roman" w:hAnsi="Times New Roman"/>
          <w:sz w:val="28"/>
          <w:szCs w:val="28"/>
        </w:rPr>
        <w:t>на 4,9 млн.руб.</w:t>
      </w:r>
    </w:p>
    <w:p w14:paraId="6C10CF8F" w14:textId="35C9DEB2" w:rsidR="002638DA" w:rsidRPr="00EE0732" w:rsidRDefault="002638DA" w:rsidP="002638DA">
      <w:pPr>
        <w:spacing w:after="0" w:line="240" w:lineRule="auto"/>
        <w:ind w:firstLine="851"/>
        <w:jc w:val="both"/>
        <w:rPr>
          <w:rFonts w:ascii="Times New Roman" w:hAnsi="Times New Roman"/>
          <w:sz w:val="28"/>
          <w:szCs w:val="16"/>
        </w:rPr>
      </w:pPr>
      <w:r w:rsidRPr="00EE0732">
        <w:rPr>
          <w:rFonts w:ascii="Times New Roman" w:hAnsi="Times New Roman"/>
          <w:sz w:val="28"/>
          <w:szCs w:val="28"/>
        </w:rPr>
        <w:t>Из общей суммы субсиди</w:t>
      </w:r>
      <w:r w:rsidR="0035223C" w:rsidRPr="00EE0732">
        <w:rPr>
          <w:rFonts w:ascii="Times New Roman" w:hAnsi="Times New Roman"/>
          <w:sz w:val="28"/>
          <w:szCs w:val="28"/>
        </w:rPr>
        <w:t>й</w:t>
      </w:r>
      <w:r w:rsidRPr="00EE0732">
        <w:rPr>
          <w:rFonts w:ascii="Times New Roman" w:hAnsi="Times New Roman"/>
          <w:sz w:val="28"/>
          <w:szCs w:val="28"/>
        </w:rPr>
        <w:t>, перечисленн</w:t>
      </w:r>
      <w:r w:rsidR="0035223C" w:rsidRPr="00EE0732">
        <w:rPr>
          <w:rFonts w:ascii="Times New Roman" w:hAnsi="Times New Roman"/>
          <w:sz w:val="28"/>
          <w:szCs w:val="28"/>
        </w:rPr>
        <w:t>ых</w:t>
      </w:r>
      <w:r w:rsidRPr="00EE0732">
        <w:rPr>
          <w:rFonts w:ascii="Times New Roman" w:hAnsi="Times New Roman"/>
          <w:sz w:val="28"/>
          <w:szCs w:val="28"/>
        </w:rPr>
        <w:t xml:space="preserve"> местным бюджетам, </w:t>
      </w:r>
      <w:r w:rsidR="0035223C" w:rsidRPr="00EE0732">
        <w:rPr>
          <w:rFonts w:ascii="Times New Roman" w:hAnsi="Times New Roman"/>
          <w:sz w:val="28"/>
          <w:szCs w:val="28"/>
        </w:rPr>
        <w:t>субсидии</w:t>
      </w:r>
      <w:r w:rsidRPr="00EE0732">
        <w:rPr>
          <w:rFonts w:ascii="Times New Roman" w:hAnsi="Times New Roman"/>
          <w:sz w:val="28"/>
          <w:szCs w:val="28"/>
        </w:rPr>
        <w:t xml:space="preserve"> на софинансирование капитальных вложений в объекты муниципальной собственности составили 1 516,1 млн.руб. или 26,9 % к плану года.</w:t>
      </w:r>
    </w:p>
    <w:p w14:paraId="5BF78966" w14:textId="61044043"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Более подробно сведения об осуществлении капитальных вложений из областного бюджета в объекты муниципальной собственности представлены в разделе «</w:t>
      </w:r>
      <w:hyperlink w:anchor="_3.4.._Реализация_приоритетных" w:history="1">
        <w:r w:rsidR="0035223C" w:rsidRPr="00EE0732">
          <w:rPr>
            <w:rStyle w:val="afb"/>
            <w:rFonts w:ascii="Times New Roman" w:hAnsi="Times New Roman"/>
            <w:color w:val="auto"/>
            <w:sz w:val="28"/>
            <w:szCs w:val="28"/>
          </w:rPr>
          <w:t xml:space="preserve">3.3. </w:t>
        </w:r>
        <w:r w:rsidRPr="00EE0732">
          <w:rPr>
            <w:rStyle w:val="afb"/>
            <w:rFonts w:ascii="Times New Roman" w:hAnsi="Times New Roman"/>
            <w:color w:val="auto"/>
            <w:sz w:val="28"/>
            <w:szCs w:val="28"/>
          </w:rPr>
          <w:t xml:space="preserve">Реализация областной адресной инвестиционной программы за </w:t>
        </w:r>
        <w:r w:rsidRPr="00EE0732">
          <w:rPr>
            <w:rStyle w:val="afb"/>
            <w:rFonts w:ascii="Times New Roman" w:hAnsi="Times New Roman"/>
            <w:color w:val="auto"/>
            <w:sz w:val="28"/>
            <w:szCs w:val="28"/>
            <w:lang w:val="en-US"/>
          </w:rPr>
          <w:t>I</w:t>
        </w:r>
        <w:r w:rsidRPr="00EE0732">
          <w:rPr>
            <w:rStyle w:val="afb"/>
            <w:rFonts w:ascii="Times New Roman" w:hAnsi="Times New Roman"/>
            <w:color w:val="auto"/>
            <w:sz w:val="28"/>
            <w:szCs w:val="28"/>
          </w:rPr>
          <w:t xml:space="preserve"> полугодие 2021 года</w:t>
        </w:r>
      </w:hyperlink>
      <w:r w:rsidRPr="00EE0732">
        <w:rPr>
          <w:rFonts w:ascii="Times New Roman" w:hAnsi="Times New Roman"/>
          <w:sz w:val="28"/>
          <w:szCs w:val="28"/>
        </w:rPr>
        <w:t>» настоящего заключения.</w:t>
      </w:r>
    </w:p>
    <w:p w14:paraId="7B222560" w14:textId="77777777" w:rsidR="00A61E29" w:rsidRPr="00EE0732" w:rsidRDefault="00A61E29" w:rsidP="002638DA">
      <w:pPr>
        <w:spacing w:after="0" w:line="240" w:lineRule="auto"/>
        <w:ind w:firstLine="851"/>
        <w:jc w:val="both"/>
        <w:rPr>
          <w:rFonts w:ascii="Times New Roman" w:hAnsi="Times New Roman"/>
          <w:sz w:val="28"/>
          <w:szCs w:val="28"/>
        </w:rPr>
      </w:pPr>
    </w:p>
    <w:p w14:paraId="425EEFFC"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представленным отчетам, расходы консолидированного бюджета Архангельской области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произведены в сумме 59 929,6 млн.руб. (за исключением внутренних оборотов между бюджетами) и к утвержденным бюджетной росписью годовым назначениям исполнены на 45,4 %.</w:t>
      </w:r>
    </w:p>
    <w:p w14:paraId="4F297FE5"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отношению к исполнению за 6 месяцев 2020 год рост кассовых расходов консолидированного бюджета за отчетный период составил 3 498,8 млн.руб. или на 6,2 %, где расходы областного бюджета увеличились на 2 466,8 млн.руб. (+5,0 %), а расходы консолидированных бюджетов муниципальных образований выросли на 2 348,2 млн.руб. или на 10,3 %.</w:t>
      </w:r>
    </w:p>
    <w:p w14:paraId="061C5CDF"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Расходы консолидированного бюджета Архангельской области по состоянию на 01.07.2020 и на 01.07.2021 по разделам и подразделам бюджетной классификации РФ представлены в приложении № 2 к настоящему заключению.</w:t>
      </w:r>
    </w:p>
    <w:p w14:paraId="092380FA" w14:textId="7BF10A34"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данном разделе рассмотрены расходы, произведенные консолидированными бюджетами муниципальных образований Архангельской области. Сведения о расходах областного бюджета представлены в разделе «</w:t>
      </w:r>
      <w:hyperlink w:anchor="_3._Расходы_областного" w:history="1">
        <w:r w:rsidR="0060134D" w:rsidRPr="00EE0732">
          <w:rPr>
            <w:rStyle w:val="afb"/>
            <w:rFonts w:ascii="Times New Roman" w:hAnsi="Times New Roman"/>
            <w:color w:val="auto"/>
            <w:sz w:val="28"/>
            <w:szCs w:val="28"/>
          </w:rPr>
          <w:t xml:space="preserve">3. </w:t>
        </w:r>
        <w:r w:rsidRPr="00EE0732">
          <w:rPr>
            <w:rStyle w:val="afb"/>
            <w:rFonts w:ascii="Times New Roman" w:hAnsi="Times New Roman"/>
            <w:color w:val="auto"/>
            <w:sz w:val="28"/>
            <w:szCs w:val="28"/>
          </w:rPr>
          <w:t xml:space="preserve">Расходы областного бюджета за </w:t>
        </w:r>
        <w:r w:rsidRPr="00EE0732">
          <w:rPr>
            <w:rStyle w:val="afb"/>
            <w:rFonts w:ascii="Times New Roman" w:hAnsi="Times New Roman"/>
            <w:color w:val="auto"/>
            <w:sz w:val="28"/>
            <w:szCs w:val="28"/>
            <w:lang w:val="en-US"/>
          </w:rPr>
          <w:t>I</w:t>
        </w:r>
        <w:r w:rsidRPr="00EE0732">
          <w:rPr>
            <w:rStyle w:val="afb"/>
            <w:rFonts w:ascii="Times New Roman" w:hAnsi="Times New Roman"/>
            <w:color w:val="auto"/>
            <w:sz w:val="28"/>
            <w:szCs w:val="28"/>
          </w:rPr>
          <w:t xml:space="preserve"> полугодие 2021 года</w:t>
        </w:r>
      </w:hyperlink>
      <w:r w:rsidRPr="00EE0732">
        <w:rPr>
          <w:rFonts w:ascii="Times New Roman" w:hAnsi="Times New Roman"/>
          <w:sz w:val="28"/>
          <w:szCs w:val="28"/>
        </w:rPr>
        <w:t>» настоящего заключения.</w:t>
      </w:r>
    </w:p>
    <w:p w14:paraId="32179F82" w14:textId="3FC261BA"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 xml:space="preserve">Из общей суммы расходов консолидированного бюджета Архангельской области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 муниципальные бюджеты (с учетом поселений) исполнены на общую сумму 25 226,0 млн.руб. или на 47,9 % к показа</w:t>
      </w:r>
      <w:r w:rsidR="00A37C2F" w:rsidRPr="00EE0732">
        <w:rPr>
          <w:rFonts w:ascii="Times New Roman" w:hAnsi="Times New Roman"/>
          <w:sz w:val="28"/>
          <w:szCs w:val="28"/>
        </w:rPr>
        <w:t>телям бюджетной росписи на год.</w:t>
      </w:r>
    </w:p>
    <w:p w14:paraId="4F4F09E7" w14:textId="29148C59"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За отчетный период по отношению к расходам за 6 месяцев 2020 года отмечается рост расходов муниципальных бюджетов по следующим подразделам и видам расходов бюджетной классификации, отраженным в таблице </w:t>
      </w:r>
      <w:r w:rsidR="00516B60" w:rsidRPr="00EE0732">
        <w:rPr>
          <w:rFonts w:ascii="Times New Roman" w:hAnsi="Times New Roman"/>
          <w:sz w:val="28"/>
          <w:szCs w:val="28"/>
        </w:rPr>
        <w:t>4</w:t>
      </w:r>
      <w:r w:rsidRPr="00EE0732">
        <w:rPr>
          <w:rFonts w:ascii="Times New Roman" w:hAnsi="Times New Roman"/>
          <w:sz w:val="28"/>
          <w:szCs w:val="28"/>
        </w:rPr>
        <w:t>.</w:t>
      </w:r>
    </w:p>
    <w:p w14:paraId="263BCE4B" w14:textId="77777777" w:rsidR="002638DA" w:rsidRPr="00EE0732" w:rsidRDefault="002638DA" w:rsidP="002638DA">
      <w:pPr>
        <w:spacing w:after="0" w:line="240" w:lineRule="auto"/>
        <w:ind w:firstLine="851"/>
        <w:jc w:val="both"/>
        <w:rPr>
          <w:rFonts w:ascii="Times New Roman" w:hAnsi="Times New Roman"/>
          <w:sz w:val="16"/>
          <w:szCs w:val="16"/>
        </w:rPr>
      </w:pPr>
    </w:p>
    <w:p w14:paraId="5F65D1E2" w14:textId="0E2C204A" w:rsidR="002638DA" w:rsidRPr="00EE0732" w:rsidRDefault="002638DA" w:rsidP="00CB4747">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консолидированных бюджетов муниципальных образований Архангельской области (с учетом поселений) по отдельным подразделам и видам расходов бюджетной классификации за I полугодие 2020 и 2021 год</w:t>
      </w:r>
      <w:r w:rsidR="00CB4747" w:rsidRPr="00EE0732">
        <w:rPr>
          <w:rFonts w:ascii="Times New Roman" w:hAnsi="Times New Roman"/>
          <w:b w:val="0"/>
          <w:sz w:val="24"/>
          <w:szCs w:val="24"/>
        </w:rPr>
        <w:t>ов</w:t>
      </w:r>
      <w:r w:rsidRPr="00EE0732">
        <w:rPr>
          <w:rFonts w:ascii="Times New Roman" w:hAnsi="Times New Roman"/>
          <w:b w:val="0"/>
          <w:sz w:val="24"/>
          <w:szCs w:val="24"/>
        </w:rPr>
        <w:t>, млн.руб.</w:t>
      </w:r>
    </w:p>
    <w:tbl>
      <w:tblPr>
        <w:tblW w:w="9400" w:type="dxa"/>
        <w:tblInd w:w="85" w:type="dxa"/>
        <w:tblLayout w:type="fixed"/>
        <w:tblLook w:val="04A0" w:firstRow="1" w:lastRow="0" w:firstColumn="1" w:lastColumn="0" w:noHBand="0" w:noVBand="1"/>
      </w:tblPr>
      <w:tblGrid>
        <w:gridCol w:w="4995"/>
        <w:gridCol w:w="583"/>
        <w:gridCol w:w="1118"/>
        <w:gridCol w:w="992"/>
        <w:gridCol w:w="992"/>
        <w:gridCol w:w="720"/>
      </w:tblGrid>
      <w:tr w:rsidR="00EE0732" w:rsidRPr="00EE0732" w14:paraId="69B10137" w14:textId="77777777" w:rsidTr="0054467A">
        <w:trPr>
          <w:trHeight w:val="21"/>
          <w:tblHeader/>
        </w:trPr>
        <w:tc>
          <w:tcPr>
            <w:tcW w:w="499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031C59C"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58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076CAD5"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ВР</w:t>
            </w:r>
          </w:p>
        </w:tc>
        <w:tc>
          <w:tcPr>
            <w:tcW w:w="11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850536E"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За 6 мес. 2020 года</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C9D54C9"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За 6 мес. 2021 года</w:t>
            </w:r>
          </w:p>
        </w:tc>
        <w:tc>
          <w:tcPr>
            <w:tcW w:w="1712" w:type="dxa"/>
            <w:gridSpan w:val="2"/>
            <w:tcBorders>
              <w:top w:val="double" w:sz="6" w:space="0" w:color="auto"/>
              <w:left w:val="nil"/>
              <w:bottom w:val="single" w:sz="4" w:space="0" w:color="auto"/>
              <w:right w:val="double" w:sz="6" w:space="0" w:color="000000"/>
            </w:tcBorders>
            <w:shd w:val="clear" w:color="auto" w:fill="auto"/>
            <w:vAlign w:val="center"/>
            <w:hideMark/>
          </w:tcPr>
          <w:p w14:paraId="1ACA9B35"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Изменение (+,-)</w:t>
            </w:r>
          </w:p>
        </w:tc>
      </w:tr>
      <w:tr w:rsidR="00EE0732" w:rsidRPr="00EE0732" w14:paraId="383076E8" w14:textId="77777777" w:rsidTr="0054467A">
        <w:trPr>
          <w:trHeight w:val="21"/>
          <w:tblHeader/>
        </w:trPr>
        <w:tc>
          <w:tcPr>
            <w:tcW w:w="4995" w:type="dxa"/>
            <w:vMerge/>
            <w:tcBorders>
              <w:top w:val="double" w:sz="6" w:space="0" w:color="auto"/>
              <w:left w:val="double" w:sz="6" w:space="0" w:color="auto"/>
              <w:bottom w:val="single" w:sz="4" w:space="0" w:color="auto"/>
              <w:right w:val="single" w:sz="4" w:space="0" w:color="auto"/>
            </w:tcBorders>
            <w:vAlign w:val="center"/>
            <w:hideMark/>
          </w:tcPr>
          <w:p w14:paraId="46888754"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583" w:type="dxa"/>
            <w:vMerge/>
            <w:tcBorders>
              <w:top w:val="double" w:sz="6" w:space="0" w:color="auto"/>
              <w:left w:val="single" w:sz="4" w:space="0" w:color="auto"/>
              <w:bottom w:val="single" w:sz="4" w:space="0" w:color="auto"/>
              <w:right w:val="single" w:sz="4" w:space="0" w:color="auto"/>
            </w:tcBorders>
            <w:vAlign w:val="center"/>
            <w:hideMark/>
          </w:tcPr>
          <w:p w14:paraId="7EBC6E04"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1118" w:type="dxa"/>
            <w:vMerge/>
            <w:tcBorders>
              <w:top w:val="double" w:sz="6" w:space="0" w:color="auto"/>
              <w:left w:val="single" w:sz="4" w:space="0" w:color="auto"/>
              <w:bottom w:val="single" w:sz="4" w:space="0" w:color="auto"/>
              <w:right w:val="single" w:sz="4" w:space="0" w:color="auto"/>
            </w:tcBorders>
            <w:vAlign w:val="center"/>
            <w:hideMark/>
          </w:tcPr>
          <w:p w14:paraId="1DD57AC1"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21D2F5CA" w14:textId="77777777" w:rsidR="002638DA" w:rsidRPr="00EE0732" w:rsidRDefault="002638DA" w:rsidP="002638DA">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352BF849" w14:textId="14883A99"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млн.руб.</w:t>
            </w:r>
          </w:p>
        </w:tc>
        <w:tc>
          <w:tcPr>
            <w:tcW w:w="720" w:type="dxa"/>
            <w:tcBorders>
              <w:top w:val="nil"/>
              <w:left w:val="nil"/>
              <w:bottom w:val="single" w:sz="4" w:space="0" w:color="auto"/>
              <w:right w:val="double" w:sz="6" w:space="0" w:color="auto"/>
            </w:tcBorders>
            <w:shd w:val="clear" w:color="auto" w:fill="auto"/>
            <w:vAlign w:val="center"/>
            <w:hideMark/>
          </w:tcPr>
          <w:p w14:paraId="72E0E14F" w14:textId="3B405A82"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70AA7F50"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364E68A4"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01 04. Функционирование... местных администраций, из них:</w:t>
            </w:r>
          </w:p>
        </w:tc>
        <w:tc>
          <w:tcPr>
            <w:tcW w:w="583" w:type="dxa"/>
            <w:tcBorders>
              <w:top w:val="nil"/>
              <w:left w:val="nil"/>
              <w:bottom w:val="single" w:sz="4" w:space="0" w:color="auto"/>
              <w:right w:val="single" w:sz="4" w:space="0" w:color="auto"/>
            </w:tcBorders>
            <w:shd w:val="clear" w:color="auto" w:fill="auto"/>
            <w:vAlign w:val="center"/>
            <w:hideMark/>
          </w:tcPr>
          <w:p w14:paraId="7911248E" w14:textId="33720CC0" w:rsidR="002638DA" w:rsidRPr="00EE0732" w:rsidRDefault="002638DA" w:rsidP="00CB4747">
            <w:pPr>
              <w:spacing w:after="0" w:line="240" w:lineRule="auto"/>
              <w:jc w:val="center"/>
              <w:rPr>
                <w:rFonts w:ascii="Times New Roman" w:eastAsia="Times New Roman" w:hAnsi="Times New Roman"/>
                <w:b/>
                <w:bCs/>
                <w:sz w:val="20"/>
                <w:szCs w:val="20"/>
                <w:lang w:eastAsia="ru-RU"/>
              </w:rPr>
            </w:pPr>
          </w:p>
        </w:tc>
        <w:tc>
          <w:tcPr>
            <w:tcW w:w="1118" w:type="dxa"/>
            <w:tcBorders>
              <w:top w:val="nil"/>
              <w:left w:val="nil"/>
              <w:bottom w:val="single" w:sz="4" w:space="0" w:color="auto"/>
              <w:right w:val="single" w:sz="4" w:space="0" w:color="auto"/>
            </w:tcBorders>
            <w:shd w:val="clear" w:color="auto" w:fill="auto"/>
            <w:vAlign w:val="center"/>
            <w:hideMark/>
          </w:tcPr>
          <w:p w14:paraId="21B458A5"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865,0 </w:t>
            </w:r>
          </w:p>
        </w:tc>
        <w:tc>
          <w:tcPr>
            <w:tcW w:w="992" w:type="dxa"/>
            <w:tcBorders>
              <w:top w:val="nil"/>
              <w:left w:val="nil"/>
              <w:bottom w:val="single" w:sz="4" w:space="0" w:color="auto"/>
              <w:right w:val="single" w:sz="4" w:space="0" w:color="auto"/>
            </w:tcBorders>
            <w:shd w:val="clear" w:color="auto" w:fill="auto"/>
            <w:vAlign w:val="center"/>
            <w:hideMark/>
          </w:tcPr>
          <w:p w14:paraId="1EB96B90"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944,3 </w:t>
            </w:r>
          </w:p>
        </w:tc>
        <w:tc>
          <w:tcPr>
            <w:tcW w:w="992" w:type="dxa"/>
            <w:tcBorders>
              <w:top w:val="nil"/>
              <w:left w:val="nil"/>
              <w:bottom w:val="single" w:sz="4" w:space="0" w:color="auto"/>
              <w:right w:val="single" w:sz="4" w:space="0" w:color="auto"/>
            </w:tcBorders>
            <w:shd w:val="clear" w:color="auto" w:fill="auto"/>
            <w:vAlign w:val="center"/>
            <w:hideMark/>
          </w:tcPr>
          <w:p w14:paraId="4A6040F0"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79,3 </w:t>
            </w:r>
          </w:p>
        </w:tc>
        <w:tc>
          <w:tcPr>
            <w:tcW w:w="720" w:type="dxa"/>
            <w:tcBorders>
              <w:top w:val="nil"/>
              <w:left w:val="nil"/>
              <w:bottom w:val="single" w:sz="4" w:space="0" w:color="auto"/>
              <w:right w:val="double" w:sz="6" w:space="0" w:color="auto"/>
            </w:tcBorders>
            <w:shd w:val="clear" w:color="auto" w:fill="auto"/>
            <w:vAlign w:val="center"/>
            <w:hideMark/>
          </w:tcPr>
          <w:p w14:paraId="69A817EB"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9,2 </w:t>
            </w:r>
          </w:p>
        </w:tc>
      </w:tr>
      <w:tr w:rsidR="00EE0732" w:rsidRPr="00EE0732" w14:paraId="7D533A21"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57E3244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расходы на выплаты персоналу</w:t>
            </w:r>
          </w:p>
        </w:tc>
        <w:tc>
          <w:tcPr>
            <w:tcW w:w="583" w:type="dxa"/>
            <w:tcBorders>
              <w:top w:val="nil"/>
              <w:left w:val="nil"/>
              <w:bottom w:val="single" w:sz="4" w:space="0" w:color="auto"/>
              <w:right w:val="single" w:sz="4" w:space="0" w:color="auto"/>
            </w:tcBorders>
            <w:shd w:val="clear" w:color="auto" w:fill="auto"/>
            <w:vAlign w:val="center"/>
            <w:hideMark/>
          </w:tcPr>
          <w:p w14:paraId="3FF4DB77"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100</w:t>
            </w:r>
          </w:p>
        </w:tc>
        <w:tc>
          <w:tcPr>
            <w:tcW w:w="1118" w:type="dxa"/>
            <w:tcBorders>
              <w:top w:val="nil"/>
              <w:left w:val="nil"/>
              <w:bottom w:val="single" w:sz="4" w:space="0" w:color="auto"/>
              <w:right w:val="single" w:sz="4" w:space="0" w:color="auto"/>
            </w:tcBorders>
            <w:shd w:val="clear" w:color="auto" w:fill="auto"/>
            <w:vAlign w:val="center"/>
            <w:hideMark/>
          </w:tcPr>
          <w:p w14:paraId="2F944C3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747,3 </w:t>
            </w:r>
          </w:p>
        </w:tc>
        <w:tc>
          <w:tcPr>
            <w:tcW w:w="992" w:type="dxa"/>
            <w:tcBorders>
              <w:top w:val="nil"/>
              <w:left w:val="nil"/>
              <w:bottom w:val="single" w:sz="4" w:space="0" w:color="auto"/>
              <w:right w:val="single" w:sz="4" w:space="0" w:color="auto"/>
            </w:tcBorders>
            <w:shd w:val="clear" w:color="auto" w:fill="auto"/>
            <w:vAlign w:val="center"/>
            <w:hideMark/>
          </w:tcPr>
          <w:p w14:paraId="673D51C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820,8 </w:t>
            </w:r>
          </w:p>
        </w:tc>
        <w:tc>
          <w:tcPr>
            <w:tcW w:w="992" w:type="dxa"/>
            <w:tcBorders>
              <w:top w:val="nil"/>
              <w:left w:val="nil"/>
              <w:bottom w:val="single" w:sz="4" w:space="0" w:color="auto"/>
              <w:right w:val="single" w:sz="4" w:space="0" w:color="auto"/>
            </w:tcBorders>
            <w:shd w:val="clear" w:color="auto" w:fill="auto"/>
            <w:vAlign w:val="center"/>
            <w:hideMark/>
          </w:tcPr>
          <w:p w14:paraId="3676C05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73,5 </w:t>
            </w:r>
          </w:p>
        </w:tc>
        <w:tc>
          <w:tcPr>
            <w:tcW w:w="720" w:type="dxa"/>
            <w:tcBorders>
              <w:top w:val="nil"/>
              <w:left w:val="nil"/>
              <w:bottom w:val="single" w:sz="4" w:space="0" w:color="auto"/>
              <w:right w:val="double" w:sz="6" w:space="0" w:color="auto"/>
            </w:tcBorders>
            <w:shd w:val="clear" w:color="auto" w:fill="auto"/>
            <w:vAlign w:val="center"/>
            <w:hideMark/>
          </w:tcPr>
          <w:p w14:paraId="04BDB84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9,8 </w:t>
            </w:r>
          </w:p>
        </w:tc>
      </w:tr>
      <w:tr w:rsidR="00EE0732" w:rsidRPr="00EE0732" w14:paraId="4FC16531"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7CEA08FC"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01 13. Другие общегосударственные вопросы, из них:</w:t>
            </w:r>
          </w:p>
        </w:tc>
        <w:tc>
          <w:tcPr>
            <w:tcW w:w="583" w:type="dxa"/>
            <w:tcBorders>
              <w:top w:val="nil"/>
              <w:left w:val="nil"/>
              <w:bottom w:val="single" w:sz="4" w:space="0" w:color="auto"/>
              <w:right w:val="single" w:sz="4" w:space="0" w:color="auto"/>
            </w:tcBorders>
            <w:shd w:val="clear" w:color="auto" w:fill="auto"/>
            <w:vAlign w:val="center"/>
            <w:hideMark/>
          </w:tcPr>
          <w:p w14:paraId="39679545" w14:textId="395FDF44" w:rsidR="002638DA" w:rsidRPr="00EE0732" w:rsidRDefault="002638DA" w:rsidP="00CB4747">
            <w:pPr>
              <w:spacing w:after="0" w:line="240" w:lineRule="auto"/>
              <w:jc w:val="center"/>
              <w:rPr>
                <w:rFonts w:ascii="Times New Roman" w:eastAsia="Times New Roman" w:hAnsi="Times New Roman"/>
                <w:b/>
                <w:bCs/>
                <w:sz w:val="20"/>
                <w:szCs w:val="20"/>
                <w:lang w:eastAsia="ru-RU"/>
              </w:rPr>
            </w:pPr>
          </w:p>
        </w:tc>
        <w:tc>
          <w:tcPr>
            <w:tcW w:w="1118" w:type="dxa"/>
            <w:tcBorders>
              <w:top w:val="nil"/>
              <w:left w:val="nil"/>
              <w:bottom w:val="single" w:sz="4" w:space="0" w:color="auto"/>
              <w:right w:val="single" w:sz="4" w:space="0" w:color="auto"/>
            </w:tcBorders>
            <w:shd w:val="clear" w:color="auto" w:fill="auto"/>
            <w:vAlign w:val="center"/>
            <w:hideMark/>
          </w:tcPr>
          <w:p w14:paraId="55D65D4B"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528,8 </w:t>
            </w:r>
          </w:p>
        </w:tc>
        <w:tc>
          <w:tcPr>
            <w:tcW w:w="992" w:type="dxa"/>
            <w:tcBorders>
              <w:top w:val="nil"/>
              <w:left w:val="nil"/>
              <w:bottom w:val="single" w:sz="4" w:space="0" w:color="auto"/>
              <w:right w:val="single" w:sz="4" w:space="0" w:color="auto"/>
            </w:tcBorders>
            <w:shd w:val="clear" w:color="auto" w:fill="auto"/>
            <w:vAlign w:val="center"/>
            <w:hideMark/>
          </w:tcPr>
          <w:p w14:paraId="1BC5EF4C"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606,2 </w:t>
            </w:r>
          </w:p>
        </w:tc>
        <w:tc>
          <w:tcPr>
            <w:tcW w:w="992" w:type="dxa"/>
            <w:tcBorders>
              <w:top w:val="nil"/>
              <w:left w:val="nil"/>
              <w:bottom w:val="single" w:sz="4" w:space="0" w:color="auto"/>
              <w:right w:val="single" w:sz="4" w:space="0" w:color="auto"/>
            </w:tcBorders>
            <w:shd w:val="clear" w:color="auto" w:fill="auto"/>
            <w:vAlign w:val="center"/>
            <w:hideMark/>
          </w:tcPr>
          <w:p w14:paraId="137A036A"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77,5 </w:t>
            </w:r>
          </w:p>
        </w:tc>
        <w:tc>
          <w:tcPr>
            <w:tcW w:w="720" w:type="dxa"/>
            <w:tcBorders>
              <w:top w:val="nil"/>
              <w:left w:val="nil"/>
              <w:bottom w:val="single" w:sz="4" w:space="0" w:color="auto"/>
              <w:right w:val="double" w:sz="6" w:space="0" w:color="auto"/>
            </w:tcBorders>
            <w:shd w:val="clear" w:color="auto" w:fill="auto"/>
            <w:vAlign w:val="center"/>
            <w:hideMark/>
          </w:tcPr>
          <w:p w14:paraId="4AE1B3F4"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14,7 </w:t>
            </w:r>
          </w:p>
        </w:tc>
      </w:tr>
      <w:tr w:rsidR="00EE0732" w:rsidRPr="00EE0732" w14:paraId="7148AA1B"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4953E29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расходы на выплаты персоналу</w:t>
            </w:r>
          </w:p>
        </w:tc>
        <w:tc>
          <w:tcPr>
            <w:tcW w:w="583" w:type="dxa"/>
            <w:tcBorders>
              <w:top w:val="nil"/>
              <w:left w:val="nil"/>
              <w:bottom w:val="single" w:sz="4" w:space="0" w:color="auto"/>
              <w:right w:val="single" w:sz="4" w:space="0" w:color="auto"/>
            </w:tcBorders>
            <w:shd w:val="clear" w:color="auto" w:fill="auto"/>
            <w:vAlign w:val="center"/>
            <w:hideMark/>
          </w:tcPr>
          <w:p w14:paraId="32279F61"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100</w:t>
            </w:r>
          </w:p>
        </w:tc>
        <w:tc>
          <w:tcPr>
            <w:tcW w:w="1118" w:type="dxa"/>
            <w:tcBorders>
              <w:top w:val="nil"/>
              <w:left w:val="nil"/>
              <w:bottom w:val="single" w:sz="4" w:space="0" w:color="auto"/>
              <w:right w:val="single" w:sz="4" w:space="0" w:color="auto"/>
            </w:tcBorders>
            <w:shd w:val="clear" w:color="auto" w:fill="auto"/>
            <w:vAlign w:val="center"/>
            <w:hideMark/>
          </w:tcPr>
          <w:p w14:paraId="351A29C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287,8 </w:t>
            </w:r>
          </w:p>
        </w:tc>
        <w:tc>
          <w:tcPr>
            <w:tcW w:w="992" w:type="dxa"/>
            <w:tcBorders>
              <w:top w:val="nil"/>
              <w:left w:val="nil"/>
              <w:bottom w:val="single" w:sz="4" w:space="0" w:color="auto"/>
              <w:right w:val="single" w:sz="4" w:space="0" w:color="auto"/>
            </w:tcBorders>
            <w:shd w:val="clear" w:color="auto" w:fill="auto"/>
            <w:vAlign w:val="center"/>
            <w:hideMark/>
          </w:tcPr>
          <w:p w14:paraId="47C0789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335,5 </w:t>
            </w:r>
          </w:p>
        </w:tc>
        <w:tc>
          <w:tcPr>
            <w:tcW w:w="992" w:type="dxa"/>
            <w:tcBorders>
              <w:top w:val="nil"/>
              <w:left w:val="nil"/>
              <w:bottom w:val="single" w:sz="4" w:space="0" w:color="auto"/>
              <w:right w:val="single" w:sz="4" w:space="0" w:color="auto"/>
            </w:tcBorders>
            <w:shd w:val="clear" w:color="auto" w:fill="auto"/>
            <w:vAlign w:val="center"/>
            <w:hideMark/>
          </w:tcPr>
          <w:p w14:paraId="3DDF7B3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47,6 </w:t>
            </w:r>
          </w:p>
        </w:tc>
        <w:tc>
          <w:tcPr>
            <w:tcW w:w="720" w:type="dxa"/>
            <w:tcBorders>
              <w:top w:val="nil"/>
              <w:left w:val="nil"/>
              <w:bottom w:val="single" w:sz="4" w:space="0" w:color="auto"/>
              <w:right w:val="double" w:sz="6" w:space="0" w:color="auto"/>
            </w:tcBorders>
            <w:shd w:val="clear" w:color="auto" w:fill="auto"/>
            <w:vAlign w:val="center"/>
            <w:hideMark/>
          </w:tcPr>
          <w:p w14:paraId="4186F3E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16,6 </w:t>
            </w:r>
          </w:p>
        </w:tc>
      </w:tr>
      <w:tr w:rsidR="00EE0732" w:rsidRPr="00EE0732" w14:paraId="7B6BA3B1"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0BB2B3F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закупка товаров, работ и услуг </w:t>
            </w:r>
          </w:p>
        </w:tc>
        <w:tc>
          <w:tcPr>
            <w:tcW w:w="583" w:type="dxa"/>
            <w:tcBorders>
              <w:top w:val="nil"/>
              <w:left w:val="nil"/>
              <w:bottom w:val="single" w:sz="4" w:space="0" w:color="auto"/>
              <w:right w:val="single" w:sz="4" w:space="0" w:color="auto"/>
            </w:tcBorders>
            <w:shd w:val="clear" w:color="auto" w:fill="auto"/>
            <w:vAlign w:val="center"/>
            <w:hideMark/>
          </w:tcPr>
          <w:p w14:paraId="61ADC7D7"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200</w:t>
            </w:r>
          </w:p>
        </w:tc>
        <w:tc>
          <w:tcPr>
            <w:tcW w:w="1118" w:type="dxa"/>
            <w:tcBorders>
              <w:top w:val="nil"/>
              <w:left w:val="nil"/>
              <w:bottom w:val="single" w:sz="4" w:space="0" w:color="auto"/>
              <w:right w:val="single" w:sz="4" w:space="0" w:color="auto"/>
            </w:tcBorders>
            <w:shd w:val="clear" w:color="auto" w:fill="auto"/>
            <w:vAlign w:val="center"/>
            <w:hideMark/>
          </w:tcPr>
          <w:p w14:paraId="62D8722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161,7 </w:t>
            </w:r>
          </w:p>
        </w:tc>
        <w:tc>
          <w:tcPr>
            <w:tcW w:w="992" w:type="dxa"/>
            <w:tcBorders>
              <w:top w:val="nil"/>
              <w:left w:val="nil"/>
              <w:bottom w:val="single" w:sz="4" w:space="0" w:color="auto"/>
              <w:right w:val="single" w:sz="4" w:space="0" w:color="auto"/>
            </w:tcBorders>
            <w:shd w:val="clear" w:color="auto" w:fill="auto"/>
            <w:vAlign w:val="center"/>
            <w:hideMark/>
          </w:tcPr>
          <w:p w14:paraId="249FFCF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175,0 </w:t>
            </w:r>
          </w:p>
        </w:tc>
        <w:tc>
          <w:tcPr>
            <w:tcW w:w="992" w:type="dxa"/>
            <w:tcBorders>
              <w:top w:val="nil"/>
              <w:left w:val="nil"/>
              <w:bottom w:val="single" w:sz="4" w:space="0" w:color="auto"/>
              <w:right w:val="single" w:sz="4" w:space="0" w:color="auto"/>
            </w:tcBorders>
            <w:shd w:val="clear" w:color="auto" w:fill="auto"/>
            <w:vAlign w:val="center"/>
            <w:hideMark/>
          </w:tcPr>
          <w:p w14:paraId="28B93FF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13,3 </w:t>
            </w:r>
          </w:p>
        </w:tc>
        <w:tc>
          <w:tcPr>
            <w:tcW w:w="720" w:type="dxa"/>
            <w:tcBorders>
              <w:top w:val="nil"/>
              <w:left w:val="nil"/>
              <w:bottom w:val="single" w:sz="4" w:space="0" w:color="auto"/>
              <w:right w:val="double" w:sz="6" w:space="0" w:color="auto"/>
            </w:tcBorders>
            <w:shd w:val="clear" w:color="auto" w:fill="auto"/>
            <w:vAlign w:val="center"/>
            <w:hideMark/>
          </w:tcPr>
          <w:p w14:paraId="65D6C5B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8,2 </w:t>
            </w:r>
          </w:p>
        </w:tc>
      </w:tr>
      <w:tr w:rsidR="00EE0732" w:rsidRPr="00EE0732" w14:paraId="5611D763"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6B73AF90"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04 09. Дорожное хозяйство (дорожные фонды), из них:</w:t>
            </w:r>
          </w:p>
        </w:tc>
        <w:tc>
          <w:tcPr>
            <w:tcW w:w="583" w:type="dxa"/>
            <w:tcBorders>
              <w:top w:val="nil"/>
              <w:left w:val="nil"/>
              <w:bottom w:val="single" w:sz="4" w:space="0" w:color="auto"/>
              <w:right w:val="single" w:sz="4" w:space="0" w:color="auto"/>
            </w:tcBorders>
            <w:shd w:val="clear" w:color="auto" w:fill="auto"/>
            <w:vAlign w:val="center"/>
            <w:hideMark/>
          </w:tcPr>
          <w:p w14:paraId="502327AA" w14:textId="2E05126A" w:rsidR="002638DA" w:rsidRPr="00EE0732" w:rsidRDefault="002638DA" w:rsidP="00CB4747">
            <w:pPr>
              <w:spacing w:after="0" w:line="240" w:lineRule="auto"/>
              <w:jc w:val="center"/>
              <w:rPr>
                <w:rFonts w:ascii="Times New Roman" w:eastAsia="Times New Roman" w:hAnsi="Times New Roman"/>
                <w:b/>
                <w:bCs/>
                <w:sz w:val="20"/>
                <w:szCs w:val="20"/>
                <w:lang w:eastAsia="ru-RU"/>
              </w:rPr>
            </w:pPr>
          </w:p>
        </w:tc>
        <w:tc>
          <w:tcPr>
            <w:tcW w:w="1118" w:type="dxa"/>
            <w:tcBorders>
              <w:top w:val="nil"/>
              <w:left w:val="nil"/>
              <w:bottom w:val="single" w:sz="4" w:space="0" w:color="auto"/>
              <w:right w:val="single" w:sz="4" w:space="0" w:color="auto"/>
            </w:tcBorders>
            <w:shd w:val="clear" w:color="auto" w:fill="auto"/>
            <w:vAlign w:val="center"/>
            <w:hideMark/>
          </w:tcPr>
          <w:p w14:paraId="6FB58470"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1 207,7 </w:t>
            </w:r>
          </w:p>
        </w:tc>
        <w:tc>
          <w:tcPr>
            <w:tcW w:w="992" w:type="dxa"/>
            <w:tcBorders>
              <w:top w:val="nil"/>
              <w:left w:val="nil"/>
              <w:bottom w:val="single" w:sz="4" w:space="0" w:color="auto"/>
              <w:right w:val="single" w:sz="4" w:space="0" w:color="auto"/>
            </w:tcBorders>
            <w:shd w:val="clear" w:color="auto" w:fill="auto"/>
            <w:vAlign w:val="center"/>
            <w:hideMark/>
          </w:tcPr>
          <w:p w14:paraId="21A6BB2B"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1 378,7 </w:t>
            </w:r>
          </w:p>
        </w:tc>
        <w:tc>
          <w:tcPr>
            <w:tcW w:w="992" w:type="dxa"/>
            <w:tcBorders>
              <w:top w:val="nil"/>
              <w:left w:val="nil"/>
              <w:bottom w:val="single" w:sz="4" w:space="0" w:color="auto"/>
              <w:right w:val="single" w:sz="4" w:space="0" w:color="auto"/>
            </w:tcBorders>
            <w:shd w:val="clear" w:color="auto" w:fill="auto"/>
            <w:vAlign w:val="center"/>
            <w:hideMark/>
          </w:tcPr>
          <w:p w14:paraId="14672B7A"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171,0 </w:t>
            </w:r>
          </w:p>
        </w:tc>
        <w:tc>
          <w:tcPr>
            <w:tcW w:w="720" w:type="dxa"/>
            <w:tcBorders>
              <w:top w:val="nil"/>
              <w:left w:val="nil"/>
              <w:bottom w:val="single" w:sz="4" w:space="0" w:color="auto"/>
              <w:right w:val="double" w:sz="6" w:space="0" w:color="auto"/>
            </w:tcBorders>
            <w:shd w:val="clear" w:color="auto" w:fill="auto"/>
            <w:vAlign w:val="center"/>
            <w:hideMark/>
          </w:tcPr>
          <w:p w14:paraId="54FBAC6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14,2 </w:t>
            </w:r>
          </w:p>
        </w:tc>
      </w:tr>
      <w:tr w:rsidR="00EE0732" w:rsidRPr="00EE0732" w14:paraId="0D163137"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0580E75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закупка товаров, работ и услуг </w:t>
            </w:r>
          </w:p>
        </w:tc>
        <w:tc>
          <w:tcPr>
            <w:tcW w:w="583" w:type="dxa"/>
            <w:tcBorders>
              <w:top w:val="nil"/>
              <w:left w:val="nil"/>
              <w:bottom w:val="single" w:sz="4" w:space="0" w:color="auto"/>
              <w:right w:val="single" w:sz="4" w:space="0" w:color="auto"/>
            </w:tcBorders>
            <w:shd w:val="clear" w:color="auto" w:fill="auto"/>
            <w:vAlign w:val="center"/>
            <w:hideMark/>
          </w:tcPr>
          <w:p w14:paraId="3D38413C"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200</w:t>
            </w:r>
          </w:p>
        </w:tc>
        <w:tc>
          <w:tcPr>
            <w:tcW w:w="1118" w:type="dxa"/>
            <w:tcBorders>
              <w:top w:val="nil"/>
              <w:left w:val="nil"/>
              <w:bottom w:val="single" w:sz="4" w:space="0" w:color="auto"/>
              <w:right w:val="single" w:sz="4" w:space="0" w:color="auto"/>
            </w:tcBorders>
            <w:shd w:val="clear" w:color="auto" w:fill="auto"/>
            <w:vAlign w:val="center"/>
            <w:hideMark/>
          </w:tcPr>
          <w:p w14:paraId="322B76F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666,6 </w:t>
            </w:r>
          </w:p>
        </w:tc>
        <w:tc>
          <w:tcPr>
            <w:tcW w:w="992" w:type="dxa"/>
            <w:tcBorders>
              <w:top w:val="nil"/>
              <w:left w:val="nil"/>
              <w:bottom w:val="single" w:sz="4" w:space="0" w:color="auto"/>
              <w:right w:val="single" w:sz="4" w:space="0" w:color="auto"/>
            </w:tcBorders>
            <w:shd w:val="clear" w:color="auto" w:fill="auto"/>
            <w:vAlign w:val="center"/>
            <w:hideMark/>
          </w:tcPr>
          <w:p w14:paraId="487F7EE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767,2 </w:t>
            </w:r>
          </w:p>
        </w:tc>
        <w:tc>
          <w:tcPr>
            <w:tcW w:w="992" w:type="dxa"/>
            <w:tcBorders>
              <w:top w:val="nil"/>
              <w:left w:val="nil"/>
              <w:bottom w:val="single" w:sz="4" w:space="0" w:color="auto"/>
              <w:right w:val="single" w:sz="4" w:space="0" w:color="auto"/>
            </w:tcBorders>
            <w:shd w:val="clear" w:color="auto" w:fill="auto"/>
            <w:vAlign w:val="center"/>
            <w:hideMark/>
          </w:tcPr>
          <w:p w14:paraId="5E334A7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100,6 </w:t>
            </w:r>
          </w:p>
        </w:tc>
        <w:tc>
          <w:tcPr>
            <w:tcW w:w="720" w:type="dxa"/>
            <w:tcBorders>
              <w:top w:val="nil"/>
              <w:left w:val="nil"/>
              <w:bottom w:val="single" w:sz="4" w:space="0" w:color="auto"/>
              <w:right w:val="double" w:sz="6" w:space="0" w:color="auto"/>
            </w:tcBorders>
            <w:shd w:val="clear" w:color="auto" w:fill="auto"/>
            <w:vAlign w:val="center"/>
            <w:hideMark/>
          </w:tcPr>
          <w:p w14:paraId="70BC911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15,1 </w:t>
            </w:r>
          </w:p>
        </w:tc>
      </w:tr>
      <w:tr w:rsidR="00EE0732" w:rsidRPr="00EE0732" w14:paraId="0274B10F"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276ABE29" w14:textId="5DCAFEBC" w:rsidR="002638DA" w:rsidRPr="00EE0732" w:rsidRDefault="00AA047C"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капитальные вложения в объекты муниципальной собственности</w:t>
            </w:r>
          </w:p>
        </w:tc>
        <w:tc>
          <w:tcPr>
            <w:tcW w:w="583" w:type="dxa"/>
            <w:tcBorders>
              <w:top w:val="nil"/>
              <w:left w:val="nil"/>
              <w:bottom w:val="single" w:sz="4" w:space="0" w:color="auto"/>
              <w:right w:val="single" w:sz="4" w:space="0" w:color="auto"/>
            </w:tcBorders>
            <w:shd w:val="clear" w:color="auto" w:fill="auto"/>
            <w:vAlign w:val="center"/>
            <w:hideMark/>
          </w:tcPr>
          <w:p w14:paraId="450DE0B1"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400</w:t>
            </w:r>
          </w:p>
        </w:tc>
        <w:tc>
          <w:tcPr>
            <w:tcW w:w="1118" w:type="dxa"/>
            <w:tcBorders>
              <w:top w:val="nil"/>
              <w:left w:val="nil"/>
              <w:bottom w:val="single" w:sz="4" w:space="0" w:color="auto"/>
              <w:right w:val="single" w:sz="4" w:space="0" w:color="auto"/>
            </w:tcBorders>
            <w:shd w:val="clear" w:color="auto" w:fill="auto"/>
            <w:vAlign w:val="center"/>
            <w:hideMark/>
          </w:tcPr>
          <w:p w14:paraId="4071D02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363,3 </w:t>
            </w:r>
          </w:p>
        </w:tc>
        <w:tc>
          <w:tcPr>
            <w:tcW w:w="992" w:type="dxa"/>
            <w:tcBorders>
              <w:top w:val="nil"/>
              <w:left w:val="nil"/>
              <w:bottom w:val="single" w:sz="4" w:space="0" w:color="auto"/>
              <w:right w:val="single" w:sz="4" w:space="0" w:color="auto"/>
            </w:tcBorders>
            <w:shd w:val="clear" w:color="auto" w:fill="auto"/>
            <w:vAlign w:val="center"/>
            <w:hideMark/>
          </w:tcPr>
          <w:p w14:paraId="694C1B1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415,9 </w:t>
            </w:r>
          </w:p>
        </w:tc>
        <w:tc>
          <w:tcPr>
            <w:tcW w:w="992" w:type="dxa"/>
            <w:tcBorders>
              <w:top w:val="nil"/>
              <w:left w:val="nil"/>
              <w:bottom w:val="single" w:sz="4" w:space="0" w:color="auto"/>
              <w:right w:val="single" w:sz="4" w:space="0" w:color="auto"/>
            </w:tcBorders>
            <w:shd w:val="clear" w:color="auto" w:fill="auto"/>
            <w:vAlign w:val="center"/>
            <w:hideMark/>
          </w:tcPr>
          <w:p w14:paraId="27B781B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52,6 </w:t>
            </w:r>
          </w:p>
        </w:tc>
        <w:tc>
          <w:tcPr>
            <w:tcW w:w="720" w:type="dxa"/>
            <w:tcBorders>
              <w:top w:val="nil"/>
              <w:left w:val="nil"/>
              <w:bottom w:val="single" w:sz="4" w:space="0" w:color="auto"/>
              <w:right w:val="double" w:sz="6" w:space="0" w:color="auto"/>
            </w:tcBorders>
            <w:shd w:val="clear" w:color="auto" w:fill="auto"/>
            <w:vAlign w:val="center"/>
            <w:hideMark/>
          </w:tcPr>
          <w:p w14:paraId="45F927B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14,5 </w:t>
            </w:r>
          </w:p>
        </w:tc>
      </w:tr>
      <w:tr w:rsidR="00EE0732" w:rsidRPr="00EE0732" w14:paraId="2A50A49A"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51B9344F"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07 02. Общее образование, из них:</w:t>
            </w:r>
          </w:p>
        </w:tc>
        <w:tc>
          <w:tcPr>
            <w:tcW w:w="583" w:type="dxa"/>
            <w:tcBorders>
              <w:top w:val="nil"/>
              <w:left w:val="nil"/>
              <w:bottom w:val="single" w:sz="4" w:space="0" w:color="auto"/>
              <w:right w:val="single" w:sz="4" w:space="0" w:color="auto"/>
            </w:tcBorders>
            <w:shd w:val="clear" w:color="auto" w:fill="auto"/>
            <w:vAlign w:val="center"/>
            <w:hideMark/>
          </w:tcPr>
          <w:p w14:paraId="4918ACD1" w14:textId="13A036C4" w:rsidR="002638DA" w:rsidRPr="00EE0732" w:rsidRDefault="002638DA" w:rsidP="00CB4747">
            <w:pPr>
              <w:spacing w:after="0" w:line="240" w:lineRule="auto"/>
              <w:jc w:val="center"/>
              <w:rPr>
                <w:rFonts w:ascii="Times New Roman" w:eastAsia="Times New Roman" w:hAnsi="Times New Roman"/>
                <w:b/>
                <w:bCs/>
                <w:sz w:val="20"/>
                <w:szCs w:val="20"/>
                <w:lang w:eastAsia="ru-RU"/>
              </w:rPr>
            </w:pPr>
          </w:p>
        </w:tc>
        <w:tc>
          <w:tcPr>
            <w:tcW w:w="1118" w:type="dxa"/>
            <w:tcBorders>
              <w:top w:val="nil"/>
              <w:left w:val="nil"/>
              <w:bottom w:val="single" w:sz="4" w:space="0" w:color="auto"/>
              <w:right w:val="single" w:sz="4" w:space="0" w:color="auto"/>
            </w:tcBorders>
            <w:shd w:val="clear" w:color="auto" w:fill="auto"/>
            <w:vAlign w:val="center"/>
            <w:hideMark/>
          </w:tcPr>
          <w:p w14:paraId="52AAB0E8"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7 692,1 </w:t>
            </w:r>
          </w:p>
        </w:tc>
        <w:tc>
          <w:tcPr>
            <w:tcW w:w="992" w:type="dxa"/>
            <w:tcBorders>
              <w:top w:val="nil"/>
              <w:left w:val="nil"/>
              <w:bottom w:val="single" w:sz="4" w:space="0" w:color="auto"/>
              <w:right w:val="single" w:sz="4" w:space="0" w:color="auto"/>
            </w:tcBorders>
            <w:shd w:val="clear" w:color="auto" w:fill="auto"/>
            <w:vAlign w:val="center"/>
            <w:hideMark/>
          </w:tcPr>
          <w:p w14:paraId="79518C18"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8 864,9 </w:t>
            </w:r>
          </w:p>
        </w:tc>
        <w:tc>
          <w:tcPr>
            <w:tcW w:w="992" w:type="dxa"/>
            <w:tcBorders>
              <w:top w:val="nil"/>
              <w:left w:val="nil"/>
              <w:bottom w:val="single" w:sz="4" w:space="0" w:color="auto"/>
              <w:right w:val="single" w:sz="4" w:space="0" w:color="auto"/>
            </w:tcBorders>
            <w:shd w:val="clear" w:color="auto" w:fill="auto"/>
            <w:vAlign w:val="center"/>
            <w:hideMark/>
          </w:tcPr>
          <w:p w14:paraId="4878706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1 172,9 </w:t>
            </w:r>
          </w:p>
        </w:tc>
        <w:tc>
          <w:tcPr>
            <w:tcW w:w="720" w:type="dxa"/>
            <w:tcBorders>
              <w:top w:val="nil"/>
              <w:left w:val="nil"/>
              <w:bottom w:val="single" w:sz="4" w:space="0" w:color="auto"/>
              <w:right w:val="double" w:sz="6" w:space="0" w:color="auto"/>
            </w:tcBorders>
            <w:shd w:val="clear" w:color="auto" w:fill="auto"/>
            <w:vAlign w:val="center"/>
            <w:hideMark/>
          </w:tcPr>
          <w:p w14:paraId="4F7DDB3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15,2 </w:t>
            </w:r>
          </w:p>
        </w:tc>
      </w:tr>
      <w:tr w:rsidR="00EE0732" w:rsidRPr="00EE0732" w14:paraId="0DA4D564"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72C781EE" w14:textId="3C62633B"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капитальные вложения в объекты</w:t>
            </w:r>
            <w:r w:rsidR="00AA047C" w:rsidRPr="00EE0732">
              <w:rPr>
                <w:rFonts w:ascii="Times New Roman" w:eastAsia="Times New Roman" w:hAnsi="Times New Roman"/>
                <w:sz w:val="20"/>
                <w:szCs w:val="20"/>
                <w:lang w:eastAsia="ru-RU"/>
              </w:rPr>
              <w:t xml:space="preserve"> муниципальной собственности</w:t>
            </w:r>
          </w:p>
        </w:tc>
        <w:tc>
          <w:tcPr>
            <w:tcW w:w="583" w:type="dxa"/>
            <w:tcBorders>
              <w:top w:val="nil"/>
              <w:left w:val="nil"/>
              <w:bottom w:val="single" w:sz="4" w:space="0" w:color="auto"/>
              <w:right w:val="single" w:sz="4" w:space="0" w:color="auto"/>
            </w:tcBorders>
            <w:shd w:val="clear" w:color="auto" w:fill="auto"/>
            <w:vAlign w:val="center"/>
            <w:hideMark/>
          </w:tcPr>
          <w:p w14:paraId="6AD08D6E"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400</w:t>
            </w:r>
          </w:p>
        </w:tc>
        <w:tc>
          <w:tcPr>
            <w:tcW w:w="1118" w:type="dxa"/>
            <w:tcBorders>
              <w:top w:val="nil"/>
              <w:left w:val="nil"/>
              <w:bottom w:val="single" w:sz="4" w:space="0" w:color="auto"/>
              <w:right w:val="single" w:sz="4" w:space="0" w:color="auto"/>
            </w:tcBorders>
            <w:shd w:val="clear" w:color="auto" w:fill="auto"/>
            <w:vAlign w:val="center"/>
            <w:hideMark/>
          </w:tcPr>
          <w:p w14:paraId="5DCEAC7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319,4 </w:t>
            </w:r>
          </w:p>
        </w:tc>
        <w:tc>
          <w:tcPr>
            <w:tcW w:w="992" w:type="dxa"/>
            <w:tcBorders>
              <w:top w:val="nil"/>
              <w:left w:val="nil"/>
              <w:bottom w:val="single" w:sz="4" w:space="0" w:color="auto"/>
              <w:right w:val="single" w:sz="4" w:space="0" w:color="auto"/>
            </w:tcBorders>
            <w:shd w:val="clear" w:color="auto" w:fill="auto"/>
            <w:vAlign w:val="center"/>
            <w:hideMark/>
          </w:tcPr>
          <w:p w14:paraId="5CBB6D0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275,7 </w:t>
            </w:r>
          </w:p>
        </w:tc>
        <w:tc>
          <w:tcPr>
            <w:tcW w:w="992" w:type="dxa"/>
            <w:tcBorders>
              <w:top w:val="nil"/>
              <w:left w:val="nil"/>
              <w:bottom w:val="single" w:sz="4" w:space="0" w:color="auto"/>
              <w:right w:val="single" w:sz="4" w:space="0" w:color="auto"/>
            </w:tcBorders>
            <w:shd w:val="clear" w:color="auto" w:fill="auto"/>
            <w:vAlign w:val="center"/>
            <w:hideMark/>
          </w:tcPr>
          <w:p w14:paraId="1D51B16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-43,8 </w:t>
            </w:r>
          </w:p>
        </w:tc>
        <w:tc>
          <w:tcPr>
            <w:tcW w:w="720" w:type="dxa"/>
            <w:tcBorders>
              <w:top w:val="nil"/>
              <w:left w:val="nil"/>
              <w:bottom w:val="single" w:sz="4" w:space="0" w:color="auto"/>
              <w:right w:val="double" w:sz="6" w:space="0" w:color="auto"/>
            </w:tcBorders>
            <w:shd w:val="clear" w:color="auto" w:fill="auto"/>
            <w:vAlign w:val="center"/>
            <w:hideMark/>
          </w:tcPr>
          <w:p w14:paraId="620FA7C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-13,7 </w:t>
            </w:r>
          </w:p>
        </w:tc>
      </w:tr>
      <w:tr w:rsidR="00EE0732" w:rsidRPr="00EE0732" w14:paraId="407C00A0"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079B0B1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предоставление субсидий бюджетным, автономным учреждениям и иным некоммерческим организациям</w:t>
            </w:r>
          </w:p>
        </w:tc>
        <w:tc>
          <w:tcPr>
            <w:tcW w:w="583" w:type="dxa"/>
            <w:tcBorders>
              <w:top w:val="nil"/>
              <w:left w:val="nil"/>
              <w:bottom w:val="single" w:sz="4" w:space="0" w:color="auto"/>
              <w:right w:val="single" w:sz="4" w:space="0" w:color="auto"/>
            </w:tcBorders>
            <w:shd w:val="clear" w:color="auto" w:fill="auto"/>
            <w:vAlign w:val="center"/>
            <w:hideMark/>
          </w:tcPr>
          <w:p w14:paraId="62060A56"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600</w:t>
            </w:r>
          </w:p>
        </w:tc>
        <w:tc>
          <w:tcPr>
            <w:tcW w:w="1118" w:type="dxa"/>
            <w:tcBorders>
              <w:top w:val="nil"/>
              <w:left w:val="nil"/>
              <w:bottom w:val="single" w:sz="4" w:space="0" w:color="auto"/>
              <w:right w:val="single" w:sz="4" w:space="0" w:color="auto"/>
            </w:tcBorders>
            <w:shd w:val="clear" w:color="auto" w:fill="auto"/>
            <w:vAlign w:val="center"/>
            <w:hideMark/>
          </w:tcPr>
          <w:p w14:paraId="1CC764E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7 262,2 </w:t>
            </w:r>
          </w:p>
        </w:tc>
        <w:tc>
          <w:tcPr>
            <w:tcW w:w="992" w:type="dxa"/>
            <w:tcBorders>
              <w:top w:val="nil"/>
              <w:left w:val="nil"/>
              <w:bottom w:val="single" w:sz="4" w:space="0" w:color="auto"/>
              <w:right w:val="single" w:sz="4" w:space="0" w:color="auto"/>
            </w:tcBorders>
            <w:shd w:val="clear" w:color="auto" w:fill="auto"/>
            <w:vAlign w:val="center"/>
            <w:hideMark/>
          </w:tcPr>
          <w:p w14:paraId="2877B03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8 463,9 </w:t>
            </w:r>
          </w:p>
        </w:tc>
        <w:tc>
          <w:tcPr>
            <w:tcW w:w="992" w:type="dxa"/>
            <w:tcBorders>
              <w:top w:val="nil"/>
              <w:left w:val="nil"/>
              <w:bottom w:val="single" w:sz="4" w:space="0" w:color="auto"/>
              <w:right w:val="single" w:sz="4" w:space="0" w:color="auto"/>
            </w:tcBorders>
            <w:shd w:val="clear" w:color="auto" w:fill="auto"/>
            <w:vAlign w:val="center"/>
            <w:hideMark/>
          </w:tcPr>
          <w:p w14:paraId="12AFF8D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1 201,7 </w:t>
            </w:r>
          </w:p>
        </w:tc>
        <w:tc>
          <w:tcPr>
            <w:tcW w:w="720" w:type="dxa"/>
            <w:tcBorders>
              <w:top w:val="nil"/>
              <w:left w:val="nil"/>
              <w:bottom w:val="single" w:sz="4" w:space="0" w:color="auto"/>
              <w:right w:val="double" w:sz="6" w:space="0" w:color="auto"/>
            </w:tcBorders>
            <w:shd w:val="clear" w:color="auto" w:fill="auto"/>
            <w:vAlign w:val="center"/>
            <w:hideMark/>
          </w:tcPr>
          <w:p w14:paraId="03E9EED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16,5 </w:t>
            </w:r>
          </w:p>
        </w:tc>
      </w:tr>
      <w:tr w:rsidR="00EE0732" w:rsidRPr="00EE0732" w14:paraId="4E9866CC"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7030CA25"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07 07. Молодежная политика, из них:</w:t>
            </w:r>
          </w:p>
        </w:tc>
        <w:tc>
          <w:tcPr>
            <w:tcW w:w="583" w:type="dxa"/>
            <w:tcBorders>
              <w:top w:val="nil"/>
              <w:left w:val="nil"/>
              <w:bottom w:val="single" w:sz="4" w:space="0" w:color="auto"/>
              <w:right w:val="single" w:sz="4" w:space="0" w:color="auto"/>
            </w:tcBorders>
            <w:shd w:val="clear" w:color="auto" w:fill="auto"/>
            <w:vAlign w:val="center"/>
            <w:hideMark/>
          </w:tcPr>
          <w:p w14:paraId="1AC7ED59" w14:textId="0461B0E8" w:rsidR="002638DA" w:rsidRPr="00EE0732" w:rsidRDefault="002638DA" w:rsidP="00CB4747">
            <w:pPr>
              <w:spacing w:after="0" w:line="240" w:lineRule="auto"/>
              <w:jc w:val="center"/>
              <w:rPr>
                <w:rFonts w:ascii="Times New Roman" w:eastAsia="Times New Roman" w:hAnsi="Times New Roman"/>
                <w:b/>
                <w:bCs/>
                <w:sz w:val="20"/>
                <w:szCs w:val="20"/>
                <w:lang w:eastAsia="ru-RU"/>
              </w:rPr>
            </w:pPr>
          </w:p>
        </w:tc>
        <w:tc>
          <w:tcPr>
            <w:tcW w:w="1118" w:type="dxa"/>
            <w:tcBorders>
              <w:top w:val="nil"/>
              <w:left w:val="nil"/>
              <w:bottom w:val="single" w:sz="4" w:space="0" w:color="auto"/>
              <w:right w:val="single" w:sz="4" w:space="0" w:color="auto"/>
            </w:tcBorders>
            <w:shd w:val="clear" w:color="auto" w:fill="auto"/>
            <w:vAlign w:val="center"/>
            <w:hideMark/>
          </w:tcPr>
          <w:p w14:paraId="02E92536"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32,5 </w:t>
            </w:r>
          </w:p>
        </w:tc>
        <w:tc>
          <w:tcPr>
            <w:tcW w:w="992" w:type="dxa"/>
            <w:tcBorders>
              <w:top w:val="nil"/>
              <w:left w:val="nil"/>
              <w:bottom w:val="single" w:sz="4" w:space="0" w:color="auto"/>
              <w:right w:val="single" w:sz="4" w:space="0" w:color="auto"/>
            </w:tcBorders>
            <w:shd w:val="clear" w:color="auto" w:fill="auto"/>
            <w:vAlign w:val="center"/>
            <w:hideMark/>
          </w:tcPr>
          <w:p w14:paraId="45452CBC"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109,8 </w:t>
            </w:r>
          </w:p>
        </w:tc>
        <w:tc>
          <w:tcPr>
            <w:tcW w:w="992" w:type="dxa"/>
            <w:tcBorders>
              <w:top w:val="nil"/>
              <w:left w:val="nil"/>
              <w:bottom w:val="single" w:sz="4" w:space="0" w:color="auto"/>
              <w:right w:val="single" w:sz="4" w:space="0" w:color="auto"/>
            </w:tcBorders>
            <w:shd w:val="clear" w:color="auto" w:fill="auto"/>
            <w:vAlign w:val="center"/>
            <w:hideMark/>
          </w:tcPr>
          <w:p w14:paraId="09D1F0E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77,4 </w:t>
            </w:r>
          </w:p>
        </w:tc>
        <w:tc>
          <w:tcPr>
            <w:tcW w:w="720" w:type="dxa"/>
            <w:tcBorders>
              <w:top w:val="nil"/>
              <w:left w:val="nil"/>
              <w:bottom w:val="single" w:sz="4" w:space="0" w:color="auto"/>
              <w:right w:val="double" w:sz="6" w:space="0" w:color="auto"/>
            </w:tcBorders>
            <w:shd w:val="clear" w:color="auto" w:fill="auto"/>
            <w:vAlign w:val="center"/>
            <w:hideMark/>
          </w:tcPr>
          <w:p w14:paraId="5613BF22" w14:textId="075A29A6" w:rsidR="002638DA" w:rsidRPr="00EE0732" w:rsidRDefault="002838F3"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3,4 р.</w:t>
            </w:r>
            <w:r w:rsidR="002638DA" w:rsidRPr="00EE0732">
              <w:rPr>
                <w:rFonts w:ascii="Times New Roman" w:eastAsia="Times New Roman" w:hAnsi="Times New Roman"/>
                <w:b/>
                <w:bCs/>
                <w:sz w:val="20"/>
                <w:szCs w:val="20"/>
                <w:lang w:eastAsia="ru-RU"/>
              </w:rPr>
              <w:t xml:space="preserve"> </w:t>
            </w:r>
          </w:p>
        </w:tc>
      </w:tr>
      <w:tr w:rsidR="00EE0732" w:rsidRPr="00EE0732" w14:paraId="0429E59B"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47AC8C1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предоставление субсидий бюджетным, автономным учреждениям и иным некоммерческим организациям</w:t>
            </w:r>
          </w:p>
        </w:tc>
        <w:tc>
          <w:tcPr>
            <w:tcW w:w="583" w:type="dxa"/>
            <w:tcBorders>
              <w:top w:val="nil"/>
              <w:left w:val="nil"/>
              <w:bottom w:val="single" w:sz="4" w:space="0" w:color="auto"/>
              <w:right w:val="single" w:sz="4" w:space="0" w:color="auto"/>
            </w:tcBorders>
            <w:shd w:val="clear" w:color="auto" w:fill="auto"/>
            <w:vAlign w:val="center"/>
            <w:hideMark/>
          </w:tcPr>
          <w:p w14:paraId="4186D1A7"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600</w:t>
            </w:r>
          </w:p>
        </w:tc>
        <w:tc>
          <w:tcPr>
            <w:tcW w:w="1118" w:type="dxa"/>
            <w:tcBorders>
              <w:top w:val="nil"/>
              <w:left w:val="nil"/>
              <w:bottom w:val="single" w:sz="4" w:space="0" w:color="auto"/>
              <w:right w:val="single" w:sz="4" w:space="0" w:color="auto"/>
            </w:tcBorders>
            <w:shd w:val="clear" w:color="auto" w:fill="auto"/>
            <w:vAlign w:val="center"/>
            <w:hideMark/>
          </w:tcPr>
          <w:p w14:paraId="6C25CD3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31,3 </w:t>
            </w:r>
          </w:p>
        </w:tc>
        <w:tc>
          <w:tcPr>
            <w:tcW w:w="992" w:type="dxa"/>
            <w:tcBorders>
              <w:top w:val="nil"/>
              <w:left w:val="nil"/>
              <w:bottom w:val="single" w:sz="4" w:space="0" w:color="auto"/>
              <w:right w:val="single" w:sz="4" w:space="0" w:color="auto"/>
            </w:tcBorders>
            <w:shd w:val="clear" w:color="auto" w:fill="auto"/>
            <w:vAlign w:val="center"/>
            <w:hideMark/>
          </w:tcPr>
          <w:p w14:paraId="013E466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106,0 </w:t>
            </w:r>
          </w:p>
        </w:tc>
        <w:tc>
          <w:tcPr>
            <w:tcW w:w="992" w:type="dxa"/>
            <w:tcBorders>
              <w:top w:val="nil"/>
              <w:left w:val="nil"/>
              <w:bottom w:val="single" w:sz="4" w:space="0" w:color="auto"/>
              <w:right w:val="single" w:sz="4" w:space="0" w:color="auto"/>
            </w:tcBorders>
            <w:shd w:val="clear" w:color="auto" w:fill="auto"/>
            <w:vAlign w:val="center"/>
            <w:hideMark/>
          </w:tcPr>
          <w:p w14:paraId="4D203A8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74,7 </w:t>
            </w:r>
          </w:p>
        </w:tc>
        <w:tc>
          <w:tcPr>
            <w:tcW w:w="720" w:type="dxa"/>
            <w:tcBorders>
              <w:top w:val="nil"/>
              <w:left w:val="nil"/>
              <w:bottom w:val="single" w:sz="4" w:space="0" w:color="auto"/>
              <w:right w:val="double" w:sz="6" w:space="0" w:color="auto"/>
            </w:tcBorders>
            <w:shd w:val="clear" w:color="auto" w:fill="auto"/>
            <w:vAlign w:val="center"/>
            <w:hideMark/>
          </w:tcPr>
          <w:p w14:paraId="68724E12" w14:textId="4D9E1FFF" w:rsidR="002638DA" w:rsidRPr="00EE0732" w:rsidRDefault="002838F3"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в 3,4 р.</w:t>
            </w:r>
            <w:r w:rsidR="002638DA" w:rsidRPr="00EE0732">
              <w:rPr>
                <w:rFonts w:ascii="Times New Roman" w:eastAsia="Times New Roman" w:hAnsi="Times New Roman"/>
                <w:sz w:val="20"/>
                <w:szCs w:val="20"/>
                <w:lang w:eastAsia="ru-RU"/>
              </w:rPr>
              <w:t xml:space="preserve"> </w:t>
            </w:r>
          </w:p>
        </w:tc>
      </w:tr>
      <w:tr w:rsidR="00EE0732" w:rsidRPr="00EE0732" w14:paraId="735DBA0E"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565A0F59"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10 04. Охрана семьи и детства, из них:</w:t>
            </w:r>
          </w:p>
        </w:tc>
        <w:tc>
          <w:tcPr>
            <w:tcW w:w="583" w:type="dxa"/>
            <w:tcBorders>
              <w:top w:val="nil"/>
              <w:left w:val="nil"/>
              <w:bottom w:val="single" w:sz="4" w:space="0" w:color="auto"/>
              <w:right w:val="single" w:sz="4" w:space="0" w:color="auto"/>
            </w:tcBorders>
            <w:shd w:val="clear" w:color="auto" w:fill="auto"/>
            <w:vAlign w:val="center"/>
            <w:hideMark/>
          </w:tcPr>
          <w:p w14:paraId="580BB155" w14:textId="32CC747F" w:rsidR="002638DA" w:rsidRPr="00EE0732" w:rsidRDefault="002638DA" w:rsidP="00CB4747">
            <w:pPr>
              <w:spacing w:after="0" w:line="240" w:lineRule="auto"/>
              <w:jc w:val="center"/>
              <w:rPr>
                <w:rFonts w:ascii="Times New Roman" w:eastAsia="Times New Roman" w:hAnsi="Times New Roman"/>
                <w:b/>
                <w:bCs/>
                <w:sz w:val="20"/>
                <w:szCs w:val="20"/>
                <w:lang w:eastAsia="ru-RU"/>
              </w:rPr>
            </w:pPr>
          </w:p>
        </w:tc>
        <w:tc>
          <w:tcPr>
            <w:tcW w:w="1118" w:type="dxa"/>
            <w:tcBorders>
              <w:top w:val="nil"/>
              <w:left w:val="nil"/>
              <w:bottom w:val="single" w:sz="4" w:space="0" w:color="auto"/>
              <w:right w:val="single" w:sz="4" w:space="0" w:color="auto"/>
            </w:tcBorders>
            <w:shd w:val="clear" w:color="auto" w:fill="auto"/>
            <w:vAlign w:val="center"/>
            <w:hideMark/>
          </w:tcPr>
          <w:p w14:paraId="539EE836"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378,6 </w:t>
            </w:r>
          </w:p>
        </w:tc>
        <w:tc>
          <w:tcPr>
            <w:tcW w:w="992" w:type="dxa"/>
            <w:tcBorders>
              <w:top w:val="nil"/>
              <w:left w:val="nil"/>
              <w:bottom w:val="single" w:sz="4" w:space="0" w:color="auto"/>
              <w:right w:val="single" w:sz="4" w:space="0" w:color="auto"/>
            </w:tcBorders>
            <w:shd w:val="clear" w:color="auto" w:fill="auto"/>
            <w:vAlign w:val="center"/>
            <w:hideMark/>
          </w:tcPr>
          <w:p w14:paraId="123F53C2"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807,5 </w:t>
            </w:r>
          </w:p>
        </w:tc>
        <w:tc>
          <w:tcPr>
            <w:tcW w:w="992" w:type="dxa"/>
            <w:tcBorders>
              <w:top w:val="nil"/>
              <w:left w:val="nil"/>
              <w:bottom w:val="single" w:sz="4" w:space="0" w:color="auto"/>
              <w:right w:val="single" w:sz="4" w:space="0" w:color="auto"/>
            </w:tcBorders>
            <w:shd w:val="clear" w:color="auto" w:fill="auto"/>
            <w:vAlign w:val="center"/>
            <w:hideMark/>
          </w:tcPr>
          <w:p w14:paraId="227D01C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428,9 </w:t>
            </w:r>
          </w:p>
        </w:tc>
        <w:tc>
          <w:tcPr>
            <w:tcW w:w="720" w:type="dxa"/>
            <w:tcBorders>
              <w:top w:val="nil"/>
              <w:left w:val="nil"/>
              <w:bottom w:val="single" w:sz="4" w:space="0" w:color="auto"/>
              <w:right w:val="double" w:sz="6" w:space="0" w:color="auto"/>
            </w:tcBorders>
            <w:shd w:val="clear" w:color="auto" w:fill="auto"/>
            <w:vAlign w:val="center"/>
            <w:hideMark/>
          </w:tcPr>
          <w:p w14:paraId="30BA3A5C" w14:textId="66C80A1F" w:rsidR="002638DA" w:rsidRPr="00EE0732" w:rsidRDefault="002838F3"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2,1 р.</w:t>
            </w:r>
            <w:r w:rsidR="002638DA" w:rsidRPr="00EE0732">
              <w:rPr>
                <w:rFonts w:ascii="Times New Roman" w:eastAsia="Times New Roman" w:hAnsi="Times New Roman"/>
                <w:b/>
                <w:bCs/>
                <w:sz w:val="20"/>
                <w:szCs w:val="20"/>
                <w:lang w:eastAsia="ru-RU"/>
              </w:rPr>
              <w:t xml:space="preserve"> </w:t>
            </w:r>
          </w:p>
        </w:tc>
      </w:tr>
      <w:tr w:rsidR="00EE0732" w:rsidRPr="00EE0732" w14:paraId="73685129" w14:textId="77777777" w:rsidTr="0054467A">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6DB794B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социальное обеспечение и иные выплаты населению</w:t>
            </w:r>
          </w:p>
        </w:tc>
        <w:tc>
          <w:tcPr>
            <w:tcW w:w="583" w:type="dxa"/>
            <w:tcBorders>
              <w:top w:val="nil"/>
              <w:left w:val="nil"/>
              <w:bottom w:val="single" w:sz="4" w:space="0" w:color="auto"/>
              <w:right w:val="single" w:sz="4" w:space="0" w:color="auto"/>
            </w:tcBorders>
            <w:shd w:val="clear" w:color="auto" w:fill="auto"/>
            <w:vAlign w:val="center"/>
            <w:hideMark/>
          </w:tcPr>
          <w:p w14:paraId="36D1CEA2"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300</w:t>
            </w:r>
          </w:p>
        </w:tc>
        <w:tc>
          <w:tcPr>
            <w:tcW w:w="1118" w:type="dxa"/>
            <w:tcBorders>
              <w:top w:val="nil"/>
              <w:left w:val="nil"/>
              <w:bottom w:val="single" w:sz="4" w:space="0" w:color="auto"/>
              <w:right w:val="single" w:sz="4" w:space="0" w:color="auto"/>
            </w:tcBorders>
            <w:shd w:val="clear" w:color="auto" w:fill="auto"/>
            <w:vAlign w:val="center"/>
            <w:hideMark/>
          </w:tcPr>
          <w:p w14:paraId="29F0EAB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73,7 </w:t>
            </w:r>
          </w:p>
        </w:tc>
        <w:tc>
          <w:tcPr>
            <w:tcW w:w="992" w:type="dxa"/>
            <w:tcBorders>
              <w:top w:val="nil"/>
              <w:left w:val="nil"/>
              <w:bottom w:val="single" w:sz="4" w:space="0" w:color="auto"/>
              <w:right w:val="single" w:sz="4" w:space="0" w:color="auto"/>
            </w:tcBorders>
            <w:shd w:val="clear" w:color="auto" w:fill="auto"/>
            <w:vAlign w:val="center"/>
            <w:hideMark/>
          </w:tcPr>
          <w:p w14:paraId="1A68CAA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238,0 </w:t>
            </w:r>
          </w:p>
        </w:tc>
        <w:tc>
          <w:tcPr>
            <w:tcW w:w="992" w:type="dxa"/>
            <w:tcBorders>
              <w:top w:val="nil"/>
              <w:left w:val="nil"/>
              <w:bottom w:val="single" w:sz="4" w:space="0" w:color="auto"/>
              <w:right w:val="single" w:sz="4" w:space="0" w:color="auto"/>
            </w:tcBorders>
            <w:shd w:val="clear" w:color="auto" w:fill="auto"/>
            <w:vAlign w:val="center"/>
            <w:hideMark/>
          </w:tcPr>
          <w:p w14:paraId="4133BC5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164,2 </w:t>
            </w:r>
          </w:p>
        </w:tc>
        <w:tc>
          <w:tcPr>
            <w:tcW w:w="720" w:type="dxa"/>
            <w:tcBorders>
              <w:top w:val="nil"/>
              <w:left w:val="nil"/>
              <w:bottom w:val="single" w:sz="4" w:space="0" w:color="auto"/>
              <w:right w:val="double" w:sz="6" w:space="0" w:color="auto"/>
            </w:tcBorders>
            <w:shd w:val="clear" w:color="auto" w:fill="auto"/>
            <w:vAlign w:val="center"/>
            <w:hideMark/>
          </w:tcPr>
          <w:p w14:paraId="78CD349D" w14:textId="298FA04A" w:rsidR="002638DA" w:rsidRPr="00EE0732" w:rsidRDefault="002838F3"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в 3,2 р.</w:t>
            </w:r>
            <w:r w:rsidR="002638DA" w:rsidRPr="00EE0732">
              <w:rPr>
                <w:rFonts w:ascii="Times New Roman" w:eastAsia="Times New Roman" w:hAnsi="Times New Roman"/>
                <w:sz w:val="20"/>
                <w:szCs w:val="20"/>
                <w:lang w:eastAsia="ru-RU"/>
              </w:rPr>
              <w:t xml:space="preserve"> </w:t>
            </w:r>
          </w:p>
        </w:tc>
      </w:tr>
      <w:tr w:rsidR="002638DA" w:rsidRPr="00EE0732" w14:paraId="2844BE3C" w14:textId="77777777" w:rsidTr="0054467A">
        <w:trPr>
          <w:trHeight w:val="56"/>
        </w:trPr>
        <w:tc>
          <w:tcPr>
            <w:tcW w:w="4995" w:type="dxa"/>
            <w:tcBorders>
              <w:top w:val="nil"/>
              <w:left w:val="double" w:sz="6" w:space="0" w:color="auto"/>
              <w:bottom w:val="double" w:sz="6" w:space="0" w:color="auto"/>
              <w:right w:val="single" w:sz="4" w:space="0" w:color="auto"/>
            </w:tcBorders>
            <w:shd w:val="clear" w:color="auto" w:fill="auto"/>
            <w:vAlign w:val="center"/>
            <w:hideMark/>
          </w:tcPr>
          <w:p w14:paraId="03FE81E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предоставление субсидий бюджетным, автономным учреждениям и иным некоммерческим организациям</w:t>
            </w:r>
          </w:p>
        </w:tc>
        <w:tc>
          <w:tcPr>
            <w:tcW w:w="583" w:type="dxa"/>
            <w:tcBorders>
              <w:top w:val="nil"/>
              <w:left w:val="nil"/>
              <w:bottom w:val="double" w:sz="6" w:space="0" w:color="auto"/>
              <w:right w:val="single" w:sz="4" w:space="0" w:color="auto"/>
            </w:tcBorders>
            <w:shd w:val="clear" w:color="auto" w:fill="auto"/>
            <w:vAlign w:val="center"/>
            <w:hideMark/>
          </w:tcPr>
          <w:p w14:paraId="55CAB6C3" w14:textId="77777777" w:rsidR="002638DA" w:rsidRPr="00EE0732" w:rsidRDefault="002638DA" w:rsidP="00CB4747">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600</w:t>
            </w:r>
          </w:p>
        </w:tc>
        <w:tc>
          <w:tcPr>
            <w:tcW w:w="1118" w:type="dxa"/>
            <w:tcBorders>
              <w:top w:val="nil"/>
              <w:left w:val="nil"/>
              <w:bottom w:val="double" w:sz="6" w:space="0" w:color="auto"/>
              <w:right w:val="single" w:sz="4" w:space="0" w:color="auto"/>
            </w:tcBorders>
            <w:shd w:val="clear" w:color="auto" w:fill="auto"/>
            <w:vAlign w:val="center"/>
            <w:hideMark/>
          </w:tcPr>
          <w:p w14:paraId="5CD23EF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111,0 </w:t>
            </w:r>
          </w:p>
        </w:tc>
        <w:tc>
          <w:tcPr>
            <w:tcW w:w="992" w:type="dxa"/>
            <w:tcBorders>
              <w:top w:val="nil"/>
              <w:left w:val="nil"/>
              <w:bottom w:val="double" w:sz="6" w:space="0" w:color="auto"/>
              <w:right w:val="single" w:sz="4" w:space="0" w:color="auto"/>
            </w:tcBorders>
            <w:shd w:val="clear" w:color="auto" w:fill="auto"/>
            <w:vAlign w:val="center"/>
            <w:hideMark/>
          </w:tcPr>
          <w:p w14:paraId="08C75C2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446,0 </w:t>
            </w:r>
          </w:p>
        </w:tc>
        <w:tc>
          <w:tcPr>
            <w:tcW w:w="992" w:type="dxa"/>
            <w:tcBorders>
              <w:top w:val="nil"/>
              <w:left w:val="nil"/>
              <w:bottom w:val="double" w:sz="6" w:space="0" w:color="auto"/>
              <w:right w:val="single" w:sz="4" w:space="0" w:color="auto"/>
            </w:tcBorders>
            <w:shd w:val="clear" w:color="auto" w:fill="auto"/>
            <w:vAlign w:val="center"/>
            <w:hideMark/>
          </w:tcPr>
          <w:p w14:paraId="63283C9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335,0 </w:t>
            </w:r>
          </w:p>
        </w:tc>
        <w:tc>
          <w:tcPr>
            <w:tcW w:w="720" w:type="dxa"/>
            <w:tcBorders>
              <w:top w:val="nil"/>
              <w:left w:val="nil"/>
              <w:bottom w:val="double" w:sz="6" w:space="0" w:color="auto"/>
              <w:right w:val="double" w:sz="6" w:space="0" w:color="auto"/>
            </w:tcBorders>
            <w:shd w:val="clear" w:color="auto" w:fill="auto"/>
            <w:vAlign w:val="center"/>
            <w:hideMark/>
          </w:tcPr>
          <w:p w14:paraId="19A9F5BB" w14:textId="57417028" w:rsidR="002638DA" w:rsidRPr="00EE0732" w:rsidRDefault="002838F3"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в 4,0 р.</w:t>
            </w:r>
            <w:r w:rsidR="002638DA" w:rsidRPr="00EE0732">
              <w:rPr>
                <w:rFonts w:ascii="Times New Roman" w:eastAsia="Times New Roman" w:hAnsi="Times New Roman"/>
                <w:sz w:val="20"/>
                <w:szCs w:val="20"/>
                <w:lang w:eastAsia="ru-RU"/>
              </w:rPr>
              <w:t xml:space="preserve"> </w:t>
            </w:r>
          </w:p>
        </w:tc>
      </w:tr>
    </w:tbl>
    <w:p w14:paraId="7042B938" w14:textId="77777777" w:rsidR="002638DA" w:rsidRPr="00EE0732" w:rsidRDefault="002638DA" w:rsidP="002638DA">
      <w:pPr>
        <w:spacing w:after="0" w:line="240" w:lineRule="auto"/>
        <w:jc w:val="both"/>
        <w:rPr>
          <w:rFonts w:ascii="Times New Roman" w:hAnsi="Times New Roman"/>
          <w:sz w:val="16"/>
          <w:szCs w:val="16"/>
        </w:rPr>
      </w:pPr>
    </w:p>
    <w:p w14:paraId="4AC886BD" w14:textId="28016B95"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основном рост расходов бюджетов муниципальных образований за 6 месяцев 2021 год к аналогичным расходам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2020 года обеспечен за счет субсидий бюджетным, автономным учреждениям и иным некоммерческим организациям.</w:t>
      </w:r>
    </w:p>
    <w:p w14:paraId="09E5E1FF"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составе расходов местных бюджетов субсидии муниципальным бюджетным и автономным учреждениям за 6 месяцев 2021 год (без учета грантов) составили в общей сумме 17 635,9 млн.руб. и их удельный вес в общей сумме расходов составляет 69,9 %, из них на осуществление капитальных вложений – 9,8 млн.руб., на выполнение муниципальных заданий – 15 352,1 млн.руб., субсидии на иные цели – 2 274,0 млн.руб.</w:t>
      </w:r>
    </w:p>
    <w:p w14:paraId="531BA53D"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На 01.07.2020 аналогичные расходы местных бюджетов составляли 15 304,4 млн.руб., из них на осуществление капитальных вложений – 1,8 млн.руб., на выполнение муниципальных заданий – 14 375,7 млн.руб., на иные цели – 926,9 млн.руб.</w:t>
      </w:r>
    </w:p>
    <w:p w14:paraId="669EF870" w14:textId="7E05C00E"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Таким образом, субсидии муниципальным бюджетным и автономным учреждениям выросли на 15,2 % (+2 331,5 млн.руб.), из них на выполнение муниципальных заданий рост </w:t>
      </w:r>
      <w:r w:rsidR="0016370D" w:rsidRPr="00EE0732">
        <w:rPr>
          <w:rFonts w:ascii="Times New Roman" w:hAnsi="Times New Roman"/>
          <w:sz w:val="28"/>
          <w:szCs w:val="28"/>
        </w:rPr>
        <w:t xml:space="preserve">составил </w:t>
      </w:r>
      <w:r w:rsidRPr="00EE0732">
        <w:rPr>
          <w:rFonts w:ascii="Times New Roman" w:hAnsi="Times New Roman"/>
          <w:sz w:val="28"/>
          <w:szCs w:val="28"/>
        </w:rPr>
        <w:t>6,8 % (+976,5 млн.руб.), субсидии на иные цели – рост в 2,5 раза (+1 347,0 млн.руб.), на капитальные вложения – рост в 5,4 раза (+8,0 млн.руб.).</w:t>
      </w:r>
    </w:p>
    <w:p w14:paraId="7BADD460" w14:textId="32F80A59"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состоянию на 01.07.2021 консолидированный бюджет Архангельской области исполнен с дефицитом в сумме 3 704,4 млн.руб., источниками финансирования которого в основном являлись заемные средства и привлечение остатков бюджетных и автономных учреждений с последующим </w:t>
      </w:r>
      <w:r w:rsidR="008C11B1" w:rsidRPr="00EE0732">
        <w:rPr>
          <w:rFonts w:ascii="Times New Roman" w:hAnsi="Times New Roman"/>
          <w:sz w:val="28"/>
          <w:szCs w:val="28"/>
        </w:rPr>
        <w:t xml:space="preserve">их </w:t>
      </w:r>
      <w:r w:rsidRPr="00EE0732">
        <w:rPr>
          <w:rFonts w:ascii="Times New Roman" w:hAnsi="Times New Roman"/>
          <w:sz w:val="28"/>
          <w:szCs w:val="28"/>
        </w:rPr>
        <w:t xml:space="preserve">возвратом по мере </w:t>
      </w:r>
      <w:r w:rsidR="008C11B1" w:rsidRPr="00EE0732">
        <w:rPr>
          <w:rFonts w:ascii="Times New Roman" w:hAnsi="Times New Roman"/>
          <w:sz w:val="28"/>
          <w:szCs w:val="28"/>
        </w:rPr>
        <w:t>возникновения</w:t>
      </w:r>
      <w:r w:rsidRPr="00EE0732">
        <w:rPr>
          <w:rFonts w:ascii="Times New Roman" w:hAnsi="Times New Roman"/>
          <w:sz w:val="28"/>
          <w:szCs w:val="28"/>
        </w:rPr>
        <w:t xml:space="preserve"> необходимости (операции по управлению остатками средств на единых счетах бюджетов).</w:t>
      </w:r>
    </w:p>
    <w:p w14:paraId="56B95219"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Бюджеты муниципальных образований Архангельской области (с учетом поселений)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 в целом исполнены с дефицитом в общей сумме 615,4 млн.руб. (см. приложение № 3 к настоящему заключению), из них:</w:t>
      </w:r>
    </w:p>
    <w:p w14:paraId="1E8F603A" w14:textId="4B144D06" w:rsidR="002638DA" w:rsidRPr="00EE0732" w:rsidRDefault="002638DA" w:rsidP="00775247">
      <w:pPr>
        <w:pStyle w:val="a1"/>
        <w:numPr>
          <w:ilvl w:val="0"/>
          <w:numId w:val="13"/>
        </w:numPr>
        <w:ind w:left="0" w:firstLine="851"/>
      </w:pPr>
      <w:r w:rsidRPr="00EE0732">
        <w:t xml:space="preserve">бюджеты 9 муниципальных районов (с учетом поселений) и 3 округов исполнены с профицитом в общей сумме 150,5 млн.руб., в основном за счет </w:t>
      </w:r>
      <w:r w:rsidR="009B6A08" w:rsidRPr="00EE0732">
        <w:t xml:space="preserve">наличия </w:t>
      </w:r>
      <w:r w:rsidRPr="00EE0732">
        <w:t>остатков средств</w:t>
      </w:r>
      <w:r w:rsidR="009B6A08" w:rsidRPr="00EE0732">
        <w:t xml:space="preserve"> на отчетную дату</w:t>
      </w:r>
      <w:r w:rsidRPr="00EE0732">
        <w:t>;</w:t>
      </w:r>
    </w:p>
    <w:p w14:paraId="7D6B4E0F" w14:textId="77777777" w:rsidR="002638DA" w:rsidRPr="00EE0732" w:rsidRDefault="002638DA" w:rsidP="00775247">
      <w:pPr>
        <w:pStyle w:val="a1"/>
        <w:numPr>
          <w:ilvl w:val="0"/>
          <w:numId w:val="13"/>
        </w:numPr>
        <w:ind w:left="0" w:firstLine="851"/>
      </w:pPr>
      <w:r w:rsidRPr="00EE0732">
        <w:t>бюджеты 8 муниципальных районов (с учетом поселений) и 6 городских округов исполнены с дефицитом в общей сумме 765,8 млн.руб.</w:t>
      </w:r>
    </w:p>
    <w:p w14:paraId="189E901C"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 01.07.2021 остатки средств на счетах бюджетов (консолидированный бюджет области) составили в общей сумме 4 359,4 млн.руб., в т.ч. целевые средства федерального бюджета – 52,7 млн.руб., целевые средства областного бюджета – 107,3 млн.руб.</w:t>
      </w:r>
    </w:p>
    <w:p w14:paraId="160B42FD" w14:textId="7D5047A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 общей суммы остатков 1 771,7 млн.руб. – на счете областного бюджета и 2 587,7 – на счетах бюджетов муниципальных образований.</w:t>
      </w:r>
    </w:p>
    <w:p w14:paraId="49159BF5"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 общей суммы остатков средств на счете областного бюджета 1 163,6 млн.руб. – остаток средств Фонда содействия реформированию ЖКХ.</w:t>
      </w:r>
    </w:p>
    <w:p w14:paraId="5D0CDABF" w14:textId="287250B0"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отношению к показателям на начало 2021 года остатки средств консолидированного бюджета области </w:t>
      </w:r>
      <w:r w:rsidR="00A81819" w:rsidRPr="00EE0732">
        <w:rPr>
          <w:rFonts w:ascii="Times New Roman" w:hAnsi="Times New Roman"/>
          <w:sz w:val="28"/>
          <w:szCs w:val="28"/>
        </w:rPr>
        <w:t>сократились</w:t>
      </w:r>
      <w:r w:rsidRPr="00EE0732">
        <w:rPr>
          <w:rFonts w:ascii="Times New Roman" w:hAnsi="Times New Roman"/>
          <w:sz w:val="28"/>
          <w:szCs w:val="28"/>
        </w:rPr>
        <w:t xml:space="preserve"> на 308,4 млн.руб., </w:t>
      </w:r>
      <w:r w:rsidR="00A81819" w:rsidRPr="00EE0732">
        <w:rPr>
          <w:rFonts w:ascii="Times New Roman" w:hAnsi="Times New Roman"/>
          <w:sz w:val="28"/>
          <w:szCs w:val="28"/>
        </w:rPr>
        <w:t>при этом остатки</w:t>
      </w:r>
      <w:r w:rsidRPr="00EE0732">
        <w:rPr>
          <w:rFonts w:ascii="Times New Roman" w:hAnsi="Times New Roman"/>
          <w:sz w:val="28"/>
          <w:szCs w:val="28"/>
        </w:rPr>
        <w:t xml:space="preserve"> целевы</w:t>
      </w:r>
      <w:r w:rsidR="00A81819" w:rsidRPr="00EE0732">
        <w:rPr>
          <w:rFonts w:ascii="Times New Roman" w:hAnsi="Times New Roman"/>
          <w:sz w:val="28"/>
          <w:szCs w:val="28"/>
        </w:rPr>
        <w:t>х</w:t>
      </w:r>
      <w:r w:rsidRPr="00EE0732">
        <w:rPr>
          <w:rFonts w:ascii="Times New Roman" w:hAnsi="Times New Roman"/>
          <w:sz w:val="28"/>
          <w:szCs w:val="28"/>
        </w:rPr>
        <w:t xml:space="preserve"> средств увеличились на 53,6 млн.руб.</w:t>
      </w:r>
    </w:p>
    <w:p w14:paraId="5130BBEF"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 01.07.2021 остатки средств на счетах муниципальных бюджетов увеличились на 644,2 млн.руб., из них целевые средства составили 106,0 млн.руб., которые за отчетный период увеличились на 3,7 млн.руб.</w:t>
      </w:r>
    </w:p>
    <w:p w14:paraId="55A6A4E7" w14:textId="39643EE2" w:rsidR="002638DA" w:rsidRPr="00EE0732" w:rsidRDefault="00300812" w:rsidP="00E50FCE">
      <w:pPr>
        <w:pStyle w:val="2"/>
        <w:spacing w:before="120" w:after="0" w:line="240" w:lineRule="auto"/>
        <w:jc w:val="center"/>
        <w:rPr>
          <w:rFonts w:ascii="Times New Roman" w:hAnsi="Times New Roman"/>
          <w:lang w:val="ru-RU"/>
        </w:rPr>
      </w:pPr>
      <w:bookmarkStart w:id="4" w:name="_Toc72822969"/>
      <w:bookmarkStart w:id="5" w:name="_Toc82700026"/>
      <w:r w:rsidRPr="00EE0732">
        <w:rPr>
          <w:rFonts w:ascii="Times New Roman" w:hAnsi="Times New Roman"/>
          <w:lang w:val="ru-RU"/>
        </w:rPr>
        <w:t>1</w:t>
      </w:r>
      <w:r w:rsidR="002638DA" w:rsidRPr="00EE0732">
        <w:rPr>
          <w:rFonts w:ascii="Times New Roman" w:hAnsi="Times New Roman"/>
          <w:lang w:val="ru-RU"/>
        </w:rPr>
        <w:t>.1. Состояние муниципального внутреннего долга на 1 июля 2021 года</w:t>
      </w:r>
      <w:bookmarkEnd w:id="4"/>
      <w:bookmarkEnd w:id="5"/>
    </w:p>
    <w:p w14:paraId="75110D07" w14:textId="3A72C200"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Общий объем государственных и муниципальных долговых обязательств консолидированного бюджета Архангельской области по состоянию на 01.07.2021 сложился в сумме 47 646,6 млн.руб. и за 6 месяцев 2021 год </w:t>
      </w:r>
      <w:r w:rsidR="00AB3A9C" w:rsidRPr="00EE0732">
        <w:rPr>
          <w:rFonts w:ascii="Times New Roman" w:hAnsi="Times New Roman"/>
          <w:sz w:val="28"/>
          <w:szCs w:val="28"/>
        </w:rPr>
        <w:t>увеличился</w:t>
      </w:r>
      <w:r w:rsidRPr="00EE0732">
        <w:rPr>
          <w:rFonts w:ascii="Times New Roman" w:hAnsi="Times New Roman"/>
          <w:sz w:val="28"/>
          <w:szCs w:val="28"/>
        </w:rPr>
        <w:t xml:space="preserve"> на 1 329,0 млн.руб. или на 2,9 %.</w:t>
      </w:r>
    </w:p>
    <w:p w14:paraId="2A2DC0F4" w14:textId="4C6B54DC"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Сведения о государственном внутреннем долге Архангельской области представлены в разделе «</w:t>
      </w:r>
      <w:hyperlink w:anchor="_5._Состояние_государственного" w:history="1">
        <w:r w:rsidR="00456DF8" w:rsidRPr="00EE0732">
          <w:rPr>
            <w:rStyle w:val="afb"/>
            <w:rFonts w:ascii="Times New Roman" w:hAnsi="Times New Roman"/>
            <w:color w:val="auto"/>
            <w:sz w:val="28"/>
            <w:szCs w:val="28"/>
          </w:rPr>
          <w:t xml:space="preserve">5. </w:t>
        </w:r>
        <w:r w:rsidRPr="00EE0732">
          <w:rPr>
            <w:rStyle w:val="afb"/>
            <w:rFonts w:ascii="Times New Roman" w:hAnsi="Times New Roman"/>
            <w:color w:val="auto"/>
            <w:sz w:val="28"/>
            <w:szCs w:val="28"/>
          </w:rPr>
          <w:t>Состояние государственного внутреннего долга Архангельской области</w:t>
        </w:r>
        <w:r w:rsidR="00456DF8" w:rsidRPr="00EE0732">
          <w:rPr>
            <w:rStyle w:val="afb"/>
            <w:rFonts w:ascii="Times New Roman" w:hAnsi="Times New Roman"/>
            <w:color w:val="auto"/>
            <w:sz w:val="28"/>
            <w:szCs w:val="28"/>
          </w:rPr>
          <w:t xml:space="preserve"> на 1 июля 2021 года</w:t>
        </w:r>
      </w:hyperlink>
      <w:r w:rsidRPr="00EE0732">
        <w:rPr>
          <w:rFonts w:ascii="Times New Roman" w:hAnsi="Times New Roman"/>
          <w:sz w:val="28"/>
          <w:szCs w:val="28"/>
        </w:rPr>
        <w:t>» настоящего заключения.</w:t>
      </w:r>
    </w:p>
    <w:p w14:paraId="55D62D80" w14:textId="77777777" w:rsidR="0043213A" w:rsidRPr="00EE0732" w:rsidRDefault="0043213A" w:rsidP="0043213A">
      <w:pPr>
        <w:spacing w:after="0" w:line="240" w:lineRule="auto"/>
        <w:ind w:firstLine="851"/>
        <w:jc w:val="both"/>
        <w:rPr>
          <w:rFonts w:ascii="Times New Roman" w:hAnsi="Times New Roman"/>
          <w:sz w:val="28"/>
          <w:szCs w:val="28"/>
        </w:rPr>
      </w:pPr>
      <w:r w:rsidRPr="00EE0732">
        <w:rPr>
          <w:rFonts w:ascii="Times New Roman" w:hAnsi="Times New Roman"/>
          <w:sz w:val="28"/>
          <w:szCs w:val="28"/>
        </w:rPr>
        <w:t>Муниципальные внутренние долговые обязательства на 01.07.2021 составили в общей сумме 3 386,4 млн.руб. и за I полугодие 2021 года сократились на 971,0 млн.руб. или на 22,3 %, в том числе:</w:t>
      </w:r>
    </w:p>
    <w:p w14:paraId="71AC39B4" w14:textId="77777777" w:rsidR="002638DA" w:rsidRPr="00EE0732" w:rsidRDefault="002638DA" w:rsidP="00775247">
      <w:pPr>
        <w:pStyle w:val="a1"/>
        <w:numPr>
          <w:ilvl w:val="0"/>
          <w:numId w:val="13"/>
        </w:numPr>
        <w:ind w:left="0" w:firstLine="851"/>
        <w:rPr>
          <w:rFonts w:eastAsia="Calibri"/>
        </w:rPr>
      </w:pPr>
      <w:r w:rsidRPr="00EE0732">
        <w:rPr>
          <w:rFonts w:eastAsia="Calibri"/>
        </w:rPr>
        <w:t>долговые обязательства в виде кредитов кредитных организаций составили 2 674,9 млн.руб. и сократились к началу 2021 года на 971,0 млн.руб. или на 26,6 %;</w:t>
      </w:r>
    </w:p>
    <w:p w14:paraId="772EAD3E" w14:textId="30CDD3A3" w:rsidR="002638DA" w:rsidRPr="00EE0732" w:rsidRDefault="002638DA" w:rsidP="00775247">
      <w:pPr>
        <w:pStyle w:val="a1"/>
        <w:numPr>
          <w:ilvl w:val="0"/>
          <w:numId w:val="13"/>
        </w:numPr>
        <w:ind w:left="0" w:firstLine="851"/>
        <w:rPr>
          <w:rFonts w:eastAsia="Calibri"/>
        </w:rPr>
      </w:pPr>
      <w:r w:rsidRPr="00EE0732">
        <w:rPr>
          <w:rFonts w:eastAsia="Calibri"/>
        </w:rPr>
        <w:t xml:space="preserve">долговые обязательства по бюджетным кредитам составили 711,5 млн.руб. – обязательства МО «Северодвинск» перед областным бюджетом </w:t>
      </w:r>
      <w:r w:rsidR="00B62124" w:rsidRPr="00EE0732">
        <w:rPr>
          <w:rFonts w:eastAsia="Calibri"/>
        </w:rPr>
        <w:t xml:space="preserve">в виде </w:t>
      </w:r>
      <w:r w:rsidRPr="00EE0732">
        <w:rPr>
          <w:rFonts w:eastAsia="Calibri"/>
        </w:rPr>
        <w:t>бюджетн</w:t>
      </w:r>
      <w:r w:rsidR="00B62124" w:rsidRPr="00EE0732">
        <w:rPr>
          <w:rFonts w:eastAsia="Calibri"/>
        </w:rPr>
        <w:t>ого</w:t>
      </w:r>
      <w:r w:rsidRPr="00EE0732">
        <w:rPr>
          <w:rFonts w:eastAsia="Calibri"/>
        </w:rPr>
        <w:t xml:space="preserve"> кредит</w:t>
      </w:r>
      <w:r w:rsidR="00B62124" w:rsidRPr="00EE0732">
        <w:rPr>
          <w:rFonts w:eastAsia="Calibri"/>
        </w:rPr>
        <w:t>а</w:t>
      </w:r>
      <w:r w:rsidRPr="00EE0732">
        <w:rPr>
          <w:rFonts w:eastAsia="Calibri"/>
        </w:rPr>
        <w:t xml:space="preserve"> из федерального бюджета со сроком гашения с 2023 по 2032 годы.</w:t>
      </w:r>
    </w:p>
    <w:p w14:paraId="54B9114B" w14:textId="5FF5710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состоянию на 01.01.2021 из 26 муниципальных районов </w:t>
      </w:r>
      <w:r w:rsidR="006F4BDF" w:rsidRPr="00EE0732">
        <w:rPr>
          <w:rFonts w:ascii="Times New Roman" w:hAnsi="Times New Roman"/>
          <w:sz w:val="28"/>
          <w:szCs w:val="28"/>
        </w:rPr>
        <w:t xml:space="preserve">(округов) </w:t>
      </w:r>
      <w:r w:rsidR="001F149C" w:rsidRPr="00EE0732">
        <w:rPr>
          <w:rFonts w:ascii="Times New Roman" w:hAnsi="Times New Roman"/>
          <w:sz w:val="28"/>
          <w:szCs w:val="28"/>
        </w:rPr>
        <w:t xml:space="preserve">и </w:t>
      </w:r>
      <w:r w:rsidRPr="00EE0732">
        <w:rPr>
          <w:rFonts w:ascii="Times New Roman" w:hAnsi="Times New Roman"/>
          <w:sz w:val="28"/>
          <w:szCs w:val="28"/>
        </w:rPr>
        <w:t>городских округов отсутствуют долговые обязательства в 10 муниципальных районах и в 3-х округах (см. приложение № 3 к настоящему заключению).</w:t>
      </w:r>
    </w:p>
    <w:p w14:paraId="5AD94821"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структуре муниципальных долговых обязательств по состоянию на 01.07.2021 преобладают кредиты кредитных организаций, доля которых составляет 79,0 %. Удельный вес указанных обязательств за 6 месяцев 2021 года снизился на 4,7 процентных пункта. Бюджетные кредиты занимают 21,0 % долговых обязательств муниципальных образований, и их доля увеличилась также на 4,7 процентных пункта. Муниципальные гарантии отсутствуют.</w:t>
      </w:r>
    </w:p>
    <w:p w14:paraId="5CB10AAE" w14:textId="77777777" w:rsidR="002638DA" w:rsidRPr="00EE0732" w:rsidRDefault="002638DA" w:rsidP="002638DA">
      <w:pPr>
        <w:spacing w:after="0" w:line="240" w:lineRule="auto"/>
        <w:ind w:firstLine="851"/>
        <w:jc w:val="both"/>
        <w:rPr>
          <w:rFonts w:ascii="Times New Roman" w:hAnsi="Times New Roman"/>
          <w:sz w:val="28"/>
          <w:szCs w:val="28"/>
        </w:rPr>
      </w:pPr>
    </w:p>
    <w:p w14:paraId="0EF3963F" w14:textId="59913242"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информации, полученной на официальном сайте Минфина России, в таблице </w:t>
      </w:r>
      <w:r w:rsidR="005D096C" w:rsidRPr="00EE0732">
        <w:rPr>
          <w:rFonts w:ascii="Times New Roman" w:hAnsi="Times New Roman"/>
          <w:sz w:val="28"/>
          <w:szCs w:val="28"/>
        </w:rPr>
        <w:t>5</w:t>
      </w:r>
      <w:r w:rsidRPr="00EE0732">
        <w:rPr>
          <w:rFonts w:ascii="Times New Roman" w:hAnsi="Times New Roman"/>
          <w:sz w:val="28"/>
          <w:szCs w:val="28"/>
        </w:rPr>
        <w:t xml:space="preserve"> представлены сведения о положении Архангельской области по объему муниципальных долговых обязательств на 01.01.2021 и 01.07.2021, включая ее позицию в целом по стране и по субъектам Северо-Западного федерального округа.</w:t>
      </w:r>
    </w:p>
    <w:p w14:paraId="31D7AAFB" w14:textId="77777777" w:rsidR="002638DA" w:rsidRPr="00EE0732" w:rsidRDefault="002638DA" w:rsidP="002638DA">
      <w:pPr>
        <w:spacing w:after="0" w:line="240" w:lineRule="auto"/>
        <w:ind w:firstLine="851"/>
        <w:jc w:val="both"/>
        <w:rPr>
          <w:rFonts w:ascii="Times New Roman" w:hAnsi="Times New Roman"/>
          <w:sz w:val="16"/>
          <w:szCs w:val="16"/>
        </w:rPr>
      </w:pPr>
    </w:p>
    <w:p w14:paraId="39C72C96" w14:textId="77777777" w:rsidR="002638DA" w:rsidRPr="00EE0732" w:rsidRDefault="002638DA" w:rsidP="009C2D1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noProof/>
          <w:sz w:val="24"/>
          <w:szCs w:val="24"/>
        </w:rPr>
        <w:fldChar w:fldCharType="begin"/>
      </w:r>
      <w:r w:rsidRPr="00EE0732">
        <w:rPr>
          <w:rFonts w:ascii="Times New Roman" w:hAnsi="Times New Roman"/>
          <w:b w:val="0"/>
          <w:noProof/>
          <w:sz w:val="24"/>
          <w:szCs w:val="24"/>
        </w:rPr>
        <w:instrText xml:space="preserve"> SEQ Таблица \* ARABIC </w:instrText>
      </w:r>
      <w:r w:rsidRPr="00EE0732">
        <w:rPr>
          <w:rFonts w:ascii="Times New Roman" w:hAnsi="Times New Roman"/>
          <w:b w:val="0"/>
          <w:noProof/>
          <w:sz w:val="24"/>
          <w:szCs w:val="24"/>
        </w:rPr>
        <w:fldChar w:fldCharType="separate"/>
      </w:r>
      <w:r w:rsidR="00B22D30" w:rsidRPr="00EE0732">
        <w:rPr>
          <w:rFonts w:ascii="Times New Roman" w:hAnsi="Times New Roman"/>
          <w:b w:val="0"/>
          <w:noProof/>
          <w:sz w:val="24"/>
          <w:szCs w:val="24"/>
        </w:rPr>
        <w:t>5</w:t>
      </w:r>
      <w:r w:rsidRPr="00EE0732">
        <w:rPr>
          <w:rFonts w:ascii="Times New Roman" w:hAnsi="Times New Roman"/>
          <w:b w:val="0"/>
          <w:noProof/>
          <w:sz w:val="24"/>
          <w:szCs w:val="24"/>
        </w:rPr>
        <w:fldChar w:fldCharType="end"/>
      </w:r>
      <w:r w:rsidRPr="00EE0732">
        <w:rPr>
          <w:rFonts w:ascii="Times New Roman" w:hAnsi="Times New Roman"/>
          <w:b w:val="0"/>
          <w:sz w:val="24"/>
          <w:szCs w:val="24"/>
        </w:rPr>
        <w:t>. Рэнкинг</w:t>
      </w:r>
      <w:r w:rsidRPr="00EE0732">
        <w:rPr>
          <w:rFonts w:ascii="Times New Roman" w:hAnsi="Times New Roman"/>
          <w:b w:val="0"/>
          <w:sz w:val="24"/>
          <w:szCs w:val="24"/>
          <w:vertAlign w:val="superscript"/>
        </w:rPr>
        <w:footnoteReference w:id="2"/>
      </w:r>
      <w:r w:rsidRPr="00EE0732">
        <w:rPr>
          <w:rFonts w:ascii="Times New Roman" w:hAnsi="Times New Roman"/>
          <w:b w:val="0"/>
          <w:sz w:val="24"/>
          <w:szCs w:val="24"/>
        </w:rPr>
        <w:t xml:space="preserve"> Архангельской области по объему муниципального долга по состоянию на 01.01.2021 и 01.07.2021</w:t>
      </w:r>
    </w:p>
    <w:tbl>
      <w:tblPr>
        <w:tblW w:w="5000" w:type="pct"/>
        <w:jc w:val="center"/>
        <w:tblLook w:val="04A0" w:firstRow="1" w:lastRow="0" w:firstColumn="1" w:lastColumn="0" w:noHBand="0" w:noVBand="1"/>
      </w:tblPr>
      <w:tblGrid>
        <w:gridCol w:w="4571"/>
        <w:gridCol w:w="596"/>
        <w:gridCol w:w="922"/>
        <w:gridCol w:w="596"/>
        <w:gridCol w:w="922"/>
        <w:gridCol w:w="667"/>
        <w:gridCol w:w="1034"/>
      </w:tblGrid>
      <w:tr w:rsidR="00EE0732" w:rsidRPr="00EE0732" w14:paraId="7E7684D4" w14:textId="77777777" w:rsidTr="00DE10DB">
        <w:trPr>
          <w:trHeight w:val="21"/>
          <w:jc w:val="center"/>
        </w:trPr>
        <w:tc>
          <w:tcPr>
            <w:tcW w:w="2551" w:type="pct"/>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29064252"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Показатель</w:t>
            </w:r>
          </w:p>
        </w:tc>
        <w:tc>
          <w:tcPr>
            <w:tcW w:w="785" w:type="pct"/>
            <w:gridSpan w:val="2"/>
            <w:tcBorders>
              <w:top w:val="double" w:sz="6" w:space="0" w:color="auto"/>
              <w:left w:val="nil"/>
              <w:bottom w:val="single" w:sz="4" w:space="0" w:color="auto"/>
              <w:right w:val="single" w:sz="4" w:space="0" w:color="auto"/>
            </w:tcBorders>
            <w:shd w:val="clear" w:color="auto" w:fill="auto"/>
            <w:noWrap/>
            <w:vAlign w:val="center"/>
            <w:hideMark/>
          </w:tcPr>
          <w:p w14:paraId="702B16BB"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 01.01.2021</w:t>
            </w:r>
          </w:p>
        </w:tc>
        <w:tc>
          <w:tcPr>
            <w:tcW w:w="785" w:type="pct"/>
            <w:gridSpan w:val="2"/>
            <w:tcBorders>
              <w:top w:val="double" w:sz="6" w:space="0" w:color="auto"/>
              <w:left w:val="nil"/>
              <w:bottom w:val="single" w:sz="4" w:space="0" w:color="auto"/>
              <w:right w:val="single" w:sz="4" w:space="0" w:color="auto"/>
            </w:tcBorders>
            <w:shd w:val="clear" w:color="auto" w:fill="auto"/>
            <w:noWrap/>
            <w:vAlign w:val="center"/>
            <w:hideMark/>
          </w:tcPr>
          <w:p w14:paraId="4014070F"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 01.07.2021</w:t>
            </w:r>
          </w:p>
        </w:tc>
        <w:tc>
          <w:tcPr>
            <w:tcW w:w="879" w:type="pct"/>
            <w:gridSpan w:val="2"/>
            <w:tcBorders>
              <w:top w:val="double" w:sz="6" w:space="0" w:color="auto"/>
              <w:left w:val="nil"/>
              <w:bottom w:val="single" w:sz="4" w:space="0" w:color="auto"/>
              <w:right w:val="double" w:sz="6" w:space="0" w:color="000000"/>
            </w:tcBorders>
            <w:shd w:val="clear" w:color="auto" w:fill="auto"/>
            <w:noWrap/>
            <w:vAlign w:val="center"/>
            <w:hideMark/>
          </w:tcPr>
          <w:p w14:paraId="5B5F9F7E"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Изменение (+,-)</w:t>
            </w:r>
          </w:p>
        </w:tc>
      </w:tr>
      <w:tr w:rsidR="00EE0732" w:rsidRPr="00EE0732" w14:paraId="36B9F252" w14:textId="77777777" w:rsidTr="00166311">
        <w:trPr>
          <w:trHeight w:val="173"/>
          <w:jc w:val="center"/>
        </w:trPr>
        <w:tc>
          <w:tcPr>
            <w:tcW w:w="2551" w:type="pct"/>
            <w:vMerge/>
            <w:tcBorders>
              <w:top w:val="double" w:sz="6" w:space="0" w:color="auto"/>
              <w:left w:val="double" w:sz="6" w:space="0" w:color="auto"/>
              <w:bottom w:val="single" w:sz="4" w:space="0" w:color="auto"/>
              <w:right w:val="single" w:sz="4" w:space="0" w:color="auto"/>
            </w:tcBorders>
            <w:vAlign w:val="center"/>
            <w:hideMark/>
          </w:tcPr>
          <w:p w14:paraId="23D2B3FA" w14:textId="77777777" w:rsidR="002638DA" w:rsidRPr="00EE0732" w:rsidRDefault="002638DA" w:rsidP="002638DA">
            <w:pPr>
              <w:spacing w:after="0" w:line="240" w:lineRule="auto"/>
              <w:rPr>
                <w:rFonts w:ascii="Times New Roman" w:eastAsia="Times New Roman" w:hAnsi="Times New Roman"/>
                <w:lang w:eastAsia="ru-RU"/>
              </w:rPr>
            </w:pPr>
          </w:p>
        </w:tc>
        <w:tc>
          <w:tcPr>
            <w:tcW w:w="30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4F3424"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477" w:type="pct"/>
            <w:tcBorders>
              <w:top w:val="single" w:sz="4" w:space="0" w:color="auto"/>
              <w:left w:val="nil"/>
              <w:bottom w:val="single" w:sz="4" w:space="0" w:color="auto"/>
              <w:right w:val="single" w:sz="4" w:space="0" w:color="auto"/>
            </w:tcBorders>
            <w:shd w:val="clear" w:color="auto" w:fill="auto"/>
            <w:vAlign w:val="center"/>
            <w:hideMark/>
          </w:tcPr>
          <w:p w14:paraId="2A903D5E"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c>
          <w:tcPr>
            <w:tcW w:w="308" w:type="pct"/>
            <w:tcBorders>
              <w:top w:val="single" w:sz="4" w:space="0" w:color="auto"/>
              <w:left w:val="nil"/>
              <w:bottom w:val="single" w:sz="4" w:space="0" w:color="auto"/>
              <w:right w:val="single" w:sz="4" w:space="0" w:color="auto"/>
            </w:tcBorders>
            <w:shd w:val="clear" w:color="auto" w:fill="auto"/>
            <w:vAlign w:val="center"/>
            <w:hideMark/>
          </w:tcPr>
          <w:p w14:paraId="7A8F1563"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477" w:type="pct"/>
            <w:tcBorders>
              <w:top w:val="single" w:sz="4" w:space="0" w:color="auto"/>
              <w:left w:val="nil"/>
              <w:bottom w:val="single" w:sz="4" w:space="0" w:color="auto"/>
              <w:right w:val="single" w:sz="4" w:space="0" w:color="auto"/>
            </w:tcBorders>
            <w:shd w:val="clear" w:color="auto" w:fill="auto"/>
            <w:vAlign w:val="center"/>
            <w:hideMark/>
          </w:tcPr>
          <w:p w14:paraId="5E3479CA"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c>
          <w:tcPr>
            <w:tcW w:w="345" w:type="pct"/>
            <w:tcBorders>
              <w:top w:val="single" w:sz="4" w:space="0" w:color="auto"/>
              <w:left w:val="nil"/>
              <w:bottom w:val="single" w:sz="4" w:space="0" w:color="auto"/>
              <w:right w:val="single" w:sz="4" w:space="0" w:color="auto"/>
            </w:tcBorders>
            <w:shd w:val="clear" w:color="auto" w:fill="auto"/>
            <w:vAlign w:val="center"/>
            <w:hideMark/>
          </w:tcPr>
          <w:p w14:paraId="1E3119EB"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535" w:type="pct"/>
            <w:tcBorders>
              <w:top w:val="nil"/>
              <w:left w:val="single" w:sz="4" w:space="0" w:color="auto"/>
              <w:bottom w:val="single" w:sz="4" w:space="0" w:color="auto"/>
              <w:right w:val="double" w:sz="6" w:space="0" w:color="auto"/>
            </w:tcBorders>
            <w:shd w:val="clear" w:color="auto" w:fill="auto"/>
            <w:vAlign w:val="center"/>
            <w:hideMark/>
          </w:tcPr>
          <w:p w14:paraId="5CBC168C"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r>
      <w:tr w:rsidR="00EE0732" w:rsidRPr="00EE0732" w14:paraId="7F6182FA" w14:textId="77777777" w:rsidTr="00DE10DB">
        <w:trPr>
          <w:trHeight w:val="56"/>
          <w:jc w:val="center"/>
        </w:trPr>
        <w:tc>
          <w:tcPr>
            <w:tcW w:w="2551" w:type="pct"/>
            <w:tcBorders>
              <w:top w:val="nil"/>
              <w:left w:val="double" w:sz="6" w:space="0" w:color="auto"/>
              <w:bottom w:val="single" w:sz="4" w:space="0" w:color="auto"/>
              <w:right w:val="single" w:sz="4" w:space="0" w:color="auto"/>
            </w:tcBorders>
            <w:shd w:val="clear" w:color="auto" w:fill="auto"/>
            <w:vAlign w:val="center"/>
            <w:hideMark/>
          </w:tcPr>
          <w:p w14:paraId="1691F820" w14:textId="77777777" w:rsidR="002638DA" w:rsidRPr="00EE0732" w:rsidRDefault="002638DA" w:rsidP="002638D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Муниципальный долг, млн.руб.</w:t>
            </w:r>
          </w:p>
        </w:tc>
        <w:tc>
          <w:tcPr>
            <w:tcW w:w="785"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8E8B046"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4 357,4 </w:t>
            </w:r>
          </w:p>
        </w:tc>
        <w:tc>
          <w:tcPr>
            <w:tcW w:w="785" w:type="pct"/>
            <w:gridSpan w:val="2"/>
            <w:tcBorders>
              <w:top w:val="single" w:sz="4" w:space="0" w:color="auto"/>
              <w:left w:val="nil"/>
              <w:bottom w:val="single" w:sz="4" w:space="0" w:color="auto"/>
              <w:right w:val="single" w:sz="4" w:space="0" w:color="auto"/>
            </w:tcBorders>
            <w:shd w:val="clear" w:color="auto" w:fill="auto"/>
            <w:noWrap/>
            <w:vAlign w:val="center"/>
            <w:hideMark/>
          </w:tcPr>
          <w:p w14:paraId="11BF66AB"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3 386,4 </w:t>
            </w:r>
          </w:p>
        </w:tc>
        <w:tc>
          <w:tcPr>
            <w:tcW w:w="879" w:type="pct"/>
            <w:gridSpan w:val="2"/>
            <w:tcBorders>
              <w:top w:val="single" w:sz="4" w:space="0" w:color="auto"/>
              <w:left w:val="nil"/>
              <w:bottom w:val="single" w:sz="4" w:space="0" w:color="auto"/>
              <w:right w:val="double" w:sz="6" w:space="0" w:color="000000"/>
            </w:tcBorders>
            <w:shd w:val="clear" w:color="auto" w:fill="auto"/>
            <w:noWrap/>
            <w:vAlign w:val="center"/>
            <w:hideMark/>
          </w:tcPr>
          <w:p w14:paraId="76D25DB3"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-971,0 </w:t>
            </w:r>
          </w:p>
        </w:tc>
      </w:tr>
      <w:tr w:rsidR="00EE0732" w:rsidRPr="00EE0732" w14:paraId="67EE1466" w14:textId="77777777" w:rsidTr="00DE10DB">
        <w:trPr>
          <w:trHeight w:val="56"/>
          <w:jc w:val="center"/>
        </w:trPr>
        <w:tc>
          <w:tcPr>
            <w:tcW w:w="2551" w:type="pct"/>
            <w:tcBorders>
              <w:top w:val="nil"/>
              <w:left w:val="double" w:sz="6" w:space="0" w:color="auto"/>
              <w:bottom w:val="single" w:sz="4" w:space="0" w:color="auto"/>
              <w:right w:val="single" w:sz="4" w:space="0" w:color="auto"/>
            </w:tcBorders>
            <w:shd w:val="clear" w:color="auto" w:fill="auto"/>
            <w:vAlign w:val="center"/>
            <w:hideMark/>
          </w:tcPr>
          <w:p w14:paraId="5AEAA0D6" w14:textId="77777777" w:rsidR="002638DA" w:rsidRPr="00EE0732" w:rsidRDefault="002638DA" w:rsidP="002638D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308" w:type="pct"/>
            <w:tcBorders>
              <w:top w:val="nil"/>
              <w:left w:val="single" w:sz="4" w:space="0" w:color="auto"/>
              <w:bottom w:val="single" w:sz="4" w:space="0" w:color="auto"/>
              <w:right w:val="single" w:sz="4" w:space="0" w:color="auto"/>
            </w:tcBorders>
            <w:shd w:val="clear" w:color="auto" w:fill="auto"/>
            <w:noWrap/>
            <w:vAlign w:val="center"/>
            <w:hideMark/>
          </w:tcPr>
          <w:p w14:paraId="762920DC"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25 </w:t>
            </w:r>
          </w:p>
        </w:tc>
        <w:tc>
          <w:tcPr>
            <w:tcW w:w="477" w:type="pct"/>
            <w:tcBorders>
              <w:top w:val="nil"/>
              <w:left w:val="nil"/>
              <w:bottom w:val="single" w:sz="4" w:space="0" w:color="auto"/>
              <w:right w:val="single" w:sz="4" w:space="0" w:color="auto"/>
            </w:tcBorders>
            <w:shd w:val="clear" w:color="auto" w:fill="auto"/>
            <w:noWrap/>
            <w:vAlign w:val="center"/>
            <w:hideMark/>
          </w:tcPr>
          <w:p w14:paraId="22DE8013"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3 </w:t>
            </w:r>
          </w:p>
        </w:tc>
        <w:tc>
          <w:tcPr>
            <w:tcW w:w="308" w:type="pct"/>
            <w:tcBorders>
              <w:top w:val="nil"/>
              <w:left w:val="nil"/>
              <w:bottom w:val="single" w:sz="4" w:space="0" w:color="auto"/>
              <w:right w:val="single" w:sz="4" w:space="0" w:color="auto"/>
            </w:tcBorders>
            <w:shd w:val="clear" w:color="auto" w:fill="auto"/>
            <w:noWrap/>
            <w:vAlign w:val="center"/>
            <w:hideMark/>
          </w:tcPr>
          <w:p w14:paraId="4CE41EF6"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33 </w:t>
            </w:r>
          </w:p>
        </w:tc>
        <w:tc>
          <w:tcPr>
            <w:tcW w:w="477" w:type="pct"/>
            <w:tcBorders>
              <w:top w:val="nil"/>
              <w:left w:val="nil"/>
              <w:bottom w:val="single" w:sz="4" w:space="0" w:color="auto"/>
              <w:right w:val="single" w:sz="4" w:space="0" w:color="auto"/>
            </w:tcBorders>
            <w:shd w:val="clear" w:color="auto" w:fill="auto"/>
            <w:noWrap/>
            <w:vAlign w:val="center"/>
            <w:hideMark/>
          </w:tcPr>
          <w:p w14:paraId="668496D6"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4 </w:t>
            </w:r>
          </w:p>
        </w:tc>
        <w:tc>
          <w:tcPr>
            <w:tcW w:w="345" w:type="pct"/>
            <w:tcBorders>
              <w:top w:val="single" w:sz="4" w:space="0" w:color="auto"/>
              <w:left w:val="nil"/>
              <w:bottom w:val="single" w:sz="4" w:space="0" w:color="auto"/>
              <w:right w:val="single" w:sz="4" w:space="0" w:color="auto"/>
            </w:tcBorders>
            <w:shd w:val="clear" w:color="auto" w:fill="auto"/>
            <w:noWrap/>
            <w:vAlign w:val="center"/>
            <w:hideMark/>
          </w:tcPr>
          <w:p w14:paraId="079B76EC"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8 </w:t>
            </w:r>
          </w:p>
        </w:tc>
        <w:tc>
          <w:tcPr>
            <w:tcW w:w="535" w:type="pct"/>
            <w:tcBorders>
              <w:top w:val="nil"/>
              <w:left w:val="single" w:sz="4" w:space="0" w:color="auto"/>
              <w:bottom w:val="single" w:sz="4" w:space="0" w:color="auto"/>
              <w:right w:val="double" w:sz="6" w:space="0" w:color="auto"/>
            </w:tcBorders>
            <w:shd w:val="clear" w:color="auto" w:fill="auto"/>
            <w:noWrap/>
            <w:vAlign w:val="center"/>
            <w:hideMark/>
          </w:tcPr>
          <w:p w14:paraId="722DF3C7"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1 </w:t>
            </w:r>
          </w:p>
        </w:tc>
      </w:tr>
      <w:tr w:rsidR="00EE0732" w:rsidRPr="00EE0732" w14:paraId="4E4EC52E" w14:textId="77777777" w:rsidTr="00DE10DB">
        <w:trPr>
          <w:trHeight w:val="56"/>
          <w:jc w:val="center"/>
        </w:trPr>
        <w:tc>
          <w:tcPr>
            <w:tcW w:w="2551" w:type="pct"/>
            <w:tcBorders>
              <w:top w:val="nil"/>
              <w:left w:val="double" w:sz="6" w:space="0" w:color="auto"/>
              <w:bottom w:val="single" w:sz="4" w:space="0" w:color="auto"/>
              <w:right w:val="single" w:sz="4" w:space="0" w:color="auto"/>
            </w:tcBorders>
            <w:shd w:val="clear" w:color="auto" w:fill="auto"/>
            <w:vAlign w:val="center"/>
            <w:hideMark/>
          </w:tcPr>
          <w:p w14:paraId="339177AE" w14:textId="77777777" w:rsidR="002638DA" w:rsidRPr="00EE0732" w:rsidRDefault="002638DA" w:rsidP="002638D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Муниципальный долг на душу населения, руб.</w:t>
            </w:r>
          </w:p>
        </w:tc>
        <w:tc>
          <w:tcPr>
            <w:tcW w:w="785"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EA913E4"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4 024,70 </w:t>
            </w:r>
          </w:p>
        </w:tc>
        <w:tc>
          <w:tcPr>
            <w:tcW w:w="785" w:type="pct"/>
            <w:gridSpan w:val="2"/>
            <w:tcBorders>
              <w:top w:val="single" w:sz="4" w:space="0" w:color="auto"/>
              <w:left w:val="nil"/>
              <w:bottom w:val="single" w:sz="4" w:space="0" w:color="auto"/>
              <w:right w:val="single" w:sz="4" w:space="0" w:color="auto"/>
            </w:tcBorders>
            <w:shd w:val="clear" w:color="auto" w:fill="auto"/>
            <w:noWrap/>
            <w:vAlign w:val="center"/>
            <w:hideMark/>
          </w:tcPr>
          <w:p w14:paraId="676D0F2E"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3 127,83 </w:t>
            </w:r>
          </w:p>
        </w:tc>
        <w:tc>
          <w:tcPr>
            <w:tcW w:w="879" w:type="pct"/>
            <w:gridSpan w:val="2"/>
            <w:tcBorders>
              <w:top w:val="single" w:sz="4" w:space="0" w:color="auto"/>
              <w:left w:val="nil"/>
              <w:bottom w:val="single" w:sz="4" w:space="0" w:color="auto"/>
              <w:right w:val="double" w:sz="6" w:space="0" w:color="000000"/>
            </w:tcBorders>
            <w:shd w:val="clear" w:color="auto" w:fill="auto"/>
            <w:noWrap/>
            <w:vAlign w:val="center"/>
            <w:hideMark/>
          </w:tcPr>
          <w:p w14:paraId="5DEC5391"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-896,86 </w:t>
            </w:r>
          </w:p>
        </w:tc>
      </w:tr>
      <w:tr w:rsidR="002638DA" w:rsidRPr="00EE0732" w14:paraId="161AB5BB" w14:textId="77777777" w:rsidTr="00DE10DB">
        <w:trPr>
          <w:trHeight w:val="56"/>
          <w:jc w:val="center"/>
        </w:trPr>
        <w:tc>
          <w:tcPr>
            <w:tcW w:w="2551" w:type="pct"/>
            <w:tcBorders>
              <w:top w:val="nil"/>
              <w:left w:val="double" w:sz="6" w:space="0" w:color="auto"/>
              <w:bottom w:val="double" w:sz="6" w:space="0" w:color="auto"/>
              <w:right w:val="single" w:sz="4" w:space="0" w:color="auto"/>
            </w:tcBorders>
            <w:shd w:val="clear" w:color="auto" w:fill="auto"/>
            <w:vAlign w:val="center"/>
            <w:hideMark/>
          </w:tcPr>
          <w:p w14:paraId="3EEF57F1" w14:textId="77777777" w:rsidR="002638DA" w:rsidRPr="00EE0732" w:rsidRDefault="002638DA" w:rsidP="002638D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308" w:type="pct"/>
            <w:tcBorders>
              <w:top w:val="single" w:sz="4" w:space="0" w:color="auto"/>
              <w:left w:val="nil"/>
              <w:bottom w:val="double" w:sz="6" w:space="0" w:color="auto"/>
              <w:right w:val="single" w:sz="4" w:space="0" w:color="auto"/>
            </w:tcBorders>
            <w:shd w:val="clear" w:color="auto" w:fill="auto"/>
            <w:noWrap/>
            <w:vAlign w:val="center"/>
            <w:hideMark/>
          </w:tcPr>
          <w:p w14:paraId="7F0D9768"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25 </w:t>
            </w:r>
          </w:p>
        </w:tc>
        <w:tc>
          <w:tcPr>
            <w:tcW w:w="477" w:type="pct"/>
            <w:tcBorders>
              <w:top w:val="single" w:sz="4" w:space="0" w:color="auto"/>
              <w:left w:val="nil"/>
              <w:bottom w:val="double" w:sz="6" w:space="0" w:color="auto"/>
              <w:right w:val="single" w:sz="4" w:space="0" w:color="auto"/>
            </w:tcBorders>
            <w:shd w:val="clear" w:color="auto" w:fill="auto"/>
            <w:noWrap/>
            <w:vAlign w:val="center"/>
            <w:hideMark/>
          </w:tcPr>
          <w:p w14:paraId="47766F56"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5 </w:t>
            </w:r>
          </w:p>
        </w:tc>
        <w:tc>
          <w:tcPr>
            <w:tcW w:w="308" w:type="pct"/>
            <w:tcBorders>
              <w:top w:val="single" w:sz="4" w:space="0" w:color="auto"/>
              <w:left w:val="nil"/>
              <w:bottom w:val="double" w:sz="6" w:space="0" w:color="auto"/>
              <w:right w:val="single" w:sz="4" w:space="0" w:color="auto"/>
            </w:tcBorders>
            <w:shd w:val="clear" w:color="auto" w:fill="auto"/>
            <w:noWrap/>
            <w:vAlign w:val="center"/>
            <w:hideMark/>
          </w:tcPr>
          <w:p w14:paraId="259A0824"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31 </w:t>
            </w:r>
          </w:p>
        </w:tc>
        <w:tc>
          <w:tcPr>
            <w:tcW w:w="477" w:type="pct"/>
            <w:tcBorders>
              <w:top w:val="single" w:sz="4" w:space="0" w:color="auto"/>
              <w:left w:val="nil"/>
              <w:bottom w:val="double" w:sz="6" w:space="0" w:color="auto"/>
              <w:right w:val="single" w:sz="4" w:space="0" w:color="auto"/>
            </w:tcBorders>
            <w:shd w:val="clear" w:color="auto" w:fill="auto"/>
            <w:noWrap/>
            <w:vAlign w:val="center"/>
            <w:hideMark/>
          </w:tcPr>
          <w:p w14:paraId="21371503"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5 </w:t>
            </w:r>
          </w:p>
        </w:tc>
        <w:tc>
          <w:tcPr>
            <w:tcW w:w="345" w:type="pct"/>
            <w:tcBorders>
              <w:top w:val="nil"/>
              <w:left w:val="nil"/>
              <w:bottom w:val="double" w:sz="6" w:space="0" w:color="auto"/>
              <w:right w:val="single" w:sz="4" w:space="0" w:color="auto"/>
            </w:tcBorders>
            <w:shd w:val="clear" w:color="auto" w:fill="auto"/>
            <w:noWrap/>
            <w:vAlign w:val="center"/>
            <w:hideMark/>
          </w:tcPr>
          <w:p w14:paraId="592DD5F3"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6 </w:t>
            </w:r>
          </w:p>
        </w:tc>
        <w:tc>
          <w:tcPr>
            <w:tcW w:w="535" w:type="pct"/>
            <w:tcBorders>
              <w:top w:val="nil"/>
              <w:left w:val="nil"/>
              <w:bottom w:val="double" w:sz="6" w:space="0" w:color="auto"/>
              <w:right w:val="double" w:sz="6" w:space="0" w:color="auto"/>
            </w:tcBorders>
            <w:shd w:val="clear" w:color="auto" w:fill="auto"/>
            <w:noWrap/>
            <w:vAlign w:val="center"/>
            <w:hideMark/>
          </w:tcPr>
          <w:p w14:paraId="4E75BE84"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0 </w:t>
            </w:r>
          </w:p>
        </w:tc>
      </w:tr>
    </w:tbl>
    <w:p w14:paraId="19BA905E" w14:textId="77777777" w:rsidR="002638DA" w:rsidRPr="00EE0732" w:rsidRDefault="002638DA" w:rsidP="002638DA">
      <w:pPr>
        <w:spacing w:after="0" w:line="240" w:lineRule="auto"/>
        <w:ind w:firstLine="851"/>
        <w:jc w:val="both"/>
        <w:rPr>
          <w:rFonts w:ascii="Times New Roman" w:hAnsi="Times New Roman"/>
          <w:sz w:val="16"/>
          <w:szCs w:val="16"/>
        </w:rPr>
      </w:pPr>
    </w:p>
    <w:p w14:paraId="254119ED" w14:textId="498ED3EE"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на 01.07.2021 положение Архангельской области в части муниципальных долговых обязательств, среди субъектов Российской Федерации улучшилось, в т.ч.: по объему муниципального долга – увеличение на 8 позиций (с 25 на 33), по объему муниципального долга на душу населения также улучшилось на 6 позиций (с 25 на 31).</w:t>
      </w:r>
    </w:p>
    <w:p w14:paraId="4D8C6047"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Среди субъектов РФ наибольший объем муниципальных долговых обязательств на 01.07.2021 наблюдается в Республике Татарстан (25 958,0 млн.руб.), а по объему муниципального долга на душу населения - Магаданская область (14 717,47 руб./чел.). По состоянию на 01.01.2021 указанные субъекты РФ занимали аналогичные позиции.</w:t>
      </w:r>
    </w:p>
    <w:p w14:paraId="1D567310"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Среди субъектов Северо-Западного федерального округа положение Архангельской области по объему муниципального долга улучшилось на 1 позицию (с 3 на 4 место), а по объему долга на душу населения не изменилось (5 позиция), при том что сумма долга на 1 человека за 6 месяцев 2021 года снизилась на 22,3 % (-896,86 руб./чел.).</w:t>
      </w:r>
    </w:p>
    <w:p w14:paraId="1888FC8A"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Среди субъектов СЗФО наибольший объем муниципальных долговых обязательств по состоянию на отчетную дату зафиксирован в Калининградской области (3 737,7 млн.руб.), а по объему муниципального долга на душу населения – Новгородская область (6 139,50 руб./чел.).</w:t>
      </w:r>
      <w:r w:rsidRPr="00EE0732">
        <w:t xml:space="preserve"> </w:t>
      </w:r>
      <w:r w:rsidRPr="00EE0732">
        <w:rPr>
          <w:rFonts w:ascii="Times New Roman" w:hAnsi="Times New Roman"/>
          <w:sz w:val="28"/>
          <w:szCs w:val="28"/>
        </w:rPr>
        <w:t>По состоянию на 01.01.2021 указанные субъекты РФ занимали аналогичные позиции.</w:t>
      </w:r>
    </w:p>
    <w:p w14:paraId="5A4CF7CC" w14:textId="094F6F92"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отношению к показателям на 01.07.2020 о состоянии муниципального долга Архангельской области среди субъектов РФ и СЗФО информация представлена в таблице </w:t>
      </w:r>
      <w:r w:rsidR="005D096C" w:rsidRPr="00EE0732">
        <w:rPr>
          <w:rFonts w:ascii="Times New Roman" w:hAnsi="Times New Roman"/>
          <w:sz w:val="28"/>
          <w:szCs w:val="28"/>
        </w:rPr>
        <w:t>6</w:t>
      </w:r>
      <w:r w:rsidRPr="00EE0732">
        <w:rPr>
          <w:rFonts w:ascii="Times New Roman" w:hAnsi="Times New Roman"/>
          <w:sz w:val="28"/>
          <w:szCs w:val="28"/>
        </w:rPr>
        <w:t>.</w:t>
      </w:r>
    </w:p>
    <w:p w14:paraId="55CB39C1" w14:textId="77777777" w:rsidR="002638DA" w:rsidRPr="00EE0732" w:rsidRDefault="002638DA" w:rsidP="002638DA">
      <w:pPr>
        <w:spacing w:after="0" w:line="240" w:lineRule="auto"/>
        <w:ind w:firstLine="851"/>
        <w:jc w:val="both"/>
        <w:rPr>
          <w:rFonts w:ascii="Times New Roman" w:hAnsi="Times New Roman"/>
          <w:sz w:val="16"/>
          <w:szCs w:val="16"/>
        </w:rPr>
      </w:pPr>
    </w:p>
    <w:p w14:paraId="7073897C" w14:textId="77777777" w:rsidR="002638DA" w:rsidRPr="00EE0732" w:rsidRDefault="002638DA" w:rsidP="002525F1">
      <w:pPr>
        <w:pStyle w:val="aff0"/>
        <w:spacing w:after="0" w:line="240" w:lineRule="auto"/>
        <w:rPr>
          <w:rFonts w:ascii="Times New Roman" w:hAnsi="Times New Roman"/>
          <w:b w:val="0"/>
          <w:sz w:val="24"/>
          <w:szCs w:val="24"/>
          <w:lang w:eastAsia="ru-RU"/>
        </w:rPr>
      </w:pPr>
      <w:r w:rsidRPr="00EE0732">
        <w:rPr>
          <w:rFonts w:ascii="Times New Roman" w:hAnsi="Times New Roman"/>
          <w:b w:val="0"/>
          <w:sz w:val="24"/>
          <w:szCs w:val="24"/>
          <w:lang w:eastAsia="ru-RU"/>
        </w:rPr>
        <w:t xml:space="preserve">Таблица </w:t>
      </w:r>
      <w:r w:rsidRPr="00EE0732">
        <w:rPr>
          <w:rFonts w:ascii="Times New Roman" w:hAnsi="Times New Roman"/>
          <w:b w:val="0"/>
          <w:noProof/>
          <w:sz w:val="24"/>
          <w:szCs w:val="24"/>
          <w:lang w:eastAsia="ru-RU"/>
        </w:rPr>
        <w:fldChar w:fldCharType="begin"/>
      </w:r>
      <w:r w:rsidRPr="00EE0732">
        <w:rPr>
          <w:rFonts w:ascii="Times New Roman" w:hAnsi="Times New Roman"/>
          <w:b w:val="0"/>
          <w:noProof/>
          <w:sz w:val="24"/>
          <w:szCs w:val="24"/>
          <w:lang w:eastAsia="ru-RU"/>
        </w:rPr>
        <w:instrText xml:space="preserve"> SEQ Таблица \* ARABIC </w:instrText>
      </w:r>
      <w:r w:rsidRPr="00EE0732">
        <w:rPr>
          <w:rFonts w:ascii="Times New Roman" w:hAnsi="Times New Roman"/>
          <w:b w:val="0"/>
          <w:noProof/>
          <w:sz w:val="24"/>
          <w:szCs w:val="24"/>
          <w:lang w:eastAsia="ru-RU"/>
        </w:rPr>
        <w:fldChar w:fldCharType="separate"/>
      </w:r>
      <w:r w:rsidR="00B22D30" w:rsidRPr="00EE0732">
        <w:rPr>
          <w:rFonts w:ascii="Times New Roman" w:hAnsi="Times New Roman"/>
          <w:b w:val="0"/>
          <w:noProof/>
          <w:sz w:val="24"/>
          <w:szCs w:val="24"/>
          <w:lang w:eastAsia="ru-RU"/>
        </w:rPr>
        <w:t>6</w:t>
      </w:r>
      <w:r w:rsidRPr="00EE0732">
        <w:rPr>
          <w:rFonts w:ascii="Times New Roman" w:hAnsi="Times New Roman"/>
          <w:b w:val="0"/>
          <w:noProof/>
          <w:sz w:val="24"/>
          <w:szCs w:val="24"/>
          <w:lang w:eastAsia="ru-RU"/>
        </w:rPr>
        <w:fldChar w:fldCharType="end"/>
      </w:r>
      <w:r w:rsidRPr="00EE0732">
        <w:rPr>
          <w:rFonts w:ascii="Times New Roman" w:hAnsi="Times New Roman"/>
          <w:b w:val="0"/>
          <w:sz w:val="24"/>
          <w:szCs w:val="24"/>
          <w:lang w:eastAsia="ru-RU"/>
        </w:rPr>
        <w:t>. Рэнкинг</w:t>
      </w:r>
      <w:r w:rsidRPr="00EE0732">
        <w:rPr>
          <w:rFonts w:ascii="Times New Roman" w:hAnsi="Times New Roman"/>
          <w:b w:val="0"/>
          <w:sz w:val="24"/>
          <w:szCs w:val="24"/>
          <w:vertAlign w:val="superscript"/>
          <w:lang w:eastAsia="ru-RU"/>
        </w:rPr>
        <w:footnoteReference w:id="3"/>
      </w:r>
      <w:r w:rsidRPr="00EE0732">
        <w:rPr>
          <w:rFonts w:ascii="Times New Roman" w:hAnsi="Times New Roman"/>
          <w:b w:val="0"/>
          <w:sz w:val="24"/>
          <w:szCs w:val="24"/>
          <w:lang w:eastAsia="ru-RU"/>
        </w:rPr>
        <w:t xml:space="preserve"> Архангельской области по объему муниципального долга по состоянию на 01.07.2020 и 01.07.2021</w:t>
      </w:r>
    </w:p>
    <w:tbl>
      <w:tblPr>
        <w:tblW w:w="9355" w:type="dxa"/>
        <w:jc w:val="center"/>
        <w:tblLook w:val="04A0" w:firstRow="1" w:lastRow="0" w:firstColumn="1" w:lastColumn="0" w:noHBand="0" w:noVBand="1"/>
      </w:tblPr>
      <w:tblGrid>
        <w:gridCol w:w="4655"/>
        <w:gridCol w:w="750"/>
        <w:gridCol w:w="806"/>
        <w:gridCol w:w="751"/>
        <w:gridCol w:w="806"/>
        <w:gridCol w:w="751"/>
        <w:gridCol w:w="836"/>
      </w:tblGrid>
      <w:tr w:rsidR="00EE0732" w:rsidRPr="00EE0732" w14:paraId="29EC6C7D" w14:textId="77777777" w:rsidTr="00892B35">
        <w:trPr>
          <w:trHeight w:val="21"/>
          <w:jc w:val="center"/>
        </w:trPr>
        <w:tc>
          <w:tcPr>
            <w:tcW w:w="465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B6E5B3A"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Показатель</w:t>
            </w:r>
          </w:p>
        </w:tc>
        <w:tc>
          <w:tcPr>
            <w:tcW w:w="1556" w:type="dxa"/>
            <w:gridSpan w:val="2"/>
            <w:tcBorders>
              <w:top w:val="double" w:sz="6" w:space="0" w:color="auto"/>
              <w:left w:val="nil"/>
              <w:bottom w:val="single" w:sz="4" w:space="0" w:color="auto"/>
              <w:right w:val="single" w:sz="4" w:space="0" w:color="auto"/>
            </w:tcBorders>
            <w:shd w:val="clear" w:color="auto" w:fill="auto"/>
            <w:vAlign w:val="center"/>
            <w:hideMark/>
          </w:tcPr>
          <w:p w14:paraId="73AE793D"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 01.07.2020</w:t>
            </w:r>
          </w:p>
        </w:tc>
        <w:tc>
          <w:tcPr>
            <w:tcW w:w="1557" w:type="dxa"/>
            <w:gridSpan w:val="2"/>
            <w:tcBorders>
              <w:top w:val="double" w:sz="6" w:space="0" w:color="auto"/>
              <w:left w:val="nil"/>
              <w:bottom w:val="single" w:sz="4" w:space="0" w:color="auto"/>
              <w:right w:val="single" w:sz="4" w:space="0" w:color="auto"/>
            </w:tcBorders>
            <w:shd w:val="clear" w:color="auto" w:fill="auto"/>
            <w:vAlign w:val="center"/>
            <w:hideMark/>
          </w:tcPr>
          <w:p w14:paraId="076E09B5"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 01.07.2021</w:t>
            </w:r>
          </w:p>
        </w:tc>
        <w:tc>
          <w:tcPr>
            <w:tcW w:w="1587" w:type="dxa"/>
            <w:gridSpan w:val="2"/>
            <w:tcBorders>
              <w:top w:val="double" w:sz="6" w:space="0" w:color="auto"/>
              <w:left w:val="nil"/>
              <w:bottom w:val="single" w:sz="4" w:space="0" w:color="auto"/>
              <w:right w:val="double" w:sz="6" w:space="0" w:color="000000"/>
            </w:tcBorders>
            <w:shd w:val="clear" w:color="auto" w:fill="auto"/>
            <w:vAlign w:val="center"/>
            <w:hideMark/>
          </w:tcPr>
          <w:p w14:paraId="237711A3"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Изменение (+,-)</w:t>
            </w:r>
          </w:p>
        </w:tc>
      </w:tr>
      <w:tr w:rsidR="00EE0732" w:rsidRPr="00EE0732" w14:paraId="3BE2E7A6" w14:textId="77777777" w:rsidTr="00892B35">
        <w:trPr>
          <w:trHeight w:val="21"/>
          <w:jc w:val="center"/>
        </w:trPr>
        <w:tc>
          <w:tcPr>
            <w:tcW w:w="4655" w:type="dxa"/>
            <w:vMerge/>
            <w:tcBorders>
              <w:top w:val="double" w:sz="6" w:space="0" w:color="auto"/>
              <w:left w:val="double" w:sz="6" w:space="0" w:color="auto"/>
              <w:bottom w:val="single" w:sz="4" w:space="0" w:color="auto"/>
              <w:right w:val="single" w:sz="4" w:space="0" w:color="auto"/>
            </w:tcBorders>
            <w:vAlign w:val="center"/>
            <w:hideMark/>
          </w:tcPr>
          <w:p w14:paraId="6E0ABBD1" w14:textId="77777777" w:rsidR="002638DA" w:rsidRPr="00EE0732" w:rsidRDefault="002638DA" w:rsidP="002638DA">
            <w:pPr>
              <w:spacing w:after="0" w:line="240" w:lineRule="auto"/>
              <w:rPr>
                <w:rFonts w:ascii="Times New Roman" w:eastAsia="Times New Roman" w:hAnsi="Times New Roman"/>
                <w:lang w:eastAsia="ru-RU"/>
              </w:rPr>
            </w:pPr>
          </w:p>
        </w:tc>
        <w:tc>
          <w:tcPr>
            <w:tcW w:w="7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D43AE9"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806" w:type="dxa"/>
            <w:tcBorders>
              <w:top w:val="single" w:sz="4" w:space="0" w:color="auto"/>
              <w:left w:val="nil"/>
              <w:bottom w:val="single" w:sz="4" w:space="0" w:color="auto"/>
              <w:right w:val="single" w:sz="4" w:space="0" w:color="auto"/>
            </w:tcBorders>
            <w:shd w:val="clear" w:color="auto" w:fill="auto"/>
            <w:vAlign w:val="center"/>
            <w:hideMark/>
          </w:tcPr>
          <w:p w14:paraId="64E4CB64"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c>
          <w:tcPr>
            <w:tcW w:w="751" w:type="dxa"/>
            <w:tcBorders>
              <w:top w:val="single" w:sz="4" w:space="0" w:color="auto"/>
              <w:left w:val="nil"/>
              <w:bottom w:val="single" w:sz="4" w:space="0" w:color="auto"/>
              <w:right w:val="single" w:sz="4" w:space="0" w:color="auto"/>
            </w:tcBorders>
            <w:shd w:val="clear" w:color="auto" w:fill="auto"/>
            <w:vAlign w:val="center"/>
            <w:hideMark/>
          </w:tcPr>
          <w:p w14:paraId="385BB7DC"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806" w:type="dxa"/>
            <w:tcBorders>
              <w:top w:val="single" w:sz="4" w:space="0" w:color="auto"/>
              <w:left w:val="nil"/>
              <w:bottom w:val="single" w:sz="4" w:space="0" w:color="auto"/>
              <w:right w:val="single" w:sz="4" w:space="0" w:color="auto"/>
            </w:tcBorders>
            <w:shd w:val="clear" w:color="auto" w:fill="auto"/>
            <w:vAlign w:val="center"/>
            <w:hideMark/>
          </w:tcPr>
          <w:p w14:paraId="31A9486B"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c>
          <w:tcPr>
            <w:tcW w:w="751" w:type="dxa"/>
            <w:tcBorders>
              <w:top w:val="single" w:sz="4" w:space="0" w:color="auto"/>
              <w:left w:val="nil"/>
              <w:bottom w:val="single" w:sz="4" w:space="0" w:color="auto"/>
              <w:right w:val="single" w:sz="4" w:space="0" w:color="auto"/>
            </w:tcBorders>
            <w:shd w:val="clear" w:color="auto" w:fill="auto"/>
            <w:vAlign w:val="center"/>
            <w:hideMark/>
          </w:tcPr>
          <w:p w14:paraId="464BEE03"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836" w:type="dxa"/>
            <w:tcBorders>
              <w:top w:val="nil"/>
              <w:left w:val="single" w:sz="4" w:space="0" w:color="auto"/>
              <w:bottom w:val="single" w:sz="4" w:space="0" w:color="auto"/>
              <w:right w:val="double" w:sz="6" w:space="0" w:color="auto"/>
            </w:tcBorders>
            <w:shd w:val="clear" w:color="auto" w:fill="auto"/>
            <w:vAlign w:val="center"/>
            <w:hideMark/>
          </w:tcPr>
          <w:p w14:paraId="69F6CB52" w14:textId="77777777" w:rsidR="002638DA" w:rsidRPr="00EE0732" w:rsidRDefault="002638DA"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r>
      <w:tr w:rsidR="00EE0732" w:rsidRPr="00EE0732" w14:paraId="4A0A62BB" w14:textId="77777777" w:rsidTr="00892B35">
        <w:trPr>
          <w:trHeight w:val="56"/>
          <w:jc w:val="center"/>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0ADDA380" w14:textId="77777777" w:rsidR="002638DA" w:rsidRPr="00EE0732" w:rsidRDefault="002638DA" w:rsidP="002638D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Муниципальный долг, млн.руб.</w:t>
            </w:r>
          </w:p>
        </w:tc>
        <w:tc>
          <w:tcPr>
            <w:tcW w:w="155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73D610F5" w14:textId="4BD95209"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3 458,7</w:t>
            </w:r>
          </w:p>
        </w:tc>
        <w:tc>
          <w:tcPr>
            <w:tcW w:w="1557" w:type="dxa"/>
            <w:gridSpan w:val="2"/>
            <w:tcBorders>
              <w:top w:val="single" w:sz="4" w:space="0" w:color="auto"/>
              <w:left w:val="nil"/>
              <w:bottom w:val="single" w:sz="4" w:space="0" w:color="auto"/>
              <w:right w:val="single" w:sz="4" w:space="0" w:color="auto"/>
            </w:tcBorders>
            <w:shd w:val="clear" w:color="auto" w:fill="auto"/>
            <w:vAlign w:val="center"/>
            <w:hideMark/>
          </w:tcPr>
          <w:p w14:paraId="76556E54" w14:textId="3AFAAADD"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3 386,4</w:t>
            </w:r>
          </w:p>
        </w:tc>
        <w:tc>
          <w:tcPr>
            <w:tcW w:w="1587" w:type="dxa"/>
            <w:gridSpan w:val="2"/>
            <w:tcBorders>
              <w:top w:val="single" w:sz="4" w:space="0" w:color="auto"/>
              <w:left w:val="nil"/>
              <w:bottom w:val="single" w:sz="4" w:space="0" w:color="auto"/>
              <w:right w:val="double" w:sz="6" w:space="0" w:color="000000"/>
            </w:tcBorders>
            <w:shd w:val="clear" w:color="auto" w:fill="auto"/>
            <w:vAlign w:val="center"/>
            <w:hideMark/>
          </w:tcPr>
          <w:p w14:paraId="467678F0" w14:textId="7E3D1974"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-72,3</w:t>
            </w:r>
          </w:p>
        </w:tc>
      </w:tr>
      <w:tr w:rsidR="00EE0732" w:rsidRPr="00EE0732" w14:paraId="252B32AF" w14:textId="77777777" w:rsidTr="00892B35">
        <w:trPr>
          <w:trHeight w:val="56"/>
          <w:jc w:val="center"/>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0B7A8E15" w14:textId="77777777" w:rsidR="002638DA" w:rsidRPr="00EE0732" w:rsidRDefault="002638DA" w:rsidP="002638D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750" w:type="dxa"/>
            <w:tcBorders>
              <w:top w:val="nil"/>
              <w:left w:val="single" w:sz="4" w:space="0" w:color="auto"/>
              <w:bottom w:val="single" w:sz="4" w:space="0" w:color="auto"/>
              <w:right w:val="single" w:sz="4" w:space="0" w:color="auto"/>
            </w:tcBorders>
            <w:shd w:val="clear" w:color="auto" w:fill="auto"/>
            <w:vAlign w:val="center"/>
            <w:hideMark/>
          </w:tcPr>
          <w:p w14:paraId="77A96F8D" w14:textId="5ABA9CC3"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36</w:t>
            </w:r>
          </w:p>
        </w:tc>
        <w:tc>
          <w:tcPr>
            <w:tcW w:w="806" w:type="dxa"/>
            <w:tcBorders>
              <w:top w:val="nil"/>
              <w:left w:val="nil"/>
              <w:bottom w:val="single" w:sz="4" w:space="0" w:color="auto"/>
              <w:right w:val="single" w:sz="4" w:space="0" w:color="auto"/>
            </w:tcBorders>
            <w:shd w:val="clear" w:color="auto" w:fill="auto"/>
            <w:vAlign w:val="center"/>
            <w:hideMark/>
          </w:tcPr>
          <w:p w14:paraId="3A296FB5" w14:textId="08618590"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5</w:t>
            </w:r>
          </w:p>
        </w:tc>
        <w:tc>
          <w:tcPr>
            <w:tcW w:w="751" w:type="dxa"/>
            <w:tcBorders>
              <w:top w:val="nil"/>
              <w:left w:val="nil"/>
              <w:bottom w:val="single" w:sz="4" w:space="0" w:color="auto"/>
              <w:right w:val="single" w:sz="4" w:space="0" w:color="auto"/>
            </w:tcBorders>
            <w:shd w:val="clear" w:color="auto" w:fill="auto"/>
            <w:vAlign w:val="center"/>
            <w:hideMark/>
          </w:tcPr>
          <w:p w14:paraId="62AF336A" w14:textId="4FB6F258"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33</w:t>
            </w:r>
          </w:p>
        </w:tc>
        <w:tc>
          <w:tcPr>
            <w:tcW w:w="806" w:type="dxa"/>
            <w:tcBorders>
              <w:top w:val="nil"/>
              <w:left w:val="nil"/>
              <w:bottom w:val="single" w:sz="4" w:space="0" w:color="auto"/>
              <w:right w:val="single" w:sz="4" w:space="0" w:color="auto"/>
            </w:tcBorders>
            <w:shd w:val="clear" w:color="auto" w:fill="auto"/>
            <w:vAlign w:val="center"/>
            <w:hideMark/>
          </w:tcPr>
          <w:p w14:paraId="76546057" w14:textId="019F937A"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4</w:t>
            </w:r>
          </w:p>
        </w:tc>
        <w:tc>
          <w:tcPr>
            <w:tcW w:w="751" w:type="dxa"/>
            <w:tcBorders>
              <w:top w:val="single" w:sz="4" w:space="0" w:color="auto"/>
              <w:left w:val="nil"/>
              <w:bottom w:val="single" w:sz="4" w:space="0" w:color="auto"/>
              <w:right w:val="single" w:sz="4" w:space="0" w:color="auto"/>
            </w:tcBorders>
            <w:shd w:val="clear" w:color="auto" w:fill="auto"/>
            <w:vAlign w:val="center"/>
            <w:hideMark/>
          </w:tcPr>
          <w:p w14:paraId="1E00ECF5" w14:textId="1606F479"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w:t>
            </w:r>
          </w:p>
        </w:tc>
        <w:tc>
          <w:tcPr>
            <w:tcW w:w="836" w:type="dxa"/>
            <w:tcBorders>
              <w:top w:val="nil"/>
              <w:left w:val="single" w:sz="4" w:space="0" w:color="auto"/>
              <w:bottom w:val="single" w:sz="4" w:space="0" w:color="auto"/>
              <w:right w:val="double" w:sz="6" w:space="0" w:color="auto"/>
            </w:tcBorders>
            <w:shd w:val="clear" w:color="auto" w:fill="auto"/>
            <w:vAlign w:val="center"/>
            <w:hideMark/>
          </w:tcPr>
          <w:p w14:paraId="248F3684" w14:textId="0989FB06"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-1</w:t>
            </w:r>
          </w:p>
        </w:tc>
      </w:tr>
      <w:tr w:rsidR="00EE0732" w:rsidRPr="00EE0732" w14:paraId="72515B4F" w14:textId="77777777" w:rsidTr="00892B35">
        <w:trPr>
          <w:trHeight w:val="56"/>
          <w:jc w:val="center"/>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0544170E" w14:textId="77777777" w:rsidR="002638DA" w:rsidRPr="00EE0732" w:rsidRDefault="002638DA" w:rsidP="002638D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Муниципальный долг на душу населения, руб.</w:t>
            </w:r>
          </w:p>
        </w:tc>
        <w:tc>
          <w:tcPr>
            <w:tcW w:w="155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0351F66" w14:textId="38B7842E"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3 166,06</w:t>
            </w:r>
          </w:p>
        </w:tc>
        <w:tc>
          <w:tcPr>
            <w:tcW w:w="1557" w:type="dxa"/>
            <w:gridSpan w:val="2"/>
            <w:tcBorders>
              <w:top w:val="single" w:sz="4" w:space="0" w:color="auto"/>
              <w:left w:val="nil"/>
              <w:bottom w:val="single" w:sz="4" w:space="0" w:color="auto"/>
              <w:right w:val="single" w:sz="4" w:space="0" w:color="auto"/>
            </w:tcBorders>
            <w:shd w:val="clear" w:color="auto" w:fill="auto"/>
            <w:vAlign w:val="center"/>
            <w:hideMark/>
          </w:tcPr>
          <w:p w14:paraId="31023F15" w14:textId="5EDBEA9A"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3 127,83</w:t>
            </w:r>
          </w:p>
        </w:tc>
        <w:tc>
          <w:tcPr>
            <w:tcW w:w="1587" w:type="dxa"/>
            <w:gridSpan w:val="2"/>
            <w:tcBorders>
              <w:top w:val="single" w:sz="4" w:space="0" w:color="auto"/>
              <w:left w:val="nil"/>
              <w:bottom w:val="single" w:sz="4" w:space="0" w:color="auto"/>
              <w:right w:val="double" w:sz="6" w:space="0" w:color="000000"/>
            </w:tcBorders>
            <w:shd w:val="clear" w:color="auto" w:fill="auto"/>
            <w:vAlign w:val="center"/>
            <w:hideMark/>
          </w:tcPr>
          <w:p w14:paraId="3E3AD6DB" w14:textId="5828BC32"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-38,23</w:t>
            </w:r>
          </w:p>
        </w:tc>
      </w:tr>
      <w:tr w:rsidR="002638DA" w:rsidRPr="00EE0732" w14:paraId="1492DBE5" w14:textId="77777777" w:rsidTr="00892B35">
        <w:trPr>
          <w:trHeight w:val="56"/>
          <w:jc w:val="center"/>
        </w:trPr>
        <w:tc>
          <w:tcPr>
            <w:tcW w:w="4655" w:type="dxa"/>
            <w:tcBorders>
              <w:top w:val="nil"/>
              <w:left w:val="double" w:sz="6" w:space="0" w:color="auto"/>
              <w:bottom w:val="double" w:sz="6" w:space="0" w:color="auto"/>
              <w:right w:val="single" w:sz="4" w:space="0" w:color="auto"/>
            </w:tcBorders>
            <w:shd w:val="clear" w:color="auto" w:fill="auto"/>
            <w:vAlign w:val="center"/>
            <w:hideMark/>
          </w:tcPr>
          <w:p w14:paraId="3628D80A" w14:textId="77777777" w:rsidR="002638DA" w:rsidRPr="00EE0732" w:rsidRDefault="002638DA" w:rsidP="002638D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750" w:type="dxa"/>
            <w:tcBorders>
              <w:top w:val="single" w:sz="4" w:space="0" w:color="auto"/>
              <w:left w:val="nil"/>
              <w:bottom w:val="double" w:sz="6" w:space="0" w:color="auto"/>
              <w:right w:val="single" w:sz="4" w:space="0" w:color="auto"/>
            </w:tcBorders>
            <w:shd w:val="clear" w:color="auto" w:fill="auto"/>
            <w:vAlign w:val="center"/>
            <w:hideMark/>
          </w:tcPr>
          <w:p w14:paraId="57F4D8AA" w14:textId="1FF3D20E"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33</w:t>
            </w:r>
          </w:p>
        </w:tc>
        <w:tc>
          <w:tcPr>
            <w:tcW w:w="806" w:type="dxa"/>
            <w:tcBorders>
              <w:top w:val="single" w:sz="4" w:space="0" w:color="auto"/>
              <w:left w:val="nil"/>
              <w:bottom w:val="double" w:sz="6" w:space="0" w:color="auto"/>
              <w:right w:val="single" w:sz="4" w:space="0" w:color="auto"/>
            </w:tcBorders>
            <w:shd w:val="clear" w:color="auto" w:fill="auto"/>
            <w:vAlign w:val="center"/>
            <w:hideMark/>
          </w:tcPr>
          <w:p w14:paraId="6728D436" w14:textId="6A5B0BED"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5</w:t>
            </w:r>
          </w:p>
        </w:tc>
        <w:tc>
          <w:tcPr>
            <w:tcW w:w="751" w:type="dxa"/>
            <w:tcBorders>
              <w:top w:val="single" w:sz="4" w:space="0" w:color="auto"/>
              <w:left w:val="nil"/>
              <w:bottom w:val="double" w:sz="6" w:space="0" w:color="auto"/>
              <w:right w:val="single" w:sz="4" w:space="0" w:color="auto"/>
            </w:tcBorders>
            <w:shd w:val="clear" w:color="auto" w:fill="auto"/>
            <w:vAlign w:val="center"/>
            <w:hideMark/>
          </w:tcPr>
          <w:p w14:paraId="24620F62" w14:textId="1CF67221"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31</w:t>
            </w:r>
          </w:p>
        </w:tc>
        <w:tc>
          <w:tcPr>
            <w:tcW w:w="806" w:type="dxa"/>
            <w:tcBorders>
              <w:top w:val="single" w:sz="4" w:space="0" w:color="auto"/>
              <w:left w:val="nil"/>
              <w:bottom w:val="double" w:sz="6" w:space="0" w:color="auto"/>
              <w:right w:val="single" w:sz="4" w:space="0" w:color="auto"/>
            </w:tcBorders>
            <w:shd w:val="clear" w:color="auto" w:fill="auto"/>
            <w:vAlign w:val="center"/>
            <w:hideMark/>
          </w:tcPr>
          <w:p w14:paraId="60F4EE6D" w14:textId="4FE534EA"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5</w:t>
            </w:r>
          </w:p>
        </w:tc>
        <w:tc>
          <w:tcPr>
            <w:tcW w:w="751" w:type="dxa"/>
            <w:tcBorders>
              <w:top w:val="nil"/>
              <w:left w:val="nil"/>
              <w:bottom w:val="double" w:sz="6" w:space="0" w:color="auto"/>
              <w:right w:val="single" w:sz="4" w:space="0" w:color="auto"/>
            </w:tcBorders>
            <w:shd w:val="clear" w:color="auto" w:fill="auto"/>
            <w:vAlign w:val="center"/>
            <w:hideMark/>
          </w:tcPr>
          <w:p w14:paraId="2F6BC4E8" w14:textId="58321AEA"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-2</w:t>
            </w:r>
          </w:p>
        </w:tc>
        <w:tc>
          <w:tcPr>
            <w:tcW w:w="836" w:type="dxa"/>
            <w:tcBorders>
              <w:top w:val="nil"/>
              <w:left w:val="nil"/>
              <w:bottom w:val="double" w:sz="6" w:space="0" w:color="auto"/>
              <w:right w:val="double" w:sz="6" w:space="0" w:color="auto"/>
            </w:tcBorders>
            <w:shd w:val="clear" w:color="auto" w:fill="auto"/>
            <w:vAlign w:val="center"/>
            <w:hideMark/>
          </w:tcPr>
          <w:p w14:paraId="546DD50B" w14:textId="3D07696A" w:rsidR="002638DA" w:rsidRPr="00EE0732" w:rsidRDefault="0094732C" w:rsidP="002638D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0</w:t>
            </w:r>
          </w:p>
        </w:tc>
      </w:tr>
    </w:tbl>
    <w:p w14:paraId="610A8BF3" w14:textId="77777777" w:rsidR="002638DA" w:rsidRPr="00EE0732" w:rsidRDefault="002638DA" w:rsidP="002638DA">
      <w:pPr>
        <w:spacing w:after="0" w:line="240" w:lineRule="auto"/>
        <w:ind w:firstLine="851"/>
        <w:jc w:val="both"/>
        <w:rPr>
          <w:rFonts w:ascii="Times New Roman" w:hAnsi="Times New Roman"/>
          <w:sz w:val="16"/>
          <w:szCs w:val="16"/>
        </w:rPr>
      </w:pPr>
    </w:p>
    <w:p w14:paraId="6CA7C61C" w14:textId="6FE14BEB"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За период с 01.07.2020 по 01.07.2021, позиция Архангельской области среди субъектов РФ по муниципальному долгу ухудшил</w:t>
      </w:r>
      <w:r w:rsidR="00AD4F96" w:rsidRPr="00EE0732">
        <w:rPr>
          <w:rFonts w:ascii="Times New Roman" w:hAnsi="Times New Roman"/>
          <w:sz w:val="28"/>
          <w:szCs w:val="28"/>
        </w:rPr>
        <w:t>а</w:t>
      </w:r>
      <w:r w:rsidRPr="00EE0732">
        <w:rPr>
          <w:rFonts w:ascii="Times New Roman" w:hAnsi="Times New Roman"/>
          <w:sz w:val="28"/>
          <w:szCs w:val="28"/>
        </w:rPr>
        <w:t>сь, в т.ч. по объему муниципального долга – снизилось на 3 позиции (с 36 на 33), а по объему муниципального долга на душу населения – снизилось на 2 позиции (с 33 на 31).</w:t>
      </w:r>
    </w:p>
    <w:p w14:paraId="7B682265"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Среди субъектов СЗФО положение Архангельской области по объему муниципального долга ухудшилось на 1 позицию (с 5 на 4), а по объему муниципального долга на душу населения с 01.07.2020 не изменилось (5 место).</w:t>
      </w:r>
    </w:p>
    <w:p w14:paraId="64FC7134" w14:textId="77FF2CC3"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Как отмечено выше, по состоянию на 01.07.2021 у 13 муниципальных образований Архангельской области</w:t>
      </w:r>
      <w:r w:rsidR="003260C0" w:rsidRPr="00EE0732">
        <w:rPr>
          <w:rFonts w:ascii="Times New Roman" w:hAnsi="Times New Roman"/>
          <w:sz w:val="28"/>
          <w:szCs w:val="28"/>
        </w:rPr>
        <w:t xml:space="preserve"> (с учетом поселений)</w:t>
      </w:r>
      <w:r w:rsidRPr="00EE0732">
        <w:rPr>
          <w:rFonts w:ascii="Times New Roman" w:hAnsi="Times New Roman"/>
          <w:sz w:val="28"/>
          <w:szCs w:val="28"/>
        </w:rPr>
        <w:t xml:space="preserve"> отсутствуют долговые обязательства.</w:t>
      </w:r>
    </w:p>
    <w:p w14:paraId="438FC31D" w14:textId="108FA69B"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 начало 202</w:t>
      </w:r>
      <w:r w:rsidR="00DA2111" w:rsidRPr="00EE0732">
        <w:rPr>
          <w:rFonts w:ascii="Times New Roman" w:hAnsi="Times New Roman"/>
          <w:sz w:val="28"/>
          <w:szCs w:val="28"/>
        </w:rPr>
        <w:t>1</w:t>
      </w:r>
      <w:r w:rsidRPr="00EE0732">
        <w:rPr>
          <w:rFonts w:ascii="Times New Roman" w:hAnsi="Times New Roman"/>
          <w:sz w:val="28"/>
          <w:szCs w:val="28"/>
        </w:rPr>
        <w:t xml:space="preserve"> года внутренние долговые обязательства отсутствовали у 12 муниципальных образований (в 9 муниципальных районах и 3 округах).</w:t>
      </w:r>
    </w:p>
    <w:p w14:paraId="7D3D0699" w14:textId="2C56CF61"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 xml:space="preserve">В течение </w:t>
      </w:r>
      <w:r w:rsidRPr="00EE0732">
        <w:rPr>
          <w:rFonts w:ascii="Times New Roman" w:hAnsi="Times New Roman"/>
          <w:sz w:val="28"/>
          <w:szCs w:val="28"/>
          <w:lang w:val="en-US"/>
        </w:rPr>
        <w:t>I</w:t>
      </w:r>
      <w:r w:rsidRPr="00EE0732">
        <w:rPr>
          <w:rFonts w:ascii="Times New Roman" w:hAnsi="Times New Roman"/>
          <w:sz w:val="28"/>
          <w:szCs w:val="28"/>
        </w:rPr>
        <w:t xml:space="preserve"> полугодия 2021 года МО «Устьянский район» погашен </w:t>
      </w:r>
      <w:r w:rsidR="00DA2111" w:rsidRPr="00EE0732">
        <w:rPr>
          <w:rFonts w:ascii="Times New Roman" w:hAnsi="Times New Roman"/>
          <w:sz w:val="28"/>
          <w:szCs w:val="28"/>
        </w:rPr>
        <w:t xml:space="preserve">банковский </w:t>
      </w:r>
      <w:r w:rsidRPr="00EE0732">
        <w:rPr>
          <w:rFonts w:ascii="Times New Roman" w:hAnsi="Times New Roman"/>
          <w:sz w:val="28"/>
          <w:szCs w:val="28"/>
        </w:rPr>
        <w:t>кредит</w:t>
      </w:r>
      <w:r w:rsidR="00DA2111" w:rsidRPr="00EE0732">
        <w:rPr>
          <w:rFonts w:ascii="Times New Roman" w:hAnsi="Times New Roman"/>
          <w:sz w:val="28"/>
          <w:szCs w:val="28"/>
        </w:rPr>
        <w:t xml:space="preserve"> в сумме 65,3 млн.руб.</w:t>
      </w:r>
    </w:p>
    <w:p w14:paraId="29331E55" w14:textId="4792BFFB"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состоянию на 01.07.2021 наибольший уровень муниципального долга сложился в МО «Северодвинск (1 641,5 млн.руб.), который за отчетный период снизился на 190,0 млн.руб. или на 10,3 %. На следующей позиции долговые обязательства МО «Город Архангельск», которые составили 1 140,0 млн.руб. и за 6 месяцев они </w:t>
      </w:r>
      <w:r w:rsidR="001E1978" w:rsidRPr="00EE0732">
        <w:rPr>
          <w:rFonts w:ascii="Times New Roman" w:hAnsi="Times New Roman"/>
          <w:sz w:val="28"/>
          <w:szCs w:val="28"/>
        </w:rPr>
        <w:t>сократились</w:t>
      </w:r>
      <w:r w:rsidRPr="00EE0732">
        <w:rPr>
          <w:rFonts w:ascii="Times New Roman" w:hAnsi="Times New Roman"/>
          <w:sz w:val="28"/>
          <w:szCs w:val="28"/>
        </w:rPr>
        <w:t xml:space="preserve"> на 359,0 млн.руб. или на 23,9 %.</w:t>
      </w:r>
    </w:p>
    <w:p w14:paraId="291F7B5F" w14:textId="63DBE5DC"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Среди муниципальных районов наибольший уровень долговых обязательств на 01.07.2021 </w:t>
      </w:r>
      <w:r w:rsidR="001E1978" w:rsidRPr="00EE0732">
        <w:rPr>
          <w:rFonts w:ascii="Times New Roman" w:hAnsi="Times New Roman"/>
          <w:sz w:val="28"/>
          <w:szCs w:val="28"/>
        </w:rPr>
        <w:t xml:space="preserve">фиксируется </w:t>
      </w:r>
      <w:r w:rsidRPr="00EE0732">
        <w:rPr>
          <w:rFonts w:ascii="Times New Roman" w:hAnsi="Times New Roman"/>
          <w:sz w:val="28"/>
          <w:szCs w:val="28"/>
        </w:rPr>
        <w:t>в МО «Вельский район» на сумму 135,0 млн.руб. и за отчетный период он не изменился.</w:t>
      </w:r>
    </w:p>
    <w:p w14:paraId="37CCB2D8" w14:textId="513A1AEF"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 рисунке </w:t>
      </w:r>
      <w:r w:rsidR="00564C80" w:rsidRPr="00EE0732">
        <w:rPr>
          <w:rFonts w:ascii="Times New Roman" w:hAnsi="Times New Roman"/>
          <w:sz w:val="28"/>
          <w:szCs w:val="28"/>
        </w:rPr>
        <w:t>5</w:t>
      </w:r>
      <w:r w:rsidRPr="00EE0732">
        <w:rPr>
          <w:rFonts w:ascii="Times New Roman" w:hAnsi="Times New Roman"/>
          <w:sz w:val="28"/>
          <w:szCs w:val="28"/>
        </w:rPr>
        <w:t xml:space="preserve"> приведены показатели муниципального долга на душу населения, сложившиеся по состоянию на 01.07.2021, в разрезе муниципальных образований Архангельской области, у которых имеются муниципальные долговые обязательства.</w:t>
      </w:r>
    </w:p>
    <w:p w14:paraId="42F5DF50" w14:textId="77777777" w:rsidR="002638DA" w:rsidRPr="00EE0732" w:rsidRDefault="002638DA" w:rsidP="002638DA">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14F22348" wp14:editId="28403250">
            <wp:extent cx="6144768" cy="1981257"/>
            <wp:effectExtent l="0" t="0" r="889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40869" cy="1980000"/>
                    </a:xfrm>
                    <a:prstGeom prst="rect">
                      <a:avLst/>
                    </a:prstGeom>
                    <a:noFill/>
                  </pic:spPr>
                </pic:pic>
              </a:graphicData>
            </a:graphic>
          </wp:inline>
        </w:drawing>
      </w:r>
    </w:p>
    <w:p w14:paraId="6D84C78B" w14:textId="77777777" w:rsidR="002638DA" w:rsidRPr="00EE0732" w:rsidRDefault="002638DA" w:rsidP="009A4986">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noProof/>
          <w:sz w:val="24"/>
          <w:szCs w:val="24"/>
        </w:rPr>
        <w:fldChar w:fldCharType="begin"/>
      </w:r>
      <w:r w:rsidRPr="00EE0732">
        <w:rPr>
          <w:rFonts w:ascii="Times New Roman" w:hAnsi="Times New Roman"/>
          <w:b w:val="0"/>
          <w:noProof/>
          <w:sz w:val="24"/>
          <w:szCs w:val="24"/>
        </w:rPr>
        <w:instrText xml:space="preserve"> SEQ Рисунок \* ARABIC </w:instrText>
      </w:r>
      <w:r w:rsidRPr="00EE0732">
        <w:rPr>
          <w:rFonts w:ascii="Times New Roman" w:hAnsi="Times New Roman"/>
          <w:b w:val="0"/>
          <w:noProof/>
          <w:sz w:val="24"/>
          <w:szCs w:val="24"/>
        </w:rPr>
        <w:fldChar w:fldCharType="separate"/>
      </w:r>
      <w:r w:rsidR="00B22D30" w:rsidRPr="00EE0732">
        <w:rPr>
          <w:rFonts w:ascii="Times New Roman" w:hAnsi="Times New Roman"/>
          <w:b w:val="0"/>
          <w:noProof/>
          <w:sz w:val="24"/>
          <w:szCs w:val="24"/>
        </w:rPr>
        <w:t>5</w:t>
      </w:r>
      <w:r w:rsidRPr="00EE0732">
        <w:rPr>
          <w:rFonts w:ascii="Times New Roman" w:hAnsi="Times New Roman"/>
          <w:b w:val="0"/>
          <w:noProof/>
          <w:sz w:val="24"/>
          <w:szCs w:val="24"/>
        </w:rPr>
        <w:fldChar w:fldCharType="end"/>
      </w:r>
      <w:r w:rsidRPr="00EE0732">
        <w:rPr>
          <w:rFonts w:ascii="Times New Roman" w:hAnsi="Times New Roman"/>
          <w:b w:val="0"/>
          <w:sz w:val="24"/>
          <w:szCs w:val="24"/>
        </w:rPr>
        <w:t>.</w:t>
      </w:r>
      <w:r w:rsidRPr="00EE0732">
        <w:rPr>
          <w:rFonts w:ascii="Times New Roman" w:hAnsi="Times New Roman"/>
          <w:b w:val="0"/>
          <w:sz w:val="24"/>
          <w:szCs w:val="24"/>
          <w:vertAlign w:val="superscript"/>
        </w:rPr>
        <w:footnoteReference w:id="4"/>
      </w:r>
      <w:r w:rsidRPr="00EE0732">
        <w:rPr>
          <w:rFonts w:ascii="Times New Roman" w:hAnsi="Times New Roman"/>
          <w:b w:val="0"/>
          <w:sz w:val="24"/>
          <w:szCs w:val="24"/>
        </w:rPr>
        <w:t xml:space="preserve"> Муниципальный долг на душу населения, проживающего на территории муниципального образования, по состоянию на 01.07.2021, руб./чел.</w:t>
      </w:r>
    </w:p>
    <w:p w14:paraId="19E80447" w14:textId="77777777" w:rsidR="002638DA" w:rsidRPr="00EE0732" w:rsidRDefault="002638DA" w:rsidP="002638DA">
      <w:pPr>
        <w:spacing w:after="0" w:line="240" w:lineRule="auto"/>
        <w:ind w:firstLine="851"/>
        <w:jc w:val="both"/>
        <w:rPr>
          <w:rFonts w:ascii="Times New Roman" w:hAnsi="Times New Roman"/>
          <w:sz w:val="16"/>
          <w:szCs w:val="16"/>
        </w:rPr>
      </w:pPr>
    </w:p>
    <w:p w14:paraId="74F8D71B" w14:textId="3008A1F2"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уровень муниципального внутреннего долга на душу населения сложился в МО «Северодвинск» - 9 030,5</w:t>
      </w:r>
      <w:r w:rsidR="00DE229E" w:rsidRPr="00EE0732">
        <w:rPr>
          <w:rFonts w:ascii="Times New Roman" w:hAnsi="Times New Roman"/>
          <w:sz w:val="28"/>
          <w:szCs w:val="28"/>
        </w:rPr>
        <w:t>6</w:t>
      </w:r>
      <w:r w:rsidRPr="00EE0732">
        <w:rPr>
          <w:rFonts w:ascii="Times New Roman" w:hAnsi="Times New Roman"/>
          <w:sz w:val="28"/>
          <w:szCs w:val="28"/>
        </w:rPr>
        <w:t xml:space="preserve"> руб./чел., 1 место, которое с начала года не изменилось, а наименьший в МО «Приморский район» - 397,28 руб./чел, 13 позиция.</w:t>
      </w:r>
    </w:p>
    <w:p w14:paraId="0961134F" w14:textId="3E058772"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 рисунке </w:t>
      </w:r>
      <w:r w:rsidR="005D096C" w:rsidRPr="00EE0732">
        <w:rPr>
          <w:rFonts w:ascii="Times New Roman" w:hAnsi="Times New Roman"/>
          <w:sz w:val="28"/>
          <w:szCs w:val="28"/>
        </w:rPr>
        <w:t>6</w:t>
      </w:r>
      <w:r w:rsidRPr="00EE0732">
        <w:rPr>
          <w:rFonts w:ascii="Times New Roman" w:hAnsi="Times New Roman"/>
          <w:sz w:val="28"/>
          <w:szCs w:val="28"/>
        </w:rPr>
        <w:t xml:space="preserve"> приведено соотношение муниципального долга на 01.0</w:t>
      </w:r>
      <w:r w:rsidR="00DE229E" w:rsidRPr="00EE0732">
        <w:rPr>
          <w:rFonts w:ascii="Times New Roman" w:hAnsi="Times New Roman"/>
          <w:sz w:val="28"/>
          <w:szCs w:val="28"/>
        </w:rPr>
        <w:t>7</w:t>
      </w:r>
      <w:r w:rsidRPr="00EE0732">
        <w:rPr>
          <w:rFonts w:ascii="Times New Roman" w:hAnsi="Times New Roman"/>
          <w:sz w:val="28"/>
          <w:szCs w:val="28"/>
        </w:rPr>
        <w:t>.2021 к утвержденным в местных бюджетах налоговым и неналоговым доходам на 2021 год.</w:t>
      </w:r>
    </w:p>
    <w:p w14:paraId="6C2E71C6" w14:textId="77777777" w:rsidR="002638DA" w:rsidRPr="00EE0732" w:rsidRDefault="002638DA" w:rsidP="002638DA">
      <w:pPr>
        <w:spacing w:after="0" w:line="240" w:lineRule="auto"/>
        <w:jc w:val="center"/>
        <w:rPr>
          <w:rFonts w:ascii="Times New Roman" w:hAnsi="Times New Roman"/>
        </w:rPr>
      </w:pPr>
      <w:r w:rsidRPr="00EE0732">
        <w:rPr>
          <w:rFonts w:ascii="Times New Roman" w:hAnsi="Times New Roman"/>
          <w:noProof/>
          <w:lang w:eastAsia="ru-RU"/>
        </w:rPr>
        <w:lastRenderedPageBreak/>
        <w:drawing>
          <wp:inline distT="0" distB="0" distL="0" distR="0" wp14:anchorId="41D6E088" wp14:editId="6B70A775">
            <wp:extent cx="6042355" cy="1982019"/>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36199" cy="1980000"/>
                    </a:xfrm>
                    <a:prstGeom prst="rect">
                      <a:avLst/>
                    </a:prstGeom>
                    <a:noFill/>
                  </pic:spPr>
                </pic:pic>
              </a:graphicData>
            </a:graphic>
          </wp:inline>
        </w:drawing>
      </w:r>
    </w:p>
    <w:p w14:paraId="4CCF9BFC" w14:textId="77777777" w:rsidR="002638DA" w:rsidRPr="00EE0732" w:rsidRDefault="002638DA" w:rsidP="00DE229E">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noProof/>
          <w:sz w:val="24"/>
          <w:szCs w:val="24"/>
        </w:rPr>
        <w:fldChar w:fldCharType="begin"/>
      </w:r>
      <w:r w:rsidRPr="00EE0732">
        <w:rPr>
          <w:rFonts w:ascii="Times New Roman" w:hAnsi="Times New Roman"/>
          <w:b w:val="0"/>
          <w:noProof/>
          <w:sz w:val="24"/>
          <w:szCs w:val="24"/>
        </w:rPr>
        <w:instrText xml:space="preserve"> SEQ Рисунок \* ARABIC </w:instrText>
      </w:r>
      <w:r w:rsidRPr="00EE0732">
        <w:rPr>
          <w:rFonts w:ascii="Times New Roman" w:hAnsi="Times New Roman"/>
          <w:b w:val="0"/>
          <w:noProof/>
          <w:sz w:val="24"/>
          <w:szCs w:val="24"/>
        </w:rPr>
        <w:fldChar w:fldCharType="separate"/>
      </w:r>
      <w:r w:rsidR="00B22D30" w:rsidRPr="00EE0732">
        <w:rPr>
          <w:rFonts w:ascii="Times New Roman" w:hAnsi="Times New Roman"/>
          <w:b w:val="0"/>
          <w:noProof/>
          <w:sz w:val="24"/>
          <w:szCs w:val="24"/>
        </w:rPr>
        <w:t>6</w:t>
      </w:r>
      <w:r w:rsidRPr="00EE0732">
        <w:rPr>
          <w:rFonts w:ascii="Times New Roman" w:hAnsi="Times New Roman"/>
          <w:b w:val="0"/>
          <w:noProof/>
          <w:sz w:val="24"/>
          <w:szCs w:val="24"/>
        </w:rPr>
        <w:fldChar w:fldCharType="end"/>
      </w:r>
      <w:r w:rsidRPr="00EE0732">
        <w:rPr>
          <w:rFonts w:ascii="Times New Roman" w:hAnsi="Times New Roman"/>
          <w:b w:val="0"/>
          <w:sz w:val="24"/>
          <w:szCs w:val="24"/>
        </w:rPr>
        <w:t>. Муниципальный долг на 01.07.2021 к утвержденным налоговым и неналоговым доходам на 2021 год, %</w:t>
      </w:r>
    </w:p>
    <w:p w14:paraId="539FF17B" w14:textId="77777777" w:rsidR="002638DA" w:rsidRPr="00EE0732" w:rsidRDefault="002638DA" w:rsidP="002638DA">
      <w:pPr>
        <w:spacing w:after="0" w:line="240" w:lineRule="auto"/>
        <w:ind w:firstLine="851"/>
        <w:jc w:val="both"/>
        <w:rPr>
          <w:rFonts w:ascii="Times New Roman" w:hAnsi="Times New Roman"/>
          <w:sz w:val="16"/>
          <w:szCs w:val="16"/>
        </w:rPr>
      </w:pPr>
    </w:p>
    <w:p w14:paraId="39FFDAD8" w14:textId="77777777" w:rsidR="002638DA" w:rsidRPr="00EE0732" w:rsidRDefault="002638DA" w:rsidP="002638DA">
      <w:pPr>
        <w:spacing w:after="0" w:line="240" w:lineRule="auto"/>
        <w:ind w:firstLine="851"/>
        <w:jc w:val="both"/>
        <w:rPr>
          <w:rFonts w:ascii="Times New Roman" w:hAnsi="Times New Roman"/>
          <w:sz w:val="28"/>
          <w:szCs w:val="28"/>
        </w:rPr>
      </w:pPr>
      <w:bookmarkStart w:id="6" w:name="_Toc58227281"/>
      <w:r w:rsidRPr="00EE0732">
        <w:rPr>
          <w:rFonts w:ascii="Times New Roman" w:hAnsi="Times New Roman"/>
          <w:sz w:val="28"/>
          <w:szCs w:val="28"/>
        </w:rPr>
        <w:t>Наибольший уровень муниципального долга по отношению к налоговым и неналоговым доходам, предусмотренный в местных бюджетах на 2021 год, сложился в МО «Северодвинск» - 41,0 %, 1 место, а наименьший в МО «Приморский район – 2,3 %, 13 позиция.</w:t>
      </w:r>
    </w:p>
    <w:p w14:paraId="277B5E2C" w14:textId="3EA5AE86" w:rsidR="002638DA" w:rsidRPr="00EE0732" w:rsidRDefault="00300812" w:rsidP="00E50FCE">
      <w:pPr>
        <w:pStyle w:val="2"/>
        <w:spacing w:before="120" w:after="0" w:line="240" w:lineRule="auto"/>
        <w:jc w:val="center"/>
        <w:rPr>
          <w:rFonts w:ascii="Times New Roman" w:hAnsi="Times New Roman"/>
          <w:lang w:val="ru-RU"/>
        </w:rPr>
      </w:pPr>
      <w:bookmarkStart w:id="7" w:name="_Toc72822970"/>
      <w:bookmarkStart w:id="8" w:name="_Toc82700027"/>
      <w:r w:rsidRPr="00EE0732">
        <w:rPr>
          <w:rFonts w:ascii="Times New Roman" w:hAnsi="Times New Roman"/>
          <w:lang w:val="ru-RU"/>
        </w:rPr>
        <w:t>1</w:t>
      </w:r>
      <w:r w:rsidR="002638DA" w:rsidRPr="00EE0732">
        <w:rPr>
          <w:rFonts w:ascii="Times New Roman" w:hAnsi="Times New Roman"/>
          <w:lang w:val="ru-RU"/>
        </w:rPr>
        <w:t>.2. Состояние задолженности казенных учреждений</w:t>
      </w:r>
      <w:r w:rsidR="002638DA" w:rsidRPr="00EE0732">
        <w:rPr>
          <w:rFonts w:ascii="Times New Roman" w:hAnsi="Times New Roman"/>
          <w:lang w:val="ru-RU"/>
        </w:rPr>
        <w:br/>
        <w:t>на 1 июля 2021 года</w:t>
      </w:r>
      <w:bookmarkEnd w:id="6"/>
      <w:bookmarkEnd w:id="7"/>
      <w:bookmarkEnd w:id="8"/>
    </w:p>
    <w:p w14:paraId="42D87F52" w14:textId="4B6ABB9F"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сведениям по дебиторской и кредиторской задолженности по ф. 0503369 дебиторская задолженность консолидированного бюджета Архангельской области с учетом казенных учреждений (без учета задолженности бюджетных и автономных учреждений, а также бюджета ТФОМС) на 01.07.2021 составила в общей сумме 216 893,4 млн.руб. 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 она увеличилась на 2 379,6 млн.руб. или на 1,1 % (см. приложение № 6 к настоящему заключению).</w:t>
      </w:r>
    </w:p>
    <w:p w14:paraId="0699559E"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 обозначенной выше суммы дебиторская задолженность в местных бюджетах на 01.07.2021 составила 85 002,3 млн.руб., и она снизилась на 7 150,3 млн.руб. или на 7,8 %.</w:t>
      </w:r>
    </w:p>
    <w:p w14:paraId="4376464C" w14:textId="2BB85C5C"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Дебиторская задолженность областного бюджета на 01.07.2021 составила 131 891,1 млн.руб., которая увеличилась на 9 529,9 млн.руб. или на 7,8 %. Из указанной суммы задолженность</w:t>
      </w:r>
      <w:r w:rsidR="005C0030" w:rsidRPr="00EE0732">
        <w:rPr>
          <w:rFonts w:ascii="Times New Roman" w:hAnsi="Times New Roman"/>
          <w:sz w:val="28"/>
          <w:szCs w:val="28"/>
        </w:rPr>
        <w:t xml:space="preserve">, относящаяся к </w:t>
      </w:r>
      <w:r w:rsidRPr="00EE0732">
        <w:rPr>
          <w:rFonts w:ascii="Times New Roman" w:hAnsi="Times New Roman"/>
          <w:sz w:val="28"/>
          <w:szCs w:val="28"/>
        </w:rPr>
        <w:t>будущи</w:t>
      </w:r>
      <w:r w:rsidR="005C0030" w:rsidRPr="00EE0732">
        <w:rPr>
          <w:rFonts w:ascii="Times New Roman" w:hAnsi="Times New Roman"/>
          <w:sz w:val="28"/>
          <w:szCs w:val="28"/>
        </w:rPr>
        <w:t>м</w:t>
      </w:r>
      <w:r w:rsidRPr="00EE0732">
        <w:rPr>
          <w:rFonts w:ascii="Times New Roman" w:hAnsi="Times New Roman"/>
          <w:sz w:val="28"/>
          <w:szCs w:val="28"/>
        </w:rPr>
        <w:t xml:space="preserve"> период</w:t>
      </w:r>
      <w:r w:rsidR="005C0030" w:rsidRPr="00EE0732">
        <w:rPr>
          <w:rFonts w:ascii="Times New Roman" w:hAnsi="Times New Roman"/>
          <w:sz w:val="28"/>
          <w:szCs w:val="28"/>
        </w:rPr>
        <w:t>ам</w:t>
      </w:r>
      <w:r w:rsidRPr="00EE0732">
        <w:rPr>
          <w:rFonts w:ascii="Times New Roman" w:hAnsi="Times New Roman"/>
          <w:sz w:val="28"/>
          <w:szCs w:val="28"/>
        </w:rPr>
        <w:t xml:space="preserve"> (плата за использование лесов, начисленные безвозмездные поступления от других бюджетов на 2021 – 2023 годы и другие доходы, не относящиеся к текущему периоду, отраженная по счету 401.40 в составе кредиторской задолженности) составила 101 414,4 млн.руб., которая за отчетный период снизилась на 16 909,7 млн.руб. или на 14,3 %.</w:t>
      </w:r>
    </w:p>
    <w:p w14:paraId="2B73986B" w14:textId="7C5333CD"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на 01.0</w:t>
      </w:r>
      <w:r w:rsidR="00E47EC0" w:rsidRPr="00EE0732">
        <w:rPr>
          <w:rFonts w:ascii="Times New Roman" w:hAnsi="Times New Roman"/>
          <w:sz w:val="28"/>
          <w:szCs w:val="28"/>
        </w:rPr>
        <w:t>7</w:t>
      </w:r>
      <w:r w:rsidRPr="00EE0732">
        <w:rPr>
          <w:rFonts w:ascii="Times New Roman" w:hAnsi="Times New Roman"/>
          <w:sz w:val="28"/>
          <w:szCs w:val="28"/>
        </w:rPr>
        <w:t>.2021 наибольший удельный вес (без учета счета 205.51 «Расчеты по безвозмездным поступлениям текущего характера от других бюджетов бюджетной системы РФ» и 205.61 «Расчеты по поступлениям капитального характера от других бюджетов бюджетной системы РФ») составляет дебиторская задолженность по счету 205.23 «Расчеты по доходам от платежей при пользовании природными ресурсами» в сумме 29 591,3 млн.руб. и ее удельный вес в общей сумме дебиторской задолженности составляет 13,6 %, в т.ч.:</w:t>
      </w:r>
    </w:p>
    <w:p w14:paraId="0CAB0D4D"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а) в областной бюджет – 28 041,7 млн.руб., которая увеличилась на 3 237,2 млн.руб. или на 13,1 %. Из указанной суммы 28 006,7 млн.руб. (увеличилась на 3 232,0 млн.руб.) – задолженность по плате за использование лесов, расположенных на землях лесного фонда, в части, превышающей минимальный размер арендной платы, в которую включена задолженность по договорам аренды лесных участков в сумме за оставшийся срок действия договоров аренды (до 49 лет) в соответствии с федеральным стандартом бухгалтерского учета для организаций государственного сектора «Аренда».</w:t>
      </w:r>
    </w:p>
    <w:p w14:paraId="192A00F1" w14:textId="3AF419A1"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таблице </w:t>
      </w:r>
      <w:r w:rsidR="005D096C" w:rsidRPr="00EE0732">
        <w:rPr>
          <w:rFonts w:ascii="Times New Roman" w:hAnsi="Times New Roman"/>
          <w:sz w:val="28"/>
          <w:szCs w:val="28"/>
        </w:rPr>
        <w:t>7</w:t>
      </w:r>
      <w:r w:rsidRPr="00EE0732">
        <w:rPr>
          <w:rFonts w:ascii="Times New Roman" w:hAnsi="Times New Roman"/>
          <w:sz w:val="28"/>
          <w:szCs w:val="28"/>
        </w:rPr>
        <w:t xml:space="preserve"> представлена информация о просроченной дебиторской задолженности в областной бюджет по счету 205.23.</w:t>
      </w:r>
    </w:p>
    <w:p w14:paraId="7B72D957" w14:textId="77777777" w:rsidR="002638DA" w:rsidRPr="00EE0732" w:rsidRDefault="002638DA" w:rsidP="002638DA">
      <w:pPr>
        <w:spacing w:after="0" w:line="240" w:lineRule="auto"/>
        <w:ind w:firstLine="851"/>
        <w:jc w:val="both"/>
        <w:rPr>
          <w:rFonts w:ascii="Times New Roman" w:hAnsi="Times New Roman"/>
          <w:sz w:val="16"/>
          <w:szCs w:val="16"/>
        </w:rPr>
      </w:pPr>
    </w:p>
    <w:p w14:paraId="0008DCDD" w14:textId="77777777" w:rsidR="002638DA" w:rsidRPr="00EE0732" w:rsidRDefault="002638DA" w:rsidP="006E27E5">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7</w:t>
      </w:r>
      <w:r w:rsidRPr="00EE0732">
        <w:rPr>
          <w:rFonts w:ascii="Times New Roman" w:hAnsi="Times New Roman"/>
          <w:b w:val="0"/>
          <w:sz w:val="24"/>
          <w:szCs w:val="24"/>
        </w:rPr>
        <w:fldChar w:fldCharType="end"/>
      </w:r>
      <w:r w:rsidRPr="00EE0732">
        <w:rPr>
          <w:rFonts w:ascii="Times New Roman" w:hAnsi="Times New Roman"/>
          <w:b w:val="0"/>
          <w:sz w:val="24"/>
          <w:szCs w:val="24"/>
        </w:rPr>
        <w:t>. Просроченная дебиторская задолженность в областной бюджет по счету 205.23 «Расчеты по доходам от платежей при пользовании природными ресурсами» на 01.01.2021 и 01.07.2021, млн.руб.</w:t>
      </w:r>
    </w:p>
    <w:tbl>
      <w:tblPr>
        <w:tblW w:w="9338" w:type="dxa"/>
        <w:tblInd w:w="85" w:type="dxa"/>
        <w:tblLook w:val="04A0" w:firstRow="1" w:lastRow="0" w:firstColumn="1" w:lastColumn="0" w:noHBand="0" w:noVBand="1"/>
      </w:tblPr>
      <w:tblGrid>
        <w:gridCol w:w="6696"/>
        <w:gridCol w:w="960"/>
        <w:gridCol w:w="960"/>
        <w:gridCol w:w="722"/>
      </w:tblGrid>
      <w:tr w:rsidR="00EE0732" w:rsidRPr="00EE0732" w14:paraId="57C14632" w14:textId="77777777" w:rsidTr="00787863">
        <w:trPr>
          <w:trHeight w:val="21"/>
          <w:tblHeader/>
        </w:trPr>
        <w:tc>
          <w:tcPr>
            <w:tcW w:w="669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F0DC04E"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7D976F1D"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01.01.21</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58EA00D"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01.07.21</w:t>
            </w:r>
          </w:p>
        </w:tc>
        <w:tc>
          <w:tcPr>
            <w:tcW w:w="722" w:type="dxa"/>
            <w:tcBorders>
              <w:top w:val="double" w:sz="6" w:space="0" w:color="auto"/>
              <w:left w:val="nil"/>
              <w:bottom w:val="single" w:sz="4" w:space="0" w:color="auto"/>
              <w:right w:val="double" w:sz="6" w:space="0" w:color="auto"/>
            </w:tcBorders>
            <w:shd w:val="clear" w:color="auto" w:fill="auto"/>
            <w:vAlign w:val="center"/>
            <w:hideMark/>
          </w:tcPr>
          <w:p w14:paraId="3B9ED795"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26AAF710" w14:textId="77777777" w:rsidTr="00787863">
        <w:trPr>
          <w:trHeight w:val="56"/>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2CAEC88D" w14:textId="15F65DC2"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Всего просроченная дебиторская </w:t>
            </w:r>
            <w:r w:rsidR="00556E1C" w:rsidRPr="00EE0732">
              <w:rPr>
                <w:rFonts w:ascii="Times New Roman" w:eastAsia="Times New Roman" w:hAnsi="Times New Roman"/>
                <w:b/>
                <w:bCs/>
                <w:sz w:val="20"/>
                <w:szCs w:val="20"/>
                <w:lang w:eastAsia="ru-RU"/>
              </w:rPr>
              <w:t xml:space="preserve">задолженность </w:t>
            </w:r>
            <w:r w:rsidRPr="00EE0732">
              <w:rPr>
                <w:rFonts w:ascii="Times New Roman" w:eastAsia="Times New Roman" w:hAnsi="Times New Roman"/>
                <w:b/>
                <w:bCs/>
                <w:sz w:val="20"/>
                <w:szCs w:val="20"/>
                <w:lang w:eastAsia="ru-RU"/>
              </w:rPr>
              <w:t>по счету 205.23, из нее:</w:t>
            </w:r>
          </w:p>
        </w:tc>
        <w:tc>
          <w:tcPr>
            <w:tcW w:w="960" w:type="dxa"/>
            <w:tcBorders>
              <w:top w:val="nil"/>
              <w:left w:val="nil"/>
              <w:bottom w:val="single" w:sz="4" w:space="0" w:color="auto"/>
              <w:right w:val="single" w:sz="4" w:space="0" w:color="auto"/>
            </w:tcBorders>
            <w:shd w:val="clear" w:color="auto" w:fill="auto"/>
            <w:vAlign w:val="center"/>
            <w:hideMark/>
          </w:tcPr>
          <w:p w14:paraId="4850A1A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47,3 </w:t>
            </w:r>
          </w:p>
        </w:tc>
        <w:tc>
          <w:tcPr>
            <w:tcW w:w="960" w:type="dxa"/>
            <w:tcBorders>
              <w:top w:val="nil"/>
              <w:left w:val="nil"/>
              <w:bottom w:val="single" w:sz="4" w:space="0" w:color="auto"/>
              <w:right w:val="single" w:sz="4" w:space="0" w:color="auto"/>
            </w:tcBorders>
            <w:shd w:val="clear" w:color="auto" w:fill="auto"/>
            <w:vAlign w:val="center"/>
            <w:hideMark/>
          </w:tcPr>
          <w:p w14:paraId="5855D0F1"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39,1 </w:t>
            </w:r>
          </w:p>
        </w:tc>
        <w:tc>
          <w:tcPr>
            <w:tcW w:w="722" w:type="dxa"/>
            <w:tcBorders>
              <w:top w:val="nil"/>
              <w:left w:val="nil"/>
              <w:bottom w:val="single" w:sz="4" w:space="0" w:color="auto"/>
              <w:right w:val="double" w:sz="6" w:space="0" w:color="auto"/>
            </w:tcBorders>
            <w:shd w:val="clear" w:color="auto" w:fill="auto"/>
            <w:vAlign w:val="center"/>
            <w:hideMark/>
          </w:tcPr>
          <w:p w14:paraId="6F3D888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-8,1 </w:t>
            </w:r>
          </w:p>
        </w:tc>
      </w:tr>
      <w:tr w:rsidR="00EE0732" w:rsidRPr="00EE0732" w14:paraId="4AA29AB3" w14:textId="77777777" w:rsidTr="00787863">
        <w:trPr>
          <w:trHeight w:val="56"/>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07D4E2D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 (за исключением земельных участков бюджетных и автономных учреждений субъектов РФ)</w:t>
            </w:r>
          </w:p>
        </w:tc>
        <w:tc>
          <w:tcPr>
            <w:tcW w:w="960" w:type="dxa"/>
            <w:tcBorders>
              <w:top w:val="nil"/>
              <w:left w:val="nil"/>
              <w:bottom w:val="single" w:sz="4" w:space="0" w:color="auto"/>
              <w:right w:val="single" w:sz="4" w:space="0" w:color="auto"/>
            </w:tcBorders>
            <w:shd w:val="clear" w:color="auto" w:fill="auto"/>
            <w:vAlign w:val="center"/>
            <w:hideMark/>
          </w:tcPr>
          <w:p w14:paraId="0D0E937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1,7 </w:t>
            </w:r>
          </w:p>
        </w:tc>
        <w:tc>
          <w:tcPr>
            <w:tcW w:w="960" w:type="dxa"/>
            <w:tcBorders>
              <w:top w:val="nil"/>
              <w:left w:val="nil"/>
              <w:bottom w:val="single" w:sz="4" w:space="0" w:color="auto"/>
              <w:right w:val="single" w:sz="4" w:space="0" w:color="auto"/>
            </w:tcBorders>
            <w:shd w:val="clear" w:color="auto" w:fill="auto"/>
            <w:vAlign w:val="center"/>
            <w:hideMark/>
          </w:tcPr>
          <w:p w14:paraId="033C1BC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1,5 </w:t>
            </w:r>
          </w:p>
        </w:tc>
        <w:tc>
          <w:tcPr>
            <w:tcW w:w="722" w:type="dxa"/>
            <w:tcBorders>
              <w:top w:val="nil"/>
              <w:left w:val="nil"/>
              <w:bottom w:val="single" w:sz="4" w:space="0" w:color="auto"/>
              <w:right w:val="double" w:sz="6" w:space="0" w:color="auto"/>
            </w:tcBorders>
            <w:shd w:val="clear" w:color="auto" w:fill="auto"/>
            <w:vAlign w:val="center"/>
            <w:hideMark/>
          </w:tcPr>
          <w:p w14:paraId="3401F86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r>
      <w:tr w:rsidR="00EE0732" w:rsidRPr="00EE0732" w14:paraId="4F372752" w14:textId="77777777" w:rsidTr="00787863">
        <w:trPr>
          <w:trHeight w:val="56"/>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5B15A05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плата за использование лесов, расположенных на землях лесного фонда, в части, превышающей минимальный размер платы по договору купли- продажи лесных насаждений</w:t>
            </w:r>
          </w:p>
        </w:tc>
        <w:tc>
          <w:tcPr>
            <w:tcW w:w="960" w:type="dxa"/>
            <w:tcBorders>
              <w:top w:val="nil"/>
              <w:left w:val="nil"/>
              <w:bottom w:val="single" w:sz="4" w:space="0" w:color="auto"/>
              <w:right w:val="single" w:sz="4" w:space="0" w:color="auto"/>
            </w:tcBorders>
            <w:shd w:val="clear" w:color="auto" w:fill="auto"/>
            <w:vAlign w:val="center"/>
            <w:hideMark/>
          </w:tcPr>
          <w:p w14:paraId="67B5F9B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0,19 </w:t>
            </w:r>
          </w:p>
        </w:tc>
        <w:tc>
          <w:tcPr>
            <w:tcW w:w="960" w:type="dxa"/>
            <w:tcBorders>
              <w:top w:val="nil"/>
              <w:left w:val="nil"/>
              <w:bottom w:val="single" w:sz="4" w:space="0" w:color="auto"/>
              <w:right w:val="single" w:sz="4" w:space="0" w:color="auto"/>
            </w:tcBorders>
            <w:shd w:val="clear" w:color="auto" w:fill="auto"/>
            <w:vAlign w:val="center"/>
            <w:hideMark/>
          </w:tcPr>
          <w:p w14:paraId="4B3A74F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0,18 </w:t>
            </w:r>
          </w:p>
        </w:tc>
        <w:tc>
          <w:tcPr>
            <w:tcW w:w="722" w:type="dxa"/>
            <w:tcBorders>
              <w:top w:val="nil"/>
              <w:left w:val="nil"/>
              <w:bottom w:val="single" w:sz="4" w:space="0" w:color="auto"/>
              <w:right w:val="double" w:sz="6" w:space="0" w:color="auto"/>
            </w:tcBorders>
            <w:shd w:val="clear" w:color="auto" w:fill="auto"/>
            <w:vAlign w:val="center"/>
            <w:hideMark/>
          </w:tcPr>
          <w:p w14:paraId="1CA709F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-0,01 </w:t>
            </w:r>
          </w:p>
        </w:tc>
      </w:tr>
      <w:tr w:rsidR="00EE0732" w:rsidRPr="00EE0732" w14:paraId="3336B095" w14:textId="77777777" w:rsidTr="00787863">
        <w:trPr>
          <w:trHeight w:val="56"/>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11EC4AA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плата за использование лесов, расположенных на землях лесного фонда, в части, превышающей минимальный размер арендной платы</w:t>
            </w:r>
          </w:p>
        </w:tc>
        <w:tc>
          <w:tcPr>
            <w:tcW w:w="960" w:type="dxa"/>
            <w:tcBorders>
              <w:top w:val="nil"/>
              <w:left w:val="nil"/>
              <w:bottom w:val="single" w:sz="4" w:space="0" w:color="auto"/>
              <w:right w:val="single" w:sz="4" w:space="0" w:color="auto"/>
            </w:tcBorders>
            <w:shd w:val="clear" w:color="auto" w:fill="auto"/>
            <w:vAlign w:val="center"/>
            <w:hideMark/>
          </w:tcPr>
          <w:p w14:paraId="30F8EF0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45,3 </w:t>
            </w:r>
          </w:p>
        </w:tc>
        <w:tc>
          <w:tcPr>
            <w:tcW w:w="960" w:type="dxa"/>
            <w:tcBorders>
              <w:top w:val="nil"/>
              <w:left w:val="nil"/>
              <w:bottom w:val="single" w:sz="4" w:space="0" w:color="auto"/>
              <w:right w:val="single" w:sz="4" w:space="0" w:color="auto"/>
            </w:tcBorders>
            <w:shd w:val="clear" w:color="auto" w:fill="auto"/>
            <w:vAlign w:val="center"/>
            <w:hideMark/>
          </w:tcPr>
          <w:p w14:paraId="58F63A1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37,2 </w:t>
            </w:r>
          </w:p>
        </w:tc>
        <w:tc>
          <w:tcPr>
            <w:tcW w:w="722" w:type="dxa"/>
            <w:tcBorders>
              <w:top w:val="nil"/>
              <w:left w:val="nil"/>
              <w:bottom w:val="single" w:sz="4" w:space="0" w:color="auto"/>
              <w:right w:val="double" w:sz="6" w:space="0" w:color="auto"/>
            </w:tcBorders>
            <w:shd w:val="clear" w:color="auto" w:fill="auto"/>
            <w:vAlign w:val="center"/>
            <w:hideMark/>
          </w:tcPr>
          <w:p w14:paraId="791EF1F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-8,1 </w:t>
            </w:r>
          </w:p>
        </w:tc>
      </w:tr>
      <w:tr w:rsidR="00EE0732" w:rsidRPr="00EE0732" w14:paraId="109BAAD5" w14:textId="77777777" w:rsidTr="00787863">
        <w:trPr>
          <w:trHeight w:val="56"/>
        </w:trPr>
        <w:tc>
          <w:tcPr>
            <w:tcW w:w="6696" w:type="dxa"/>
            <w:tcBorders>
              <w:top w:val="nil"/>
              <w:left w:val="double" w:sz="6" w:space="0" w:color="auto"/>
              <w:bottom w:val="nil"/>
              <w:right w:val="single" w:sz="4" w:space="0" w:color="auto"/>
            </w:tcBorders>
            <w:shd w:val="clear" w:color="auto" w:fill="auto"/>
            <w:vAlign w:val="center"/>
            <w:hideMark/>
          </w:tcPr>
          <w:p w14:paraId="5421222A"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плата по соглашениям об установлении сервитута, заключенным органами исполнительной власти субъектов РФ, государственными или муниципальными предприятиями либо государственными или муниципальными учреждениями в отношении земельных участков, находящихся в собственности субъектов РФ</w:t>
            </w:r>
          </w:p>
        </w:tc>
        <w:tc>
          <w:tcPr>
            <w:tcW w:w="960" w:type="dxa"/>
            <w:tcBorders>
              <w:top w:val="nil"/>
              <w:left w:val="nil"/>
              <w:bottom w:val="nil"/>
              <w:right w:val="single" w:sz="4" w:space="0" w:color="auto"/>
            </w:tcBorders>
            <w:shd w:val="clear" w:color="auto" w:fill="auto"/>
            <w:vAlign w:val="center"/>
            <w:hideMark/>
          </w:tcPr>
          <w:p w14:paraId="16287D8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960" w:type="dxa"/>
            <w:tcBorders>
              <w:top w:val="nil"/>
              <w:left w:val="nil"/>
              <w:bottom w:val="nil"/>
              <w:right w:val="single" w:sz="4" w:space="0" w:color="auto"/>
            </w:tcBorders>
            <w:shd w:val="clear" w:color="auto" w:fill="auto"/>
            <w:vAlign w:val="center"/>
            <w:hideMark/>
          </w:tcPr>
          <w:p w14:paraId="2A64567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722" w:type="dxa"/>
            <w:tcBorders>
              <w:top w:val="nil"/>
              <w:left w:val="nil"/>
              <w:bottom w:val="single" w:sz="4" w:space="0" w:color="auto"/>
              <w:right w:val="double" w:sz="6" w:space="0" w:color="auto"/>
            </w:tcBorders>
            <w:shd w:val="clear" w:color="auto" w:fill="auto"/>
            <w:vAlign w:val="center"/>
            <w:hideMark/>
          </w:tcPr>
          <w:p w14:paraId="66561CC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r>
      <w:tr w:rsidR="002638DA" w:rsidRPr="00EE0732" w14:paraId="3FD1F165" w14:textId="77777777" w:rsidTr="00787863">
        <w:trPr>
          <w:trHeight w:val="56"/>
        </w:trPr>
        <w:tc>
          <w:tcPr>
            <w:tcW w:w="6696"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3EF5765C"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плата за использование лесов, расположенных на землях лесного фонда, в части платы по договору купли-продажи лесных насаждений для собственных нужд</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69CA7E1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0,06 </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1854FE7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0,01 </w:t>
            </w:r>
          </w:p>
        </w:tc>
        <w:tc>
          <w:tcPr>
            <w:tcW w:w="722" w:type="dxa"/>
            <w:tcBorders>
              <w:top w:val="nil"/>
              <w:left w:val="nil"/>
              <w:bottom w:val="double" w:sz="6" w:space="0" w:color="auto"/>
              <w:right w:val="double" w:sz="6" w:space="0" w:color="auto"/>
            </w:tcBorders>
            <w:shd w:val="clear" w:color="auto" w:fill="auto"/>
            <w:vAlign w:val="center"/>
            <w:hideMark/>
          </w:tcPr>
          <w:p w14:paraId="0FB2221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-0,05 </w:t>
            </w:r>
          </w:p>
        </w:tc>
      </w:tr>
    </w:tbl>
    <w:p w14:paraId="742675E5" w14:textId="77777777" w:rsidR="002638DA" w:rsidRPr="00EE0732" w:rsidRDefault="002638DA" w:rsidP="002638DA">
      <w:pPr>
        <w:spacing w:after="0" w:line="240" w:lineRule="auto"/>
        <w:ind w:firstLine="851"/>
        <w:jc w:val="both"/>
        <w:rPr>
          <w:rFonts w:ascii="Times New Roman" w:hAnsi="Times New Roman"/>
          <w:sz w:val="16"/>
          <w:szCs w:val="16"/>
        </w:rPr>
      </w:pPr>
    </w:p>
    <w:p w14:paraId="0285D9F7"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Просроченная задолженность арендаторов лесных участков по арендным платежам на 01.07.2021 составляет 37,2 млн.руб., которая за 6 месяцев 2021 года сократилась на 8,1 млн.руб. или на 17,9 %.</w:t>
      </w:r>
    </w:p>
    <w:p w14:paraId="6407914D"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Согласно отчету по ф. 0503169 наибольшая просроченная дебиторская задолженность в областной бюджет на 01.07.2021 сложилась у следующих организаций (арендаторов лесных участков):</w:t>
      </w:r>
    </w:p>
    <w:p w14:paraId="115E1623" w14:textId="77777777" w:rsidR="002638DA" w:rsidRPr="00EE0732" w:rsidRDefault="002638DA" w:rsidP="00775247">
      <w:pPr>
        <w:pStyle w:val="a1"/>
        <w:numPr>
          <w:ilvl w:val="0"/>
          <w:numId w:val="13"/>
        </w:numPr>
        <w:ind w:left="0" w:firstLine="851"/>
      </w:pPr>
      <w:r w:rsidRPr="00EE0732">
        <w:t>ООО «Русские Лесные Пеллеты Карелия» - 4,4 млн.руб., которая образовалась в апреле 2016 года;</w:t>
      </w:r>
    </w:p>
    <w:p w14:paraId="6183FB0E" w14:textId="77777777" w:rsidR="002638DA" w:rsidRPr="00EE0732" w:rsidRDefault="002638DA" w:rsidP="00775247">
      <w:pPr>
        <w:pStyle w:val="a1"/>
        <w:numPr>
          <w:ilvl w:val="0"/>
          <w:numId w:val="13"/>
        </w:numPr>
        <w:ind w:left="0" w:firstLine="851"/>
      </w:pPr>
      <w:r w:rsidRPr="00EE0732">
        <w:t>ООО «СВ Плюс» - 6,7 млн.руб., образовавшаяся в феврале 2018 года;</w:t>
      </w:r>
    </w:p>
    <w:p w14:paraId="1F4326B9" w14:textId="77777777" w:rsidR="002638DA" w:rsidRPr="00EE0732" w:rsidRDefault="002638DA" w:rsidP="00775247">
      <w:pPr>
        <w:pStyle w:val="a1"/>
        <w:numPr>
          <w:ilvl w:val="0"/>
          <w:numId w:val="13"/>
        </w:numPr>
        <w:ind w:left="0" w:firstLine="851"/>
      </w:pPr>
      <w:r w:rsidRPr="00EE0732">
        <w:t>ООО «Поморский лесной технопарк» - 12,1 млн.руб., которая образовалась с сентября 2017 г. по май 2019 года;</w:t>
      </w:r>
    </w:p>
    <w:p w14:paraId="6E314A7D" w14:textId="77777777" w:rsidR="002638DA" w:rsidRPr="00EE0732" w:rsidRDefault="002638DA" w:rsidP="00775247">
      <w:pPr>
        <w:pStyle w:val="a1"/>
        <w:numPr>
          <w:ilvl w:val="0"/>
          <w:numId w:val="13"/>
        </w:numPr>
        <w:ind w:left="0" w:firstLine="851"/>
      </w:pPr>
      <w:r w:rsidRPr="00EE0732">
        <w:t>ООО «Онего-Вельск» - 3,1 млн.руб., образовавшаяся в сентябре 2019 года;</w:t>
      </w:r>
    </w:p>
    <w:p w14:paraId="119F03D4" w14:textId="77777777" w:rsidR="002351F9"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б) в местные бюджеты – 1 549,6 млн.руб., которая снизилась на 60,9 млн.руб., из нее наибольшая в МО «Город Архангельск» - 763,4 млн.руб. (уменьшилась на 7,5 млн.руб.) и в МО «Котлас» - 500,4 млн.руб. (снизилась на 47,3 млн.руб.). Муниципальными образованиями по данному коду счета, в том числе отражены расчеты по арендной плате за земельные участки, собственность на которые не разграничена.</w:t>
      </w:r>
    </w:p>
    <w:p w14:paraId="7403A1F5" w14:textId="0C1F06D6"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Просроченная дебиторская задолженность на 01.07.2021 по указанному коду счета в местных бюджетах составляет 257,9 млн.руб., которая сократилась на 44,7 млн.руб., из нее наибольшая в МО «Город Архангельск» - 165,4 млн.руб. (снизилась на 13,9 млн.руб.), в т.ч. арендная плата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 – 161,5 млн.руб. (сократилась на 14,0 млн.руб.), из нее наиболее крупные суммы задолженности:</w:t>
      </w:r>
    </w:p>
    <w:p w14:paraId="4A691A48" w14:textId="77777777" w:rsidR="002638DA" w:rsidRPr="00EE0732" w:rsidRDefault="002638DA" w:rsidP="00775247">
      <w:pPr>
        <w:pStyle w:val="a1"/>
        <w:numPr>
          <w:ilvl w:val="0"/>
          <w:numId w:val="13"/>
        </w:numPr>
        <w:ind w:left="0" w:firstLine="851"/>
        <w:rPr>
          <w:rFonts w:eastAsia="Calibri"/>
        </w:rPr>
      </w:pPr>
      <w:r w:rsidRPr="00EE0732">
        <w:rPr>
          <w:rFonts w:eastAsia="Calibri"/>
        </w:rPr>
        <w:t>некоммерческая организация «Союз содействия строительству «Дом на Ильинской» - 8,5 млн.руб., возникла в январе 2018 года и декабре 2020 года;</w:t>
      </w:r>
    </w:p>
    <w:p w14:paraId="3D2213BF" w14:textId="77777777" w:rsidR="002638DA" w:rsidRPr="00EE0732" w:rsidRDefault="002638DA" w:rsidP="00775247">
      <w:pPr>
        <w:pStyle w:val="a1"/>
        <w:numPr>
          <w:ilvl w:val="0"/>
          <w:numId w:val="13"/>
        </w:numPr>
        <w:ind w:left="0" w:firstLine="851"/>
        <w:rPr>
          <w:rFonts w:eastAsia="Calibri"/>
        </w:rPr>
      </w:pPr>
      <w:r w:rsidRPr="00EE0732">
        <w:rPr>
          <w:rFonts w:eastAsia="Calibri"/>
        </w:rPr>
        <w:t>ООО «Архангельскгражданреконструкция» - 4,3 млн.руб., возникла в декабре 2020 года;</w:t>
      </w:r>
    </w:p>
    <w:p w14:paraId="5F5C6D30" w14:textId="77777777" w:rsidR="002638DA" w:rsidRPr="00EE0732" w:rsidRDefault="002638DA" w:rsidP="00775247">
      <w:pPr>
        <w:pStyle w:val="a1"/>
        <w:numPr>
          <w:ilvl w:val="0"/>
          <w:numId w:val="13"/>
        </w:numPr>
        <w:ind w:left="0" w:firstLine="851"/>
        <w:rPr>
          <w:rFonts w:eastAsia="Calibri"/>
        </w:rPr>
      </w:pPr>
      <w:r w:rsidRPr="00EE0732">
        <w:rPr>
          <w:rFonts w:eastAsia="Calibri"/>
        </w:rPr>
        <w:t>ООО «Архангельск-инвест» - 4,5 млн.руб., возникла в октябре 2019 года и декабре 2020 года;</w:t>
      </w:r>
    </w:p>
    <w:p w14:paraId="77D5AC5E" w14:textId="77777777" w:rsidR="002638DA" w:rsidRPr="00EE0732" w:rsidRDefault="002638DA" w:rsidP="00775247">
      <w:pPr>
        <w:pStyle w:val="a1"/>
        <w:numPr>
          <w:ilvl w:val="0"/>
          <w:numId w:val="13"/>
        </w:numPr>
        <w:ind w:left="0" w:firstLine="851"/>
        <w:rPr>
          <w:rFonts w:eastAsia="Calibri"/>
        </w:rPr>
      </w:pPr>
      <w:r w:rsidRPr="00EE0732">
        <w:rPr>
          <w:rFonts w:eastAsia="Calibri"/>
        </w:rPr>
        <w:t>ООО «Викарт» - 2,3 млн.руб., возникшая в декабре 2020 года и апреле 2021 года;</w:t>
      </w:r>
    </w:p>
    <w:p w14:paraId="5B427B7F" w14:textId="77777777" w:rsidR="002638DA" w:rsidRPr="00EE0732" w:rsidRDefault="002638DA" w:rsidP="00775247">
      <w:pPr>
        <w:pStyle w:val="a1"/>
        <w:numPr>
          <w:ilvl w:val="0"/>
          <w:numId w:val="13"/>
        </w:numPr>
        <w:ind w:left="0" w:firstLine="851"/>
        <w:rPr>
          <w:rFonts w:eastAsia="Calibri"/>
        </w:rPr>
      </w:pPr>
      <w:r w:rsidRPr="00EE0732">
        <w:rPr>
          <w:rFonts w:eastAsia="Calibri"/>
        </w:rPr>
        <w:t>ООО «Граунд», возникла в мае 2016 года и декабре 2020 года;</w:t>
      </w:r>
    </w:p>
    <w:p w14:paraId="20889FF7" w14:textId="77777777" w:rsidR="002638DA" w:rsidRPr="00EE0732" w:rsidRDefault="002638DA" w:rsidP="00775247">
      <w:pPr>
        <w:pStyle w:val="a1"/>
        <w:numPr>
          <w:ilvl w:val="0"/>
          <w:numId w:val="13"/>
        </w:numPr>
        <w:ind w:left="0" w:firstLine="851"/>
        <w:rPr>
          <w:rFonts w:eastAsia="Calibri"/>
        </w:rPr>
      </w:pPr>
      <w:r w:rsidRPr="00EE0732">
        <w:rPr>
          <w:rFonts w:eastAsia="Calibri"/>
        </w:rPr>
        <w:t>ООО «Русский лес» - 2,2 млн.руб., возникла в декабре 2019, декабре 2020 и апреле 2021 годов;</w:t>
      </w:r>
    </w:p>
    <w:p w14:paraId="346D7EA1" w14:textId="77777777" w:rsidR="002638DA" w:rsidRPr="00EE0732" w:rsidRDefault="002638DA" w:rsidP="00775247">
      <w:pPr>
        <w:pStyle w:val="a1"/>
        <w:numPr>
          <w:ilvl w:val="0"/>
          <w:numId w:val="13"/>
        </w:numPr>
        <w:ind w:left="0" w:firstLine="851"/>
        <w:rPr>
          <w:rFonts w:eastAsia="Calibri"/>
        </w:rPr>
      </w:pPr>
      <w:r w:rsidRPr="00EE0732">
        <w:rPr>
          <w:rFonts w:eastAsia="Calibri"/>
        </w:rPr>
        <w:t>ООО «СМУ № 19 г. Северодвинска» - 6,3 млн.руб., которая образовалась в декабре 2020 и апреле 2021 годов;</w:t>
      </w:r>
    </w:p>
    <w:p w14:paraId="679FAD4B" w14:textId="444E01AC" w:rsidR="002638DA" w:rsidRPr="00EE0732" w:rsidRDefault="002638DA" w:rsidP="00775247">
      <w:pPr>
        <w:pStyle w:val="a1"/>
        <w:numPr>
          <w:ilvl w:val="0"/>
          <w:numId w:val="13"/>
        </w:numPr>
        <w:ind w:left="0" w:firstLine="851"/>
        <w:rPr>
          <w:rFonts w:eastAsia="Calibri"/>
        </w:rPr>
      </w:pPr>
      <w:r w:rsidRPr="00EE0732">
        <w:rPr>
          <w:rFonts w:eastAsia="Calibri"/>
        </w:rPr>
        <w:t>ООО «Стройтех» - 7,4 млн.руб., которая возникла в марте 2015 года</w:t>
      </w:r>
      <w:r w:rsidR="00E47EC0" w:rsidRPr="00EE0732">
        <w:rPr>
          <w:rFonts w:eastAsia="Calibri"/>
        </w:rPr>
        <w:t>,</w:t>
      </w:r>
      <w:r w:rsidRPr="00EE0732">
        <w:rPr>
          <w:rFonts w:eastAsia="Calibri"/>
        </w:rPr>
        <w:t xml:space="preserve"> декабре 2020 года и апреле 2021 года;</w:t>
      </w:r>
    </w:p>
    <w:p w14:paraId="73C80909" w14:textId="77777777" w:rsidR="002638DA" w:rsidRPr="00EE0732" w:rsidRDefault="002638DA" w:rsidP="00775247">
      <w:pPr>
        <w:pStyle w:val="a1"/>
        <w:numPr>
          <w:ilvl w:val="0"/>
          <w:numId w:val="13"/>
        </w:numPr>
        <w:ind w:left="0" w:firstLine="851"/>
        <w:rPr>
          <w:rFonts w:eastAsia="Calibri"/>
        </w:rPr>
      </w:pPr>
      <w:r w:rsidRPr="00EE0732">
        <w:rPr>
          <w:rFonts w:eastAsia="Calibri"/>
        </w:rPr>
        <w:t>ООО «Трест СМТ-1» - 2,6 млн.руб., образовалась в декабре 2020 и апреле 2021 годов;</w:t>
      </w:r>
    </w:p>
    <w:p w14:paraId="5C0F8299" w14:textId="77777777" w:rsidR="002638DA" w:rsidRPr="00EE0732" w:rsidRDefault="002638DA" w:rsidP="00775247">
      <w:pPr>
        <w:pStyle w:val="a1"/>
        <w:numPr>
          <w:ilvl w:val="0"/>
          <w:numId w:val="13"/>
        </w:numPr>
        <w:ind w:left="0" w:firstLine="851"/>
        <w:rPr>
          <w:rFonts w:eastAsia="Calibri"/>
        </w:rPr>
      </w:pPr>
      <w:r w:rsidRPr="00EE0732">
        <w:rPr>
          <w:rFonts w:eastAsia="Calibri"/>
        </w:rPr>
        <w:t>ООО «Универсалспецстрой» - 2,6 млн.руб., возникшая в январе 2019 года;</w:t>
      </w:r>
    </w:p>
    <w:p w14:paraId="5A1209D0" w14:textId="77777777" w:rsidR="002638DA" w:rsidRPr="00EE0732" w:rsidRDefault="002638DA" w:rsidP="00775247">
      <w:pPr>
        <w:pStyle w:val="a1"/>
        <w:numPr>
          <w:ilvl w:val="0"/>
          <w:numId w:val="13"/>
        </w:numPr>
        <w:ind w:left="0" w:firstLine="851"/>
        <w:rPr>
          <w:rFonts w:eastAsia="Calibri"/>
        </w:rPr>
      </w:pPr>
      <w:r w:rsidRPr="00EE0732">
        <w:rPr>
          <w:rFonts w:eastAsia="Calibri"/>
        </w:rPr>
        <w:t>ООО «Элит» - 2,4 млн.руб., возникшая в январе 2019 года;</w:t>
      </w:r>
    </w:p>
    <w:p w14:paraId="010F4F6D" w14:textId="77777777" w:rsidR="002638DA" w:rsidRPr="00EE0732" w:rsidRDefault="002638DA" w:rsidP="00775247">
      <w:pPr>
        <w:pStyle w:val="a1"/>
        <w:numPr>
          <w:ilvl w:val="0"/>
          <w:numId w:val="13"/>
        </w:numPr>
        <w:ind w:left="0" w:firstLine="851"/>
        <w:rPr>
          <w:rFonts w:eastAsia="Calibri"/>
        </w:rPr>
      </w:pPr>
      <w:r w:rsidRPr="00EE0732">
        <w:rPr>
          <w:rFonts w:eastAsia="Calibri"/>
        </w:rPr>
        <w:t>ООО Фирма «Апрель» - 3,2 млн.руб., возникла в сентябре 2019, декабре 2020 и апреле 2021 годов;</w:t>
      </w:r>
    </w:p>
    <w:p w14:paraId="4366BA6D" w14:textId="77777777" w:rsidR="002638DA" w:rsidRPr="00EE0732" w:rsidRDefault="002638DA" w:rsidP="00775247">
      <w:pPr>
        <w:pStyle w:val="a1"/>
        <w:numPr>
          <w:ilvl w:val="0"/>
          <w:numId w:val="13"/>
        </w:numPr>
        <w:ind w:left="0" w:firstLine="851"/>
        <w:rPr>
          <w:rFonts w:eastAsia="Calibri"/>
        </w:rPr>
      </w:pPr>
      <w:r w:rsidRPr="00EE0732">
        <w:rPr>
          <w:rFonts w:eastAsia="Calibri"/>
        </w:rPr>
        <w:t>физические лица – 17,1 млн.руб., возникла в январе 2019 года (8,0 млн.руб.) и декабре 2020 года (9,1 млн.руб.);</w:t>
      </w:r>
    </w:p>
    <w:p w14:paraId="570AB96B"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коду счета 205.11 «Расчеты с плательщиками налоговых доходов» дебиторская задолженность на 01.07.2021 в консолидированном бюджете составила 1 376,9 млн.руб. и за отчетный период она увеличилась на 237,8 млн.руб. или на 20,9 %, из нее в областной бюджет – 1 123,1 млн.руб. (рост на </w:t>
      </w:r>
      <w:r w:rsidRPr="00EE0732">
        <w:rPr>
          <w:rFonts w:ascii="Times New Roman" w:hAnsi="Times New Roman"/>
          <w:sz w:val="28"/>
          <w:szCs w:val="28"/>
        </w:rPr>
        <w:lastRenderedPageBreak/>
        <w:t>235,7 млн.руб.), в местные бюджеты – 253,8 млн.руб. (увеличилась на 2,1 млн.руб.).</w:t>
      </w:r>
    </w:p>
    <w:p w14:paraId="517830A9" w14:textId="0CEFE9F8"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 обозначенных выше сумм просроченная дебиторская задолженность в консолидированном бюджете Архангельской области по коду счета 205.11 на конец отчетного периода составила 1 364,0 млн.руб</w:t>
      </w:r>
      <w:r w:rsidR="0003293C" w:rsidRPr="00EE0732">
        <w:rPr>
          <w:rFonts w:ascii="Times New Roman" w:hAnsi="Times New Roman"/>
          <w:sz w:val="28"/>
          <w:szCs w:val="28"/>
        </w:rPr>
        <w:t>.,</w:t>
      </w:r>
      <w:r w:rsidRPr="00EE0732">
        <w:rPr>
          <w:rFonts w:ascii="Times New Roman" w:hAnsi="Times New Roman"/>
          <w:sz w:val="28"/>
          <w:szCs w:val="28"/>
        </w:rPr>
        <w:t xml:space="preserve"> и она выросла на 242,3 млн.руб. или на 21,6 %, в т.ч.:</w:t>
      </w:r>
    </w:p>
    <w:p w14:paraId="0AEFA7BA" w14:textId="37123940"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а) в областной бюджет – 1 114,4 млн.руб. (увеличилась на 237,5 млн.руб. или на 21,7 %). В таблице </w:t>
      </w:r>
      <w:r w:rsidR="005D096C" w:rsidRPr="00EE0732">
        <w:rPr>
          <w:rFonts w:ascii="Times New Roman" w:hAnsi="Times New Roman"/>
          <w:sz w:val="28"/>
          <w:szCs w:val="28"/>
        </w:rPr>
        <w:t>8</w:t>
      </w:r>
      <w:r w:rsidRPr="00EE0732">
        <w:rPr>
          <w:rFonts w:ascii="Times New Roman" w:hAnsi="Times New Roman"/>
          <w:sz w:val="28"/>
          <w:szCs w:val="28"/>
        </w:rPr>
        <w:t xml:space="preserve"> представлена информация о наибольших суммах просроченной дебиторской задолженности в областной бюджет по счету 205.11.</w:t>
      </w:r>
    </w:p>
    <w:p w14:paraId="2702465D" w14:textId="77777777" w:rsidR="002638DA" w:rsidRPr="00EE0732" w:rsidRDefault="002638DA" w:rsidP="002638DA">
      <w:pPr>
        <w:spacing w:after="0" w:line="240" w:lineRule="auto"/>
        <w:ind w:firstLine="851"/>
        <w:jc w:val="both"/>
        <w:rPr>
          <w:rFonts w:ascii="Times New Roman" w:hAnsi="Times New Roman"/>
          <w:sz w:val="16"/>
          <w:szCs w:val="16"/>
        </w:rPr>
      </w:pPr>
    </w:p>
    <w:p w14:paraId="1D5235AE" w14:textId="77777777" w:rsidR="002638DA" w:rsidRPr="00EE0732" w:rsidRDefault="002638DA" w:rsidP="002638DA">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8</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дебиторская задолженность в областной бюджет по счету 205.11 «Расчеты с плательщиками налоговых доходов» на 01.01.2021 и 01.07.2021, млн.руб.</w:t>
      </w:r>
    </w:p>
    <w:tbl>
      <w:tblPr>
        <w:tblW w:w="9248" w:type="dxa"/>
        <w:tblInd w:w="85" w:type="dxa"/>
        <w:tblLook w:val="04A0" w:firstRow="1" w:lastRow="0" w:firstColumn="1" w:lastColumn="0" w:noHBand="0" w:noVBand="1"/>
      </w:tblPr>
      <w:tblGrid>
        <w:gridCol w:w="6555"/>
        <w:gridCol w:w="960"/>
        <w:gridCol w:w="960"/>
        <w:gridCol w:w="773"/>
      </w:tblGrid>
      <w:tr w:rsidR="00EE0732" w:rsidRPr="00EE0732" w14:paraId="65F97252" w14:textId="77777777" w:rsidTr="007E25C8">
        <w:trPr>
          <w:trHeight w:val="21"/>
          <w:tblHeader/>
        </w:trPr>
        <w:tc>
          <w:tcPr>
            <w:tcW w:w="655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5E20A28"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7BAC9857"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01.01.21</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275D2C88"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01.07.21</w:t>
            </w:r>
          </w:p>
        </w:tc>
        <w:tc>
          <w:tcPr>
            <w:tcW w:w="773" w:type="dxa"/>
            <w:tcBorders>
              <w:top w:val="double" w:sz="6" w:space="0" w:color="auto"/>
              <w:left w:val="nil"/>
              <w:bottom w:val="single" w:sz="4" w:space="0" w:color="auto"/>
              <w:right w:val="double" w:sz="6" w:space="0" w:color="auto"/>
            </w:tcBorders>
            <w:shd w:val="clear" w:color="auto" w:fill="auto"/>
            <w:vAlign w:val="center"/>
            <w:hideMark/>
          </w:tcPr>
          <w:p w14:paraId="3C8218AD"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20193E41" w14:textId="77777777" w:rsidTr="007E25C8">
        <w:trPr>
          <w:trHeight w:val="56"/>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2DA3ACF3" w14:textId="63198B20" w:rsidR="002638DA" w:rsidRPr="00EE0732" w:rsidRDefault="002638DA" w:rsidP="00556E1C">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Всего просроченная</w:t>
            </w:r>
            <w:r w:rsidR="00556E1C" w:rsidRPr="00EE0732">
              <w:rPr>
                <w:rFonts w:ascii="Times New Roman" w:eastAsia="Times New Roman" w:hAnsi="Times New Roman"/>
                <w:b/>
                <w:bCs/>
                <w:sz w:val="20"/>
                <w:szCs w:val="20"/>
                <w:lang w:eastAsia="ru-RU"/>
              </w:rPr>
              <w:t xml:space="preserve"> задолженность</w:t>
            </w:r>
            <w:r w:rsidRPr="00EE0732">
              <w:rPr>
                <w:rFonts w:ascii="Times New Roman" w:eastAsia="Times New Roman" w:hAnsi="Times New Roman"/>
                <w:b/>
                <w:bCs/>
                <w:sz w:val="20"/>
                <w:szCs w:val="20"/>
                <w:lang w:eastAsia="ru-RU"/>
              </w:rPr>
              <w:t xml:space="preserve"> по счету 205.11, из нее наибольшая:</w:t>
            </w:r>
          </w:p>
        </w:tc>
        <w:tc>
          <w:tcPr>
            <w:tcW w:w="960" w:type="dxa"/>
            <w:tcBorders>
              <w:top w:val="nil"/>
              <w:left w:val="nil"/>
              <w:bottom w:val="single" w:sz="4" w:space="0" w:color="auto"/>
              <w:right w:val="single" w:sz="4" w:space="0" w:color="auto"/>
            </w:tcBorders>
            <w:shd w:val="clear" w:color="auto" w:fill="auto"/>
            <w:vAlign w:val="center"/>
            <w:hideMark/>
          </w:tcPr>
          <w:p w14:paraId="7B2EB51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876,9 </w:t>
            </w:r>
          </w:p>
        </w:tc>
        <w:tc>
          <w:tcPr>
            <w:tcW w:w="960" w:type="dxa"/>
            <w:tcBorders>
              <w:top w:val="nil"/>
              <w:left w:val="nil"/>
              <w:bottom w:val="single" w:sz="4" w:space="0" w:color="auto"/>
              <w:right w:val="single" w:sz="4" w:space="0" w:color="auto"/>
            </w:tcBorders>
            <w:shd w:val="clear" w:color="auto" w:fill="auto"/>
            <w:vAlign w:val="center"/>
            <w:hideMark/>
          </w:tcPr>
          <w:p w14:paraId="49E68395"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1 114,4 </w:t>
            </w:r>
          </w:p>
        </w:tc>
        <w:tc>
          <w:tcPr>
            <w:tcW w:w="773" w:type="dxa"/>
            <w:tcBorders>
              <w:top w:val="nil"/>
              <w:left w:val="nil"/>
              <w:bottom w:val="single" w:sz="4" w:space="0" w:color="auto"/>
              <w:right w:val="double" w:sz="6" w:space="0" w:color="auto"/>
            </w:tcBorders>
            <w:shd w:val="clear" w:color="auto" w:fill="auto"/>
            <w:vAlign w:val="center"/>
            <w:hideMark/>
          </w:tcPr>
          <w:p w14:paraId="2B52BC94"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237,5 </w:t>
            </w:r>
          </w:p>
        </w:tc>
      </w:tr>
      <w:tr w:rsidR="00EE0732" w:rsidRPr="00EE0732" w14:paraId="42B5B32A" w14:textId="77777777" w:rsidTr="007E25C8">
        <w:trPr>
          <w:trHeight w:val="56"/>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0375F7D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налог на прибыль организаций (за исключением консолидированных групп налогоплательщиков)</w:t>
            </w:r>
          </w:p>
        </w:tc>
        <w:tc>
          <w:tcPr>
            <w:tcW w:w="960" w:type="dxa"/>
            <w:tcBorders>
              <w:top w:val="nil"/>
              <w:left w:val="nil"/>
              <w:bottom w:val="single" w:sz="4" w:space="0" w:color="auto"/>
              <w:right w:val="single" w:sz="4" w:space="0" w:color="auto"/>
            </w:tcBorders>
            <w:shd w:val="clear" w:color="auto" w:fill="auto"/>
            <w:vAlign w:val="center"/>
            <w:hideMark/>
          </w:tcPr>
          <w:p w14:paraId="5FB1BDB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263,2 </w:t>
            </w:r>
          </w:p>
        </w:tc>
        <w:tc>
          <w:tcPr>
            <w:tcW w:w="960" w:type="dxa"/>
            <w:tcBorders>
              <w:top w:val="nil"/>
              <w:left w:val="nil"/>
              <w:bottom w:val="single" w:sz="4" w:space="0" w:color="auto"/>
              <w:right w:val="single" w:sz="4" w:space="0" w:color="auto"/>
            </w:tcBorders>
            <w:shd w:val="clear" w:color="auto" w:fill="auto"/>
            <w:vAlign w:val="center"/>
            <w:hideMark/>
          </w:tcPr>
          <w:p w14:paraId="40C8ABD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544,0 </w:t>
            </w:r>
          </w:p>
        </w:tc>
        <w:tc>
          <w:tcPr>
            <w:tcW w:w="773" w:type="dxa"/>
            <w:tcBorders>
              <w:top w:val="nil"/>
              <w:left w:val="nil"/>
              <w:bottom w:val="single" w:sz="4" w:space="0" w:color="auto"/>
              <w:right w:val="double" w:sz="6" w:space="0" w:color="auto"/>
            </w:tcBorders>
            <w:shd w:val="clear" w:color="auto" w:fill="auto"/>
            <w:vAlign w:val="center"/>
            <w:hideMark/>
          </w:tcPr>
          <w:p w14:paraId="6D75291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280,8 </w:t>
            </w:r>
          </w:p>
        </w:tc>
      </w:tr>
      <w:tr w:rsidR="00EE0732" w:rsidRPr="00EE0732" w14:paraId="64E17707" w14:textId="77777777" w:rsidTr="007E25C8">
        <w:trPr>
          <w:trHeight w:val="56"/>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4FA7367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налог на прибыль организаций консолидированных групп налогоплательщиков</w:t>
            </w:r>
          </w:p>
        </w:tc>
        <w:tc>
          <w:tcPr>
            <w:tcW w:w="960" w:type="dxa"/>
            <w:tcBorders>
              <w:top w:val="nil"/>
              <w:left w:val="nil"/>
              <w:bottom w:val="single" w:sz="4" w:space="0" w:color="auto"/>
              <w:right w:val="single" w:sz="4" w:space="0" w:color="auto"/>
            </w:tcBorders>
            <w:shd w:val="clear" w:color="auto" w:fill="auto"/>
            <w:vAlign w:val="center"/>
            <w:hideMark/>
          </w:tcPr>
          <w:p w14:paraId="5CE03AE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960" w:type="dxa"/>
            <w:tcBorders>
              <w:top w:val="nil"/>
              <w:left w:val="nil"/>
              <w:bottom w:val="single" w:sz="4" w:space="0" w:color="auto"/>
              <w:right w:val="single" w:sz="4" w:space="0" w:color="auto"/>
            </w:tcBorders>
            <w:shd w:val="clear" w:color="auto" w:fill="auto"/>
            <w:vAlign w:val="center"/>
            <w:hideMark/>
          </w:tcPr>
          <w:p w14:paraId="2140B66B" w14:textId="3D2FB83F" w:rsidR="002638DA" w:rsidRPr="00EE0732" w:rsidRDefault="00203938"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0,1</w:t>
            </w:r>
            <w:r w:rsidR="002638DA" w:rsidRPr="00EE0732">
              <w:rPr>
                <w:rFonts w:ascii="Times New Roman" w:eastAsia="Times New Roman" w:hAnsi="Times New Roman"/>
                <w:sz w:val="20"/>
                <w:szCs w:val="20"/>
                <w:lang w:eastAsia="ru-RU"/>
              </w:rPr>
              <w:t xml:space="preserve"> </w:t>
            </w:r>
          </w:p>
        </w:tc>
        <w:tc>
          <w:tcPr>
            <w:tcW w:w="773" w:type="dxa"/>
            <w:tcBorders>
              <w:top w:val="nil"/>
              <w:left w:val="nil"/>
              <w:bottom w:val="single" w:sz="4" w:space="0" w:color="auto"/>
              <w:right w:val="double" w:sz="6" w:space="0" w:color="auto"/>
            </w:tcBorders>
            <w:shd w:val="clear" w:color="auto" w:fill="auto"/>
            <w:vAlign w:val="center"/>
            <w:hideMark/>
          </w:tcPr>
          <w:p w14:paraId="4AA2DC1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r>
      <w:tr w:rsidR="00EE0732" w:rsidRPr="00EE0732" w14:paraId="3242AE4F" w14:textId="77777777" w:rsidTr="007E25C8">
        <w:trPr>
          <w:trHeight w:val="56"/>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38A0353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единый налог на вмененный доход (с учетом за налоговые периоды, истекшие до 01.01.2011)</w:t>
            </w:r>
          </w:p>
        </w:tc>
        <w:tc>
          <w:tcPr>
            <w:tcW w:w="960" w:type="dxa"/>
            <w:tcBorders>
              <w:top w:val="nil"/>
              <w:left w:val="nil"/>
              <w:bottom w:val="single" w:sz="4" w:space="0" w:color="auto"/>
              <w:right w:val="single" w:sz="4" w:space="0" w:color="auto"/>
            </w:tcBorders>
            <w:shd w:val="clear" w:color="auto" w:fill="auto"/>
            <w:vAlign w:val="center"/>
            <w:hideMark/>
          </w:tcPr>
          <w:p w14:paraId="75273C0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51,1 </w:t>
            </w:r>
          </w:p>
        </w:tc>
        <w:tc>
          <w:tcPr>
            <w:tcW w:w="960" w:type="dxa"/>
            <w:tcBorders>
              <w:top w:val="nil"/>
              <w:left w:val="nil"/>
              <w:bottom w:val="single" w:sz="4" w:space="0" w:color="auto"/>
              <w:right w:val="single" w:sz="4" w:space="0" w:color="auto"/>
            </w:tcBorders>
            <w:shd w:val="clear" w:color="auto" w:fill="auto"/>
            <w:vAlign w:val="center"/>
            <w:hideMark/>
          </w:tcPr>
          <w:p w14:paraId="7D35B9D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46,6 </w:t>
            </w:r>
          </w:p>
        </w:tc>
        <w:tc>
          <w:tcPr>
            <w:tcW w:w="773" w:type="dxa"/>
            <w:tcBorders>
              <w:top w:val="nil"/>
              <w:left w:val="nil"/>
              <w:bottom w:val="single" w:sz="4" w:space="0" w:color="auto"/>
              <w:right w:val="double" w:sz="6" w:space="0" w:color="auto"/>
            </w:tcBorders>
            <w:shd w:val="clear" w:color="auto" w:fill="auto"/>
            <w:vAlign w:val="center"/>
            <w:hideMark/>
          </w:tcPr>
          <w:p w14:paraId="1127786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-4,5 </w:t>
            </w:r>
          </w:p>
        </w:tc>
      </w:tr>
      <w:tr w:rsidR="00EE0732" w:rsidRPr="00EE0732" w14:paraId="0FED3EBB" w14:textId="77777777" w:rsidTr="007E25C8">
        <w:trPr>
          <w:trHeight w:val="56"/>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4325CA97"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налог, взимаемый в связи с применением патентной системы налогообложения</w:t>
            </w:r>
          </w:p>
        </w:tc>
        <w:tc>
          <w:tcPr>
            <w:tcW w:w="960" w:type="dxa"/>
            <w:tcBorders>
              <w:top w:val="nil"/>
              <w:left w:val="nil"/>
              <w:bottom w:val="single" w:sz="4" w:space="0" w:color="auto"/>
              <w:right w:val="single" w:sz="4" w:space="0" w:color="auto"/>
            </w:tcBorders>
            <w:shd w:val="clear" w:color="auto" w:fill="auto"/>
            <w:vAlign w:val="center"/>
            <w:hideMark/>
          </w:tcPr>
          <w:p w14:paraId="1BD9DE0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c>
          <w:tcPr>
            <w:tcW w:w="960" w:type="dxa"/>
            <w:tcBorders>
              <w:top w:val="nil"/>
              <w:left w:val="nil"/>
              <w:bottom w:val="single" w:sz="4" w:space="0" w:color="auto"/>
              <w:right w:val="single" w:sz="4" w:space="0" w:color="auto"/>
            </w:tcBorders>
            <w:shd w:val="clear" w:color="auto" w:fill="auto"/>
            <w:vAlign w:val="center"/>
            <w:hideMark/>
          </w:tcPr>
          <w:p w14:paraId="1028280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3,2 </w:t>
            </w:r>
          </w:p>
        </w:tc>
        <w:tc>
          <w:tcPr>
            <w:tcW w:w="773" w:type="dxa"/>
            <w:tcBorders>
              <w:top w:val="nil"/>
              <w:left w:val="nil"/>
              <w:bottom w:val="single" w:sz="4" w:space="0" w:color="auto"/>
              <w:right w:val="double" w:sz="6" w:space="0" w:color="auto"/>
            </w:tcBorders>
            <w:shd w:val="clear" w:color="auto" w:fill="auto"/>
            <w:vAlign w:val="center"/>
            <w:hideMark/>
          </w:tcPr>
          <w:p w14:paraId="6F93B0A9" w14:textId="7E08A17D" w:rsidR="002638DA" w:rsidRPr="00EE0732" w:rsidRDefault="00076FD5"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2,6</w:t>
            </w:r>
            <w:r w:rsidR="002638DA" w:rsidRPr="00EE0732">
              <w:rPr>
                <w:rFonts w:ascii="Times New Roman" w:eastAsia="Times New Roman" w:hAnsi="Times New Roman"/>
                <w:sz w:val="20"/>
                <w:szCs w:val="20"/>
                <w:lang w:eastAsia="ru-RU"/>
              </w:rPr>
              <w:t xml:space="preserve"> </w:t>
            </w:r>
          </w:p>
        </w:tc>
      </w:tr>
      <w:tr w:rsidR="00EE0732" w:rsidRPr="00EE0732" w14:paraId="4FF3776A" w14:textId="77777777" w:rsidTr="007E25C8">
        <w:trPr>
          <w:trHeight w:val="56"/>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1B8C3ED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налог на имущество организаций по имуществу, не входящему в Единую систему газоснабжения</w:t>
            </w:r>
          </w:p>
        </w:tc>
        <w:tc>
          <w:tcPr>
            <w:tcW w:w="960" w:type="dxa"/>
            <w:tcBorders>
              <w:top w:val="nil"/>
              <w:left w:val="nil"/>
              <w:bottom w:val="single" w:sz="4" w:space="0" w:color="auto"/>
              <w:right w:val="single" w:sz="4" w:space="0" w:color="auto"/>
            </w:tcBorders>
            <w:shd w:val="clear" w:color="auto" w:fill="auto"/>
            <w:vAlign w:val="center"/>
            <w:hideMark/>
          </w:tcPr>
          <w:p w14:paraId="6E5271D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33,2 </w:t>
            </w:r>
          </w:p>
        </w:tc>
        <w:tc>
          <w:tcPr>
            <w:tcW w:w="960" w:type="dxa"/>
            <w:tcBorders>
              <w:top w:val="nil"/>
              <w:left w:val="nil"/>
              <w:bottom w:val="single" w:sz="4" w:space="0" w:color="auto"/>
              <w:right w:val="single" w:sz="4" w:space="0" w:color="auto"/>
            </w:tcBorders>
            <w:shd w:val="clear" w:color="auto" w:fill="auto"/>
            <w:vAlign w:val="center"/>
            <w:hideMark/>
          </w:tcPr>
          <w:p w14:paraId="6BE68C3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93,7 </w:t>
            </w:r>
          </w:p>
        </w:tc>
        <w:tc>
          <w:tcPr>
            <w:tcW w:w="773" w:type="dxa"/>
            <w:tcBorders>
              <w:top w:val="nil"/>
              <w:left w:val="nil"/>
              <w:bottom w:val="single" w:sz="4" w:space="0" w:color="auto"/>
              <w:right w:val="double" w:sz="6" w:space="0" w:color="auto"/>
            </w:tcBorders>
            <w:shd w:val="clear" w:color="auto" w:fill="auto"/>
            <w:vAlign w:val="center"/>
            <w:hideMark/>
          </w:tcPr>
          <w:p w14:paraId="069CFF1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60,5 </w:t>
            </w:r>
          </w:p>
        </w:tc>
      </w:tr>
      <w:tr w:rsidR="00EE0732" w:rsidRPr="00EE0732" w14:paraId="351F4234" w14:textId="77777777" w:rsidTr="007E25C8">
        <w:trPr>
          <w:trHeight w:val="56"/>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4A38F7B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транспортный налог с организаций</w:t>
            </w:r>
          </w:p>
        </w:tc>
        <w:tc>
          <w:tcPr>
            <w:tcW w:w="960" w:type="dxa"/>
            <w:tcBorders>
              <w:top w:val="nil"/>
              <w:left w:val="nil"/>
              <w:bottom w:val="single" w:sz="4" w:space="0" w:color="auto"/>
              <w:right w:val="single" w:sz="4" w:space="0" w:color="auto"/>
            </w:tcBorders>
            <w:shd w:val="clear" w:color="auto" w:fill="auto"/>
            <w:vAlign w:val="center"/>
            <w:hideMark/>
          </w:tcPr>
          <w:p w14:paraId="0684425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11,9 </w:t>
            </w:r>
          </w:p>
        </w:tc>
        <w:tc>
          <w:tcPr>
            <w:tcW w:w="960" w:type="dxa"/>
            <w:tcBorders>
              <w:top w:val="nil"/>
              <w:left w:val="nil"/>
              <w:bottom w:val="single" w:sz="4" w:space="0" w:color="auto"/>
              <w:right w:val="single" w:sz="4" w:space="0" w:color="auto"/>
            </w:tcBorders>
            <w:shd w:val="clear" w:color="auto" w:fill="auto"/>
            <w:vAlign w:val="center"/>
            <w:hideMark/>
          </w:tcPr>
          <w:p w14:paraId="1AF2883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43,7 </w:t>
            </w:r>
          </w:p>
        </w:tc>
        <w:tc>
          <w:tcPr>
            <w:tcW w:w="773" w:type="dxa"/>
            <w:tcBorders>
              <w:top w:val="nil"/>
              <w:left w:val="nil"/>
              <w:bottom w:val="single" w:sz="4" w:space="0" w:color="auto"/>
              <w:right w:val="double" w:sz="6" w:space="0" w:color="auto"/>
            </w:tcBorders>
            <w:shd w:val="clear" w:color="auto" w:fill="auto"/>
            <w:vAlign w:val="center"/>
            <w:hideMark/>
          </w:tcPr>
          <w:p w14:paraId="6560295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31,8 </w:t>
            </w:r>
          </w:p>
        </w:tc>
      </w:tr>
      <w:tr w:rsidR="00EE0732" w:rsidRPr="00EE0732" w14:paraId="66A9F182" w14:textId="77777777" w:rsidTr="007E25C8">
        <w:trPr>
          <w:trHeight w:val="56"/>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0B3B9CE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транспортный налог с физических лиц</w:t>
            </w:r>
          </w:p>
        </w:tc>
        <w:tc>
          <w:tcPr>
            <w:tcW w:w="960" w:type="dxa"/>
            <w:tcBorders>
              <w:top w:val="nil"/>
              <w:left w:val="nil"/>
              <w:bottom w:val="single" w:sz="4" w:space="0" w:color="auto"/>
              <w:right w:val="single" w:sz="4" w:space="0" w:color="auto"/>
            </w:tcBorders>
            <w:shd w:val="clear" w:color="auto" w:fill="auto"/>
            <w:vAlign w:val="center"/>
            <w:hideMark/>
          </w:tcPr>
          <w:p w14:paraId="090040B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516,0 </w:t>
            </w:r>
          </w:p>
        </w:tc>
        <w:tc>
          <w:tcPr>
            <w:tcW w:w="960" w:type="dxa"/>
            <w:tcBorders>
              <w:top w:val="nil"/>
              <w:left w:val="nil"/>
              <w:bottom w:val="single" w:sz="4" w:space="0" w:color="auto"/>
              <w:right w:val="single" w:sz="4" w:space="0" w:color="auto"/>
            </w:tcBorders>
            <w:shd w:val="clear" w:color="auto" w:fill="auto"/>
            <w:vAlign w:val="center"/>
            <w:hideMark/>
          </w:tcPr>
          <w:p w14:paraId="69BF4F5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382,9 </w:t>
            </w:r>
          </w:p>
        </w:tc>
        <w:tc>
          <w:tcPr>
            <w:tcW w:w="773" w:type="dxa"/>
            <w:tcBorders>
              <w:top w:val="nil"/>
              <w:left w:val="nil"/>
              <w:bottom w:val="single" w:sz="4" w:space="0" w:color="auto"/>
              <w:right w:val="double" w:sz="6" w:space="0" w:color="auto"/>
            </w:tcBorders>
            <w:shd w:val="clear" w:color="auto" w:fill="auto"/>
            <w:vAlign w:val="center"/>
            <w:hideMark/>
          </w:tcPr>
          <w:p w14:paraId="6B52E86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-133,1 </w:t>
            </w:r>
          </w:p>
        </w:tc>
      </w:tr>
      <w:tr w:rsidR="002638DA" w:rsidRPr="00EE0732" w14:paraId="79E51049" w14:textId="77777777" w:rsidTr="007E25C8">
        <w:trPr>
          <w:trHeight w:val="56"/>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1760D14C"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налог с владельцев транспортных средств и налог на приобретение автотранспортных средств </w:t>
            </w:r>
          </w:p>
        </w:tc>
        <w:tc>
          <w:tcPr>
            <w:tcW w:w="960" w:type="dxa"/>
            <w:tcBorders>
              <w:top w:val="nil"/>
              <w:left w:val="nil"/>
              <w:bottom w:val="single" w:sz="4" w:space="0" w:color="auto"/>
              <w:right w:val="single" w:sz="4" w:space="0" w:color="auto"/>
            </w:tcBorders>
            <w:shd w:val="clear" w:color="auto" w:fill="auto"/>
            <w:vAlign w:val="center"/>
            <w:hideMark/>
          </w:tcPr>
          <w:p w14:paraId="784A15E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960" w:type="dxa"/>
            <w:tcBorders>
              <w:top w:val="nil"/>
              <w:left w:val="nil"/>
              <w:bottom w:val="single" w:sz="4" w:space="0" w:color="auto"/>
              <w:right w:val="single" w:sz="4" w:space="0" w:color="auto"/>
            </w:tcBorders>
            <w:shd w:val="clear" w:color="auto" w:fill="auto"/>
            <w:vAlign w:val="center"/>
            <w:hideMark/>
          </w:tcPr>
          <w:p w14:paraId="4D37B2E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773" w:type="dxa"/>
            <w:tcBorders>
              <w:top w:val="nil"/>
              <w:left w:val="nil"/>
              <w:bottom w:val="single" w:sz="4" w:space="0" w:color="auto"/>
              <w:right w:val="double" w:sz="6" w:space="0" w:color="auto"/>
            </w:tcBorders>
            <w:shd w:val="clear" w:color="auto" w:fill="auto"/>
            <w:vAlign w:val="center"/>
            <w:hideMark/>
          </w:tcPr>
          <w:p w14:paraId="6CD6721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r>
    </w:tbl>
    <w:p w14:paraId="6DE9B99E" w14:textId="77777777" w:rsidR="002638DA" w:rsidRPr="00EE0732" w:rsidRDefault="002638DA" w:rsidP="002638DA">
      <w:pPr>
        <w:spacing w:after="0" w:line="240" w:lineRule="auto"/>
        <w:ind w:firstLine="851"/>
        <w:jc w:val="both"/>
        <w:rPr>
          <w:rFonts w:ascii="Times New Roman" w:hAnsi="Times New Roman"/>
          <w:sz w:val="16"/>
          <w:szCs w:val="16"/>
        </w:rPr>
      </w:pPr>
    </w:p>
    <w:p w14:paraId="3A82C66E"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Как видно в приведенной выше таблице, наибольший объем просроченной дебиторской задолженности в областной бюджет составляет задолженность по уплате:</w:t>
      </w:r>
    </w:p>
    <w:p w14:paraId="46033052" w14:textId="77777777" w:rsidR="002638DA" w:rsidRPr="00EE0732" w:rsidRDefault="002638DA" w:rsidP="00775247">
      <w:pPr>
        <w:pStyle w:val="a1"/>
        <w:numPr>
          <w:ilvl w:val="0"/>
          <w:numId w:val="13"/>
        </w:numPr>
        <w:ind w:left="0" w:firstLine="851"/>
      </w:pPr>
      <w:r w:rsidRPr="00EE0732">
        <w:t>транспортного налога с физических лиц в сумме 382,9 млн.руб. (сократилась на 133,1 млн.руб. или на 25,8 %);</w:t>
      </w:r>
    </w:p>
    <w:p w14:paraId="036182C6" w14:textId="7D3B4890" w:rsidR="002638DA" w:rsidRPr="00EE0732" w:rsidRDefault="002638DA" w:rsidP="00775247">
      <w:pPr>
        <w:pStyle w:val="a1"/>
        <w:numPr>
          <w:ilvl w:val="0"/>
          <w:numId w:val="13"/>
        </w:numPr>
        <w:ind w:left="0" w:firstLine="851"/>
      </w:pPr>
      <w:r w:rsidRPr="00EE0732">
        <w:t>налога на прибыль – 544,0 млн.руб. (рост на 280,</w:t>
      </w:r>
      <w:r w:rsidR="007E25C8" w:rsidRPr="00EE0732">
        <w:t>8</w:t>
      </w:r>
      <w:r w:rsidRPr="00EE0732">
        <w:t xml:space="preserve"> млн.руб. или в 2,1 раза).</w:t>
      </w:r>
    </w:p>
    <w:p w14:paraId="4EE29642"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б) в местные бюджеты просроченная дебиторская задолженность составила 249,6 млн.руб. (рост на 4,8 млн.руб.), из нее наибольшая в бюджете МО «Город Архангельск» - 132,2 млн.руб., которая выросла на 35,5 млн.руб.</w:t>
      </w:r>
    </w:p>
    <w:p w14:paraId="65AB41E2"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коду счета 205.21 «Расчеты по доходам от операционной аренды» дебиторская задолженность в консолидированный бюджет на конец отчетного периода составляет 728,1 млн.руб. (увеличилась на 60,8 млн.руб.) из нее, в областной бюджет – 16,9 млн.руб. (+6,0 млн.руб.), в местные бюджеты – 711,2 млн.руб. (-66,8 млн.руб.).</w:t>
      </w:r>
    </w:p>
    <w:p w14:paraId="760B681F"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Из обозначенных сумм просроченная дебиторская задолженность по счету 205.21 на 01.07.2021 составила 207,8 млн.руб. (сократилась на 28,2 млн.руб.), из нее в местные бюджеты – 205,0 млн.руб. (снизилась на 28,2 </w:t>
      </w:r>
      <w:r w:rsidRPr="00EE0732">
        <w:rPr>
          <w:rFonts w:ascii="Times New Roman" w:hAnsi="Times New Roman"/>
          <w:sz w:val="28"/>
          <w:szCs w:val="28"/>
        </w:rPr>
        <w:lastRenderedPageBreak/>
        <w:t>млн.руб.), где наибольшая в бюджете МО «Северодвинск» - 82,5 млн.руб. (сократилась на 24,33 млн.руб.).</w:t>
      </w:r>
    </w:p>
    <w:p w14:paraId="1964C2C8" w14:textId="51AF1118"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коду счета 205.29 «Расчеты по иным доходам от собственности» дебиторская задолженность в консолидированный бюджет Архангельской области на 01.07.2021 составляет 466,8 млн.руб. и за 6 месяцев 2021 года она увеличилась на 1,3 млн.руб., в т.ч. в указанных суммах в местных бюджетах (в областной бюджет отсутствует) из нее наибольшая в МО «Город Архангельск» - 364,1 млн.руб. (-4,6 млн.руб.). На указанном счете в т.ч. отражаются расчет</w:t>
      </w:r>
      <w:r w:rsidR="00F613F5" w:rsidRPr="00EE0732">
        <w:rPr>
          <w:rFonts w:ascii="Times New Roman" w:hAnsi="Times New Roman"/>
          <w:sz w:val="28"/>
          <w:szCs w:val="28"/>
        </w:rPr>
        <w:t>ы</w:t>
      </w:r>
      <w:r w:rsidRPr="00EE0732">
        <w:rPr>
          <w:rFonts w:ascii="Times New Roman" w:hAnsi="Times New Roman"/>
          <w:sz w:val="28"/>
          <w:szCs w:val="28"/>
        </w:rPr>
        <w:t xml:space="preserve"> </w:t>
      </w:r>
      <w:r w:rsidR="00F613F5" w:rsidRPr="00EE0732">
        <w:rPr>
          <w:rFonts w:ascii="Times New Roman" w:hAnsi="Times New Roman"/>
          <w:sz w:val="28"/>
          <w:szCs w:val="28"/>
        </w:rPr>
        <w:t>по</w:t>
      </w:r>
      <w:r w:rsidRPr="00EE0732">
        <w:rPr>
          <w:rFonts w:ascii="Times New Roman" w:hAnsi="Times New Roman"/>
          <w:sz w:val="28"/>
          <w:szCs w:val="28"/>
        </w:rPr>
        <w:t xml:space="preserve"> договорам имущественного найма.</w:t>
      </w:r>
    </w:p>
    <w:p w14:paraId="4991333F" w14:textId="17FD95DA"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Просроченная дебиторская задолженность по счету 205.29 на 01.07.2021 составляет 214,8 млн.руб. 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в местных бюджетах она выросла на 10,3 млн.руб. </w:t>
      </w:r>
      <w:r w:rsidR="00670DF2" w:rsidRPr="00EE0732">
        <w:rPr>
          <w:rFonts w:ascii="Times New Roman" w:hAnsi="Times New Roman"/>
          <w:sz w:val="28"/>
          <w:szCs w:val="28"/>
        </w:rPr>
        <w:t xml:space="preserve">Основная сумма приходится на </w:t>
      </w:r>
      <w:r w:rsidRPr="00EE0732">
        <w:rPr>
          <w:rFonts w:ascii="Times New Roman" w:hAnsi="Times New Roman"/>
          <w:sz w:val="28"/>
          <w:szCs w:val="28"/>
        </w:rPr>
        <w:t>МО «Город Архангельск» - 128,9 млн.руб</w:t>
      </w:r>
      <w:r w:rsidR="00661D8F" w:rsidRPr="00EE0732">
        <w:rPr>
          <w:rFonts w:ascii="Times New Roman" w:hAnsi="Times New Roman"/>
          <w:sz w:val="28"/>
          <w:szCs w:val="28"/>
        </w:rPr>
        <w:t>. (+6,0 млн.руб.)</w:t>
      </w:r>
      <w:r w:rsidR="00670DF2" w:rsidRPr="00EE0732">
        <w:rPr>
          <w:rFonts w:ascii="Times New Roman" w:hAnsi="Times New Roman"/>
          <w:sz w:val="28"/>
          <w:szCs w:val="28"/>
        </w:rPr>
        <w:t>, из которых 123,9 млн.руб. – задолженность физических лиц, образовавшаяся с 2012 года по апрель 2021 года.</w:t>
      </w:r>
    </w:p>
    <w:p w14:paraId="6267C164"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коду счета 205.45 «Расчеты по доходам от прочих сумм принудительного изъятия» дебиторская задолженность в консолидированный бюджет на 01.07.2021 составила 367,5 млн.руб. (увеличилась на 8,6 млн.руб.), из нее в местные бюджеты – 287,4 млн.руб. (уменьшилась на 11,0 млн.руб.), где наибольшая в бюджет МО «Город Архангельск» - 257,5 млн.руб. (снизилась на 8,0 млн.руб.), в областной бюджет – 80,1 млн.руб. (увеличилась на 19,5 млн.руб.).</w:t>
      </w:r>
    </w:p>
    <w:p w14:paraId="4172FA6F"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 обозначенных сумм просроченная дебиторская задолженность по счету 205.45 на 01.07.2021 составила 72,5 млн.руб. и 6 месяцев текущего года она выросла на 14,4 млн.руб., из нее в местные бюджеты – 20,1 млн.руб. (сократилась на 0,6 млн.руб.), из нее наибольшая в МО «Город Архангельск» - 12,5 млн.руб. (снизилась на 0,2 млн.руб.).</w:t>
      </w:r>
    </w:p>
    <w:p w14:paraId="72FE5DBF" w14:textId="1DB4645F"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Информация о просроченной дебиторской задолженности в областной бюджет по коду счета 205.45 приведена в таблице </w:t>
      </w:r>
      <w:r w:rsidR="003557CE" w:rsidRPr="00EE0732">
        <w:rPr>
          <w:rFonts w:ascii="Times New Roman" w:hAnsi="Times New Roman"/>
          <w:sz w:val="28"/>
          <w:szCs w:val="28"/>
        </w:rPr>
        <w:t>9</w:t>
      </w:r>
      <w:r w:rsidRPr="00EE0732">
        <w:rPr>
          <w:rFonts w:ascii="Times New Roman" w:hAnsi="Times New Roman"/>
          <w:sz w:val="28"/>
          <w:szCs w:val="28"/>
        </w:rPr>
        <w:t>.</w:t>
      </w:r>
    </w:p>
    <w:p w14:paraId="235F5808" w14:textId="77777777" w:rsidR="002638DA" w:rsidRPr="00EE0732" w:rsidRDefault="002638DA" w:rsidP="002638DA">
      <w:pPr>
        <w:spacing w:after="0" w:line="240" w:lineRule="auto"/>
        <w:ind w:firstLine="851"/>
        <w:jc w:val="both"/>
        <w:rPr>
          <w:rFonts w:ascii="Times New Roman" w:hAnsi="Times New Roman"/>
          <w:sz w:val="16"/>
          <w:szCs w:val="16"/>
        </w:rPr>
      </w:pPr>
    </w:p>
    <w:p w14:paraId="1BC0F743" w14:textId="77777777" w:rsidR="002638DA" w:rsidRPr="00EE0732" w:rsidRDefault="002638DA" w:rsidP="00076B39">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9</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дебиторская задолженность в областной бюджет по счету 205.45 «Расчеты по доходам от прочих сумм принудительного изъятия» на 01.01.2021 и на 01.07.2021, млн.руб.</w:t>
      </w:r>
    </w:p>
    <w:tbl>
      <w:tblPr>
        <w:tblW w:w="9390" w:type="dxa"/>
        <w:tblInd w:w="85" w:type="dxa"/>
        <w:tblLook w:val="04A0" w:firstRow="1" w:lastRow="0" w:firstColumn="1" w:lastColumn="0" w:noHBand="0" w:noVBand="1"/>
      </w:tblPr>
      <w:tblGrid>
        <w:gridCol w:w="6889"/>
        <w:gridCol w:w="960"/>
        <w:gridCol w:w="960"/>
        <w:gridCol w:w="581"/>
      </w:tblGrid>
      <w:tr w:rsidR="00EE0732" w:rsidRPr="00EE0732" w14:paraId="1F7492AC" w14:textId="77777777" w:rsidTr="00982BC2">
        <w:trPr>
          <w:trHeight w:val="21"/>
          <w:tblHeader/>
        </w:trPr>
        <w:tc>
          <w:tcPr>
            <w:tcW w:w="688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4DA7C56"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5CE0D585"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01.01.21</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86C26D5"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01.07.21</w:t>
            </w:r>
          </w:p>
        </w:tc>
        <w:tc>
          <w:tcPr>
            <w:tcW w:w="581" w:type="dxa"/>
            <w:tcBorders>
              <w:top w:val="double" w:sz="6" w:space="0" w:color="auto"/>
              <w:left w:val="nil"/>
              <w:bottom w:val="single" w:sz="4" w:space="0" w:color="auto"/>
              <w:right w:val="double" w:sz="6" w:space="0" w:color="auto"/>
            </w:tcBorders>
            <w:shd w:val="clear" w:color="auto" w:fill="auto"/>
            <w:vAlign w:val="center"/>
            <w:hideMark/>
          </w:tcPr>
          <w:p w14:paraId="281A9937"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409CF512" w14:textId="77777777" w:rsidTr="00982BC2">
        <w:trPr>
          <w:trHeight w:val="56"/>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562B9318" w14:textId="6AD6D6D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Всего просроченная дебиторская </w:t>
            </w:r>
            <w:r w:rsidR="00982BC2" w:rsidRPr="00EE0732">
              <w:rPr>
                <w:rFonts w:ascii="Times New Roman" w:eastAsia="Times New Roman" w:hAnsi="Times New Roman"/>
                <w:b/>
                <w:bCs/>
                <w:sz w:val="20"/>
                <w:szCs w:val="20"/>
                <w:lang w:eastAsia="ru-RU"/>
              </w:rPr>
              <w:t xml:space="preserve">задолженность </w:t>
            </w:r>
            <w:r w:rsidRPr="00EE0732">
              <w:rPr>
                <w:rFonts w:ascii="Times New Roman" w:eastAsia="Times New Roman" w:hAnsi="Times New Roman"/>
                <w:b/>
                <w:bCs/>
                <w:sz w:val="20"/>
                <w:szCs w:val="20"/>
                <w:lang w:eastAsia="ru-RU"/>
              </w:rPr>
              <w:t>по счету 205.45, из нее наибольшая:</w:t>
            </w:r>
          </w:p>
        </w:tc>
        <w:tc>
          <w:tcPr>
            <w:tcW w:w="960" w:type="dxa"/>
            <w:tcBorders>
              <w:top w:val="nil"/>
              <w:left w:val="nil"/>
              <w:bottom w:val="single" w:sz="4" w:space="0" w:color="auto"/>
              <w:right w:val="single" w:sz="4" w:space="0" w:color="auto"/>
            </w:tcBorders>
            <w:shd w:val="clear" w:color="auto" w:fill="auto"/>
            <w:vAlign w:val="center"/>
            <w:hideMark/>
          </w:tcPr>
          <w:p w14:paraId="60B6EBEA"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37,3 </w:t>
            </w:r>
          </w:p>
        </w:tc>
        <w:tc>
          <w:tcPr>
            <w:tcW w:w="960" w:type="dxa"/>
            <w:tcBorders>
              <w:top w:val="nil"/>
              <w:left w:val="nil"/>
              <w:bottom w:val="single" w:sz="4" w:space="0" w:color="auto"/>
              <w:right w:val="single" w:sz="4" w:space="0" w:color="auto"/>
            </w:tcBorders>
            <w:shd w:val="clear" w:color="auto" w:fill="auto"/>
            <w:vAlign w:val="center"/>
            <w:hideMark/>
          </w:tcPr>
          <w:p w14:paraId="648554EF"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52,3 </w:t>
            </w:r>
          </w:p>
        </w:tc>
        <w:tc>
          <w:tcPr>
            <w:tcW w:w="581" w:type="dxa"/>
            <w:tcBorders>
              <w:top w:val="nil"/>
              <w:left w:val="nil"/>
              <w:bottom w:val="single" w:sz="4" w:space="0" w:color="auto"/>
              <w:right w:val="double" w:sz="6" w:space="0" w:color="auto"/>
            </w:tcBorders>
            <w:shd w:val="clear" w:color="auto" w:fill="auto"/>
            <w:vAlign w:val="center"/>
            <w:hideMark/>
          </w:tcPr>
          <w:p w14:paraId="6A18485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15,1 </w:t>
            </w:r>
          </w:p>
        </w:tc>
      </w:tr>
      <w:tr w:rsidR="00EE0732" w:rsidRPr="00EE0732" w14:paraId="4D392BE6" w14:textId="77777777" w:rsidTr="00982BC2">
        <w:trPr>
          <w:trHeight w:val="56"/>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607292D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административные штрафы, установленные главой 19 КоАП РФ, за административные правонарушения против порядка управления</w:t>
            </w:r>
          </w:p>
        </w:tc>
        <w:tc>
          <w:tcPr>
            <w:tcW w:w="960" w:type="dxa"/>
            <w:tcBorders>
              <w:top w:val="nil"/>
              <w:left w:val="nil"/>
              <w:bottom w:val="single" w:sz="4" w:space="0" w:color="auto"/>
              <w:right w:val="single" w:sz="4" w:space="0" w:color="auto"/>
            </w:tcBorders>
            <w:shd w:val="clear" w:color="auto" w:fill="auto"/>
            <w:vAlign w:val="center"/>
            <w:hideMark/>
          </w:tcPr>
          <w:p w14:paraId="26786A7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9,1 </w:t>
            </w:r>
          </w:p>
        </w:tc>
        <w:tc>
          <w:tcPr>
            <w:tcW w:w="960" w:type="dxa"/>
            <w:tcBorders>
              <w:top w:val="nil"/>
              <w:left w:val="nil"/>
              <w:bottom w:val="single" w:sz="4" w:space="0" w:color="auto"/>
              <w:right w:val="single" w:sz="4" w:space="0" w:color="auto"/>
            </w:tcBorders>
            <w:shd w:val="clear" w:color="auto" w:fill="auto"/>
            <w:vAlign w:val="center"/>
            <w:hideMark/>
          </w:tcPr>
          <w:p w14:paraId="74995D0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15,6 </w:t>
            </w:r>
          </w:p>
        </w:tc>
        <w:tc>
          <w:tcPr>
            <w:tcW w:w="581" w:type="dxa"/>
            <w:tcBorders>
              <w:top w:val="nil"/>
              <w:left w:val="nil"/>
              <w:bottom w:val="single" w:sz="4" w:space="0" w:color="auto"/>
              <w:right w:val="double" w:sz="6" w:space="0" w:color="auto"/>
            </w:tcBorders>
            <w:shd w:val="clear" w:color="auto" w:fill="auto"/>
            <w:vAlign w:val="center"/>
            <w:hideMark/>
          </w:tcPr>
          <w:p w14:paraId="3A93A54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6,4 </w:t>
            </w:r>
          </w:p>
        </w:tc>
      </w:tr>
      <w:tr w:rsidR="00EE0732" w:rsidRPr="00EE0732" w14:paraId="01034665" w14:textId="77777777" w:rsidTr="00982BC2">
        <w:trPr>
          <w:trHeight w:val="56"/>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255607D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административные штрафы, установленные главой 20 КоАП РФ, за административные правонарушения, посягающие на общественный порядок и общественную безопасность</w:t>
            </w:r>
          </w:p>
        </w:tc>
        <w:tc>
          <w:tcPr>
            <w:tcW w:w="960" w:type="dxa"/>
            <w:tcBorders>
              <w:top w:val="nil"/>
              <w:left w:val="nil"/>
              <w:bottom w:val="single" w:sz="4" w:space="0" w:color="auto"/>
              <w:right w:val="single" w:sz="4" w:space="0" w:color="auto"/>
            </w:tcBorders>
            <w:shd w:val="clear" w:color="auto" w:fill="auto"/>
            <w:vAlign w:val="center"/>
            <w:hideMark/>
          </w:tcPr>
          <w:p w14:paraId="7077DBE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17,4 </w:t>
            </w:r>
          </w:p>
        </w:tc>
        <w:tc>
          <w:tcPr>
            <w:tcW w:w="960" w:type="dxa"/>
            <w:tcBorders>
              <w:top w:val="nil"/>
              <w:left w:val="nil"/>
              <w:bottom w:val="single" w:sz="4" w:space="0" w:color="auto"/>
              <w:right w:val="single" w:sz="4" w:space="0" w:color="auto"/>
            </w:tcBorders>
            <w:shd w:val="clear" w:color="auto" w:fill="auto"/>
            <w:vAlign w:val="center"/>
            <w:hideMark/>
          </w:tcPr>
          <w:p w14:paraId="413B54F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19,6 </w:t>
            </w:r>
          </w:p>
        </w:tc>
        <w:tc>
          <w:tcPr>
            <w:tcW w:w="581" w:type="dxa"/>
            <w:tcBorders>
              <w:top w:val="nil"/>
              <w:left w:val="nil"/>
              <w:bottom w:val="single" w:sz="4" w:space="0" w:color="auto"/>
              <w:right w:val="double" w:sz="6" w:space="0" w:color="auto"/>
            </w:tcBorders>
            <w:shd w:val="clear" w:color="auto" w:fill="auto"/>
            <w:vAlign w:val="center"/>
            <w:hideMark/>
          </w:tcPr>
          <w:p w14:paraId="1C36E53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 </w:t>
            </w:r>
          </w:p>
        </w:tc>
      </w:tr>
      <w:tr w:rsidR="00EE0732" w:rsidRPr="00EE0732" w14:paraId="3129E245" w14:textId="77777777" w:rsidTr="00982BC2">
        <w:trPr>
          <w:trHeight w:val="56"/>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75B0500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административные штрафы, установленные главой 6 КоАП РФ, 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960" w:type="dxa"/>
            <w:tcBorders>
              <w:top w:val="nil"/>
              <w:left w:val="nil"/>
              <w:bottom w:val="single" w:sz="4" w:space="0" w:color="auto"/>
              <w:right w:val="single" w:sz="4" w:space="0" w:color="auto"/>
            </w:tcBorders>
            <w:shd w:val="clear" w:color="auto" w:fill="auto"/>
            <w:vAlign w:val="center"/>
            <w:hideMark/>
          </w:tcPr>
          <w:p w14:paraId="07FA22D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3,4 </w:t>
            </w:r>
          </w:p>
        </w:tc>
        <w:tc>
          <w:tcPr>
            <w:tcW w:w="960" w:type="dxa"/>
            <w:tcBorders>
              <w:top w:val="nil"/>
              <w:left w:val="nil"/>
              <w:bottom w:val="single" w:sz="4" w:space="0" w:color="auto"/>
              <w:right w:val="single" w:sz="4" w:space="0" w:color="auto"/>
            </w:tcBorders>
            <w:shd w:val="clear" w:color="auto" w:fill="auto"/>
            <w:vAlign w:val="center"/>
            <w:hideMark/>
          </w:tcPr>
          <w:p w14:paraId="221837E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5,2 </w:t>
            </w:r>
          </w:p>
        </w:tc>
        <w:tc>
          <w:tcPr>
            <w:tcW w:w="581" w:type="dxa"/>
            <w:tcBorders>
              <w:top w:val="nil"/>
              <w:left w:val="nil"/>
              <w:bottom w:val="single" w:sz="4" w:space="0" w:color="auto"/>
              <w:right w:val="double" w:sz="6" w:space="0" w:color="auto"/>
            </w:tcBorders>
            <w:shd w:val="clear" w:color="auto" w:fill="auto"/>
            <w:vAlign w:val="center"/>
            <w:hideMark/>
          </w:tcPr>
          <w:p w14:paraId="1625549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1,8 </w:t>
            </w:r>
          </w:p>
        </w:tc>
      </w:tr>
      <w:tr w:rsidR="00EE0732" w:rsidRPr="00EE0732" w14:paraId="37D875F3" w14:textId="77777777" w:rsidTr="00982BC2">
        <w:trPr>
          <w:trHeight w:val="56"/>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2EDA2F4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административные штрафы, установленные главой 7 КоАП РФ, за административные правонарушения в области охраны собственности</w:t>
            </w:r>
          </w:p>
        </w:tc>
        <w:tc>
          <w:tcPr>
            <w:tcW w:w="960" w:type="dxa"/>
            <w:tcBorders>
              <w:top w:val="nil"/>
              <w:left w:val="nil"/>
              <w:bottom w:val="single" w:sz="4" w:space="0" w:color="auto"/>
              <w:right w:val="single" w:sz="4" w:space="0" w:color="auto"/>
            </w:tcBorders>
            <w:shd w:val="clear" w:color="auto" w:fill="auto"/>
            <w:vAlign w:val="center"/>
            <w:hideMark/>
          </w:tcPr>
          <w:p w14:paraId="0353C7A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1,9 </w:t>
            </w:r>
          </w:p>
        </w:tc>
        <w:tc>
          <w:tcPr>
            <w:tcW w:w="960" w:type="dxa"/>
            <w:tcBorders>
              <w:top w:val="nil"/>
              <w:left w:val="nil"/>
              <w:bottom w:val="single" w:sz="4" w:space="0" w:color="auto"/>
              <w:right w:val="single" w:sz="4" w:space="0" w:color="auto"/>
            </w:tcBorders>
            <w:shd w:val="clear" w:color="auto" w:fill="auto"/>
            <w:vAlign w:val="center"/>
            <w:hideMark/>
          </w:tcPr>
          <w:p w14:paraId="4020036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2,5 </w:t>
            </w:r>
          </w:p>
        </w:tc>
        <w:tc>
          <w:tcPr>
            <w:tcW w:w="581" w:type="dxa"/>
            <w:tcBorders>
              <w:top w:val="nil"/>
              <w:left w:val="nil"/>
              <w:bottom w:val="single" w:sz="4" w:space="0" w:color="auto"/>
              <w:right w:val="double" w:sz="6" w:space="0" w:color="auto"/>
            </w:tcBorders>
            <w:shd w:val="clear" w:color="auto" w:fill="auto"/>
            <w:vAlign w:val="center"/>
            <w:hideMark/>
          </w:tcPr>
          <w:p w14:paraId="272E575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r>
      <w:tr w:rsidR="002638DA" w:rsidRPr="00EE0732" w14:paraId="5BF728E2" w14:textId="77777777" w:rsidTr="00982BC2">
        <w:trPr>
          <w:trHeight w:val="56"/>
        </w:trPr>
        <w:tc>
          <w:tcPr>
            <w:tcW w:w="6889" w:type="dxa"/>
            <w:tcBorders>
              <w:top w:val="nil"/>
              <w:left w:val="double" w:sz="6" w:space="0" w:color="auto"/>
              <w:bottom w:val="double" w:sz="6" w:space="0" w:color="auto"/>
              <w:right w:val="single" w:sz="4" w:space="0" w:color="auto"/>
            </w:tcBorders>
            <w:shd w:val="clear" w:color="auto" w:fill="auto"/>
            <w:vAlign w:val="center"/>
            <w:hideMark/>
          </w:tcPr>
          <w:p w14:paraId="0631B59C"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lastRenderedPageBreak/>
              <w:t xml:space="preserve"> - административные штрафы, установленные главой 8 КоАП РФ, за административные правонарушения в области охраны окружающей среды и природопользования</w:t>
            </w:r>
          </w:p>
        </w:tc>
        <w:tc>
          <w:tcPr>
            <w:tcW w:w="960" w:type="dxa"/>
            <w:tcBorders>
              <w:top w:val="nil"/>
              <w:left w:val="nil"/>
              <w:bottom w:val="double" w:sz="6" w:space="0" w:color="auto"/>
              <w:right w:val="single" w:sz="4" w:space="0" w:color="auto"/>
            </w:tcBorders>
            <w:shd w:val="clear" w:color="auto" w:fill="auto"/>
            <w:vAlign w:val="center"/>
            <w:hideMark/>
          </w:tcPr>
          <w:p w14:paraId="3C10DC5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 </w:t>
            </w:r>
          </w:p>
        </w:tc>
        <w:tc>
          <w:tcPr>
            <w:tcW w:w="960" w:type="dxa"/>
            <w:tcBorders>
              <w:top w:val="nil"/>
              <w:left w:val="nil"/>
              <w:bottom w:val="double" w:sz="6" w:space="0" w:color="auto"/>
              <w:right w:val="single" w:sz="4" w:space="0" w:color="auto"/>
            </w:tcBorders>
            <w:shd w:val="clear" w:color="auto" w:fill="auto"/>
            <w:vAlign w:val="center"/>
            <w:hideMark/>
          </w:tcPr>
          <w:p w14:paraId="6DE1D80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3,6 </w:t>
            </w:r>
          </w:p>
        </w:tc>
        <w:tc>
          <w:tcPr>
            <w:tcW w:w="581" w:type="dxa"/>
            <w:tcBorders>
              <w:top w:val="nil"/>
              <w:left w:val="nil"/>
              <w:bottom w:val="double" w:sz="6" w:space="0" w:color="auto"/>
              <w:right w:val="double" w:sz="6" w:space="0" w:color="auto"/>
            </w:tcBorders>
            <w:shd w:val="clear" w:color="auto" w:fill="auto"/>
            <w:vAlign w:val="center"/>
            <w:hideMark/>
          </w:tcPr>
          <w:p w14:paraId="0C2AAB3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 </w:t>
            </w:r>
          </w:p>
        </w:tc>
      </w:tr>
    </w:tbl>
    <w:p w14:paraId="33E84004" w14:textId="77777777" w:rsidR="002638DA" w:rsidRPr="00EE0732" w:rsidRDefault="002638DA" w:rsidP="002638DA">
      <w:pPr>
        <w:spacing w:after="0" w:line="240" w:lineRule="auto"/>
        <w:ind w:firstLine="851"/>
        <w:jc w:val="both"/>
        <w:rPr>
          <w:rFonts w:ascii="Times New Roman" w:hAnsi="Times New Roman"/>
          <w:sz w:val="16"/>
          <w:szCs w:val="16"/>
        </w:rPr>
      </w:pPr>
    </w:p>
    <w:p w14:paraId="6FECB217"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Всего просроченная дебиторская задолженность по коду счета 205.45 в областной бюджет на 01.07.2021 составила 52,3 млн.руб. (+15,1 млн.руб.), из нее наибольший объем сложился по административным штрафам, установленным главами 19 и 20 КоАП РФ, за административные правонарушения против порядка управления и посягающие на общественный порядок и общественную безопасность, налагаемые мировыми судьями.</w:t>
      </w:r>
    </w:p>
    <w:p w14:paraId="667917FC"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коду счета 209.41 «Расчеты по доходам от штрафных санкций за нарушение условий контрактов (договоров)» дебиторская задолженность в консолидированный бюджет Архангельской области на 01.07.2021 составляет 659,4 млн.руб. (+20,8 млн.руб.), из нее в областной бюджет – 273,0 млн.руб. (снизилась на 0,6 млн.руб.), в местные бюджеты – 386,3 млн.руб. (+21,4 млн.руб.), где наибольшая в МО «Город Архангельск» - 223,1 млн.руб. (+20,9 млн.руб.) и МО «Мирный» - 156,3 млн.руб. (+0,6 млн.руб.).</w:t>
      </w:r>
    </w:p>
    <w:p w14:paraId="4E9A13A9"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 указанных сумм, просроченная дебиторская задолженность по счету 209.41 в консолидированный бюджет Архангельской области на 01.07.2021 составляет 61,8 млн.руб. и за отчетный период она увеличилась на 10,4 млн.руб., из нее в областной бюджет – 14,1 млн.руб. (рост на 14,0 млн.руб.), в местные бюджеты – 47,7 млн.руб. (сократилась на 3,5 млн.руб.), где наибольшая в МО «Город Архангельск» - 43,1 млн.руб. (сократилась на 2,3 млн.руб.).</w:t>
      </w:r>
    </w:p>
    <w:p w14:paraId="07F11091"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Всего просроченная дебиторская задолженность на конец отчетного периода в консолидированном бюджете отражена в общей сумме 2 308,7 млн.руб. 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 она выросла на 155,0 млн.руб. или на 7,2 %, а её удельный вес в общей сумме дебиторской задолженности составил 1,1 %, из нее:</w:t>
      </w:r>
    </w:p>
    <w:p w14:paraId="461539CE" w14:textId="77777777" w:rsidR="002638DA" w:rsidRPr="00EE0732" w:rsidRDefault="002638DA" w:rsidP="00775247">
      <w:pPr>
        <w:pStyle w:val="a1"/>
        <w:numPr>
          <w:ilvl w:val="0"/>
          <w:numId w:val="13"/>
        </w:numPr>
        <w:ind w:left="0" w:firstLine="851"/>
      </w:pPr>
      <w:r w:rsidRPr="00EE0732">
        <w:t>в областной бюджет – 1 246,2 млн.руб., которая за год выросла на 218,5 млн.руб. (+21,3 %);</w:t>
      </w:r>
    </w:p>
    <w:p w14:paraId="37577757" w14:textId="77777777" w:rsidR="002638DA" w:rsidRPr="00EE0732" w:rsidRDefault="002638DA" w:rsidP="00775247">
      <w:pPr>
        <w:pStyle w:val="a1"/>
        <w:numPr>
          <w:ilvl w:val="0"/>
          <w:numId w:val="13"/>
        </w:numPr>
        <w:ind w:left="0" w:firstLine="851"/>
      </w:pPr>
      <w:r w:rsidRPr="00EE0732">
        <w:t>в местных бюджетах – 1 062,5 млн.руб. и сократилась за отчетный период на 63,5 млн.руб. или на 5,6 %, где наибольший объем просроченной дебиторской задолженности в бюджете МО «Город Архангельск» - 527,6 млн.руб. (+25,2 млн.руб.).</w:t>
      </w:r>
    </w:p>
    <w:p w14:paraId="318A26D6" w14:textId="77777777" w:rsidR="002638DA" w:rsidRPr="00EE0732" w:rsidRDefault="002638DA" w:rsidP="002638DA">
      <w:pPr>
        <w:spacing w:after="0" w:line="240" w:lineRule="auto"/>
        <w:ind w:firstLine="851"/>
        <w:jc w:val="both"/>
        <w:rPr>
          <w:rFonts w:ascii="Times New Roman" w:hAnsi="Times New Roman"/>
          <w:sz w:val="28"/>
          <w:szCs w:val="28"/>
        </w:rPr>
      </w:pPr>
    </w:p>
    <w:p w14:paraId="1C00BE9B" w14:textId="6EEAC0AB"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Согласно отчетам по ф. 0503369 общий объем кредиторской задолженности консолидированного бюджета Архангельской области (без учета задолженности бюджетных и автономных учреждений, а также бюджета ТФОМС) на 01.07.2021 составил 21 496,8 млн.руб. и за отчетный период указанная задолженность увеличилась на 6,7 % или на 2 042,6 млн.руб. (см. приложение № 7 к настоящему заключению).</w:t>
      </w:r>
    </w:p>
    <w:p w14:paraId="639CF222" w14:textId="21D795C9"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 xml:space="preserve">В таблице </w:t>
      </w:r>
      <w:r w:rsidR="003557CE" w:rsidRPr="00EE0732">
        <w:rPr>
          <w:rFonts w:ascii="Times New Roman" w:hAnsi="Times New Roman"/>
          <w:sz w:val="28"/>
          <w:szCs w:val="28"/>
        </w:rPr>
        <w:t>10</w:t>
      </w:r>
      <w:r w:rsidRPr="00EE0732">
        <w:rPr>
          <w:rFonts w:ascii="Times New Roman" w:hAnsi="Times New Roman"/>
          <w:sz w:val="28"/>
          <w:szCs w:val="28"/>
        </w:rPr>
        <w:t xml:space="preserve"> представлены сведения о состоянии кредиторской задолженности консолидированного бюджета Архангельской области за отчетный период.</w:t>
      </w:r>
    </w:p>
    <w:p w14:paraId="1701FA8A" w14:textId="77777777" w:rsidR="002638DA" w:rsidRPr="00EE0732" w:rsidRDefault="002638DA" w:rsidP="002638DA">
      <w:pPr>
        <w:spacing w:after="0" w:line="240" w:lineRule="auto"/>
        <w:ind w:firstLine="851"/>
        <w:jc w:val="both"/>
        <w:rPr>
          <w:rFonts w:ascii="Times New Roman" w:hAnsi="Times New Roman"/>
          <w:sz w:val="16"/>
          <w:szCs w:val="16"/>
        </w:rPr>
      </w:pPr>
    </w:p>
    <w:p w14:paraId="41F54119" w14:textId="77777777" w:rsidR="002638DA" w:rsidRPr="00EE0732" w:rsidRDefault="002638DA" w:rsidP="001A5E65">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10</w:t>
      </w:r>
      <w:r w:rsidRPr="00EE0732">
        <w:rPr>
          <w:rFonts w:ascii="Times New Roman" w:hAnsi="Times New Roman"/>
          <w:bCs/>
          <w:sz w:val="24"/>
          <w:szCs w:val="24"/>
        </w:rPr>
        <w:fldChar w:fldCharType="end"/>
      </w:r>
      <w:r w:rsidRPr="00EE0732">
        <w:rPr>
          <w:rFonts w:ascii="Times New Roman" w:hAnsi="Times New Roman"/>
          <w:bCs/>
          <w:sz w:val="24"/>
          <w:szCs w:val="24"/>
        </w:rPr>
        <w:t>. Кредиторская задолженность консолидированного бюджета Архангельской области, отраженная в отчетах по ф. 0503369 на 01.01.2021 и 01.07.2021, млн.руб.</w:t>
      </w:r>
    </w:p>
    <w:tbl>
      <w:tblPr>
        <w:tblW w:w="9403" w:type="dxa"/>
        <w:tblInd w:w="85" w:type="dxa"/>
        <w:tblLook w:val="04A0" w:firstRow="1" w:lastRow="0" w:firstColumn="1" w:lastColumn="0" w:noHBand="0" w:noVBand="1"/>
      </w:tblPr>
      <w:tblGrid>
        <w:gridCol w:w="560"/>
        <w:gridCol w:w="440"/>
        <w:gridCol w:w="5413"/>
        <w:gridCol w:w="1038"/>
        <w:gridCol w:w="992"/>
        <w:gridCol w:w="960"/>
      </w:tblGrid>
      <w:tr w:rsidR="00EE0732" w:rsidRPr="00EE0732" w14:paraId="04A33E7D" w14:textId="77777777" w:rsidTr="001A5E65">
        <w:trPr>
          <w:trHeight w:val="21"/>
          <w:tblHeader/>
        </w:trPr>
        <w:tc>
          <w:tcPr>
            <w:tcW w:w="100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78CF2210"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5413" w:type="dxa"/>
            <w:tcBorders>
              <w:top w:val="double" w:sz="6" w:space="0" w:color="auto"/>
              <w:left w:val="nil"/>
              <w:bottom w:val="single" w:sz="4" w:space="0" w:color="auto"/>
              <w:right w:val="single" w:sz="4" w:space="0" w:color="auto"/>
            </w:tcBorders>
            <w:shd w:val="clear" w:color="auto" w:fill="auto"/>
            <w:vAlign w:val="center"/>
            <w:hideMark/>
          </w:tcPr>
          <w:p w14:paraId="3D5AB2AE"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1038" w:type="dxa"/>
            <w:tcBorders>
              <w:top w:val="double" w:sz="6" w:space="0" w:color="auto"/>
              <w:left w:val="nil"/>
              <w:bottom w:val="single" w:sz="4" w:space="0" w:color="auto"/>
              <w:right w:val="single" w:sz="4" w:space="0" w:color="auto"/>
            </w:tcBorders>
            <w:shd w:val="clear" w:color="auto" w:fill="auto"/>
            <w:vAlign w:val="center"/>
            <w:hideMark/>
          </w:tcPr>
          <w:p w14:paraId="5B858238"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01.01.21</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2BE18359"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01.07.21</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0578C17B"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1DC4EE77"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05A0FABC"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0BBFB00E"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413" w:type="dxa"/>
            <w:tcBorders>
              <w:top w:val="nil"/>
              <w:left w:val="nil"/>
              <w:bottom w:val="single" w:sz="4" w:space="0" w:color="auto"/>
              <w:right w:val="single" w:sz="4" w:space="0" w:color="auto"/>
            </w:tcBorders>
            <w:shd w:val="clear" w:color="auto" w:fill="auto"/>
            <w:vAlign w:val="center"/>
            <w:hideMark/>
          </w:tcPr>
          <w:p w14:paraId="53D1AD93"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доходам, из нее наибольшая:</w:t>
            </w:r>
          </w:p>
        </w:tc>
        <w:tc>
          <w:tcPr>
            <w:tcW w:w="1038" w:type="dxa"/>
            <w:tcBorders>
              <w:top w:val="nil"/>
              <w:left w:val="nil"/>
              <w:bottom w:val="single" w:sz="4" w:space="0" w:color="auto"/>
              <w:right w:val="single" w:sz="4" w:space="0" w:color="auto"/>
            </w:tcBorders>
            <w:shd w:val="clear" w:color="auto" w:fill="auto"/>
            <w:vAlign w:val="center"/>
            <w:hideMark/>
          </w:tcPr>
          <w:p w14:paraId="2DFCCBDA"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11 303,4 </w:t>
            </w:r>
          </w:p>
        </w:tc>
        <w:tc>
          <w:tcPr>
            <w:tcW w:w="992" w:type="dxa"/>
            <w:tcBorders>
              <w:top w:val="nil"/>
              <w:left w:val="nil"/>
              <w:bottom w:val="single" w:sz="4" w:space="0" w:color="auto"/>
              <w:right w:val="single" w:sz="4" w:space="0" w:color="auto"/>
            </w:tcBorders>
            <w:shd w:val="clear" w:color="auto" w:fill="auto"/>
            <w:vAlign w:val="center"/>
            <w:hideMark/>
          </w:tcPr>
          <w:p w14:paraId="56252FC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9 892,3 </w:t>
            </w:r>
          </w:p>
        </w:tc>
        <w:tc>
          <w:tcPr>
            <w:tcW w:w="960" w:type="dxa"/>
            <w:tcBorders>
              <w:top w:val="nil"/>
              <w:left w:val="nil"/>
              <w:bottom w:val="single" w:sz="4" w:space="0" w:color="auto"/>
              <w:right w:val="double" w:sz="6" w:space="0" w:color="auto"/>
            </w:tcBorders>
            <w:shd w:val="clear" w:color="auto" w:fill="auto"/>
            <w:vAlign w:val="center"/>
            <w:hideMark/>
          </w:tcPr>
          <w:p w14:paraId="6BA7C1DB"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-1 411,2 </w:t>
            </w:r>
          </w:p>
        </w:tc>
      </w:tr>
      <w:tr w:rsidR="00EE0732" w:rsidRPr="00EE0732" w14:paraId="7C1BFCDC"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6FD011B"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5320334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11</w:t>
            </w:r>
          </w:p>
        </w:tc>
        <w:tc>
          <w:tcPr>
            <w:tcW w:w="5413" w:type="dxa"/>
            <w:tcBorders>
              <w:top w:val="nil"/>
              <w:left w:val="nil"/>
              <w:bottom w:val="single" w:sz="4" w:space="0" w:color="auto"/>
              <w:right w:val="single" w:sz="4" w:space="0" w:color="auto"/>
            </w:tcBorders>
            <w:shd w:val="clear" w:color="auto" w:fill="auto"/>
            <w:vAlign w:val="center"/>
            <w:hideMark/>
          </w:tcPr>
          <w:p w14:paraId="155C667E"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плательщиками налогов</w:t>
            </w:r>
          </w:p>
        </w:tc>
        <w:tc>
          <w:tcPr>
            <w:tcW w:w="1038" w:type="dxa"/>
            <w:tcBorders>
              <w:top w:val="nil"/>
              <w:left w:val="nil"/>
              <w:bottom w:val="single" w:sz="4" w:space="0" w:color="auto"/>
              <w:right w:val="single" w:sz="4" w:space="0" w:color="auto"/>
            </w:tcBorders>
            <w:shd w:val="clear" w:color="auto" w:fill="auto"/>
            <w:vAlign w:val="center"/>
            <w:hideMark/>
          </w:tcPr>
          <w:p w14:paraId="14D4A3A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10 193,7 </w:t>
            </w:r>
          </w:p>
        </w:tc>
        <w:tc>
          <w:tcPr>
            <w:tcW w:w="992" w:type="dxa"/>
            <w:tcBorders>
              <w:top w:val="nil"/>
              <w:left w:val="nil"/>
              <w:bottom w:val="single" w:sz="4" w:space="0" w:color="auto"/>
              <w:right w:val="single" w:sz="4" w:space="0" w:color="auto"/>
            </w:tcBorders>
            <w:shd w:val="clear" w:color="auto" w:fill="auto"/>
            <w:vAlign w:val="center"/>
            <w:hideMark/>
          </w:tcPr>
          <w:p w14:paraId="3C95FF4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5 999,3 </w:t>
            </w:r>
          </w:p>
        </w:tc>
        <w:tc>
          <w:tcPr>
            <w:tcW w:w="960" w:type="dxa"/>
            <w:tcBorders>
              <w:top w:val="nil"/>
              <w:left w:val="nil"/>
              <w:bottom w:val="single" w:sz="4" w:space="0" w:color="auto"/>
              <w:right w:val="double" w:sz="6" w:space="0" w:color="auto"/>
            </w:tcBorders>
            <w:shd w:val="clear" w:color="auto" w:fill="auto"/>
            <w:vAlign w:val="center"/>
            <w:hideMark/>
          </w:tcPr>
          <w:p w14:paraId="616F0B9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-4 194,4 </w:t>
            </w:r>
          </w:p>
        </w:tc>
      </w:tr>
      <w:tr w:rsidR="00EE0732" w:rsidRPr="00EE0732" w14:paraId="37695D99"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8C08ACB"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6D9965C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64</w:t>
            </w:r>
          </w:p>
        </w:tc>
        <w:tc>
          <w:tcPr>
            <w:tcW w:w="5413" w:type="dxa"/>
            <w:tcBorders>
              <w:top w:val="nil"/>
              <w:left w:val="nil"/>
              <w:bottom w:val="single" w:sz="4" w:space="0" w:color="auto"/>
              <w:right w:val="single" w:sz="4" w:space="0" w:color="auto"/>
            </w:tcBorders>
            <w:shd w:val="clear" w:color="auto" w:fill="auto"/>
            <w:vAlign w:val="center"/>
            <w:hideMark/>
          </w:tcPr>
          <w:p w14:paraId="30E2BA4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поступлениям капитального характера от организаций государственного сектора</w:t>
            </w:r>
          </w:p>
        </w:tc>
        <w:tc>
          <w:tcPr>
            <w:tcW w:w="1038" w:type="dxa"/>
            <w:tcBorders>
              <w:top w:val="nil"/>
              <w:left w:val="nil"/>
              <w:bottom w:val="single" w:sz="4" w:space="0" w:color="auto"/>
              <w:right w:val="single" w:sz="4" w:space="0" w:color="auto"/>
            </w:tcBorders>
            <w:shd w:val="clear" w:color="auto" w:fill="auto"/>
            <w:vAlign w:val="center"/>
            <w:hideMark/>
          </w:tcPr>
          <w:p w14:paraId="0510B26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1 048,1 </w:t>
            </w:r>
          </w:p>
        </w:tc>
        <w:tc>
          <w:tcPr>
            <w:tcW w:w="992" w:type="dxa"/>
            <w:tcBorders>
              <w:top w:val="nil"/>
              <w:left w:val="nil"/>
              <w:bottom w:val="single" w:sz="4" w:space="0" w:color="auto"/>
              <w:right w:val="single" w:sz="4" w:space="0" w:color="auto"/>
            </w:tcBorders>
            <w:shd w:val="clear" w:color="auto" w:fill="auto"/>
            <w:vAlign w:val="center"/>
            <w:hideMark/>
          </w:tcPr>
          <w:p w14:paraId="6C99AC6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1 163,6 </w:t>
            </w:r>
          </w:p>
        </w:tc>
        <w:tc>
          <w:tcPr>
            <w:tcW w:w="960" w:type="dxa"/>
            <w:tcBorders>
              <w:top w:val="nil"/>
              <w:left w:val="nil"/>
              <w:bottom w:val="single" w:sz="4" w:space="0" w:color="auto"/>
              <w:right w:val="double" w:sz="6" w:space="0" w:color="auto"/>
            </w:tcBorders>
            <w:shd w:val="clear" w:color="auto" w:fill="auto"/>
            <w:vAlign w:val="center"/>
            <w:hideMark/>
          </w:tcPr>
          <w:p w14:paraId="5E77DD1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115,5 </w:t>
            </w:r>
          </w:p>
        </w:tc>
      </w:tr>
      <w:tr w:rsidR="00EE0732" w:rsidRPr="00EE0732" w14:paraId="0CCD440C"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03890CB"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7517B04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51</w:t>
            </w:r>
          </w:p>
        </w:tc>
        <w:tc>
          <w:tcPr>
            <w:tcW w:w="5413" w:type="dxa"/>
            <w:tcBorders>
              <w:top w:val="nil"/>
              <w:left w:val="nil"/>
              <w:bottom w:val="single" w:sz="4" w:space="0" w:color="auto"/>
              <w:right w:val="single" w:sz="4" w:space="0" w:color="auto"/>
            </w:tcBorders>
            <w:shd w:val="clear" w:color="auto" w:fill="auto"/>
            <w:vAlign w:val="center"/>
            <w:hideMark/>
          </w:tcPr>
          <w:p w14:paraId="28D1BF2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1038" w:type="dxa"/>
            <w:tcBorders>
              <w:top w:val="nil"/>
              <w:left w:val="nil"/>
              <w:bottom w:val="single" w:sz="4" w:space="0" w:color="auto"/>
              <w:right w:val="single" w:sz="4" w:space="0" w:color="auto"/>
            </w:tcBorders>
            <w:shd w:val="clear" w:color="auto" w:fill="auto"/>
            <w:vAlign w:val="center"/>
            <w:hideMark/>
          </w:tcPr>
          <w:p w14:paraId="119DFEE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0,0</w:t>
            </w:r>
          </w:p>
        </w:tc>
        <w:tc>
          <w:tcPr>
            <w:tcW w:w="992" w:type="dxa"/>
            <w:tcBorders>
              <w:top w:val="nil"/>
              <w:left w:val="nil"/>
              <w:bottom w:val="single" w:sz="4" w:space="0" w:color="auto"/>
              <w:right w:val="single" w:sz="4" w:space="0" w:color="auto"/>
            </w:tcBorders>
            <w:shd w:val="clear" w:color="auto" w:fill="auto"/>
            <w:vAlign w:val="center"/>
            <w:hideMark/>
          </w:tcPr>
          <w:p w14:paraId="75479F7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2 533,2 </w:t>
            </w:r>
          </w:p>
        </w:tc>
        <w:tc>
          <w:tcPr>
            <w:tcW w:w="960" w:type="dxa"/>
            <w:tcBorders>
              <w:top w:val="nil"/>
              <w:left w:val="nil"/>
              <w:bottom w:val="single" w:sz="4" w:space="0" w:color="auto"/>
              <w:right w:val="double" w:sz="6" w:space="0" w:color="auto"/>
            </w:tcBorders>
            <w:shd w:val="clear" w:color="auto" w:fill="auto"/>
            <w:vAlign w:val="center"/>
            <w:hideMark/>
          </w:tcPr>
          <w:p w14:paraId="57BD1B4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2 533,2 </w:t>
            </w:r>
          </w:p>
        </w:tc>
      </w:tr>
      <w:tr w:rsidR="00EE0732" w:rsidRPr="00EE0732" w14:paraId="5667EF14"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9B8497D"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6DE82509"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413" w:type="dxa"/>
            <w:tcBorders>
              <w:top w:val="nil"/>
              <w:left w:val="nil"/>
              <w:bottom w:val="single" w:sz="4" w:space="0" w:color="auto"/>
              <w:right w:val="single" w:sz="4" w:space="0" w:color="auto"/>
            </w:tcBorders>
            <w:shd w:val="clear" w:color="auto" w:fill="auto"/>
            <w:vAlign w:val="center"/>
            <w:hideMark/>
          </w:tcPr>
          <w:p w14:paraId="7DE1C84C"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с подотчетными лицами, из нее наибольшая:</w:t>
            </w:r>
          </w:p>
        </w:tc>
        <w:tc>
          <w:tcPr>
            <w:tcW w:w="1038" w:type="dxa"/>
            <w:tcBorders>
              <w:top w:val="nil"/>
              <w:left w:val="nil"/>
              <w:bottom w:val="single" w:sz="4" w:space="0" w:color="auto"/>
              <w:right w:val="single" w:sz="4" w:space="0" w:color="auto"/>
            </w:tcBorders>
            <w:shd w:val="clear" w:color="auto" w:fill="auto"/>
            <w:vAlign w:val="center"/>
            <w:hideMark/>
          </w:tcPr>
          <w:p w14:paraId="59CDF98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0,5 </w:t>
            </w:r>
          </w:p>
        </w:tc>
        <w:tc>
          <w:tcPr>
            <w:tcW w:w="992" w:type="dxa"/>
            <w:tcBorders>
              <w:top w:val="nil"/>
              <w:left w:val="nil"/>
              <w:bottom w:val="single" w:sz="4" w:space="0" w:color="auto"/>
              <w:right w:val="single" w:sz="4" w:space="0" w:color="auto"/>
            </w:tcBorders>
            <w:shd w:val="clear" w:color="auto" w:fill="auto"/>
            <w:vAlign w:val="center"/>
            <w:hideMark/>
          </w:tcPr>
          <w:p w14:paraId="4DEA9BD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3,1 </w:t>
            </w:r>
          </w:p>
        </w:tc>
        <w:tc>
          <w:tcPr>
            <w:tcW w:w="960" w:type="dxa"/>
            <w:tcBorders>
              <w:top w:val="nil"/>
              <w:left w:val="nil"/>
              <w:bottom w:val="single" w:sz="4" w:space="0" w:color="auto"/>
              <w:right w:val="double" w:sz="6" w:space="0" w:color="auto"/>
            </w:tcBorders>
            <w:shd w:val="clear" w:color="auto" w:fill="auto"/>
            <w:vAlign w:val="center"/>
            <w:hideMark/>
          </w:tcPr>
          <w:p w14:paraId="3C6A55BC"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2,6 </w:t>
            </w:r>
          </w:p>
        </w:tc>
      </w:tr>
      <w:tr w:rsidR="00EE0732" w:rsidRPr="00EE0732" w14:paraId="486B415E"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C4BADAD"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2E52B6C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14</w:t>
            </w:r>
          </w:p>
        </w:tc>
        <w:tc>
          <w:tcPr>
            <w:tcW w:w="5413" w:type="dxa"/>
            <w:tcBorders>
              <w:top w:val="nil"/>
              <w:left w:val="nil"/>
              <w:bottom w:val="single" w:sz="4" w:space="0" w:color="auto"/>
              <w:right w:val="single" w:sz="4" w:space="0" w:color="auto"/>
            </w:tcBorders>
            <w:shd w:val="clear" w:color="auto" w:fill="auto"/>
            <w:vAlign w:val="center"/>
            <w:hideMark/>
          </w:tcPr>
          <w:p w14:paraId="363A4CDA"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подотчетными лицами по прочим несоциальным выплатам персоналу в натуральной форме</w:t>
            </w:r>
          </w:p>
        </w:tc>
        <w:tc>
          <w:tcPr>
            <w:tcW w:w="1038" w:type="dxa"/>
            <w:tcBorders>
              <w:top w:val="nil"/>
              <w:left w:val="nil"/>
              <w:bottom w:val="single" w:sz="4" w:space="0" w:color="auto"/>
              <w:right w:val="single" w:sz="4" w:space="0" w:color="auto"/>
            </w:tcBorders>
            <w:shd w:val="clear" w:color="auto" w:fill="auto"/>
            <w:vAlign w:val="center"/>
            <w:hideMark/>
          </w:tcPr>
          <w:p w14:paraId="75A3244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992" w:type="dxa"/>
            <w:tcBorders>
              <w:top w:val="nil"/>
              <w:left w:val="nil"/>
              <w:bottom w:val="single" w:sz="4" w:space="0" w:color="auto"/>
              <w:right w:val="single" w:sz="4" w:space="0" w:color="auto"/>
            </w:tcBorders>
            <w:shd w:val="clear" w:color="auto" w:fill="auto"/>
            <w:vAlign w:val="center"/>
            <w:hideMark/>
          </w:tcPr>
          <w:p w14:paraId="0EB2C26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 </w:t>
            </w:r>
          </w:p>
        </w:tc>
        <w:tc>
          <w:tcPr>
            <w:tcW w:w="960" w:type="dxa"/>
            <w:tcBorders>
              <w:top w:val="nil"/>
              <w:left w:val="nil"/>
              <w:bottom w:val="single" w:sz="4" w:space="0" w:color="auto"/>
              <w:right w:val="double" w:sz="6" w:space="0" w:color="auto"/>
            </w:tcBorders>
            <w:shd w:val="clear" w:color="auto" w:fill="auto"/>
            <w:vAlign w:val="center"/>
            <w:hideMark/>
          </w:tcPr>
          <w:p w14:paraId="7AD7EB4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 </w:t>
            </w:r>
          </w:p>
        </w:tc>
      </w:tr>
      <w:tr w:rsidR="00EE0732" w:rsidRPr="00EE0732" w14:paraId="32888BCB"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5B77CCD"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7B3BB38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34</w:t>
            </w:r>
          </w:p>
        </w:tc>
        <w:tc>
          <w:tcPr>
            <w:tcW w:w="5413" w:type="dxa"/>
            <w:tcBorders>
              <w:top w:val="nil"/>
              <w:left w:val="nil"/>
              <w:bottom w:val="single" w:sz="4" w:space="0" w:color="auto"/>
              <w:right w:val="single" w:sz="4" w:space="0" w:color="auto"/>
            </w:tcBorders>
            <w:shd w:val="clear" w:color="auto" w:fill="auto"/>
            <w:vAlign w:val="center"/>
            <w:hideMark/>
          </w:tcPr>
          <w:p w14:paraId="3C62B02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подотчетными лицами по приобретению материальных запасов</w:t>
            </w:r>
          </w:p>
        </w:tc>
        <w:tc>
          <w:tcPr>
            <w:tcW w:w="1038" w:type="dxa"/>
            <w:tcBorders>
              <w:top w:val="nil"/>
              <w:left w:val="nil"/>
              <w:bottom w:val="single" w:sz="4" w:space="0" w:color="auto"/>
              <w:right w:val="single" w:sz="4" w:space="0" w:color="auto"/>
            </w:tcBorders>
            <w:shd w:val="clear" w:color="auto" w:fill="auto"/>
            <w:vAlign w:val="center"/>
            <w:hideMark/>
          </w:tcPr>
          <w:p w14:paraId="310BF8D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992" w:type="dxa"/>
            <w:tcBorders>
              <w:top w:val="nil"/>
              <w:left w:val="nil"/>
              <w:bottom w:val="single" w:sz="4" w:space="0" w:color="auto"/>
              <w:right w:val="single" w:sz="4" w:space="0" w:color="auto"/>
            </w:tcBorders>
            <w:shd w:val="clear" w:color="auto" w:fill="auto"/>
            <w:vAlign w:val="center"/>
            <w:hideMark/>
          </w:tcPr>
          <w:p w14:paraId="33555C6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0,7 </w:t>
            </w:r>
          </w:p>
        </w:tc>
        <w:tc>
          <w:tcPr>
            <w:tcW w:w="960" w:type="dxa"/>
            <w:tcBorders>
              <w:top w:val="nil"/>
              <w:left w:val="nil"/>
              <w:bottom w:val="single" w:sz="4" w:space="0" w:color="auto"/>
              <w:right w:val="double" w:sz="6" w:space="0" w:color="auto"/>
            </w:tcBorders>
            <w:shd w:val="clear" w:color="auto" w:fill="auto"/>
            <w:vAlign w:val="center"/>
            <w:hideMark/>
          </w:tcPr>
          <w:p w14:paraId="6CC73D5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r>
      <w:tr w:rsidR="00EE0732" w:rsidRPr="00EE0732" w14:paraId="4B0C1419"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B67C14A"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166F05DB"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413" w:type="dxa"/>
            <w:tcBorders>
              <w:top w:val="nil"/>
              <w:left w:val="nil"/>
              <w:bottom w:val="single" w:sz="4" w:space="0" w:color="auto"/>
              <w:right w:val="single" w:sz="4" w:space="0" w:color="auto"/>
            </w:tcBorders>
            <w:shd w:val="clear" w:color="auto" w:fill="auto"/>
            <w:vAlign w:val="center"/>
            <w:hideMark/>
          </w:tcPr>
          <w:p w14:paraId="3C407175"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ущербу и иным доходам, из нее наибольшая:</w:t>
            </w:r>
          </w:p>
        </w:tc>
        <w:tc>
          <w:tcPr>
            <w:tcW w:w="1038" w:type="dxa"/>
            <w:tcBorders>
              <w:top w:val="nil"/>
              <w:left w:val="nil"/>
              <w:bottom w:val="single" w:sz="4" w:space="0" w:color="auto"/>
              <w:right w:val="single" w:sz="4" w:space="0" w:color="auto"/>
            </w:tcBorders>
            <w:shd w:val="clear" w:color="auto" w:fill="auto"/>
            <w:vAlign w:val="center"/>
            <w:hideMark/>
          </w:tcPr>
          <w:p w14:paraId="0F4D799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1,0 </w:t>
            </w:r>
          </w:p>
        </w:tc>
        <w:tc>
          <w:tcPr>
            <w:tcW w:w="992" w:type="dxa"/>
            <w:tcBorders>
              <w:top w:val="nil"/>
              <w:left w:val="nil"/>
              <w:bottom w:val="single" w:sz="4" w:space="0" w:color="auto"/>
              <w:right w:val="single" w:sz="4" w:space="0" w:color="auto"/>
            </w:tcBorders>
            <w:shd w:val="clear" w:color="auto" w:fill="auto"/>
            <w:vAlign w:val="center"/>
            <w:hideMark/>
          </w:tcPr>
          <w:p w14:paraId="2A3F22E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2,6 </w:t>
            </w:r>
          </w:p>
        </w:tc>
        <w:tc>
          <w:tcPr>
            <w:tcW w:w="960" w:type="dxa"/>
            <w:tcBorders>
              <w:top w:val="nil"/>
              <w:left w:val="nil"/>
              <w:bottom w:val="single" w:sz="4" w:space="0" w:color="auto"/>
              <w:right w:val="double" w:sz="6" w:space="0" w:color="auto"/>
            </w:tcBorders>
            <w:shd w:val="clear" w:color="auto" w:fill="auto"/>
            <w:vAlign w:val="center"/>
            <w:hideMark/>
          </w:tcPr>
          <w:p w14:paraId="532B9BF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1,6 </w:t>
            </w:r>
          </w:p>
        </w:tc>
      </w:tr>
      <w:tr w:rsidR="00EE0732" w:rsidRPr="00EE0732" w14:paraId="111A6989"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96BDF18"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2A5A77A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41</w:t>
            </w:r>
          </w:p>
        </w:tc>
        <w:tc>
          <w:tcPr>
            <w:tcW w:w="5413" w:type="dxa"/>
            <w:tcBorders>
              <w:top w:val="nil"/>
              <w:left w:val="nil"/>
              <w:bottom w:val="single" w:sz="4" w:space="0" w:color="auto"/>
              <w:right w:val="single" w:sz="4" w:space="0" w:color="auto"/>
            </w:tcBorders>
            <w:shd w:val="clear" w:color="auto" w:fill="auto"/>
            <w:vAlign w:val="center"/>
            <w:hideMark/>
          </w:tcPr>
          <w:p w14:paraId="6BAD3CF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доходам от штрафных санкций за нарушение условий контрактов (договоров)</w:t>
            </w:r>
          </w:p>
        </w:tc>
        <w:tc>
          <w:tcPr>
            <w:tcW w:w="1038" w:type="dxa"/>
            <w:tcBorders>
              <w:top w:val="nil"/>
              <w:left w:val="nil"/>
              <w:bottom w:val="single" w:sz="4" w:space="0" w:color="auto"/>
              <w:right w:val="single" w:sz="4" w:space="0" w:color="auto"/>
            </w:tcBorders>
            <w:shd w:val="clear" w:color="auto" w:fill="auto"/>
            <w:vAlign w:val="center"/>
            <w:hideMark/>
          </w:tcPr>
          <w:p w14:paraId="700A021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4AFF052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0,8 </w:t>
            </w:r>
          </w:p>
        </w:tc>
        <w:tc>
          <w:tcPr>
            <w:tcW w:w="960" w:type="dxa"/>
            <w:tcBorders>
              <w:top w:val="nil"/>
              <w:left w:val="nil"/>
              <w:bottom w:val="single" w:sz="4" w:space="0" w:color="auto"/>
              <w:right w:val="double" w:sz="6" w:space="0" w:color="auto"/>
            </w:tcBorders>
            <w:shd w:val="clear" w:color="auto" w:fill="auto"/>
            <w:vAlign w:val="center"/>
            <w:hideMark/>
          </w:tcPr>
          <w:p w14:paraId="34753FB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r>
      <w:tr w:rsidR="00EE0732" w:rsidRPr="00EE0732" w14:paraId="664FC23B"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D4F71A1"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2BC7048E"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413" w:type="dxa"/>
            <w:tcBorders>
              <w:top w:val="nil"/>
              <w:left w:val="nil"/>
              <w:bottom w:val="single" w:sz="4" w:space="0" w:color="auto"/>
              <w:right w:val="single" w:sz="4" w:space="0" w:color="auto"/>
            </w:tcBorders>
            <w:shd w:val="clear" w:color="auto" w:fill="auto"/>
            <w:vAlign w:val="center"/>
            <w:hideMark/>
          </w:tcPr>
          <w:p w14:paraId="0D0697FA"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принятым обязательствам, из нее наибольшая:</w:t>
            </w:r>
          </w:p>
        </w:tc>
        <w:tc>
          <w:tcPr>
            <w:tcW w:w="1038" w:type="dxa"/>
            <w:tcBorders>
              <w:top w:val="nil"/>
              <w:left w:val="nil"/>
              <w:bottom w:val="single" w:sz="4" w:space="0" w:color="auto"/>
              <w:right w:val="single" w:sz="4" w:space="0" w:color="auto"/>
            </w:tcBorders>
            <w:shd w:val="clear" w:color="auto" w:fill="auto"/>
            <w:vAlign w:val="center"/>
            <w:hideMark/>
          </w:tcPr>
          <w:p w14:paraId="510103DF"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7 951,5 </w:t>
            </w:r>
          </w:p>
        </w:tc>
        <w:tc>
          <w:tcPr>
            <w:tcW w:w="992" w:type="dxa"/>
            <w:tcBorders>
              <w:top w:val="nil"/>
              <w:left w:val="nil"/>
              <w:bottom w:val="single" w:sz="4" w:space="0" w:color="auto"/>
              <w:right w:val="single" w:sz="4" w:space="0" w:color="auto"/>
            </w:tcBorders>
            <w:shd w:val="clear" w:color="auto" w:fill="auto"/>
            <w:vAlign w:val="center"/>
            <w:hideMark/>
          </w:tcPr>
          <w:p w14:paraId="2EFE68B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11 301,3 </w:t>
            </w:r>
          </w:p>
        </w:tc>
        <w:tc>
          <w:tcPr>
            <w:tcW w:w="960" w:type="dxa"/>
            <w:tcBorders>
              <w:top w:val="nil"/>
              <w:left w:val="nil"/>
              <w:bottom w:val="single" w:sz="4" w:space="0" w:color="auto"/>
              <w:right w:val="double" w:sz="6" w:space="0" w:color="auto"/>
            </w:tcBorders>
            <w:shd w:val="clear" w:color="auto" w:fill="auto"/>
            <w:vAlign w:val="center"/>
            <w:hideMark/>
          </w:tcPr>
          <w:p w14:paraId="7104F59F"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3 349,8 </w:t>
            </w:r>
          </w:p>
        </w:tc>
      </w:tr>
      <w:tr w:rsidR="00EE0732" w:rsidRPr="00EE0732" w14:paraId="197AC00D"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CDB39D0"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2145950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31</w:t>
            </w:r>
          </w:p>
        </w:tc>
        <w:tc>
          <w:tcPr>
            <w:tcW w:w="5413" w:type="dxa"/>
            <w:tcBorders>
              <w:top w:val="nil"/>
              <w:left w:val="nil"/>
              <w:bottom w:val="single" w:sz="4" w:space="0" w:color="auto"/>
              <w:right w:val="single" w:sz="4" w:space="0" w:color="auto"/>
            </w:tcBorders>
            <w:shd w:val="clear" w:color="auto" w:fill="auto"/>
            <w:vAlign w:val="center"/>
            <w:hideMark/>
          </w:tcPr>
          <w:p w14:paraId="057273A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Расчеты по приобретению основных средств </w:t>
            </w:r>
          </w:p>
        </w:tc>
        <w:tc>
          <w:tcPr>
            <w:tcW w:w="1038" w:type="dxa"/>
            <w:tcBorders>
              <w:top w:val="nil"/>
              <w:left w:val="nil"/>
              <w:bottom w:val="single" w:sz="4" w:space="0" w:color="auto"/>
              <w:right w:val="single" w:sz="4" w:space="0" w:color="auto"/>
            </w:tcBorders>
            <w:shd w:val="clear" w:color="auto" w:fill="auto"/>
            <w:vAlign w:val="center"/>
            <w:hideMark/>
          </w:tcPr>
          <w:p w14:paraId="12CA8B4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67,0 </w:t>
            </w:r>
          </w:p>
        </w:tc>
        <w:tc>
          <w:tcPr>
            <w:tcW w:w="992" w:type="dxa"/>
            <w:tcBorders>
              <w:top w:val="nil"/>
              <w:left w:val="nil"/>
              <w:bottom w:val="single" w:sz="4" w:space="0" w:color="auto"/>
              <w:right w:val="single" w:sz="4" w:space="0" w:color="auto"/>
            </w:tcBorders>
            <w:shd w:val="clear" w:color="auto" w:fill="auto"/>
            <w:vAlign w:val="center"/>
            <w:hideMark/>
          </w:tcPr>
          <w:p w14:paraId="7F4F026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124,9 </w:t>
            </w:r>
          </w:p>
        </w:tc>
        <w:tc>
          <w:tcPr>
            <w:tcW w:w="960" w:type="dxa"/>
            <w:tcBorders>
              <w:top w:val="nil"/>
              <w:left w:val="nil"/>
              <w:bottom w:val="single" w:sz="4" w:space="0" w:color="auto"/>
              <w:right w:val="double" w:sz="6" w:space="0" w:color="auto"/>
            </w:tcBorders>
            <w:shd w:val="clear" w:color="auto" w:fill="auto"/>
            <w:vAlign w:val="center"/>
            <w:hideMark/>
          </w:tcPr>
          <w:p w14:paraId="151D20A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57,9 </w:t>
            </w:r>
          </w:p>
        </w:tc>
      </w:tr>
      <w:tr w:rsidR="00EE0732" w:rsidRPr="00EE0732" w14:paraId="63D80EC0"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5265F3C"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7C20303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51</w:t>
            </w:r>
          </w:p>
        </w:tc>
        <w:tc>
          <w:tcPr>
            <w:tcW w:w="5413" w:type="dxa"/>
            <w:tcBorders>
              <w:top w:val="nil"/>
              <w:left w:val="nil"/>
              <w:bottom w:val="single" w:sz="4" w:space="0" w:color="auto"/>
              <w:right w:val="single" w:sz="4" w:space="0" w:color="auto"/>
            </w:tcBorders>
            <w:shd w:val="clear" w:color="auto" w:fill="auto"/>
            <w:vAlign w:val="center"/>
            <w:hideMark/>
          </w:tcPr>
          <w:p w14:paraId="79E6FA1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перечислениям другим бюджетам бюджетной системы РФ</w:t>
            </w:r>
          </w:p>
        </w:tc>
        <w:tc>
          <w:tcPr>
            <w:tcW w:w="1038" w:type="dxa"/>
            <w:tcBorders>
              <w:top w:val="nil"/>
              <w:left w:val="nil"/>
              <w:bottom w:val="single" w:sz="4" w:space="0" w:color="auto"/>
              <w:right w:val="single" w:sz="4" w:space="0" w:color="auto"/>
            </w:tcBorders>
            <w:shd w:val="clear" w:color="auto" w:fill="auto"/>
            <w:vAlign w:val="center"/>
            <w:hideMark/>
          </w:tcPr>
          <w:p w14:paraId="2D14EFB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73E061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827,9 </w:t>
            </w:r>
          </w:p>
        </w:tc>
        <w:tc>
          <w:tcPr>
            <w:tcW w:w="960" w:type="dxa"/>
            <w:tcBorders>
              <w:top w:val="nil"/>
              <w:left w:val="nil"/>
              <w:bottom w:val="single" w:sz="4" w:space="0" w:color="auto"/>
              <w:right w:val="double" w:sz="6" w:space="0" w:color="auto"/>
            </w:tcBorders>
            <w:shd w:val="clear" w:color="auto" w:fill="auto"/>
            <w:vAlign w:val="center"/>
            <w:hideMark/>
          </w:tcPr>
          <w:p w14:paraId="417C97C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827,9 </w:t>
            </w:r>
          </w:p>
        </w:tc>
      </w:tr>
      <w:tr w:rsidR="00EE0732" w:rsidRPr="00EE0732" w14:paraId="787E9DB4"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2BACAF1"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03086EAC"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75</w:t>
            </w:r>
          </w:p>
        </w:tc>
        <w:tc>
          <w:tcPr>
            <w:tcW w:w="5413" w:type="dxa"/>
            <w:tcBorders>
              <w:top w:val="nil"/>
              <w:left w:val="nil"/>
              <w:bottom w:val="single" w:sz="4" w:space="0" w:color="auto"/>
              <w:right w:val="single" w:sz="4" w:space="0" w:color="auto"/>
            </w:tcBorders>
            <w:shd w:val="clear" w:color="auto" w:fill="auto"/>
            <w:vAlign w:val="center"/>
            <w:hideMark/>
          </w:tcPr>
          <w:p w14:paraId="758A7E5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приобретению иных финансовых активов</w:t>
            </w:r>
          </w:p>
        </w:tc>
        <w:tc>
          <w:tcPr>
            <w:tcW w:w="1038" w:type="dxa"/>
            <w:tcBorders>
              <w:top w:val="nil"/>
              <w:left w:val="nil"/>
              <w:bottom w:val="single" w:sz="4" w:space="0" w:color="auto"/>
              <w:right w:val="single" w:sz="4" w:space="0" w:color="auto"/>
            </w:tcBorders>
            <w:shd w:val="clear" w:color="auto" w:fill="auto"/>
            <w:vAlign w:val="center"/>
            <w:hideMark/>
          </w:tcPr>
          <w:p w14:paraId="5D1DE93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6 744,4 </w:t>
            </w:r>
          </w:p>
        </w:tc>
        <w:tc>
          <w:tcPr>
            <w:tcW w:w="992" w:type="dxa"/>
            <w:tcBorders>
              <w:top w:val="nil"/>
              <w:left w:val="nil"/>
              <w:bottom w:val="single" w:sz="4" w:space="0" w:color="auto"/>
              <w:right w:val="single" w:sz="4" w:space="0" w:color="auto"/>
            </w:tcBorders>
            <w:shd w:val="clear" w:color="auto" w:fill="auto"/>
            <w:vAlign w:val="center"/>
            <w:hideMark/>
          </w:tcPr>
          <w:p w14:paraId="5F88951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8 811,4 </w:t>
            </w:r>
          </w:p>
        </w:tc>
        <w:tc>
          <w:tcPr>
            <w:tcW w:w="960" w:type="dxa"/>
            <w:tcBorders>
              <w:top w:val="nil"/>
              <w:left w:val="nil"/>
              <w:bottom w:val="single" w:sz="4" w:space="0" w:color="auto"/>
              <w:right w:val="double" w:sz="6" w:space="0" w:color="auto"/>
            </w:tcBorders>
            <w:shd w:val="clear" w:color="auto" w:fill="auto"/>
            <w:vAlign w:val="center"/>
            <w:hideMark/>
          </w:tcPr>
          <w:p w14:paraId="15CD1A8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2 067,0 </w:t>
            </w:r>
          </w:p>
        </w:tc>
      </w:tr>
      <w:tr w:rsidR="00EE0732" w:rsidRPr="00EE0732" w14:paraId="428AD2F3"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C74F03D"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1D3112BA"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413" w:type="dxa"/>
            <w:tcBorders>
              <w:top w:val="nil"/>
              <w:left w:val="nil"/>
              <w:bottom w:val="single" w:sz="4" w:space="0" w:color="auto"/>
              <w:right w:val="single" w:sz="4" w:space="0" w:color="auto"/>
            </w:tcBorders>
            <w:shd w:val="clear" w:color="auto" w:fill="auto"/>
            <w:vAlign w:val="center"/>
            <w:hideMark/>
          </w:tcPr>
          <w:p w14:paraId="7EA836BE"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платежам в бюджеты, из нее наибольшая:</w:t>
            </w:r>
          </w:p>
        </w:tc>
        <w:tc>
          <w:tcPr>
            <w:tcW w:w="1038" w:type="dxa"/>
            <w:tcBorders>
              <w:top w:val="nil"/>
              <w:left w:val="nil"/>
              <w:bottom w:val="single" w:sz="4" w:space="0" w:color="auto"/>
              <w:right w:val="single" w:sz="4" w:space="0" w:color="auto"/>
            </w:tcBorders>
            <w:shd w:val="clear" w:color="auto" w:fill="auto"/>
            <w:vAlign w:val="center"/>
            <w:hideMark/>
          </w:tcPr>
          <w:p w14:paraId="16491AA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197,4 </w:t>
            </w:r>
          </w:p>
        </w:tc>
        <w:tc>
          <w:tcPr>
            <w:tcW w:w="992" w:type="dxa"/>
            <w:tcBorders>
              <w:top w:val="nil"/>
              <w:left w:val="nil"/>
              <w:bottom w:val="single" w:sz="4" w:space="0" w:color="auto"/>
              <w:right w:val="single" w:sz="4" w:space="0" w:color="auto"/>
            </w:tcBorders>
            <w:shd w:val="clear" w:color="auto" w:fill="auto"/>
            <w:vAlign w:val="center"/>
            <w:hideMark/>
          </w:tcPr>
          <w:p w14:paraId="0D9117DF"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292,2 </w:t>
            </w:r>
          </w:p>
        </w:tc>
        <w:tc>
          <w:tcPr>
            <w:tcW w:w="960" w:type="dxa"/>
            <w:tcBorders>
              <w:top w:val="nil"/>
              <w:left w:val="nil"/>
              <w:bottom w:val="single" w:sz="4" w:space="0" w:color="auto"/>
              <w:right w:val="double" w:sz="6" w:space="0" w:color="auto"/>
            </w:tcBorders>
            <w:shd w:val="clear" w:color="auto" w:fill="auto"/>
            <w:vAlign w:val="center"/>
            <w:hideMark/>
          </w:tcPr>
          <w:p w14:paraId="124D8242"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94,9 </w:t>
            </w:r>
          </w:p>
        </w:tc>
      </w:tr>
      <w:tr w:rsidR="00EE0732" w:rsidRPr="00EE0732" w14:paraId="3F761446"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2CB9E39"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3881EAC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05</w:t>
            </w:r>
          </w:p>
        </w:tc>
        <w:tc>
          <w:tcPr>
            <w:tcW w:w="5413" w:type="dxa"/>
            <w:tcBorders>
              <w:top w:val="nil"/>
              <w:left w:val="nil"/>
              <w:bottom w:val="single" w:sz="4" w:space="0" w:color="auto"/>
              <w:right w:val="single" w:sz="4" w:space="0" w:color="auto"/>
            </w:tcBorders>
            <w:shd w:val="clear" w:color="auto" w:fill="auto"/>
            <w:vAlign w:val="center"/>
            <w:hideMark/>
          </w:tcPr>
          <w:p w14:paraId="6B1836E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прочим платежам в бюджет</w:t>
            </w:r>
          </w:p>
        </w:tc>
        <w:tc>
          <w:tcPr>
            <w:tcW w:w="1038" w:type="dxa"/>
            <w:tcBorders>
              <w:top w:val="nil"/>
              <w:left w:val="nil"/>
              <w:bottom w:val="single" w:sz="4" w:space="0" w:color="auto"/>
              <w:right w:val="single" w:sz="4" w:space="0" w:color="auto"/>
            </w:tcBorders>
            <w:shd w:val="clear" w:color="auto" w:fill="auto"/>
            <w:vAlign w:val="center"/>
            <w:hideMark/>
          </w:tcPr>
          <w:p w14:paraId="1AFFCDC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143,1 </w:t>
            </w:r>
          </w:p>
        </w:tc>
        <w:tc>
          <w:tcPr>
            <w:tcW w:w="992" w:type="dxa"/>
            <w:tcBorders>
              <w:top w:val="nil"/>
              <w:left w:val="nil"/>
              <w:bottom w:val="single" w:sz="4" w:space="0" w:color="auto"/>
              <w:right w:val="single" w:sz="4" w:space="0" w:color="auto"/>
            </w:tcBorders>
            <w:shd w:val="clear" w:color="auto" w:fill="auto"/>
            <w:vAlign w:val="center"/>
            <w:hideMark/>
          </w:tcPr>
          <w:p w14:paraId="6286479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15,1 </w:t>
            </w:r>
          </w:p>
        </w:tc>
        <w:tc>
          <w:tcPr>
            <w:tcW w:w="960" w:type="dxa"/>
            <w:tcBorders>
              <w:top w:val="nil"/>
              <w:left w:val="nil"/>
              <w:bottom w:val="single" w:sz="4" w:space="0" w:color="auto"/>
              <w:right w:val="double" w:sz="6" w:space="0" w:color="auto"/>
            </w:tcBorders>
            <w:shd w:val="clear" w:color="auto" w:fill="auto"/>
            <w:vAlign w:val="center"/>
            <w:hideMark/>
          </w:tcPr>
          <w:p w14:paraId="54759F8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-128,0 </w:t>
            </w:r>
          </w:p>
        </w:tc>
      </w:tr>
      <w:tr w:rsidR="00EE0732" w:rsidRPr="00EE0732" w14:paraId="629410F7"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FF4A28A"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570C4B3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w:t>
            </w:r>
          </w:p>
        </w:tc>
        <w:tc>
          <w:tcPr>
            <w:tcW w:w="5413" w:type="dxa"/>
            <w:tcBorders>
              <w:top w:val="nil"/>
              <w:left w:val="nil"/>
              <w:bottom w:val="single" w:sz="4" w:space="0" w:color="auto"/>
              <w:right w:val="single" w:sz="4" w:space="0" w:color="auto"/>
            </w:tcBorders>
            <w:shd w:val="clear" w:color="auto" w:fill="auto"/>
            <w:vAlign w:val="center"/>
            <w:hideMark/>
          </w:tcPr>
          <w:p w14:paraId="0DAD867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1038" w:type="dxa"/>
            <w:tcBorders>
              <w:top w:val="nil"/>
              <w:left w:val="nil"/>
              <w:bottom w:val="single" w:sz="4" w:space="0" w:color="auto"/>
              <w:right w:val="single" w:sz="4" w:space="0" w:color="auto"/>
            </w:tcBorders>
            <w:shd w:val="clear" w:color="auto" w:fill="auto"/>
            <w:vAlign w:val="center"/>
            <w:hideMark/>
          </w:tcPr>
          <w:p w14:paraId="550B8F9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14,4 </w:t>
            </w:r>
          </w:p>
        </w:tc>
        <w:tc>
          <w:tcPr>
            <w:tcW w:w="992" w:type="dxa"/>
            <w:tcBorders>
              <w:top w:val="nil"/>
              <w:left w:val="nil"/>
              <w:bottom w:val="single" w:sz="4" w:space="0" w:color="auto"/>
              <w:right w:val="single" w:sz="4" w:space="0" w:color="auto"/>
            </w:tcBorders>
            <w:shd w:val="clear" w:color="auto" w:fill="auto"/>
            <w:vAlign w:val="center"/>
            <w:hideMark/>
          </w:tcPr>
          <w:p w14:paraId="37916FD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103,8 </w:t>
            </w:r>
          </w:p>
        </w:tc>
        <w:tc>
          <w:tcPr>
            <w:tcW w:w="960" w:type="dxa"/>
            <w:tcBorders>
              <w:top w:val="nil"/>
              <w:left w:val="nil"/>
              <w:bottom w:val="single" w:sz="4" w:space="0" w:color="auto"/>
              <w:right w:val="double" w:sz="6" w:space="0" w:color="auto"/>
            </w:tcBorders>
            <w:shd w:val="clear" w:color="auto" w:fill="auto"/>
            <w:vAlign w:val="center"/>
            <w:hideMark/>
          </w:tcPr>
          <w:p w14:paraId="617BB9C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89,4 </w:t>
            </w:r>
          </w:p>
        </w:tc>
      </w:tr>
      <w:tr w:rsidR="00EE0732" w:rsidRPr="00EE0732" w14:paraId="3BC23661"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55BBA9B"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304</w:t>
            </w:r>
          </w:p>
        </w:tc>
        <w:tc>
          <w:tcPr>
            <w:tcW w:w="440" w:type="dxa"/>
            <w:tcBorders>
              <w:top w:val="nil"/>
              <w:left w:val="nil"/>
              <w:bottom w:val="single" w:sz="4" w:space="0" w:color="auto"/>
              <w:right w:val="single" w:sz="4" w:space="0" w:color="auto"/>
            </w:tcBorders>
            <w:shd w:val="clear" w:color="auto" w:fill="auto"/>
            <w:vAlign w:val="center"/>
            <w:hideMark/>
          </w:tcPr>
          <w:p w14:paraId="0B12B536"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413" w:type="dxa"/>
            <w:tcBorders>
              <w:top w:val="nil"/>
              <w:left w:val="nil"/>
              <w:bottom w:val="single" w:sz="4" w:space="0" w:color="auto"/>
              <w:right w:val="single" w:sz="4" w:space="0" w:color="auto"/>
            </w:tcBorders>
            <w:shd w:val="clear" w:color="auto" w:fill="auto"/>
            <w:vAlign w:val="center"/>
            <w:hideMark/>
          </w:tcPr>
          <w:p w14:paraId="67BE977B"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Прочие расчеты с кредиторами, из нее наибольшая:</w:t>
            </w:r>
          </w:p>
        </w:tc>
        <w:tc>
          <w:tcPr>
            <w:tcW w:w="1038" w:type="dxa"/>
            <w:tcBorders>
              <w:top w:val="nil"/>
              <w:left w:val="nil"/>
              <w:bottom w:val="single" w:sz="4" w:space="0" w:color="auto"/>
              <w:right w:val="single" w:sz="4" w:space="0" w:color="auto"/>
            </w:tcBorders>
            <w:shd w:val="clear" w:color="auto" w:fill="auto"/>
            <w:vAlign w:val="center"/>
            <w:hideMark/>
          </w:tcPr>
          <w:p w14:paraId="15C632BC"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6F95231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5,3 </w:t>
            </w:r>
          </w:p>
        </w:tc>
        <w:tc>
          <w:tcPr>
            <w:tcW w:w="960" w:type="dxa"/>
            <w:tcBorders>
              <w:top w:val="nil"/>
              <w:left w:val="nil"/>
              <w:bottom w:val="single" w:sz="4" w:space="0" w:color="auto"/>
              <w:right w:val="double" w:sz="6" w:space="0" w:color="auto"/>
            </w:tcBorders>
            <w:shd w:val="clear" w:color="auto" w:fill="auto"/>
            <w:vAlign w:val="center"/>
            <w:hideMark/>
          </w:tcPr>
          <w:p w14:paraId="477056E4"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4,8 </w:t>
            </w:r>
          </w:p>
        </w:tc>
      </w:tr>
      <w:tr w:rsidR="00EE0732" w:rsidRPr="00EE0732" w14:paraId="55E7A30B" w14:textId="77777777" w:rsidTr="001A5E65">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4AD0101"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304</w:t>
            </w:r>
          </w:p>
        </w:tc>
        <w:tc>
          <w:tcPr>
            <w:tcW w:w="440" w:type="dxa"/>
            <w:tcBorders>
              <w:top w:val="nil"/>
              <w:left w:val="nil"/>
              <w:bottom w:val="single" w:sz="4" w:space="0" w:color="auto"/>
              <w:right w:val="single" w:sz="4" w:space="0" w:color="auto"/>
            </w:tcBorders>
            <w:shd w:val="clear" w:color="auto" w:fill="auto"/>
            <w:vAlign w:val="center"/>
            <w:hideMark/>
          </w:tcPr>
          <w:p w14:paraId="1C0C4E1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03</w:t>
            </w:r>
          </w:p>
        </w:tc>
        <w:tc>
          <w:tcPr>
            <w:tcW w:w="5413" w:type="dxa"/>
            <w:tcBorders>
              <w:top w:val="nil"/>
              <w:left w:val="nil"/>
              <w:bottom w:val="single" w:sz="4" w:space="0" w:color="auto"/>
              <w:right w:val="single" w:sz="4" w:space="0" w:color="auto"/>
            </w:tcBorders>
            <w:shd w:val="clear" w:color="auto" w:fill="auto"/>
            <w:vAlign w:val="center"/>
            <w:hideMark/>
          </w:tcPr>
          <w:p w14:paraId="1F1BBFB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удержаниям из выплат по оплате труда</w:t>
            </w:r>
          </w:p>
        </w:tc>
        <w:tc>
          <w:tcPr>
            <w:tcW w:w="1038" w:type="dxa"/>
            <w:tcBorders>
              <w:top w:val="nil"/>
              <w:left w:val="nil"/>
              <w:bottom w:val="single" w:sz="4" w:space="0" w:color="auto"/>
              <w:right w:val="single" w:sz="4" w:space="0" w:color="auto"/>
            </w:tcBorders>
            <w:shd w:val="clear" w:color="auto" w:fill="auto"/>
            <w:vAlign w:val="center"/>
            <w:hideMark/>
          </w:tcPr>
          <w:p w14:paraId="069590C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32E064A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5,3 </w:t>
            </w:r>
          </w:p>
        </w:tc>
        <w:tc>
          <w:tcPr>
            <w:tcW w:w="960" w:type="dxa"/>
            <w:tcBorders>
              <w:top w:val="nil"/>
              <w:left w:val="nil"/>
              <w:bottom w:val="single" w:sz="4" w:space="0" w:color="auto"/>
              <w:right w:val="double" w:sz="6" w:space="0" w:color="auto"/>
            </w:tcBorders>
            <w:shd w:val="clear" w:color="auto" w:fill="auto"/>
            <w:vAlign w:val="center"/>
            <w:hideMark/>
          </w:tcPr>
          <w:p w14:paraId="6582619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4,8 </w:t>
            </w:r>
          </w:p>
        </w:tc>
      </w:tr>
      <w:tr w:rsidR="002638DA" w:rsidRPr="00EE0732" w14:paraId="2E89A5ED" w14:textId="77777777" w:rsidTr="001A5E65">
        <w:trPr>
          <w:trHeight w:val="56"/>
        </w:trPr>
        <w:tc>
          <w:tcPr>
            <w:tcW w:w="6413"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3266C320"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1038" w:type="dxa"/>
            <w:tcBorders>
              <w:top w:val="nil"/>
              <w:left w:val="nil"/>
              <w:bottom w:val="double" w:sz="6" w:space="0" w:color="auto"/>
              <w:right w:val="single" w:sz="4" w:space="0" w:color="auto"/>
            </w:tcBorders>
            <w:shd w:val="clear" w:color="auto" w:fill="auto"/>
            <w:vAlign w:val="center"/>
            <w:hideMark/>
          </w:tcPr>
          <w:p w14:paraId="2B586C35"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19 454,2 </w:t>
            </w:r>
          </w:p>
        </w:tc>
        <w:tc>
          <w:tcPr>
            <w:tcW w:w="992" w:type="dxa"/>
            <w:tcBorders>
              <w:top w:val="nil"/>
              <w:left w:val="nil"/>
              <w:bottom w:val="double" w:sz="6" w:space="0" w:color="auto"/>
              <w:right w:val="single" w:sz="4" w:space="0" w:color="auto"/>
            </w:tcBorders>
            <w:shd w:val="clear" w:color="auto" w:fill="auto"/>
            <w:vAlign w:val="center"/>
            <w:hideMark/>
          </w:tcPr>
          <w:p w14:paraId="7A3BEEF6"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21 496,8 </w:t>
            </w:r>
          </w:p>
        </w:tc>
        <w:tc>
          <w:tcPr>
            <w:tcW w:w="960" w:type="dxa"/>
            <w:tcBorders>
              <w:top w:val="nil"/>
              <w:left w:val="nil"/>
              <w:bottom w:val="double" w:sz="6" w:space="0" w:color="auto"/>
              <w:right w:val="double" w:sz="6" w:space="0" w:color="auto"/>
            </w:tcBorders>
            <w:shd w:val="clear" w:color="auto" w:fill="auto"/>
            <w:vAlign w:val="center"/>
            <w:hideMark/>
          </w:tcPr>
          <w:p w14:paraId="684B5F08"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2 042,6 </w:t>
            </w:r>
          </w:p>
        </w:tc>
      </w:tr>
    </w:tbl>
    <w:p w14:paraId="71AF3DC7" w14:textId="77777777" w:rsidR="002638DA" w:rsidRPr="00EE0732" w:rsidRDefault="002638DA" w:rsidP="002638DA">
      <w:pPr>
        <w:spacing w:after="0" w:line="240" w:lineRule="auto"/>
        <w:ind w:firstLine="851"/>
        <w:jc w:val="both"/>
        <w:rPr>
          <w:rFonts w:ascii="Times New Roman" w:hAnsi="Times New Roman"/>
          <w:sz w:val="16"/>
          <w:szCs w:val="16"/>
        </w:rPr>
      </w:pPr>
    </w:p>
    <w:p w14:paraId="6AE1DC79" w14:textId="7E59A205"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Наибольшая сумма </w:t>
      </w:r>
      <w:r w:rsidR="00DF02C3" w:rsidRPr="00EE0732">
        <w:rPr>
          <w:rFonts w:ascii="Times New Roman" w:hAnsi="Times New Roman"/>
          <w:sz w:val="28"/>
          <w:szCs w:val="28"/>
        </w:rPr>
        <w:t>кредиторской</w:t>
      </w:r>
      <w:r w:rsidRPr="00EE0732">
        <w:rPr>
          <w:rFonts w:ascii="Times New Roman" w:hAnsi="Times New Roman"/>
          <w:sz w:val="28"/>
          <w:szCs w:val="28"/>
        </w:rPr>
        <w:t xml:space="preserve"> задолженности консолидированного бюджета на 01.07.2021 сложилась по коду счета 205.11 «Расчеты с плательщиками налогов» в сумме 5 999,3 млн.руб. (-4 194,4 млн.руб.), 205.64 «Расчеты по поступлениям капитального характера от организаций государственного сектора» - 1 163,6 млн.руб. (+115,5 млн.руб.) и 302.75 «Расчеты по приобретению иных финансовых активов» - 8 811,4 млн.руб. (+2 067,0 млн.руб.).</w:t>
      </w:r>
    </w:p>
    <w:p w14:paraId="75D3FE6C" w14:textId="057D08E4"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Из указанной выше суммы кредиторская задолженность местных бюджетов на 01.07.2021 составила 3 961,6 млн.руб. и за 6 месяцев 2021 года она увеличилась на 2 985,7 млн.руб. и информация о ней отражена в таблице </w:t>
      </w:r>
      <w:r w:rsidR="005C202C" w:rsidRPr="00EE0732">
        <w:rPr>
          <w:rFonts w:ascii="Times New Roman" w:hAnsi="Times New Roman"/>
          <w:sz w:val="28"/>
          <w:szCs w:val="28"/>
        </w:rPr>
        <w:t>11</w:t>
      </w:r>
      <w:r w:rsidRPr="00EE0732">
        <w:rPr>
          <w:rFonts w:ascii="Times New Roman" w:hAnsi="Times New Roman"/>
          <w:sz w:val="28"/>
          <w:szCs w:val="28"/>
        </w:rPr>
        <w:t>.</w:t>
      </w:r>
    </w:p>
    <w:p w14:paraId="60D467CC" w14:textId="77777777" w:rsidR="002638DA" w:rsidRPr="00EE0732" w:rsidRDefault="002638DA" w:rsidP="002638DA">
      <w:pPr>
        <w:spacing w:after="0" w:line="240" w:lineRule="auto"/>
        <w:ind w:firstLine="851"/>
        <w:jc w:val="both"/>
        <w:rPr>
          <w:rFonts w:ascii="Times New Roman" w:hAnsi="Times New Roman"/>
          <w:sz w:val="16"/>
          <w:szCs w:val="16"/>
        </w:rPr>
      </w:pPr>
    </w:p>
    <w:p w14:paraId="4F9EF2F9" w14:textId="77777777" w:rsidR="002638DA" w:rsidRPr="00EE0732" w:rsidRDefault="002638DA" w:rsidP="00B84920">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11</w:t>
      </w:r>
      <w:r w:rsidRPr="00EE0732">
        <w:rPr>
          <w:rFonts w:ascii="Times New Roman" w:hAnsi="Times New Roman"/>
          <w:bCs/>
          <w:sz w:val="24"/>
          <w:szCs w:val="24"/>
        </w:rPr>
        <w:fldChar w:fldCharType="end"/>
      </w:r>
      <w:r w:rsidRPr="00EE0732">
        <w:rPr>
          <w:rFonts w:ascii="Times New Roman" w:hAnsi="Times New Roman"/>
          <w:bCs/>
          <w:sz w:val="24"/>
          <w:szCs w:val="24"/>
        </w:rPr>
        <w:t>. Кредиторская задолженность бюджетов муниципальных образований, отраженная в отчетах по ф. 0503369 на 01.01.2021 и 01.07.2021, млн.руб.</w:t>
      </w:r>
    </w:p>
    <w:tbl>
      <w:tblPr>
        <w:tblW w:w="9205" w:type="dxa"/>
        <w:tblInd w:w="85" w:type="dxa"/>
        <w:tblLook w:val="04A0" w:firstRow="1" w:lastRow="0" w:firstColumn="1" w:lastColumn="0" w:noHBand="0" w:noVBand="1"/>
      </w:tblPr>
      <w:tblGrid>
        <w:gridCol w:w="560"/>
        <w:gridCol w:w="440"/>
        <w:gridCol w:w="5509"/>
        <w:gridCol w:w="916"/>
        <w:gridCol w:w="916"/>
        <w:gridCol w:w="864"/>
      </w:tblGrid>
      <w:tr w:rsidR="00EE0732" w:rsidRPr="00EE0732" w14:paraId="218B2FBF" w14:textId="77777777" w:rsidTr="00B84920">
        <w:trPr>
          <w:trHeight w:val="21"/>
          <w:tblHeader/>
        </w:trPr>
        <w:tc>
          <w:tcPr>
            <w:tcW w:w="1000" w:type="dxa"/>
            <w:gridSpan w:val="2"/>
            <w:tcBorders>
              <w:top w:val="double" w:sz="6" w:space="0" w:color="auto"/>
              <w:left w:val="double" w:sz="6" w:space="0" w:color="auto"/>
              <w:bottom w:val="single" w:sz="4" w:space="0" w:color="auto"/>
              <w:right w:val="single" w:sz="4" w:space="0" w:color="000000"/>
            </w:tcBorders>
            <w:shd w:val="clear" w:color="auto" w:fill="auto"/>
            <w:vAlign w:val="center"/>
            <w:hideMark/>
          </w:tcPr>
          <w:p w14:paraId="1FDC0995"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5509" w:type="dxa"/>
            <w:tcBorders>
              <w:top w:val="double" w:sz="6" w:space="0" w:color="auto"/>
              <w:left w:val="nil"/>
              <w:bottom w:val="single" w:sz="4" w:space="0" w:color="auto"/>
              <w:right w:val="single" w:sz="4" w:space="0" w:color="auto"/>
            </w:tcBorders>
            <w:shd w:val="clear" w:color="auto" w:fill="auto"/>
            <w:vAlign w:val="center"/>
            <w:hideMark/>
          </w:tcPr>
          <w:p w14:paraId="57686BC6"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5BFB722E"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01.01.21</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58583416"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01.07.21</w:t>
            </w:r>
          </w:p>
        </w:tc>
        <w:tc>
          <w:tcPr>
            <w:tcW w:w="864" w:type="dxa"/>
            <w:tcBorders>
              <w:top w:val="double" w:sz="6" w:space="0" w:color="auto"/>
              <w:left w:val="nil"/>
              <w:bottom w:val="single" w:sz="4" w:space="0" w:color="auto"/>
              <w:right w:val="double" w:sz="6" w:space="0" w:color="auto"/>
            </w:tcBorders>
            <w:shd w:val="clear" w:color="auto" w:fill="auto"/>
            <w:vAlign w:val="center"/>
            <w:hideMark/>
          </w:tcPr>
          <w:p w14:paraId="4AD326FA"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4EE6B21B"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3B36D94"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457FB3A3"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509" w:type="dxa"/>
            <w:tcBorders>
              <w:top w:val="nil"/>
              <w:left w:val="nil"/>
              <w:bottom w:val="single" w:sz="4" w:space="0" w:color="auto"/>
              <w:right w:val="single" w:sz="4" w:space="0" w:color="auto"/>
            </w:tcBorders>
            <w:shd w:val="clear" w:color="auto" w:fill="auto"/>
            <w:vAlign w:val="center"/>
            <w:hideMark/>
          </w:tcPr>
          <w:p w14:paraId="4F1B4B35"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доходам,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652105AC"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446,6 </w:t>
            </w:r>
          </w:p>
        </w:tc>
        <w:tc>
          <w:tcPr>
            <w:tcW w:w="916" w:type="dxa"/>
            <w:tcBorders>
              <w:top w:val="nil"/>
              <w:left w:val="nil"/>
              <w:bottom w:val="single" w:sz="4" w:space="0" w:color="auto"/>
              <w:right w:val="single" w:sz="4" w:space="0" w:color="auto"/>
            </w:tcBorders>
            <w:shd w:val="clear" w:color="auto" w:fill="auto"/>
            <w:vAlign w:val="center"/>
            <w:hideMark/>
          </w:tcPr>
          <w:p w14:paraId="3EE37405"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1 088,5 </w:t>
            </w:r>
          </w:p>
        </w:tc>
        <w:tc>
          <w:tcPr>
            <w:tcW w:w="864" w:type="dxa"/>
            <w:tcBorders>
              <w:top w:val="nil"/>
              <w:left w:val="nil"/>
              <w:bottom w:val="single" w:sz="4" w:space="0" w:color="auto"/>
              <w:right w:val="double" w:sz="6" w:space="0" w:color="auto"/>
            </w:tcBorders>
            <w:shd w:val="clear" w:color="auto" w:fill="auto"/>
            <w:vAlign w:val="center"/>
            <w:hideMark/>
          </w:tcPr>
          <w:p w14:paraId="36E6CA2B"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641,9 </w:t>
            </w:r>
          </w:p>
        </w:tc>
      </w:tr>
      <w:tr w:rsidR="00EE0732" w:rsidRPr="00EE0732" w14:paraId="4BF2CFB4"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034B918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051A81B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11</w:t>
            </w:r>
          </w:p>
        </w:tc>
        <w:tc>
          <w:tcPr>
            <w:tcW w:w="5509" w:type="dxa"/>
            <w:tcBorders>
              <w:top w:val="nil"/>
              <w:left w:val="nil"/>
              <w:bottom w:val="single" w:sz="4" w:space="0" w:color="auto"/>
              <w:right w:val="single" w:sz="4" w:space="0" w:color="auto"/>
            </w:tcBorders>
            <w:shd w:val="clear" w:color="auto" w:fill="auto"/>
            <w:vAlign w:val="center"/>
            <w:hideMark/>
          </w:tcPr>
          <w:p w14:paraId="64F03B7A"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плательщиками налоговых доходов</w:t>
            </w:r>
          </w:p>
        </w:tc>
        <w:tc>
          <w:tcPr>
            <w:tcW w:w="916" w:type="dxa"/>
            <w:tcBorders>
              <w:top w:val="nil"/>
              <w:left w:val="nil"/>
              <w:bottom w:val="single" w:sz="4" w:space="0" w:color="auto"/>
              <w:right w:val="single" w:sz="4" w:space="0" w:color="auto"/>
            </w:tcBorders>
            <w:shd w:val="clear" w:color="auto" w:fill="auto"/>
            <w:vAlign w:val="center"/>
            <w:hideMark/>
          </w:tcPr>
          <w:p w14:paraId="6F26A5E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405,0 </w:t>
            </w:r>
          </w:p>
        </w:tc>
        <w:tc>
          <w:tcPr>
            <w:tcW w:w="916" w:type="dxa"/>
            <w:tcBorders>
              <w:top w:val="nil"/>
              <w:left w:val="nil"/>
              <w:bottom w:val="single" w:sz="4" w:space="0" w:color="auto"/>
              <w:right w:val="single" w:sz="4" w:space="0" w:color="auto"/>
            </w:tcBorders>
            <w:shd w:val="clear" w:color="auto" w:fill="auto"/>
            <w:vAlign w:val="center"/>
            <w:hideMark/>
          </w:tcPr>
          <w:p w14:paraId="38B783B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300,3 </w:t>
            </w:r>
          </w:p>
        </w:tc>
        <w:tc>
          <w:tcPr>
            <w:tcW w:w="864" w:type="dxa"/>
            <w:tcBorders>
              <w:top w:val="nil"/>
              <w:left w:val="nil"/>
              <w:bottom w:val="single" w:sz="4" w:space="0" w:color="auto"/>
              <w:right w:val="double" w:sz="6" w:space="0" w:color="auto"/>
            </w:tcBorders>
            <w:shd w:val="clear" w:color="auto" w:fill="auto"/>
            <w:vAlign w:val="center"/>
            <w:hideMark/>
          </w:tcPr>
          <w:p w14:paraId="73457DA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-104,6 </w:t>
            </w:r>
          </w:p>
        </w:tc>
      </w:tr>
      <w:tr w:rsidR="00EE0732" w:rsidRPr="00EE0732" w14:paraId="05539CA9"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D170A6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lastRenderedPageBreak/>
              <w:t>205</w:t>
            </w:r>
          </w:p>
        </w:tc>
        <w:tc>
          <w:tcPr>
            <w:tcW w:w="440" w:type="dxa"/>
            <w:tcBorders>
              <w:top w:val="nil"/>
              <w:left w:val="nil"/>
              <w:bottom w:val="single" w:sz="4" w:space="0" w:color="auto"/>
              <w:right w:val="single" w:sz="4" w:space="0" w:color="auto"/>
            </w:tcBorders>
            <w:shd w:val="clear" w:color="auto" w:fill="auto"/>
            <w:vAlign w:val="center"/>
            <w:hideMark/>
          </w:tcPr>
          <w:p w14:paraId="37F7CFD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51</w:t>
            </w:r>
          </w:p>
        </w:tc>
        <w:tc>
          <w:tcPr>
            <w:tcW w:w="5509" w:type="dxa"/>
            <w:tcBorders>
              <w:top w:val="nil"/>
              <w:left w:val="nil"/>
              <w:bottom w:val="single" w:sz="4" w:space="0" w:color="auto"/>
              <w:right w:val="single" w:sz="4" w:space="0" w:color="auto"/>
            </w:tcBorders>
            <w:shd w:val="clear" w:color="auto" w:fill="auto"/>
            <w:vAlign w:val="center"/>
            <w:hideMark/>
          </w:tcPr>
          <w:p w14:paraId="38EE2A1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916" w:type="dxa"/>
            <w:tcBorders>
              <w:top w:val="nil"/>
              <w:left w:val="nil"/>
              <w:bottom w:val="single" w:sz="4" w:space="0" w:color="auto"/>
              <w:right w:val="single" w:sz="4" w:space="0" w:color="auto"/>
            </w:tcBorders>
            <w:shd w:val="clear" w:color="auto" w:fill="auto"/>
            <w:vAlign w:val="center"/>
            <w:hideMark/>
          </w:tcPr>
          <w:p w14:paraId="23D0FE1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0,0</w:t>
            </w:r>
          </w:p>
        </w:tc>
        <w:tc>
          <w:tcPr>
            <w:tcW w:w="916" w:type="dxa"/>
            <w:tcBorders>
              <w:top w:val="nil"/>
              <w:left w:val="nil"/>
              <w:bottom w:val="single" w:sz="4" w:space="0" w:color="auto"/>
              <w:right w:val="single" w:sz="4" w:space="0" w:color="auto"/>
            </w:tcBorders>
            <w:shd w:val="clear" w:color="auto" w:fill="auto"/>
            <w:vAlign w:val="center"/>
            <w:hideMark/>
          </w:tcPr>
          <w:p w14:paraId="23B13E8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620,5 </w:t>
            </w:r>
          </w:p>
        </w:tc>
        <w:tc>
          <w:tcPr>
            <w:tcW w:w="864" w:type="dxa"/>
            <w:tcBorders>
              <w:top w:val="nil"/>
              <w:left w:val="nil"/>
              <w:bottom w:val="single" w:sz="4" w:space="0" w:color="auto"/>
              <w:right w:val="double" w:sz="6" w:space="0" w:color="auto"/>
            </w:tcBorders>
            <w:shd w:val="clear" w:color="auto" w:fill="auto"/>
            <w:vAlign w:val="center"/>
            <w:hideMark/>
          </w:tcPr>
          <w:p w14:paraId="61B8B06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620,5 </w:t>
            </w:r>
          </w:p>
        </w:tc>
      </w:tr>
      <w:tr w:rsidR="00EE0732" w:rsidRPr="00EE0732" w14:paraId="332B53E7"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3ADB8F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6A9CBC3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61</w:t>
            </w:r>
          </w:p>
        </w:tc>
        <w:tc>
          <w:tcPr>
            <w:tcW w:w="5509" w:type="dxa"/>
            <w:tcBorders>
              <w:top w:val="nil"/>
              <w:left w:val="nil"/>
              <w:bottom w:val="single" w:sz="4" w:space="0" w:color="auto"/>
              <w:right w:val="single" w:sz="4" w:space="0" w:color="auto"/>
            </w:tcBorders>
            <w:shd w:val="clear" w:color="auto" w:fill="auto"/>
            <w:vAlign w:val="center"/>
            <w:hideMark/>
          </w:tcPr>
          <w:p w14:paraId="19ED222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поступлениям капитального характера от других бюджетов бюджетной системы РФ</w:t>
            </w:r>
          </w:p>
        </w:tc>
        <w:tc>
          <w:tcPr>
            <w:tcW w:w="916" w:type="dxa"/>
            <w:tcBorders>
              <w:top w:val="nil"/>
              <w:left w:val="nil"/>
              <w:bottom w:val="single" w:sz="4" w:space="0" w:color="auto"/>
              <w:right w:val="single" w:sz="4" w:space="0" w:color="auto"/>
            </w:tcBorders>
            <w:shd w:val="clear" w:color="auto" w:fill="auto"/>
            <w:vAlign w:val="center"/>
            <w:hideMark/>
          </w:tcPr>
          <w:p w14:paraId="3945324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0,0</w:t>
            </w:r>
          </w:p>
        </w:tc>
        <w:tc>
          <w:tcPr>
            <w:tcW w:w="916" w:type="dxa"/>
            <w:tcBorders>
              <w:top w:val="nil"/>
              <w:left w:val="nil"/>
              <w:bottom w:val="single" w:sz="4" w:space="0" w:color="auto"/>
              <w:right w:val="single" w:sz="4" w:space="0" w:color="auto"/>
            </w:tcBorders>
            <w:shd w:val="clear" w:color="auto" w:fill="auto"/>
            <w:vAlign w:val="center"/>
            <w:hideMark/>
          </w:tcPr>
          <w:p w14:paraId="2EA59E8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119,8 </w:t>
            </w:r>
          </w:p>
        </w:tc>
        <w:tc>
          <w:tcPr>
            <w:tcW w:w="864" w:type="dxa"/>
            <w:tcBorders>
              <w:top w:val="nil"/>
              <w:left w:val="nil"/>
              <w:bottom w:val="single" w:sz="4" w:space="0" w:color="auto"/>
              <w:right w:val="double" w:sz="6" w:space="0" w:color="auto"/>
            </w:tcBorders>
            <w:shd w:val="clear" w:color="auto" w:fill="auto"/>
            <w:vAlign w:val="center"/>
            <w:hideMark/>
          </w:tcPr>
          <w:p w14:paraId="22BFCD1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119,8 </w:t>
            </w:r>
          </w:p>
        </w:tc>
      </w:tr>
      <w:tr w:rsidR="00EE0732" w:rsidRPr="00EE0732" w14:paraId="4312DED1"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03EA461"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1E34E074"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509" w:type="dxa"/>
            <w:tcBorders>
              <w:top w:val="nil"/>
              <w:left w:val="nil"/>
              <w:bottom w:val="single" w:sz="4" w:space="0" w:color="auto"/>
              <w:right w:val="single" w:sz="4" w:space="0" w:color="auto"/>
            </w:tcBorders>
            <w:shd w:val="clear" w:color="auto" w:fill="auto"/>
            <w:vAlign w:val="center"/>
            <w:hideMark/>
          </w:tcPr>
          <w:p w14:paraId="6D9372FE"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с подотчетными лицами,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4CAF649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0,4 </w:t>
            </w:r>
          </w:p>
        </w:tc>
        <w:tc>
          <w:tcPr>
            <w:tcW w:w="916" w:type="dxa"/>
            <w:tcBorders>
              <w:top w:val="nil"/>
              <w:left w:val="nil"/>
              <w:bottom w:val="single" w:sz="4" w:space="0" w:color="auto"/>
              <w:right w:val="single" w:sz="4" w:space="0" w:color="auto"/>
            </w:tcBorders>
            <w:shd w:val="clear" w:color="auto" w:fill="auto"/>
            <w:vAlign w:val="center"/>
            <w:hideMark/>
          </w:tcPr>
          <w:p w14:paraId="7FB311D4"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2,3 </w:t>
            </w:r>
          </w:p>
        </w:tc>
        <w:tc>
          <w:tcPr>
            <w:tcW w:w="864" w:type="dxa"/>
            <w:tcBorders>
              <w:top w:val="nil"/>
              <w:left w:val="nil"/>
              <w:bottom w:val="single" w:sz="4" w:space="0" w:color="auto"/>
              <w:right w:val="double" w:sz="6" w:space="0" w:color="auto"/>
            </w:tcBorders>
            <w:shd w:val="clear" w:color="auto" w:fill="auto"/>
            <w:vAlign w:val="center"/>
            <w:hideMark/>
          </w:tcPr>
          <w:p w14:paraId="13BFE07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1,9 </w:t>
            </w:r>
          </w:p>
        </w:tc>
      </w:tr>
      <w:tr w:rsidR="00EE0732" w:rsidRPr="00EE0732" w14:paraId="5572A17D"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45FACA7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41374A6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14</w:t>
            </w:r>
          </w:p>
        </w:tc>
        <w:tc>
          <w:tcPr>
            <w:tcW w:w="5509" w:type="dxa"/>
            <w:tcBorders>
              <w:top w:val="nil"/>
              <w:left w:val="nil"/>
              <w:bottom w:val="single" w:sz="4" w:space="0" w:color="auto"/>
              <w:right w:val="single" w:sz="4" w:space="0" w:color="auto"/>
            </w:tcBorders>
            <w:shd w:val="clear" w:color="auto" w:fill="auto"/>
            <w:vAlign w:val="center"/>
            <w:hideMark/>
          </w:tcPr>
          <w:p w14:paraId="012ED46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подотчетными лицами по прочим несоциальным выплатам персоналу в натуральной форме</w:t>
            </w:r>
          </w:p>
        </w:tc>
        <w:tc>
          <w:tcPr>
            <w:tcW w:w="916" w:type="dxa"/>
            <w:tcBorders>
              <w:top w:val="nil"/>
              <w:left w:val="nil"/>
              <w:bottom w:val="single" w:sz="4" w:space="0" w:color="auto"/>
              <w:right w:val="single" w:sz="4" w:space="0" w:color="auto"/>
            </w:tcBorders>
            <w:shd w:val="clear" w:color="auto" w:fill="auto"/>
            <w:vAlign w:val="center"/>
            <w:hideMark/>
          </w:tcPr>
          <w:p w14:paraId="7C9610C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916" w:type="dxa"/>
            <w:tcBorders>
              <w:top w:val="nil"/>
              <w:left w:val="nil"/>
              <w:bottom w:val="single" w:sz="4" w:space="0" w:color="auto"/>
              <w:right w:val="single" w:sz="4" w:space="0" w:color="auto"/>
            </w:tcBorders>
            <w:shd w:val="clear" w:color="auto" w:fill="auto"/>
            <w:vAlign w:val="center"/>
            <w:hideMark/>
          </w:tcPr>
          <w:p w14:paraId="240DD0E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0,8 </w:t>
            </w:r>
          </w:p>
        </w:tc>
        <w:tc>
          <w:tcPr>
            <w:tcW w:w="864" w:type="dxa"/>
            <w:tcBorders>
              <w:top w:val="nil"/>
              <w:left w:val="nil"/>
              <w:bottom w:val="single" w:sz="4" w:space="0" w:color="auto"/>
              <w:right w:val="double" w:sz="6" w:space="0" w:color="auto"/>
            </w:tcBorders>
            <w:shd w:val="clear" w:color="auto" w:fill="auto"/>
            <w:vAlign w:val="center"/>
            <w:hideMark/>
          </w:tcPr>
          <w:p w14:paraId="4114C91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0,8 </w:t>
            </w:r>
          </w:p>
        </w:tc>
      </w:tr>
      <w:tr w:rsidR="00EE0732" w:rsidRPr="00EE0732" w14:paraId="7E299F7E"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9AA0C1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7B9F3D8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34</w:t>
            </w:r>
          </w:p>
        </w:tc>
        <w:tc>
          <w:tcPr>
            <w:tcW w:w="5509" w:type="dxa"/>
            <w:tcBorders>
              <w:top w:val="nil"/>
              <w:left w:val="nil"/>
              <w:bottom w:val="single" w:sz="4" w:space="0" w:color="auto"/>
              <w:right w:val="single" w:sz="4" w:space="0" w:color="auto"/>
            </w:tcBorders>
            <w:shd w:val="clear" w:color="auto" w:fill="auto"/>
            <w:vAlign w:val="center"/>
            <w:hideMark/>
          </w:tcPr>
          <w:p w14:paraId="27083617"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подотчетными лицами по приобретению материальных запасов</w:t>
            </w:r>
          </w:p>
        </w:tc>
        <w:tc>
          <w:tcPr>
            <w:tcW w:w="916" w:type="dxa"/>
            <w:tcBorders>
              <w:top w:val="nil"/>
              <w:left w:val="nil"/>
              <w:bottom w:val="single" w:sz="4" w:space="0" w:color="auto"/>
              <w:right w:val="single" w:sz="4" w:space="0" w:color="auto"/>
            </w:tcBorders>
            <w:shd w:val="clear" w:color="auto" w:fill="auto"/>
            <w:vAlign w:val="center"/>
            <w:hideMark/>
          </w:tcPr>
          <w:p w14:paraId="010FE64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916" w:type="dxa"/>
            <w:tcBorders>
              <w:top w:val="nil"/>
              <w:left w:val="nil"/>
              <w:bottom w:val="single" w:sz="4" w:space="0" w:color="auto"/>
              <w:right w:val="single" w:sz="4" w:space="0" w:color="auto"/>
            </w:tcBorders>
            <w:shd w:val="clear" w:color="auto" w:fill="auto"/>
            <w:vAlign w:val="center"/>
            <w:hideMark/>
          </w:tcPr>
          <w:p w14:paraId="5A02D88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c>
          <w:tcPr>
            <w:tcW w:w="864" w:type="dxa"/>
            <w:tcBorders>
              <w:top w:val="nil"/>
              <w:left w:val="nil"/>
              <w:bottom w:val="single" w:sz="4" w:space="0" w:color="auto"/>
              <w:right w:val="double" w:sz="6" w:space="0" w:color="auto"/>
            </w:tcBorders>
            <w:shd w:val="clear" w:color="auto" w:fill="auto"/>
            <w:vAlign w:val="center"/>
            <w:hideMark/>
          </w:tcPr>
          <w:p w14:paraId="3A3AD5D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r>
      <w:tr w:rsidR="00EE0732" w:rsidRPr="00EE0732" w14:paraId="19181443"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DD8AC8C"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1C602F6F"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509" w:type="dxa"/>
            <w:tcBorders>
              <w:top w:val="nil"/>
              <w:left w:val="nil"/>
              <w:bottom w:val="single" w:sz="4" w:space="0" w:color="auto"/>
              <w:right w:val="single" w:sz="4" w:space="0" w:color="auto"/>
            </w:tcBorders>
            <w:shd w:val="clear" w:color="auto" w:fill="auto"/>
            <w:vAlign w:val="center"/>
            <w:hideMark/>
          </w:tcPr>
          <w:p w14:paraId="31086E1F"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ущербу и иным доходам,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2B7568F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0,7 </w:t>
            </w:r>
          </w:p>
        </w:tc>
        <w:tc>
          <w:tcPr>
            <w:tcW w:w="916" w:type="dxa"/>
            <w:tcBorders>
              <w:top w:val="nil"/>
              <w:left w:val="nil"/>
              <w:bottom w:val="single" w:sz="4" w:space="0" w:color="auto"/>
              <w:right w:val="single" w:sz="4" w:space="0" w:color="auto"/>
            </w:tcBorders>
            <w:shd w:val="clear" w:color="auto" w:fill="auto"/>
            <w:vAlign w:val="center"/>
            <w:hideMark/>
          </w:tcPr>
          <w:p w14:paraId="52488D11"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2,3 </w:t>
            </w:r>
          </w:p>
        </w:tc>
        <w:tc>
          <w:tcPr>
            <w:tcW w:w="864" w:type="dxa"/>
            <w:tcBorders>
              <w:top w:val="nil"/>
              <w:left w:val="nil"/>
              <w:bottom w:val="single" w:sz="4" w:space="0" w:color="auto"/>
              <w:right w:val="double" w:sz="6" w:space="0" w:color="auto"/>
            </w:tcBorders>
            <w:shd w:val="clear" w:color="auto" w:fill="auto"/>
            <w:vAlign w:val="center"/>
            <w:hideMark/>
          </w:tcPr>
          <w:p w14:paraId="4458AE00"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1,6 </w:t>
            </w:r>
          </w:p>
        </w:tc>
      </w:tr>
      <w:tr w:rsidR="00EE0732" w:rsidRPr="00EE0732" w14:paraId="7CE9AD81"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4BCE152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3C0E1F3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34</w:t>
            </w:r>
          </w:p>
        </w:tc>
        <w:tc>
          <w:tcPr>
            <w:tcW w:w="5509" w:type="dxa"/>
            <w:tcBorders>
              <w:top w:val="nil"/>
              <w:left w:val="nil"/>
              <w:bottom w:val="single" w:sz="4" w:space="0" w:color="auto"/>
              <w:right w:val="single" w:sz="4" w:space="0" w:color="auto"/>
            </w:tcBorders>
            <w:shd w:val="clear" w:color="auto" w:fill="auto"/>
            <w:vAlign w:val="center"/>
            <w:hideMark/>
          </w:tcPr>
          <w:p w14:paraId="04D0FEC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доходам от компенсации затрат</w:t>
            </w:r>
          </w:p>
        </w:tc>
        <w:tc>
          <w:tcPr>
            <w:tcW w:w="916" w:type="dxa"/>
            <w:tcBorders>
              <w:top w:val="nil"/>
              <w:left w:val="nil"/>
              <w:bottom w:val="single" w:sz="4" w:space="0" w:color="auto"/>
              <w:right w:val="single" w:sz="4" w:space="0" w:color="auto"/>
            </w:tcBorders>
            <w:shd w:val="clear" w:color="auto" w:fill="auto"/>
            <w:vAlign w:val="center"/>
            <w:hideMark/>
          </w:tcPr>
          <w:p w14:paraId="60CA60F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916" w:type="dxa"/>
            <w:tcBorders>
              <w:top w:val="nil"/>
              <w:left w:val="nil"/>
              <w:bottom w:val="single" w:sz="4" w:space="0" w:color="auto"/>
              <w:right w:val="single" w:sz="4" w:space="0" w:color="auto"/>
            </w:tcBorders>
            <w:shd w:val="clear" w:color="auto" w:fill="auto"/>
            <w:vAlign w:val="center"/>
            <w:hideMark/>
          </w:tcPr>
          <w:p w14:paraId="4EF7EE8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0,9 </w:t>
            </w:r>
          </w:p>
        </w:tc>
        <w:tc>
          <w:tcPr>
            <w:tcW w:w="864" w:type="dxa"/>
            <w:tcBorders>
              <w:top w:val="nil"/>
              <w:left w:val="nil"/>
              <w:bottom w:val="single" w:sz="4" w:space="0" w:color="auto"/>
              <w:right w:val="double" w:sz="6" w:space="0" w:color="auto"/>
            </w:tcBorders>
            <w:shd w:val="clear" w:color="auto" w:fill="auto"/>
            <w:vAlign w:val="center"/>
            <w:hideMark/>
          </w:tcPr>
          <w:p w14:paraId="18868D5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0,9 </w:t>
            </w:r>
          </w:p>
        </w:tc>
      </w:tr>
      <w:tr w:rsidR="00EE0732" w:rsidRPr="00EE0732" w14:paraId="3B2EF1B3"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BB218B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6A6AD8DA"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41</w:t>
            </w:r>
          </w:p>
        </w:tc>
        <w:tc>
          <w:tcPr>
            <w:tcW w:w="5509" w:type="dxa"/>
            <w:tcBorders>
              <w:top w:val="nil"/>
              <w:left w:val="nil"/>
              <w:bottom w:val="single" w:sz="4" w:space="0" w:color="auto"/>
              <w:right w:val="single" w:sz="4" w:space="0" w:color="auto"/>
            </w:tcBorders>
            <w:shd w:val="clear" w:color="auto" w:fill="auto"/>
            <w:vAlign w:val="center"/>
            <w:hideMark/>
          </w:tcPr>
          <w:p w14:paraId="200E222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доходам от штрафных санкций за нарушение условий контрактов(договоров)</w:t>
            </w:r>
          </w:p>
        </w:tc>
        <w:tc>
          <w:tcPr>
            <w:tcW w:w="916" w:type="dxa"/>
            <w:tcBorders>
              <w:top w:val="nil"/>
              <w:left w:val="nil"/>
              <w:bottom w:val="single" w:sz="4" w:space="0" w:color="auto"/>
              <w:right w:val="single" w:sz="4" w:space="0" w:color="auto"/>
            </w:tcBorders>
            <w:shd w:val="clear" w:color="auto" w:fill="auto"/>
            <w:vAlign w:val="center"/>
            <w:hideMark/>
          </w:tcPr>
          <w:p w14:paraId="593FF3E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916" w:type="dxa"/>
            <w:tcBorders>
              <w:top w:val="nil"/>
              <w:left w:val="nil"/>
              <w:bottom w:val="single" w:sz="4" w:space="0" w:color="auto"/>
              <w:right w:val="single" w:sz="4" w:space="0" w:color="auto"/>
            </w:tcBorders>
            <w:shd w:val="clear" w:color="auto" w:fill="auto"/>
            <w:vAlign w:val="center"/>
            <w:hideMark/>
          </w:tcPr>
          <w:p w14:paraId="057D9DD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0,8 </w:t>
            </w:r>
          </w:p>
        </w:tc>
        <w:tc>
          <w:tcPr>
            <w:tcW w:w="864" w:type="dxa"/>
            <w:tcBorders>
              <w:top w:val="nil"/>
              <w:left w:val="nil"/>
              <w:bottom w:val="single" w:sz="4" w:space="0" w:color="auto"/>
              <w:right w:val="double" w:sz="6" w:space="0" w:color="auto"/>
            </w:tcBorders>
            <w:shd w:val="clear" w:color="auto" w:fill="auto"/>
            <w:vAlign w:val="center"/>
            <w:hideMark/>
          </w:tcPr>
          <w:p w14:paraId="3F1C492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r>
      <w:tr w:rsidR="00EE0732" w:rsidRPr="00EE0732" w14:paraId="62257CB3"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2FB3107"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49949A95"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509" w:type="dxa"/>
            <w:tcBorders>
              <w:top w:val="nil"/>
              <w:left w:val="nil"/>
              <w:bottom w:val="single" w:sz="4" w:space="0" w:color="auto"/>
              <w:right w:val="single" w:sz="4" w:space="0" w:color="auto"/>
            </w:tcBorders>
            <w:shd w:val="clear" w:color="auto" w:fill="auto"/>
            <w:vAlign w:val="center"/>
            <w:hideMark/>
          </w:tcPr>
          <w:p w14:paraId="64FB1314"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принятым обязательствам,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0F17D50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403,1 </w:t>
            </w:r>
          </w:p>
        </w:tc>
        <w:tc>
          <w:tcPr>
            <w:tcW w:w="916" w:type="dxa"/>
            <w:tcBorders>
              <w:top w:val="nil"/>
              <w:left w:val="nil"/>
              <w:bottom w:val="single" w:sz="4" w:space="0" w:color="auto"/>
              <w:right w:val="single" w:sz="4" w:space="0" w:color="auto"/>
            </w:tcBorders>
            <w:shd w:val="clear" w:color="auto" w:fill="auto"/>
            <w:vAlign w:val="center"/>
            <w:hideMark/>
          </w:tcPr>
          <w:p w14:paraId="2053996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2 743,7 </w:t>
            </w:r>
          </w:p>
        </w:tc>
        <w:tc>
          <w:tcPr>
            <w:tcW w:w="864" w:type="dxa"/>
            <w:tcBorders>
              <w:top w:val="nil"/>
              <w:left w:val="nil"/>
              <w:bottom w:val="single" w:sz="4" w:space="0" w:color="auto"/>
              <w:right w:val="double" w:sz="6" w:space="0" w:color="auto"/>
            </w:tcBorders>
            <w:shd w:val="clear" w:color="auto" w:fill="auto"/>
            <w:vAlign w:val="center"/>
            <w:hideMark/>
          </w:tcPr>
          <w:p w14:paraId="4230B891"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2 340,5 </w:t>
            </w:r>
          </w:p>
        </w:tc>
      </w:tr>
      <w:tr w:rsidR="00EE0732" w:rsidRPr="00EE0732" w14:paraId="2EB8B7A0"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32DB9B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1C398CE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11</w:t>
            </w:r>
          </w:p>
        </w:tc>
        <w:tc>
          <w:tcPr>
            <w:tcW w:w="5509" w:type="dxa"/>
            <w:tcBorders>
              <w:top w:val="nil"/>
              <w:left w:val="nil"/>
              <w:bottom w:val="single" w:sz="4" w:space="0" w:color="auto"/>
              <w:right w:val="single" w:sz="4" w:space="0" w:color="auto"/>
            </w:tcBorders>
            <w:shd w:val="clear" w:color="auto" w:fill="auto"/>
            <w:vAlign w:val="center"/>
            <w:hideMark/>
          </w:tcPr>
          <w:p w14:paraId="66DF25F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заработной плате</w:t>
            </w:r>
          </w:p>
        </w:tc>
        <w:tc>
          <w:tcPr>
            <w:tcW w:w="916" w:type="dxa"/>
            <w:tcBorders>
              <w:top w:val="nil"/>
              <w:left w:val="nil"/>
              <w:bottom w:val="single" w:sz="4" w:space="0" w:color="auto"/>
              <w:right w:val="single" w:sz="4" w:space="0" w:color="auto"/>
            </w:tcBorders>
            <w:shd w:val="clear" w:color="auto" w:fill="auto"/>
            <w:vAlign w:val="center"/>
            <w:hideMark/>
          </w:tcPr>
          <w:p w14:paraId="19C0BA2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8,3 </w:t>
            </w:r>
          </w:p>
        </w:tc>
        <w:tc>
          <w:tcPr>
            <w:tcW w:w="916" w:type="dxa"/>
            <w:tcBorders>
              <w:top w:val="nil"/>
              <w:left w:val="nil"/>
              <w:bottom w:val="single" w:sz="4" w:space="0" w:color="auto"/>
              <w:right w:val="single" w:sz="4" w:space="0" w:color="auto"/>
            </w:tcBorders>
            <w:shd w:val="clear" w:color="auto" w:fill="auto"/>
            <w:vAlign w:val="center"/>
            <w:hideMark/>
          </w:tcPr>
          <w:p w14:paraId="11B2CF0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89,8 </w:t>
            </w:r>
          </w:p>
        </w:tc>
        <w:tc>
          <w:tcPr>
            <w:tcW w:w="864" w:type="dxa"/>
            <w:tcBorders>
              <w:top w:val="nil"/>
              <w:left w:val="nil"/>
              <w:bottom w:val="single" w:sz="4" w:space="0" w:color="auto"/>
              <w:right w:val="double" w:sz="6" w:space="0" w:color="auto"/>
            </w:tcBorders>
            <w:shd w:val="clear" w:color="auto" w:fill="auto"/>
            <w:vAlign w:val="center"/>
            <w:hideMark/>
          </w:tcPr>
          <w:p w14:paraId="13BC028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81,5 </w:t>
            </w:r>
          </w:p>
        </w:tc>
      </w:tr>
      <w:tr w:rsidR="00EE0732" w:rsidRPr="00EE0732" w14:paraId="70832A8F"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F6947C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04F337D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75</w:t>
            </w:r>
          </w:p>
        </w:tc>
        <w:tc>
          <w:tcPr>
            <w:tcW w:w="5509" w:type="dxa"/>
            <w:tcBorders>
              <w:top w:val="nil"/>
              <w:left w:val="nil"/>
              <w:bottom w:val="single" w:sz="4" w:space="0" w:color="auto"/>
              <w:right w:val="single" w:sz="4" w:space="0" w:color="auto"/>
            </w:tcBorders>
            <w:shd w:val="clear" w:color="auto" w:fill="auto"/>
            <w:vAlign w:val="center"/>
            <w:hideMark/>
          </w:tcPr>
          <w:p w14:paraId="01B1327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приобретению иных финансовых активов</w:t>
            </w:r>
          </w:p>
        </w:tc>
        <w:tc>
          <w:tcPr>
            <w:tcW w:w="916" w:type="dxa"/>
            <w:tcBorders>
              <w:top w:val="nil"/>
              <w:left w:val="nil"/>
              <w:bottom w:val="single" w:sz="4" w:space="0" w:color="auto"/>
              <w:right w:val="single" w:sz="4" w:space="0" w:color="auto"/>
            </w:tcBorders>
            <w:shd w:val="clear" w:color="auto" w:fill="auto"/>
            <w:vAlign w:val="center"/>
            <w:hideMark/>
          </w:tcPr>
          <w:p w14:paraId="05E96AB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21,5 </w:t>
            </w:r>
          </w:p>
        </w:tc>
        <w:tc>
          <w:tcPr>
            <w:tcW w:w="916" w:type="dxa"/>
            <w:tcBorders>
              <w:top w:val="nil"/>
              <w:left w:val="nil"/>
              <w:bottom w:val="single" w:sz="4" w:space="0" w:color="auto"/>
              <w:right w:val="single" w:sz="4" w:space="0" w:color="auto"/>
            </w:tcBorders>
            <w:shd w:val="clear" w:color="auto" w:fill="auto"/>
            <w:vAlign w:val="center"/>
            <w:hideMark/>
          </w:tcPr>
          <w:p w14:paraId="66AF37B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2 252,1 </w:t>
            </w:r>
          </w:p>
        </w:tc>
        <w:tc>
          <w:tcPr>
            <w:tcW w:w="864" w:type="dxa"/>
            <w:tcBorders>
              <w:top w:val="nil"/>
              <w:left w:val="nil"/>
              <w:bottom w:val="single" w:sz="4" w:space="0" w:color="auto"/>
              <w:right w:val="double" w:sz="6" w:space="0" w:color="auto"/>
            </w:tcBorders>
            <w:shd w:val="clear" w:color="auto" w:fill="auto"/>
            <w:vAlign w:val="center"/>
            <w:hideMark/>
          </w:tcPr>
          <w:p w14:paraId="6AF9140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2 230,6 </w:t>
            </w:r>
          </w:p>
        </w:tc>
      </w:tr>
      <w:tr w:rsidR="00EE0732" w:rsidRPr="00EE0732" w14:paraId="623D0F1F"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304A94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14DE25D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97</w:t>
            </w:r>
          </w:p>
        </w:tc>
        <w:tc>
          <w:tcPr>
            <w:tcW w:w="5509" w:type="dxa"/>
            <w:tcBorders>
              <w:top w:val="nil"/>
              <w:left w:val="nil"/>
              <w:bottom w:val="single" w:sz="4" w:space="0" w:color="auto"/>
              <w:right w:val="single" w:sz="4" w:space="0" w:color="auto"/>
            </w:tcBorders>
            <w:shd w:val="clear" w:color="auto" w:fill="auto"/>
            <w:vAlign w:val="center"/>
            <w:hideMark/>
          </w:tcPr>
          <w:p w14:paraId="295D788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иным выплатам текущего характера организациям</w:t>
            </w:r>
          </w:p>
        </w:tc>
        <w:tc>
          <w:tcPr>
            <w:tcW w:w="916" w:type="dxa"/>
            <w:tcBorders>
              <w:top w:val="nil"/>
              <w:left w:val="nil"/>
              <w:bottom w:val="single" w:sz="4" w:space="0" w:color="auto"/>
              <w:right w:val="single" w:sz="4" w:space="0" w:color="auto"/>
            </w:tcBorders>
            <w:shd w:val="clear" w:color="auto" w:fill="auto"/>
            <w:vAlign w:val="center"/>
            <w:hideMark/>
          </w:tcPr>
          <w:p w14:paraId="01E49B7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81,0 </w:t>
            </w:r>
          </w:p>
        </w:tc>
        <w:tc>
          <w:tcPr>
            <w:tcW w:w="916" w:type="dxa"/>
            <w:tcBorders>
              <w:top w:val="nil"/>
              <w:left w:val="nil"/>
              <w:bottom w:val="single" w:sz="4" w:space="0" w:color="auto"/>
              <w:right w:val="single" w:sz="4" w:space="0" w:color="auto"/>
            </w:tcBorders>
            <w:shd w:val="clear" w:color="auto" w:fill="auto"/>
            <w:vAlign w:val="center"/>
            <w:hideMark/>
          </w:tcPr>
          <w:p w14:paraId="3A2D23A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85,5 </w:t>
            </w:r>
          </w:p>
        </w:tc>
        <w:tc>
          <w:tcPr>
            <w:tcW w:w="864" w:type="dxa"/>
            <w:tcBorders>
              <w:top w:val="nil"/>
              <w:left w:val="nil"/>
              <w:bottom w:val="single" w:sz="4" w:space="0" w:color="auto"/>
              <w:right w:val="double" w:sz="6" w:space="0" w:color="auto"/>
            </w:tcBorders>
            <w:shd w:val="clear" w:color="auto" w:fill="auto"/>
            <w:vAlign w:val="center"/>
            <w:hideMark/>
          </w:tcPr>
          <w:p w14:paraId="70BEC94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4,5 </w:t>
            </w:r>
          </w:p>
        </w:tc>
      </w:tr>
      <w:tr w:rsidR="00EE0732" w:rsidRPr="00EE0732" w14:paraId="157C3A1A"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B7A0030"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726608CD"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509" w:type="dxa"/>
            <w:tcBorders>
              <w:top w:val="nil"/>
              <w:left w:val="nil"/>
              <w:bottom w:val="single" w:sz="4" w:space="0" w:color="auto"/>
              <w:right w:val="single" w:sz="4" w:space="0" w:color="auto"/>
            </w:tcBorders>
            <w:shd w:val="clear" w:color="auto" w:fill="auto"/>
            <w:vAlign w:val="center"/>
            <w:hideMark/>
          </w:tcPr>
          <w:p w14:paraId="4F6C98BB"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платежам в бюджеты,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142C2C4E"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124,8 </w:t>
            </w:r>
          </w:p>
        </w:tc>
        <w:tc>
          <w:tcPr>
            <w:tcW w:w="916" w:type="dxa"/>
            <w:tcBorders>
              <w:top w:val="nil"/>
              <w:left w:val="nil"/>
              <w:bottom w:val="single" w:sz="4" w:space="0" w:color="auto"/>
              <w:right w:val="single" w:sz="4" w:space="0" w:color="auto"/>
            </w:tcBorders>
            <w:shd w:val="clear" w:color="auto" w:fill="auto"/>
            <w:vAlign w:val="center"/>
            <w:hideMark/>
          </w:tcPr>
          <w:p w14:paraId="7DAC752A"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122,2 </w:t>
            </w:r>
          </w:p>
        </w:tc>
        <w:tc>
          <w:tcPr>
            <w:tcW w:w="864" w:type="dxa"/>
            <w:tcBorders>
              <w:top w:val="nil"/>
              <w:left w:val="nil"/>
              <w:bottom w:val="single" w:sz="4" w:space="0" w:color="auto"/>
              <w:right w:val="double" w:sz="6" w:space="0" w:color="auto"/>
            </w:tcBorders>
            <w:shd w:val="clear" w:color="auto" w:fill="auto"/>
            <w:vAlign w:val="center"/>
            <w:hideMark/>
          </w:tcPr>
          <w:p w14:paraId="5C17BB60"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-2,6 </w:t>
            </w:r>
          </w:p>
        </w:tc>
      </w:tr>
      <w:tr w:rsidR="00EE0732" w:rsidRPr="00EE0732" w14:paraId="64DEEDBA"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9CDC45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45F1659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05</w:t>
            </w:r>
          </w:p>
        </w:tc>
        <w:tc>
          <w:tcPr>
            <w:tcW w:w="5509" w:type="dxa"/>
            <w:tcBorders>
              <w:top w:val="nil"/>
              <w:left w:val="nil"/>
              <w:bottom w:val="single" w:sz="4" w:space="0" w:color="auto"/>
              <w:right w:val="single" w:sz="4" w:space="0" w:color="auto"/>
            </w:tcBorders>
            <w:shd w:val="clear" w:color="auto" w:fill="auto"/>
            <w:vAlign w:val="center"/>
            <w:hideMark/>
          </w:tcPr>
          <w:p w14:paraId="58D2351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прочим платежам в бюджет</w:t>
            </w:r>
          </w:p>
        </w:tc>
        <w:tc>
          <w:tcPr>
            <w:tcW w:w="916" w:type="dxa"/>
            <w:tcBorders>
              <w:top w:val="nil"/>
              <w:left w:val="nil"/>
              <w:bottom w:val="single" w:sz="4" w:space="0" w:color="auto"/>
              <w:right w:val="single" w:sz="4" w:space="0" w:color="auto"/>
            </w:tcBorders>
            <w:shd w:val="clear" w:color="auto" w:fill="auto"/>
            <w:vAlign w:val="center"/>
            <w:hideMark/>
          </w:tcPr>
          <w:p w14:paraId="134C26F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108,2 </w:t>
            </w:r>
          </w:p>
        </w:tc>
        <w:tc>
          <w:tcPr>
            <w:tcW w:w="916" w:type="dxa"/>
            <w:tcBorders>
              <w:top w:val="nil"/>
              <w:left w:val="nil"/>
              <w:bottom w:val="single" w:sz="4" w:space="0" w:color="auto"/>
              <w:right w:val="single" w:sz="4" w:space="0" w:color="auto"/>
            </w:tcBorders>
            <w:shd w:val="clear" w:color="auto" w:fill="auto"/>
            <w:vAlign w:val="center"/>
            <w:hideMark/>
          </w:tcPr>
          <w:p w14:paraId="6B7EFF7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14,6 </w:t>
            </w:r>
          </w:p>
        </w:tc>
        <w:tc>
          <w:tcPr>
            <w:tcW w:w="864" w:type="dxa"/>
            <w:tcBorders>
              <w:top w:val="nil"/>
              <w:left w:val="nil"/>
              <w:bottom w:val="single" w:sz="4" w:space="0" w:color="auto"/>
              <w:right w:val="double" w:sz="6" w:space="0" w:color="auto"/>
            </w:tcBorders>
            <w:shd w:val="clear" w:color="auto" w:fill="auto"/>
            <w:vAlign w:val="center"/>
            <w:hideMark/>
          </w:tcPr>
          <w:p w14:paraId="021B1AC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-93,6 </w:t>
            </w:r>
          </w:p>
        </w:tc>
      </w:tr>
      <w:tr w:rsidR="00EE0732" w:rsidRPr="00EE0732" w14:paraId="669E044C"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752E39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21F1313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w:t>
            </w:r>
          </w:p>
        </w:tc>
        <w:tc>
          <w:tcPr>
            <w:tcW w:w="5509" w:type="dxa"/>
            <w:tcBorders>
              <w:top w:val="nil"/>
              <w:left w:val="nil"/>
              <w:bottom w:val="single" w:sz="4" w:space="0" w:color="auto"/>
              <w:right w:val="single" w:sz="4" w:space="0" w:color="auto"/>
            </w:tcBorders>
            <w:shd w:val="clear" w:color="auto" w:fill="auto"/>
            <w:vAlign w:val="center"/>
            <w:hideMark/>
          </w:tcPr>
          <w:p w14:paraId="3CF9779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916" w:type="dxa"/>
            <w:tcBorders>
              <w:top w:val="nil"/>
              <w:left w:val="nil"/>
              <w:bottom w:val="single" w:sz="4" w:space="0" w:color="auto"/>
              <w:right w:val="single" w:sz="4" w:space="0" w:color="auto"/>
            </w:tcBorders>
            <w:shd w:val="clear" w:color="auto" w:fill="auto"/>
            <w:vAlign w:val="center"/>
            <w:hideMark/>
          </w:tcPr>
          <w:p w14:paraId="496D1A8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9,2 </w:t>
            </w:r>
          </w:p>
        </w:tc>
        <w:tc>
          <w:tcPr>
            <w:tcW w:w="916" w:type="dxa"/>
            <w:tcBorders>
              <w:top w:val="nil"/>
              <w:left w:val="nil"/>
              <w:bottom w:val="single" w:sz="4" w:space="0" w:color="auto"/>
              <w:right w:val="single" w:sz="4" w:space="0" w:color="auto"/>
            </w:tcBorders>
            <w:shd w:val="clear" w:color="auto" w:fill="auto"/>
            <w:vAlign w:val="center"/>
            <w:hideMark/>
          </w:tcPr>
          <w:p w14:paraId="799F2B2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57,9 </w:t>
            </w:r>
          </w:p>
        </w:tc>
        <w:tc>
          <w:tcPr>
            <w:tcW w:w="864" w:type="dxa"/>
            <w:tcBorders>
              <w:top w:val="nil"/>
              <w:left w:val="nil"/>
              <w:bottom w:val="single" w:sz="4" w:space="0" w:color="auto"/>
              <w:right w:val="double" w:sz="6" w:space="0" w:color="auto"/>
            </w:tcBorders>
            <w:shd w:val="clear" w:color="auto" w:fill="auto"/>
            <w:vAlign w:val="center"/>
            <w:hideMark/>
          </w:tcPr>
          <w:p w14:paraId="6A47FC1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48,7 </w:t>
            </w:r>
          </w:p>
        </w:tc>
      </w:tr>
      <w:tr w:rsidR="00EE0732" w:rsidRPr="00EE0732" w14:paraId="338514F9"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717B592" w14:textId="506BD1EE" w:rsidR="00835E95" w:rsidRPr="00EE0732" w:rsidRDefault="00835E95" w:rsidP="00835E95">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304</w:t>
            </w:r>
          </w:p>
        </w:tc>
        <w:tc>
          <w:tcPr>
            <w:tcW w:w="440" w:type="dxa"/>
            <w:tcBorders>
              <w:top w:val="nil"/>
              <w:left w:val="nil"/>
              <w:bottom w:val="single" w:sz="4" w:space="0" w:color="auto"/>
              <w:right w:val="single" w:sz="4" w:space="0" w:color="auto"/>
            </w:tcBorders>
            <w:shd w:val="clear" w:color="auto" w:fill="auto"/>
            <w:vAlign w:val="center"/>
            <w:hideMark/>
          </w:tcPr>
          <w:p w14:paraId="439D7356" w14:textId="5F0D4892" w:rsidR="00835E95" w:rsidRPr="00EE0732" w:rsidRDefault="00835E95" w:rsidP="00835E95">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509" w:type="dxa"/>
            <w:tcBorders>
              <w:top w:val="nil"/>
              <w:left w:val="nil"/>
              <w:bottom w:val="single" w:sz="4" w:space="0" w:color="auto"/>
              <w:right w:val="single" w:sz="4" w:space="0" w:color="auto"/>
            </w:tcBorders>
            <w:shd w:val="clear" w:color="auto" w:fill="auto"/>
            <w:vAlign w:val="center"/>
            <w:hideMark/>
          </w:tcPr>
          <w:p w14:paraId="0A5E8728" w14:textId="47FD4C64" w:rsidR="00835E95" w:rsidRPr="00EE0732" w:rsidRDefault="00835E95" w:rsidP="00835E95">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Прочие расчеты с кредиторами,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6773C5FF" w14:textId="502D3616" w:rsidR="00835E95" w:rsidRPr="00EE0732" w:rsidRDefault="00835E95" w:rsidP="00835E95">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0,4 </w:t>
            </w:r>
          </w:p>
        </w:tc>
        <w:tc>
          <w:tcPr>
            <w:tcW w:w="916" w:type="dxa"/>
            <w:tcBorders>
              <w:top w:val="nil"/>
              <w:left w:val="nil"/>
              <w:bottom w:val="single" w:sz="4" w:space="0" w:color="auto"/>
              <w:right w:val="single" w:sz="4" w:space="0" w:color="auto"/>
            </w:tcBorders>
            <w:shd w:val="clear" w:color="auto" w:fill="auto"/>
            <w:vAlign w:val="center"/>
            <w:hideMark/>
          </w:tcPr>
          <w:p w14:paraId="5F7FB7E1" w14:textId="7594C0A6" w:rsidR="00835E95" w:rsidRPr="00EE0732" w:rsidRDefault="00835E95" w:rsidP="00835E95">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2,6 </w:t>
            </w:r>
          </w:p>
        </w:tc>
        <w:tc>
          <w:tcPr>
            <w:tcW w:w="864" w:type="dxa"/>
            <w:tcBorders>
              <w:top w:val="nil"/>
              <w:left w:val="nil"/>
              <w:bottom w:val="single" w:sz="4" w:space="0" w:color="auto"/>
              <w:right w:val="double" w:sz="6" w:space="0" w:color="auto"/>
            </w:tcBorders>
            <w:shd w:val="clear" w:color="auto" w:fill="auto"/>
            <w:vAlign w:val="center"/>
            <w:hideMark/>
          </w:tcPr>
          <w:p w14:paraId="41BE1053" w14:textId="79F5753F" w:rsidR="00835E95" w:rsidRPr="00EE0732" w:rsidRDefault="00835E95" w:rsidP="00835E95">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2,2 </w:t>
            </w:r>
          </w:p>
        </w:tc>
      </w:tr>
      <w:tr w:rsidR="00EE0732" w:rsidRPr="00EE0732" w14:paraId="2EC66F65" w14:textId="77777777" w:rsidTr="00B84920">
        <w:trPr>
          <w:trHeight w:val="5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3825F9D" w14:textId="0B594B35" w:rsidR="00835E95" w:rsidRPr="00EE0732" w:rsidRDefault="00835E95" w:rsidP="00835E95">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304</w:t>
            </w:r>
          </w:p>
        </w:tc>
        <w:tc>
          <w:tcPr>
            <w:tcW w:w="440" w:type="dxa"/>
            <w:tcBorders>
              <w:top w:val="nil"/>
              <w:left w:val="nil"/>
              <w:bottom w:val="single" w:sz="4" w:space="0" w:color="auto"/>
              <w:right w:val="single" w:sz="4" w:space="0" w:color="auto"/>
            </w:tcBorders>
            <w:shd w:val="clear" w:color="auto" w:fill="auto"/>
            <w:vAlign w:val="center"/>
            <w:hideMark/>
          </w:tcPr>
          <w:p w14:paraId="0B9AC4A2" w14:textId="4BCBF67E" w:rsidR="00835E95" w:rsidRPr="00EE0732" w:rsidRDefault="00835E95" w:rsidP="00835E95">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03</w:t>
            </w:r>
          </w:p>
        </w:tc>
        <w:tc>
          <w:tcPr>
            <w:tcW w:w="5509" w:type="dxa"/>
            <w:tcBorders>
              <w:top w:val="nil"/>
              <w:left w:val="nil"/>
              <w:bottom w:val="single" w:sz="4" w:space="0" w:color="auto"/>
              <w:right w:val="single" w:sz="4" w:space="0" w:color="auto"/>
            </w:tcBorders>
            <w:shd w:val="clear" w:color="auto" w:fill="auto"/>
            <w:vAlign w:val="center"/>
            <w:hideMark/>
          </w:tcPr>
          <w:p w14:paraId="4B762FFA" w14:textId="504E89C1" w:rsidR="00835E95" w:rsidRPr="00EE0732" w:rsidRDefault="00835E95" w:rsidP="00835E95">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удержаниям из выплат по оплате труда</w:t>
            </w:r>
          </w:p>
        </w:tc>
        <w:tc>
          <w:tcPr>
            <w:tcW w:w="916" w:type="dxa"/>
            <w:tcBorders>
              <w:top w:val="nil"/>
              <w:left w:val="nil"/>
              <w:bottom w:val="single" w:sz="4" w:space="0" w:color="auto"/>
              <w:right w:val="single" w:sz="4" w:space="0" w:color="auto"/>
            </w:tcBorders>
            <w:shd w:val="clear" w:color="auto" w:fill="auto"/>
            <w:vAlign w:val="center"/>
            <w:hideMark/>
          </w:tcPr>
          <w:p w14:paraId="101B5B58" w14:textId="6D227C08" w:rsidR="00835E95" w:rsidRPr="00EE0732" w:rsidRDefault="00835E95" w:rsidP="00835E95">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916" w:type="dxa"/>
            <w:tcBorders>
              <w:top w:val="nil"/>
              <w:left w:val="nil"/>
              <w:bottom w:val="single" w:sz="4" w:space="0" w:color="auto"/>
              <w:right w:val="single" w:sz="4" w:space="0" w:color="auto"/>
            </w:tcBorders>
            <w:shd w:val="clear" w:color="auto" w:fill="auto"/>
            <w:vAlign w:val="center"/>
            <w:hideMark/>
          </w:tcPr>
          <w:p w14:paraId="048C0A6D" w14:textId="35175F29" w:rsidR="00835E95" w:rsidRPr="00EE0732" w:rsidRDefault="00835E95" w:rsidP="00835E95">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2,6 </w:t>
            </w:r>
          </w:p>
        </w:tc>
        <w:tc>
          <w:tcPr>
            <w:tcW w:w="864" w:type="dxa"/>
            <w:tcBorders>
              <w:top w:val="nil"/>
              <w:left w:val="nil"/>
              <w:bottom w:val="single" w:sz="4" w:space="0" w:color="auto"/>
              <w:right w:val="double" w:sz="6" w:space="0" w:color="auto"/>
            </w:tcBorders>
            <w:shd w:val="clear" w:color="auto" w:fill="auto"/>
            <w:vAlign w:val="center"/>
            <w:hideMark/>
          </w:tcPr>
          <w:p w14:paraId="0B78A7B5" w14:textId="12AA8D35" w:rsidR="00835E95" w:rsidRPr="00EE0732" w:rsidRDefault="00835E95" w:rsidP="00835E95">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2,2 </w:t>
            </w:r>
          </w:p>
        </w:tc>
      </w:tr>
      <w:tr w:rsidR="00835E95" w:rsidRPr="00EE0732" w14:paraId="37D46627" w14:textId="77777777" w:rsidTr="00B84920">
        <w:trPr>
          <w:trHeight w:val="56"/>
        </w:trPr>
        <w:tc>
          <w:tcPr>
            <w:tcW w:w="6509" w:type="dxa"/>
            <w:gridSpan w:val="3"/>
            <w:tcBorders>
              <w:top w:val="nil"/>
              <w:left w:val="double" w:sz="6" w:space="0" w:color="auto"/>
              <w:bottom w:val="double" w:sz="6" w:space="0" w:color="auto"/>
              <w:right w:val="single" w:sz="4" w:space="0" w:color="auto"/>
            </w:tcBorders>
            <w:shd w:val="clear" w:color="auto" w:fill="auto"/>
            <w:vAlign w:val="center"/>
            <w:hideMark/>
          </w:tcPr>
          <w:p w14:paraId="0DAC48B7" w14:textId="4040408A" w:rsidR="00835E95" w:rsidRPr="00EE0732" w:rsidRDefault="00835E95" w:rsidP="00835E95">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916" w:type="dxa"/>
            <w:tcBorders>
              <w:top w:val="nil"/>
              <w:left w:val="nil"/>
              <w:bottom w:val="double" w:sz="6" w:space="0" w:color="auto"/>
              <w:right w:val="single" w:sz="4" w:space="0" w:color="auto"/>
            </w:tcBorders>
            <w:shd w:val="clear" w:color="auto" w:fill="auto"/>
            <w:vAlign w:val="center"/>
            <w:hideMark/>
          </w:tcPr>
          <w:p w14:paraId="256E51D9" w14:textId="10C09CC8" w:rsidR="00835E95" w:rsidRPr="00EE0732" w:rsidRDefault="00835E95" w:rsidP="00835E95">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975,9 </w:t>
            </w:r>
          </w:p>
        </w:tc>
        <w:tc>
          <w:tcPr>
            <w:tcW w:w="916" w:type="dxa"/>
            <w:tcBorders>
              <w:top w:val="nil"/>
              <w:left w:val="nil"/>
              <w:bottom w:val="double" w:sz="6" w:space="0" w:color="auto"/>
              <w:right w:val="single" w:sz="4" w:space="0" w:color="auto"/>
            </w:tcBorders>
            <w:shd w:val="clear" w:color="auto" w:fill="auto"/>
            <w:vAlign w:val="center"/>
            <w:hideMark/>
          </w:tcPr>
          <w:p w14:paraId="1446C29C" w14:textId="0D6FA2CE" w:rsidR="00835E95" w:rsidRPr="00EE0732" w:rsidRDefault="00835E95" w:rsidP="00835E95">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3 961,6 </w:t>
            </w:r>
          </w:p>
        </w:tc>
        <w:tc>
          <w:tcPr>
            <w:tcW w:w="864" w:type="dxa"/>
            <w:tcBorders>
              <w:top w:val="nil"/>
              <w:left w:val="nil"/>
              <w:bottom w:val="double" w:sz="6" w:space="0" w:color="auto"/>
              <w:right w:val="double" w:sz="6" w:space="0" w:color="auto"/>
            </w:tcBorders>
            <w:shd w:val="clear" w:color="auto" w:fill="auto"/>
            <w:vAlign w:val="center"/>
            <w:hideMark/>
          </w:tcPr>
          <w:p w14:paraId="79A486CD" w14:textId="44BCA30C" w:rsidR="00835E95" w:rsidRPr="00EE0732" w:rsidRDefault="00835E95" w:rsidP="00835E95">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2 985,7 </w:t>
            </w:r>
          </w:p>
        </w:tc>
      </w:tr>
    </w:tbl>
    <w:p w14:paraId="6A5FAD6C" w14:textId="77777777" w:rsidR="002638DA" w:rsidRPr="00EE0732" w:rsidRDefault="002638DA" w:rsidP="002638DA">
      <w:pPr>
        <w:spacing w:after="0" w:line="240" w:lineRule="auto"/>
        <w:ind w:firstLine="851"/>
        <w:jc w:val="both"/>
        <w:rPr>
          <w:rFonts w:ascii="Times New Roman" w:hAnsi="Times New Roman"/>
          <w:sz w:val="16"/>
          <w:szCs w:val="16"/>
        </w:rPr>
      </w:pPr>
    </w:p>
    <w:p w14:paraId="738CFE78" w14:textId="5768A2FC"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состоянию на 01.07.2021 наибольшая сумма кредиторской задолженности местных бюджетов сложилась по кодам счета 205.51 «Расчеты по безвозмездным поступлениям текущего характера от других бюджетов бюджетной системы РФ» и 205.61 «Расчеты по поступлениям капитального характера от других бюджетов бюджетной системы РФ» в общей сумме 740,3 млн.руб. (остатки целевых средств, отраженные на 01.01.2021 </w:t>
      </w:r>
      <w:r w:rsidR="009601C6" w:rsidRPr="00EE0732">
        <w:rPr>
          <w:rFonts w:ascii="Times New Roman" w:hAnsi="Times New Roman"/>
          <w:sz w:val="28"/>
          <w:szCs w:val="28"/>
        </w:rPr>
        <w:t>в</w:t>
      </w:r>
      <w:r w:rsidRPr="00EE0732">
        <w:rPr>
          <w:rFonts w:ascii="Times New Roman" w:hAnsi="Times New Roman"/>
          <w:sz w:val="28"/>
          <w:szCs w:val="28"/>
        </w:rPr>
        <w:t xml:space="preserve"> составе кода счета 303.05 «Расчеты по прочим платежам в бюджет»), а также 302.75 «Расчеты по приобретению иных финансовых активов» - 2 252,1 млн.руб. (+2 230,6 млн.руб.).</w:t>
      </w:r>
    </w:p>
    <w:p w14:paraId="030B3390"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Кредиторская задолженность областного бюджета в большей части является текущей и составляет 17 535,3 млн.руб., за I полугодие 2021 года она снизилась на 943,1 млн.руб. или на 5,1 %. Просроченная кредиторская задолженность областного бюджета на 01.01.2021 составляла 0,0002 млн.руб. (0,2 тыс.руб. по коду счета 303.01 «Расчеты по налогу на доходы физических лиц), а на 01.07.2021 - 0,010 млн.руб. (10,2 тыс.руб., из нее по коду счета 302.93 «Расчеты по штрафам за нарушение законодательства о закупках и нарушение условий контрактов (договоров)» - 8,4 млн.руб.).</w:t>
      </w:r>
    </w:p>
    <w:p w14:paraId="5FC5D96D" w14:textId="047216CC"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таблице </w:t>
      </w:r>
      <w:r w:rsidR="00E604AF" w:rsidRPr="00EE0732">
        <w:rPr>
          <w:rFonts w:ascii="Times New Roman" w:hAnsi="Times New Roman"/>
          <w:sz w:val="28"/>
          <w:szCs w:val="28"/>
        </w:rPr>
        <w:t>12</w:t>
      </w:r>
      <w:r w:rsidRPr="00EE0732">
        <w:rPr>
          <w:rFonts w:ascii="Times New Roman" w:hAnsi="Times New Roman"/>
          <w:sz w:val="28"/>
          <w:szCs w:val="28"/>
        </w:rPr>
        <w:t xml:space="preserve"> отражены сведения о кредиторской задолженности областного бюджета на 01.07.2021.</w:t>
      </w:r>
    </w:p>
    <w:p w14:paraId="49B80B8A" w14:textId="77777777" w:rsidR="005C202C" w:rsidRPr="00EE0732" w:rsidRDefault="005C202C" w:rsidP="005C202C">
      <w:pPr>
        <w:spacing w:after="0" w:line="240" w:lineRule="auto"/>
        <w:rPr>
          <w:rFonts w:ascii="Times New Roman" w:hAnsi="Times New Roman"/>
          <w:bCs/>
          <w:sz w:val="24"/>
          <w:szCs w:val="24"/>
        </w:rPr>
      </w:pPr>
    </w:p>
    <w:p w14:paraId="27E14CCE" w14:textId="77777777" w:rsidR="00E604AF" w:rsidRPr="00EE0732" w:rsidRDefault="00E604AF" w:rsidP="005C202C">
      <w:pPr>
        <w:spacing w:after="0" w:line="240" w:lineRule="auto"/>
        <w:rPr>
          <w:rFonts w:ascii="Times New Roman" w:hAnsi="Times New Roman"/>
          <w:bCs/>
          <w:sz w:val="24"/>
          <w:szCs w:val="24"/>
        </w:rPr>
      </w:pPr>
    </w:p>
    <w:p w14:paraId="094C3343" w14:textId="77777777" w:rsidR="00E604AF" w:rsidRPr="00EE0732" w:rsidRDefault="00E604AF" w:rsidP="005C202C">
      <w:pPr>
        <w:spacing w:after="0" w:line="240" w:lineRule="auto"/>
        <w:rPr>
          <w:rFonts w:ascii="Times New Roman" w:hAnsi="Times New Roman"/>
          <w:bCs/>
          <w:sz w:val="24"/>
          <w:szCs w:val="24"/>
        </w:rPr>
      </w:pPr>
    </w:p>
    <w:p w14:paraId="4B573C33" w14:textId="77777777" w:rsidR="00E604AF" w:rsidRPr="00EE0732" w:rsidRDefault="00E604AF" w:rsidP="005C202C">
      <w:pPr>
        <w:spacing w:after="0" w:line="240" w:lineRule="auto"/>
        <w:rPr>
          <w:rFonts w:ascii="Times New Roman" w:hAnsi="Times New Roman"/>
          <w:bCs/>
          <w:sz w:val="24"/>
          <w:szCs w:val="24"/>
        </w:rPr>
      </w:pPr>
    </w:p>
    <w:p w14:paraId="6CC7D80B" w14:textId="3800F9F3" w:rsidR="005C202C" w:rsidRPr="00EE0732" w:rsidRDefault="005C202C" w:rsidP="005C202C">
      <w:pPr>
        <w:spacing w:after="0" w:line="240" w:lineRule="auto"/>
        <w:rPr>
          <w:rFonts w:ascii="Times New Roman" w:hAnsi="Times New Roman"/>
          <w:bCs/>
          <w:sz w:val="24"/>
          <w:szCs w:val="24"/>
        </w:rPr>
      </w:pPr>
      <w:r w:rsidRPr="00EE0732">
        <w:rPr>
          <w:rFonts w:ascii="Times New Roman" w:hAnsi="Times New Roman"/>
          <w:bCs/>
          <w:sz w:val="24"/>
          <w:szCs w:val="24"/>
        </w:rPr>
        <w:lastRenderedPageBreak/>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12</w:t>
      </w:r>
      <w:r w:rsidRPr="00EE0732">
        <w:rPr>
          <w:rFonts w:ascii="Times New Roman" w:hAnsi="Times New Roman"/>
          <w:bCs/>
          <w:sz w:val="24"/>
          <w:szCs w:val="24"/>
        </w:rPr>
        <w:fldChar w:fldCharType="end"/>
      </w:r>
      <w:r w:rsidRPr="00EE0732">
        <w:rPr>
          <w:rFonts w:ascii="Times New Roman" w:hAnsi="Times New Roman"/>
          <w:bCs/>
          <w:sz w:val="24"/>
          <w:szCs w:val="24"/>
        </w:rPr>
        <w:t>. Кредиторская задолженность областного бюджета, отраженная в отчете по ф. 0503369 на 01.01.2021 и 01.07.2021, млн.руб.</w:t>
      </w:r>
    </w:p>
    <w:p w14:paraId="44331AB1" w14:textId="77777777" w:rsidR="002638DA" w:rsidRPr="00EE0732" w:rsidRDefault="002638DA" w:rsidP="002638DA">
      <w:pPr>
        <w:spacing w:after="0" w:line="240" w:lineRule="auto"/>
        <w:ind w:firstLine="851"/>
        <w:jc w:val="both"/>
        <w:rPr>
          <w:rFonts w:ascii="Times New Roman" w:hAnsi="Times New Roman"/>
          <w:sz w:val="28"/>
          <w:szCs w:val="28"/>
        </w:rPr>
      </w:pPr>
    </w:p>
    <w:tbl>
      <w:tblPr>
        <w:tblW w:w="9446" w:type="dxa"/>
        <w:tblInd w:w="85" w:type="dxa"/>
        <w:tblLook w:val="04A0" w:firstRow="1" w:lastRow="0" w:firstColumn="1" w:lastColumn="0" w:noHBand="0" w:noVBand="1"/>
      </w:tblPr>
      <w:tblGrid>
        <w:gridCol w:w="559"/>
        <w:gridCol w:w="461"/>
        <w:gridCol w:w="5393"/>
        <w:gridCol w:w="1030"/>
        <w:gridCol w:w="1046"/>
        <w:gridCol w:w="957"/>
      </w:tblGrid>
      <w:tr w:rsidR="00EE0732" w:rsidRPr="00EE0732" w14:paraId="65E166E4" w14:textId="77777777" w:rsidTr="007A3D40">
        <w:trPr>
          <w:trHeight w:val="21"/>
          <w:tblHeader/>
        </w:trPr>
        <w:tc>
          <w:tcPr>
            <w:tcW w:w="102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7793DEF3"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5393" w:type="dxa"/>
            <w:tcBorders>
              <w:top w:val="double" w:sz="6" w:space="0" w:color="auto"/>
              <w:left w:val="nil"/>
              <w:bottom w:val="single" w:sz="4" w:space="0" w:color="auto"/>
              <w:right w:val="single" w:sz="4" w:space="0" w:color="auto"/>
            </w:tcBorders>
            <w:shd w:val="clear" w:color="auto" w:fill="auto"/>
            <w:vAlign w:val="center"/>
            <w:hideMark/>
          </w:tcPr>
          <w:p w14:paraId="7EDD0AA2"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1030" w:type="dxa"/>
            <w:tcBorders>
              <w:top w:val="double" w:sz="6" w:space="0" w:color="auto"/>
              <w:left w:val="nil"/>
              <w:bottom w:val="single" w:sz="4" w:space="0" w:color="auto"/>
              <w:right w:val="single" w:sz="4" w:space="0" w:color="auto"/>
            </w:tcBorders>
            <w:shd w:val="clear" w:color="auto" w:fill="auto"/>
            <w:vAlign w:val="center"/>
            <w:hideMark/>
          </w:tcPr>
          <w:p w14:paraId="00EDDA86"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01.01.21</w:t>
            </w:r>
          </w:p>
        </w:tc>
        <w:tc>
          <w:tcPr>
            <w:tcW w:w="1046" w:type="dxa"/>
            <w:tcBorders>
              <w:top w:val="double" w:sz="6" w:space="0" w:color="auto"/>
              <w:left w:val="nil"/>
              <w:bottom w:val="single" w:sz="4" w:space="0" w:color="auto"/>
              <w:right w:val="single" w:sz="4" w:space="0" w:color="auto"/>
            </w:tcBorders>
            <w:shd w:val="clear" w:color="auto" w:fill="auto"/>
            <w:vAlign w:val="center"/>
            <w:hideMark/>
          </w:tcPr>
          <w:p w14:paraId="3FE4E8EC"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01.07.21</w:t>
            </w:r>
          </w:p>
        </w:tc>
        <w:tc>
          <w:tcPr>
            <w:tcW w:w="957" w:type="dxa"/>
            <w:tcBorders>
              <w:top w:val="double" w:sz="6" w:space="0" w:color="auto"/>
              <w:left w:val="nil"/>
              <w:bottom w:val="single" w:sz="4" w:space="0" w:color="auto"/>
              <w:right w:val="double" w:sz="6" w:space="0" w:color="auto"/>
            </w:tcBorders>
            <w:shd w:val="clear" w:color="auto" w:fill="auto"/>
            <w:vAlign w:val="center"/>
            <w:hideMark/>
          </w:tcPr>
          <w:p w14:paraId="4BC87FF3"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435D2E4D"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3351BF6"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777E6BC1"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47F8BE94"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доходам, из нее наибольшая:</w:t>
            </w:r>
          </w:p>
        </w:tc>
        <w:tc>
          <w:tcPr>
            <w:tcW w:w="1030" w:type="dxa"/>
            <w:tcBorders>
              <w:top w:val="nil"/>
              <w:left w:val="nil"/>
              <w:bottom w:val="single" w:sz="4" w:space="0" w:color="auto"/>
              <w:right w:val="single" w:sz="4" w:space="0" w:color="auto"/>
            </w:tcBorders>
            <w:shd w:val="clear" w:color="auto" w:fill="auto"/>
            <w:vAlign w:val="center"/>
            <w:hideMark/>
          </w:tcPr>
          <w:p w14:paraId="2CB40A2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10 856,9 </w:t>
            </w:r>
          </w:p>
        </w:tc>
        <w:tc>
          <w:tcPr>
            <w:tcW w:w="1046" w:type="dxa"/>
            <w:tcBorders>
              <w:top w:val="nil"/>
              <w:left w:val="nil"/>
              <w:bottom w:val="single" w:sz="4" w:space="0" w:color="auto"/>
              <w:right w:val="single" w:sz="4" w:space="0" w:color="auto"/>
            </w:tcBorders>
            <w:shd w:val="clear" w:color="auto" w:fill="auto"/>
            <w:vAlign w:val="center"/>
            <w:hideMark/>
          </w:tcPr>
          <w:p w14:paraId="11F68AEF"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8 803,8 </w:t>
            </w:r>
          </w:p>
        </w:tc>
        <w:tc>
          <w:tcPr>
            <w:tcW w:w="957" w:type="dxa"/>
            <w:tcBorders>
              <w:top w:val="nil"/>
              <w:left w:val="nil"/>
              <w:bottom w:val="single" w:sz="4" w:space="0" w:color="auto"/>
              <w:right w:val="double" w:sz="6" w:space="0" w:color="auto"/>
            </w:tcBorders>
            <w:shd w:val="clear" w:color="auto" w:fill="auto"/>
            <w:vAlign w:val="center"/>
            <w:hideMark/>
          </w:tcPr>
          <w:p w14:paraId="3A3CA39A"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-2 053,1 </w:t>
            </w:r>
          </w:p>
        </w:tc>
      </w:tr>
      <w:tr w:rsidR="00EE0732" w:rsidRPr="00EE0732" w14:paraId="71350220"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68C61444"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12045BCF"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11</w:t>
            </w:r>
          </w:p>
        </w:tc>
        <w:tc>
          <w:tcPr>
            <w:tcW w:w="5393" w:type="dxa"/>
            <w:tcBorders>
              <w:top w:val="nil"/>
              <w:left w:val="nil"/>
              <w:bottom w:val="single" w:sz="4" w:space="0" w:color="auto"/>
              <w:right w:val="single" w:sz="4" w:space="0" w:color="auto"/>
            </w:tcBorders>
            <w:shd w:val="clear" w:color="auto" w:fill="auto"/>
            <w:vAlign w:val="center"/>
            <w:hideMark/>
          </w:tcPr>
          <w:p w14:paraId="4C42C547"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плательщиками налоговых доходов</w:t>
            </w:r>
          </w:p>
        </w:tc>
        <w:tc>
          <w:tcPr>
            <w:tcW w:w="1030" w:type="dxa"/>
            <w:tcBorders>
              <w:top w:val="nil"/>
              <w:left w:val="nil"/>
              <w:bottom w:val="single" w:sz="4" w:space="0" w:color="auto"/>
              <w:right w:val="single" w:sz="4" w:space="0" w:color="auto"/>
            </w:tcBorders>
            <w:shd w:val="clear" w:color="auto" w:fill="auto"/>
            <w:vAlign w:val="center"/>
            <w:hideMark/>
          </w:tcPr>
          <w:p w14:paraId="38970DA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9 788,7 </w:t>
            </w:r>
          </w:p>
        </w:tc>
        <w:tc>
          <w:tcPr>
            <w:tcW w:w="1046" w:type="dxa"/>
            <w:tcBorders>
              <w:top w:val="nil"/>
              <w:left w:val="nil"/>
              <w:bottom w:val="single" w:sz="4" w:space="0" w:color="auto"/>
              <w:right w:val="single" w:sz="4" w:space="0" w:color="auto"/>
            </w:tcBorders>
            <w:shd w:val="clear" w:color="auto" w:fill="auto"/>
            <w:vAlign w:val="center"/>
            <w:hideMark/>
          </w:tcPr>
          <w:p w14:paraId="15F3D03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5 698,9 </w:t>
            </w:r>
          </w:p>
        </w:tc>
        <w:tc>
          <w:tcPr>
            <w:tcW w:w="957" w:type="dxa"/>
            <w:tcBorders>
              <w:top w:val="nil"/>
              <w:left w:val="nil"/>
              <w:bottom w:val="single" w:sz="4" w:space="0" w:color="auto"/>
              <w:right w:val="double" w:sz="6" w:space="0" w:color="auto"/>
            </w:tcBorders>
            <w:shd w:val="clear" w:color="auto" w:fill="auto"/>
            <w:vAlign w:val="center"/>
            <w:hideMark/>
          </w:tcPr>
          <w:p w14:paraId="4587437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-4 089,8 </w:t>
            </w:r>
          </w:p>
        </w:tc>
      </w:tr>
      <w:tr w:rsidR="00EE0732" w:rsidRPr="00EE0732" w14:paraId="06DD1218"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99F7F29"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16DE135A"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51</w:t>
            </w:r>
          </w:p>
        </w:tc>
        <w:tc>
          <w:tcPr>
            <w:tcW w:w="5393" w:type="dxa"/>
            <w:tcBorders>
              <w:top w:val="nil"/>
              <w:left w:val="nil"/>
              <w:bottom w:val="single" w:sz="4" w:space="0" w:color="auto"/>
              <w:right w:val="single" w:sz="4" w:space="0" w:color="auto"/>
            </w:tcBorders>
            <w:shd w:val="clear" w:color="auto" w:fill="auto"/>
            <w:vAlign w:val="center"/>
            <w:hideMark/>
          </w:tcPr>
          <w:p w14:paraId="609913CC"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1030" w:type="dxa"/>
            <w:tcBorders>
              <w:top w:val="nil"/>
              <w:left w:val="nil"/>
              <w:bottom w:val="single" w:sz="4" w:space="0" w:color="auto"/>
              <w:right w:val="single" w:sz="4" w:space="0" w:color="auto"/>
            </w:tcBorders>
            <w:shd w:val="clear" w:color="auto" w:fill="auto"/>
            <w:vAlign w:val="center"/>
            <w:hideMark/>
          </w:tcPr>
          <w:p w14:paraId="6B996A7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0,0</w:t>
            </w:r>
          </w:p>
        </w:tc>
        <w:tc>
          <w:tcPr>
            <w:tcW w:w="1046" w:type="dxa"/>
            <w:tcBorders>
              <w:top w:val="nil"/>
              <w:left w:val="nil"/>
              <w:bottom w:val="single" w:sz="4" w:space="0" w:color="auto"/>
              <w:right w:val="single" w:sz="4" w:space="0" w:color="auto"/>
            </w:tcBorders>
            <w:shd w:val="clear" w:color="auto" w:fill="auto"/>
            <w:vAlign w:val="center"/>
            <w:hideMark/>
          </w:tcPr>
          <w:p w14:paraId="77969D5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1 912,7 </w:t>
            </w:r>
          </w:p>
        </w:tc>
        <w:tc>
          <w:tcPr>
            <w:tcW w:w="957" w:type="dxa"/>
            <w:tcBorders>
              <w:top w:val="nil"/>
              <w:left w:val="nil"/>
              <w:bottom w:val="single" w:sz="4" w:space="0" w:color="auto"/>
              <w:right w:val="double" w:sz="6" w:space="0" w:color="auto"/>
            </w:tcBorders>
            <w:shd w:val="clear" w:color="auto" w:fill="auto"/>
            <w:vAlign w:val="center"/>
            <w:hideMark/>
          </w:tcPr>
          <w:p w14:paraId="681EF65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1 912,7 </w:t>
            </w:r>
          </w:p>
        </w:tc>
      </w:tr>
      <w:tr w:rsidR="00EE0732" w:rsidRPr="00EE0732" w14:paraId="4BDF1C1E"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6A0BD5D1"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6316AE7B"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64</w:t>
            </w:r>
          </w:p>
        </w:tc>
        <w:tc>
          <w:tcPr>
            <w:tcW w:w="5393" w:type="dxa"/>
            <w:tcBorders>
              <w:top w:val="nil"/>
              <w:left w:val="nil"/>
              <w:bottom w:val="single" w:sz="4" w:space="0" w:color="auto"/>
              <w:right w:val="single" w:sz="4" w:space="0" w:color="auto"/>
            </w:tcBorders>
            <w:shd w:val="clear" w:color="auto" w:fill="auto"/>
            <w:vAlign w:val="center"/>
            <w:hideMark/>
          </w:tcPr>
          <w:p w14:paraId="783092A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поступлениям капитального характера от других бюджетов бюджетной системы РФ</w:t>
            </w:r>
          </w:p>
        </w:tc>
        <w:tc>
          <w:tcPr>
            <w:tcW w:w="1030" w:type="dxa"/>
            <w:tcBorders>
              <w:top w:val="nil"/>
              <w:left w:val="nil"/>
              <w:bottom w:val="single" w:sz="4" w:space="0" w:color="auto"/>
              <w:right w:val="single" w:sz="4" w:space="0" w:color="auto"/>
            </w:tcBorders>
            <w:shd w:val="clear" w:color="auto" w:fill="auto"/>
            <w:vAlign w:val="center"/>
            <w:hideMark/>
          </w:tcPr>
          <w:p w14:paraId="7A77E98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1 048,1 </w:t>
            </w:r>
          </w:p>
        </w:tc>
        <w:tc>
          <w:tcPr>
            <w:tcW w:w="1046" w:type="dxa"/>
            <w:tcBorders>
              <w:top w:val="nil"/>
              <w:left w:val="nil"/>
              <w:bottom w:val="single" w:sz="4" w:space="0" w:color="auto"/>
              <w:right w:val="single" w:sz="4" w:space="0" w:color="auto"/>
            </w:tcBorders>
            <w:shd w:val="clear" w:color="auto" w:fill="auto"/>
            <w:vAlign w:val="center"/>
            <w:hideMark/>
          </w:tcPr>
          <w:p w14:paraId="654816B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1 163,6 </w:t>
            </w:r>
          </w:p>
        </w:tc>
        <w:tc>
          <w:tcPr>
            <w:tcW w:w="957" w:type="dxa"/>
            <w:tcBorders>
              <w:top w:val="nil"/>
              <w:left w:val="nil"/>
              <w:bottom w:val="single" w:sz="4" w:space="0" w:color="auto"/>
              <w:right w:val="double" w:sz="6" w:space="0" w:color="auto"/>
            </w:tcBorders>
            <w:shd w:val="clear" w:color="auto" w:fill="auto"/>
            <w:vAlign w:val="center"/>
            <w:hideMark/>
          </w:tcPr>
          <w:p w14:paraId="199D8AB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115,5 </w:t>
            </w:r>
          </w:p>
        </w:tc>
      </w:tr>
      <w:tr w:rsidR="00EE0732" w:rsidRPr="00EE0732" w14:paraId="1E2F2A57"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494686FC"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208</w:t>
            </w:r>
          </w:p>
        </w:tc>
        <w:tc>
          <w:tcPr>
            <w:tcW w:w="461" w:type="dxa"/>
            <w:tcBorders>
              <w:top w:val="nil"/>
              <w:left w:val="nil"/>
              <w:bottom w:val="single" w:sz="4" w:space="0" w:color="auto"/>
              <w:right w:val="single" w:sz="4" w:space="0" w:color="auto"/>
            </w:tcBorders>
            <w:shd w:val="clear" w:color="auto" w:fill="auto"/>
            <w:vAlign w:val="center"/>
            <w:hideMark/>
          </w:tcPr>
          <w:p w14:paraId="31B55474"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1475B6FE"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с подотчетными лицами, из нее наибольшая:</w:t>
            </w:r>
          </w:p>
        </w:tc>
        <w:tc>
          <w:tcPr>
            <w:tcW w:w="1030" w:type="dxa"/>
            <w:tcBorders>
              <w:top w:val="nil"/>
              <w:left w:val="nil"/>
              <w:bottom w:val="single" w:sz="4" w:space="0" w:color="auto"/>
              <w:right w:val="single" w:sz="4" w:space="0" w:color="auto"/>
            </w:tcBorders>
            <w:shd w:val="clear" w:color="auto" w:fill="auto"/>
            <w:vAlign w:val="center"/>
            <w:hideMark/>
          </w:tcPr>
          <w:p w14:paraId="02F9E161"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0,1 </w:t>
            </w:r>
          </w:p>
        </w:tc>
        <w:tc>
          <w:tcPr>
            <w:tcW w:w="1046" w:type="dxa"/>
            <w:tcBorders>
              <w:top w:val="nil"/>
              <w:left w:val="nil"/>
              <w:bottom w:val="single" w:sz="4" w:space="0" w:color="auto"/>
              <w:right w:val="single" w:sz="4" w:space="0" w:color="auto"/>
            </w:tcBorders>
            <w:shd w:val="clear" w:color="auto" w:fill="auto"/>
            <w:vAlign w:val="center"/>
            <w:hideMark/>
          </w:tcPr>
          <w:p w14:paraId="4747F511"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0,8 </w:t>
            </w:r>
          </w:p>
        </w:tc>
        <w:tc>
          <w:tcPr>
            <w:tcW w:w="957" w:type="dxa"/>
            <w:tcBorders>
              <w:top w:val="nil"/>
              <w:left w:val="nil"/>
              <w:bottom w:val="single" w:sz="4" w:space="0" w:color="auto"/>
              <w:right w:val="double" w:sz="6" w:space="0" w:color="auto"/>
            </w:tcBorders>
            <w:shd w:val="clear" w:color="auto" w:fill="auto"/>
            <w:vAlign w:val="center"/>
            <w:hideMark/>
          </w:tcPr>
          <w:p w14:paraId="2E917B2D"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0,7 </w:t>
            </w:r>
          </w:p>
        </w:tc>
      </w:tr>
      <w:tr w:rsidR="00EE0732" w:rsidRPr="00EE0732" w14:paraId="5035C4F3"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2781FE7"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208</w:t>
            </w:r>
          </w:p>
        </w:tc>
        <w:tc>
          <w:tcPr>
            <w:tcW w:w="461" w:type="dxa"/>
            <w:tcBorders>
              <w:top w:val="nil"/>
              <w:left w:val="nil"/>
              <w:bottom w:val="single" w:sz="4" w:space="0" w:color="auto"/>
              <w:right w:val="single" w:sz="4" w:space="0" w:color="auto"/>
            </w:tcBorders>
            <w:shd w:val="clear" w:color="auto" w:fill="auto"/>
            <w:vAlign w:val="center"/>
            <w:hideMark/>
          </w:tcPr>
          <w:p w14:paraId="256CA1A8"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26</w:t>
            </w:r>
          </w:p>
        </w:tc>
        <w:tc>
          <w:tcPr>
            <w:tcW w:w="5393" w:type="dxa"/>
            <w:tcBorders>
              <w:top w:val="nil"/>
              <w:left w:val="nil"/>
              <w:bottom w:val="single" w:sz="4" w:space="0" w:color="auto"/>
              <w:right w:val="single" w:sz="4" w:space="0" w:color="auto"/>
            </w:tcBorders>
            <w:shd w:val="clear" w:color="auto" w:fill="auto"/>
            <w:vAlign w:val="center"/>
            <w:hideMark/>
          </w:tcPr>
          <w:p w14:paraId="5382817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подотчетными лицами по оплате прочих работ, услуг</w:t>
            </w:r>
          </w:p>
        </w:tc>
        <w:tc>
          <w:tcPr>
            <w:tcW w:w="1030" w:type="dxa"/>
            <w:tcBorders>
              <w:top w:val="nil"/>
              <w:left w:val="nil"/>
              <w:bottom w:val="single" w:sz="4" w:space="0" w:color="auto"/>
              <w:right w:val="single" w:sz="4" w:space="0" w:color="auto"/>
            </w:tcBorders>
            <w:shd w:val="clear" w:color="auto" w:fill="auto"/>
            <w:vAlign w:val="center"/>
            <w:hideMark/>
          </w:tcPr>
          <w:p w14:paraId="50ADD7D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046" w:type="dxa"/>
            <w:tcBorders>
              <w:top w:val="nil"/>
              <w:left w:val="nil"/>
              <w:bottom w:val="single" w:sz="4" w:space="0" w:color="auto"/>
              <w:right w:val="single" w:sz="4" w:space="0" w:color="auto"/>
            </w:tcBorders>
            <w:shd w:val="clear" w:color="auto" w:fill="auto"/>
            <w:vAlign w:val="center"/>
            <w:hideMark/>
          </w:tcPr>
          <w:p w14:paraId="383D7D7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957" w:type="dxa"/>
            <w:tcBorders>
              <w:top w:val="nil"/>
              <w:left w:val="nil"/>
              <w:bottom w:val="single" w:sz="4" w:space="0" w:color="auto"/>
              <w:right w:val="double" w:sz="6" w:space="0" w:color="auto"/>
            </w:tcBorders>
            <w:shd w:val="clear" w:color="auto" w:fill="auto"/>
            <w:vAlign w:val="center"/>
            <w:hideMark/>
          </w:tcPr>
          <w:p w14:paraId="2A03007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r>
      <w:tr w:rsidR="00EE0732" w:rsidRPr="00EE0732" w14:paraId="083F556F"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39D17173"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209</w:t>
            </w:r>
          </w:p>
        </w:tc>
        <w:tc>
          <w:tcPr>
            <w:tcW w:w="461" w:type="dxa"/>
            <w:tcBorders>
              <w:top w:val="nil"/>
              <w:left w:val="nil"/>
              <w:bottom w:val="single" w:sz="4" w:space="0" w:color="auto"/>
              <w:right w:val="single" w:sz="4" w:space="0" w:color="auto"/>
            </w:tcBorders>
            <w:shd w:val="clear" w:color="auto" w:fill="auto"/>
            <w:vAlign w:val="center"/>
            <w:hideMark/>
          </w:tcPr>
          <w:p w14:paraId="32FA1415"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3EE13229"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ущербу и иным доходам, из нее наибольшая</w:t>
            </w:r>
          </w:p>
        </w:tc>
        <w:tc>
          <w:tcPr>
            <w:tcW w:w="1030" w:type="dxa"/>
            <w:tcBorders>
              <w:top w:val="nil"/>
              <w:left w:val="nil"/>
              <w:bottom w:val="single" w:sz="4" w:space="0" w:color="auto"/>
              <w:right w:val="single" w:sz="4" w:space="0" w:color="auto"/>
            </w:tcBorders>
            <w:shd w:val="clear" w:color="auto" w:fill="auto"/>
            <w:vAlign w:val="center"/>
            <w:hideMark/>
          </w:tcPr>
          <w:p w14:paraId="604E222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0,4 </w:t>
            </w:r>
          </w:p>
        </w:tc>
        <w:tc>
          <w:tcPr>
            <w:tcW w:w="1046" w:type="dxa"/>
            <w:tcBorders>
              <w:top w:val="nil"/>
              <w:left w:val="nil"/>
              <w:bottom w:val="single" w:sz="4" w:space="0" w:color="auto"/>
              <w:right w:val="single" w:sz="4" w:space="0" w:color="auto"/>
            </w:tcBorders>
            <w:shd w:val="clear" w:color="auto" w:fill="auto"/>
            <w:vAlign w:val="center"/>
            <w:hideMark/>
          </w:tcPr>
          <w:p w14:paraId="3080915A"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0,3 </w:t>
            </w:r>
          </w:p>
        </w:tc>
        <w:tc>
          <w:tcPr>
            <w:tcW w:w="957" w:type="dxa"/>
            <w:tcBorders>
              <w:top w:val="nil"/>
              <w:left w:val="nil"/>
              <w:bottom w:val="single" w:sz="4" w:space="0" w:color="auto"/>
              <w:right w:val="double" w:sz="6" w:space="0" w:color="auto"/>
            </w:tcBorders>
            <w:shd w:val="clear" w:color="auto" w:fill="auto"/>
            <w:vAlign w:val="center"/>
            <w:hideMark/>
          </w:tcPr>
          <w:p w14:paraId="4F54EE1B"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-0,0 </w:t>
            </w:r>
          </w:p>
        </w:tc>
      </w:tr>
      <w:tr w:rsidR="00EE0732" w:rsidRPr="00EE0732" w14:paraId="268A6AD6"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0BD2BB7"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209</w:t>
            </w:r>
          </w:p>
        </w:tc>
        <w:tc>
          <w:tcPr>
            <w:tcW w:w="461" w:type="dxa"/>
            <w:tcBorders>
              <w:top w:val="nil"/>
              <w:left w:val="nil"/>
              <w:bottom w:val="single" w:sz="4" w:space="0" w:color="auto"/>
              <w:right w:val="single" w:sz="4" w:space="0" w:color="auto"/>
            </w:tcBorders>
            <w:shd w:val="clear" w:color="auto" w:fill="auto"/>
            <w:vAlign w:val="center"/>
            <w:hideMark/>
          </w:tcPr>
          <w:p w14:paraId="7442BB48"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34</w:t>
            </w:r>
          </w:p>
        </w:tc>
        <w:tc>
          <w:tcPr>
            <w:tcW w:w="5393" w:type="dxa"/>
            <w:tcBorders>
              <w:top w:val="nil"/>
              <w:left w:val="nil"/>
              <w:bottom w:val="single" w:sz="4" w:space="0" w:color="auto"/>
              <w:right w:val="single" w:sz="4" w:space="0" w:color="auto"/>
            </w:tcBorders>
            <w:shd w:val="clear" w:color="auto" w:fill="auto"/>
            <w:vAlign w:val="center"/>
            <w:hideMark/>
          </w:tcPr>
          <w:p w14:paraId="3F17B50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доходам от компенсации затрат</w:t>
            </w:r>
          </w:p>
        </w:tc>
        <w:tc>
          <w:tcPr>
            <w:tcW w:w="1030" w:type="dxa"/>
            <w:tcBorders>
              <w:top w:val="nil"/>
              <w:left w:val="nil"/>
              <w:bottom w:val="single" w:sz="4" w:space="0" w:color="auto"/>
              <w:right w:val="single" w:sz="4" w:space="0" w:color="auto"/>
            </w:tcBorders>
            <w:shd w:val="clear" w:color="auto" w:fill="auto"/>
            <w:vAlign w:val="center"/>
            <w:hideMark/>
          </w:tcPr>
          <w:p w14:paraId="0B88233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1046" w:type="dxa"/>
            <w:tcBorders>
              <w:top w:val="nil"/>
              <w:left w:val="nil"/>
              <w:bottom w:val="single" w:sz="4" w:space="0" w:color="auto"/>
              <w:right w:val="single" w:sz="4" w:space="0" w:color="auto"/>
            </w:tcBorders>
            <w:shd w:val="clear" w:color="auto" w:fill="auto"/>
            <w:vAlign w:val="center"/>
            <w:hideMark/>
          </w:tcPr>
          <w:p w14:paraId="00BB906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957" w:type="dxa"/>
            <w:tcBorders>
              <w:top w:val="nil"/>
              <w:left w:val="nil"/>
              <w:bottom w:val="single" w:sz="4" w:space="0" w:color="auto"/>
              <w:right w:val="double" w:sz="6" w:space="0" w:color="auto"/>
            </w:tcBorders>
            <w:shd w:val="clear" w:color="auto" w:fill="auto"/>
            <w:vAlign w:val="center"/>
            <w:hideMark/>
          </w:tcPr>
          <w:p w14:paraId="369FABB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r>
      <w:tr w:rsidR="00EE0732" w:rsidRPr="00EE0732" w14:paraId="305780D5"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7316843"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2D79A7FC"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2F2E39A0"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принятым обязательствам, из нее наибольшая:</w:t>
            </w:r>
          </w:p>
        </w:tc>
        <w:tc>
          <w:tcPr>
            <w:tcW w:w="1030" w:type="dxa"/>
            <w:tcBorders>
              <w:top w:val="nil"/>
              <w:left w:val="nil"/>
              <w:bottom w:val="single" w:sz="4" w:space="0" w:color="auto"/>
              <w:right w:val="single" w:sz="4" w:space="0" w:color="auto"/>
            </w:tcBorders>
            <w:shd w:val="clear" w:color="auto" w:fill="auto"/>
            <w:vAlign w:val="center"/>
            <w:hideMark/>
          </w:tcPr>
          <w:p w14:paraId="1B65891E"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7 548,4 </w:t>
            </w:r>
          </w:p>
        </w:tc>
        <w:tc>
          <w:tcPr>
            <w:tcW w:w="1046" w:type="dxa"/>
            <w:tcBorders>
              <w:top w:val="nil"/>
              <w:left w:val="nil"/>
              <w:bottom w:val="single" w:sz="4" w:space="0" w:color="auto"/>
              <w:right w:val="single" w:sz="4" w:space="0" w:color="auto"/>
            </w:tcBorders>
            <w:shd w:val="clear" w:color="auto" w:fill="auto"/>
            <w:vAlign w:val="center"/>
            <w:hideMark/>
          </w:tcPr>
          <w:p w14:paraId="2149FD25"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8 557,7 </w:t>
            </w:r>
          </w:p>
        </w:tc>
        <w:tc>
          <w:tcPr>
            <w:tcW w:w="957" w:type="dxa"/>
            <w:tcBorders>
              <w:top w:val="nil"/>
              <w:left w:val="nil"/>
              <w:bottom w:val="single" w:sz="4" w:space="0" w:color="auto"/>
              <w:right w:val="double" w:sz="6" w:space="0" w:color="auto"/>
            </w:tcBorders>
            <w:shd w:val="clear" w:color="auto" w:fill="auto"/>
            <w:vAlign w:val="center"/>
            <w:hideMark/>
          </w:tcPr>
          <w:p w14:paraId="2E81459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1 009,3 </w:t>
            </w:r>
          </w:p>
        </w:tc>
      </w:tr>
      <w:tr w:rsidR="00EE0732" w:rsidRPr="00EE0732" w14:paraId="2C599F29"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7F63017"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2A9FAB7D"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11</w:t>
            </w:r>
          </w:p>
        </w:tc>
        <w:tc>
          <w:tcPr>
            <w:tcW w:w="5393" w:type="dxa"/>
            <w:tcBorders>
              <w:top w:val="nil"/>
              <w:left w:val="nil"/>
              <w:bottom w:val="single" w:sz="4" w:space="0" w:color="auto"/>
              <w:right w:val="single" w:sz="4" w:space="0" w:color="auto"/>
            </w:tcBorders>
            <w:shd w:val="clear" w:color="auto" w:fill="auto"/>
            <w:vAlign w:val="center"/>
            <w:hideMark/>
          </w:tcPr>
          <w:p w14:paraId="4A8298A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заработной плате</w:t>
            </w:r>
          </w:p>
        </w:tc>
        <w:tc>
          <w:tcPr>
            <w:tcW w:w="1030" w:type="dxa"/>
            <w:tcBorders>
              <w:top w:val="nil"/>
              <w:left w:val="nil"/>
              <w:bottom w:val="single" w:sz="4" w:space="0" w:color="auto"/>
              <w:right w:val="single" w:sz="4" w:space="0" w:color="auto"/>
            </w:tcBorders>
            <w:shd w:val="clear" w:color="auto" w:fill="auto"/>
            <w:vAlign w:val="center"/>
            <w:hideMark/>
          </w:tcPr>
          <w:p w14:paraId="0F27FC8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046" w:type="dxa"/>
            <w:tcBorders>
              <w:top w:val="nil"/>
              <w:left w:val="nil"/>
              <w:bottom w:val="single" w:sz="4" w:space="0" w:color="auto"/>
              <w:right w:val="single" w:sz="4" w:space="0" w:color="auto"/>
            </w:tcBorders>
            <w:shd w:val="clear" w:color="auto" w:fill="auto"/>
            <w:vAlign w:val="center"/>
            <w:hideMark/>
          </w:tcPr>
          <w:p w14:paraId="0C0F1B5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90,3 </w:t>
            </w:r>
          </w:p>
        </w:tc>
        <w:tc>
          <w:tcPr>
            <w:tcW w:w="957" w:type="dxa"/>
            <w:tcBorders>
              <w:top w:val="nil"/>
              <w:left w:val="nil"/>
              <w:bottom w:val="single" w:sz="4" w:space="0" w:color="auto"/>
              <w:right w:val="double" w:sz="6" w:space="0" w:color="auto"/>
            </w:tcBorders>
            <w:shd w:val="clear" w:color="auto" w:fill="auto"/>
            <w:vAlign w:val="center"/>
            <w:hideMark/>
          </w:tcPr>
          <w:p w14:paraId="3A99763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90,3 </w:t>
            </w:r>
          </w:p>
        </w:tc>
      </w:tr>
      <w:tr w:rsidR="00EE0732" w:rsidRPr="00EE0732" w14:paraId="22807B97"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53BA6B0"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5C7669A7"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25</w:t>
            </w:r>
          </w:p>
        </w:tc>
        <w:tc>
          <w:tcPr>
            <w:tcW w:w="5393" w:type="dxa"/>
            <w:tcBorders>
              <w:top w:val="nil"/>
              <w:left w:val="nil"/>
              <w:bottom w:val="single" w:sz="4" w:space="0" w:color="auto"/>
              <w:right w:val="single" w:sz="4" w:space="0" w:color="auto"/>
            </w:tcBorders>
            <w:shd w:val="clear" w:color="auto" w:fill="auto"/>
            <w:vAlign w:val="center"/>
            <w:hideMark/>
          </w:tcPr>
          <w:p w14:paraId="45C022F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работам, услугам по содержанию имущества</w:t>
            </w:r>
          </w:p>
        </w:tc>
        <w:tc>
          <w:tcPr>
            <w:tcW w:w="1030" w:type="dxa"/>
            <w:tcBorders>
              <w:top w:val="nil"/>
              <w:left w:val="nil"/>
              <w:bottom w:val="single" w:sz="4" w:space="0" w:color="auto"/>
              <w:right w:val="single" w:sz="4" w:space="0" w:color="auto"/>
            </w:tcBorders>
            <w:shd w:val="clear" w:color="auto" w:fill="auto"/>
            <w:vAlign w:val="center"/>
            <w:hideMark/>
          </w:tcPr>
          <w:p w14:paraId="7709CB1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1046" w:type="dxa"/>
            <w:tcBorders>
              <w:top w:val="nil"/>
              <w:left w:val="nil"/>
              <w:bottom w:val="single" w:sz="4" w:space="0" w:color="auto"/>
              <w:right w:val="single" w:sz="4" w:space="0" w:color="auto"/>
            </w:tcBorders>
            <w:shd w:val="clear" w:color="auto" w:fill="auto"/>
            <w:vAlign w:val="center"/>
            <w:hideMark/>
          </w:tcPr>
          <w:p w14:paraId="4DC068F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581,4 </w:t>
            </w:r>
          </w:p>
        </w:tc>
        <w:tc>
          <w:tcPr>
            <w:tcW w:w="957" w:type="dxa"/>
            <w:tcBorders>
              <w:top w:val="nil"/>
              <w:left w:val="nil"/>
              <w:bottom w:val="single" w:sz="4" w:space="0" w:color="auto"/>
              <w:right w:val="double" w:sz="6" w:space="0" w:color="auto"/>
            </w:tcBorders>
            <w:shd w:val="clear" w:color="auto" w:fill="auto"/>
            <w:vAlign w:val="center"/>
            <w:hideMark/>
          </w:tcPr>
          <w:p w14:paraId="698806F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581,2 </w:t>
            </w:r>
          </w:p>
        </w:tc>
      </w:tr>
      <w:tr w:rsidR="00EE0732" w:rsidRPr="00EE0732" w14:paraId="38E0165E"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3612105F"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6E0ACF0C"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41</w:t>
            </w:r>
          </w:p>
        </w:tc>
        <w:tc>
          <w:tcPr>
            <w:tcW w:w="5393" w:type="dxa"/>
            <w:tcBorders>
              <w:top w:val="nil"/>
              <w:left w:val="nil"/>
              <w:bottom w:val="single" w:sz="4" w:space="0" w:color="auto"/>
              <w:right w:val="single" w:sz="4" w:space="0" w:color="auto"/>
            </w:tcBorders>
            <w:shd w:val="clear" w:color="auto" w:fill="auto"/>
            <w:vAlign w:val="center"/>
            <w:hideMark/>
          </w:tcPr>
          <w:p w14:paraId="2FB5E497"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безвозмездным перечислениям государственным (муниципальным) бюджетным и автономным учреждениям</w:t>
            </w:r>
          </w:p>
        </w:tc>
        <w:tc>
          <w:tcPr>
            <w:tcW w:w="1030" w:type="dxa"/>
            <w:tcBorders>
              <w:top w:val="nil"/>
              <w:left w:val="nil"/>
              <w:bottom w:val="single" w:sz="4" w:space="0" w:color="auto"/>
              <w:right w:val="single" w:sz="4" w:space="0" w:color="auto"/>
            </w:tcBorders>
            <w:shd w:val="clear" w:color="auto" w:fill="auto"/>
            <w:vAlign w:val="center"/>
            <w:hideMark/>
          </w:tcPr>
          <w:p w14:paraId="700F379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0,0</w:t>
            </w:r>
          </w:p>
        </w:tc>
        <w:tc>
          <w:tcPr>
            <w:tcW w:w="1046" w:type="dxa"/>
            <w:tcBorders>
              <w:top w:val="nil"/>
              <w:left w:val="nil"/>
              <w:bottom w:val="single" w:sz="4" w:space="0" w:color="auto"/>
              <w:right w:val="single" w:sz="4" w:space="0" w:color="auto"/>
            </w:tcBorders>
            <w:shd w:val="clear" w:color="auto" w:fill="auto"/>
            <w:vAlign w:val="center"/>
            <w:hideMark/>
          </w:tcPr>
          <w:p w14:paraId="12D57C2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214,3 </w:t>
            </w:r>
          </w:p>
        </w:tc>
        <w:tc>
          <w:tcPr>
            <w:tcW w:w="957" w:type="dxa"/>
            <w:tcBorders>
              <w:top w:val="nil"/>
              <w:left w:val="nil"/>
              <w:bottom w:val="single" w:sz="4" w:space="0" w:color="auto"/>
              <w:right w:val="double" w:sz="6" w:space="0" w:color="auto"/>
            </w:tcBorders>
            <w:shd w:val="clear" w:color="auto" w:fill="auto"/>
            <w:vAlign w:val="center"/>
            <w:hideMark/>
          </w:tcPr>
          <w:p w14:paraId="23095A7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214,3 </w:t>
            </w:r>
          </w:p>
        </w:tc>
      </w:tr>
      <w:tr w:rsidR="00EE0732" w:rsidRPr="00EE0732" w14:paraId="5C8C8DC0"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7C6E227"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73DEA903"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4A</w:t>
            </w:r>
          </w:p>
        </w:tc>
        <w:tc>
          <w:tcPr>
            <w:tcW w:w="5393" w:type="dxa"/>
            <w:tcBorders>
              <w:top w:val="nil"/>
              <w:left w:val="nil"/>
              <w:bottom w:val="single" w:sz="4" w:space="0" w:color="auto"/>
              <w:right w:val="single" w:sz="4" w:space="0" w:color="auto"/>
            </w:tcBorders>
            <w:shd w:val="clear" w:color="auto" w:fill="auto"/>
            <w:vAlign w:val="center"/>
            <w:hideMark/>
          </w:tcPr>
          <w:p w14:paraId="4006D6C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продукцию</w:t>
            </w:r>
          </w:p>
        </w:tc>
        <w:tc>
          <w:tcPr>
            <w:tcW w:w="1030" w:type="dxa"/>
            <w:tcBorders>
              <w:top w:val="nil"/>
              <w:left w:val="nil"/>
              <w:bottom w:val="single" w:sz="4" w:space="0" w:color="auto"/>
              <w:right w:val="single" w:sz="4" w:space="0" w:color="auto"/>
            </w:tcBorders>
            <w:shd w:val="clear" w:color="auto" w:fill="auto"/>
            <w:vAlign w:val="center"/>
            <w:hideMark/>
          </w:tcPr>
          <w:p w14:paraId="616B099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611,0 </w:t>
            </w:r>
          </w:p>
        </w:tc>
        <w:tc>
          <w:tcPr>
            <w:tcW w:w="1046" w:type="dxa"/>
            <w:tcBorders>
              <w:top w:val="nil"/>
              <w:left w:val="nil"/>
              <w:bottom w:val="single" w:sz="4" w:space="0" w:color="auto"/>
              <w:right w:val="single" w:sz="4" w:space="0" w:color="auto"/>
            </w:tcBorders>
            <w:shd w:val="clear" w:color="auto" w:fill="auto"/>
            <w:vAlign w:val="center"/>
            <w:hideMark/>
          </w:tcPr>
          <w:p w14:paraId="625B58D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31,0 </w:t>
            </w:r>
          </w:p>
        </w:tc>
        <w:tc>
          <w:tcPr>
            <w:tcW w:w="957" w:type="dxa"/>
            <w:tcBorders>
              <w:top w:val="nil"/>
              <w:left w:val="nil"/>
              <w:bottom w:val="single" w:sz="4" w:space="0" w:color="auto"/>
              <w:right w:val="double" w:sz="6" w:space="0" w:color="auto"/>
            </w:tcBorders>
            <w:shd w:val="clear" w:color="auto" w:fill="auto"/>
            <w:vAlign w:val="center"/>
            <w:hideMark/>
          </w:tcPr>
          <w:p w14:paraId="656B32E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-580,0 </w:t>
            </w:r>
          </w:p>
        </w:tc>
      </w:tr>
      <w:tr w:rsidR="00EE0732" w:rsidRPr="00EE0732" w14:paraId="010AF5DB"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726E3AE"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49F95763"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51</w:t>
            </w:r>
          </w:p>
        </w:tc>
        <w:tc>
          <w:tcPr>
            <w:tcW w:w="5393" w:type="dxa"/>
            <w:tcBorders>
              <w:top w:val="nil"/>
              <w:left w:val="nil"/>
              <w:bottom w:val="single" w:sz="4" w:space="0" w:color="auto"/>
              <w:right w:val="single" w:sz="4" w:space="0" w:color="auto"/>
            </w:tcBorders>
            <w:shd w:val="clear" w:color="auto" w:fill="auto"/>
            <w:vAlign w:val="center"/>
            <w:hideMark/>
          </w:tcPr>
          <w:p w14:paraId="7D9A4E3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перечислениям другим бюджетам бюджетной системы РФ</w:t>
            </w:r>
          </w:p>
        </w:tc>
        <w:tc>
          <w:tcPr>
            <w:tcW w:w="1030" w:type="dxa"/>
            <w:tcBorders>
              <w:top w:val="nil"/>
              <w:left w:val="nil"/>
              <w:bottom w:val="single" w:sz="4" w:space="0" w:color="auto"/>
              <w:right w:val="single" w:sz="4" w:space="0" w:color="auto"/>
            </w:tcBorders>
            <w:shd w:val="clear" w:color="auto" w:fill="auto"/>
            <w:vAlign w:val="center"/>
            <w:hideMark/>
          </w:tcPr>
          <w:p w14:paraId="23B8CC9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046" w:type="dxa"/>
            <w:tcBorders>
              <w:top w:val="nil"/>
              <w:left w:val="nil"/>
              <w:bottom w:val="single" w:sz="4" w:space="0" w:color="auto"/>
              <w:right w:val="single" w:sz="4" w:space="0" w:color="auto"/>
            </w:tcBorders>
            <w:shd w:val="clear" w:color="auto" w:fill="auto"/>
            <w:vAlign w:val="center"/>
            <w:hideMark/>
          </w:tcPr>
          <w:p w14:paraId="038C659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822,6 </w:t>
            </w:r>
          </w:p>
        </w:tc>
        <w:tc>
          <w:tcPr>
            <w:tcW w:w="957" w:type="dxa"/>
            <w:tcBorders>
              <w:top w:val="nil"/>
              <w:left w:val="nil"/>
              <w:bottom w:val="single" w:sz="4" w:space="0" w:color="auto"/>
              <w:right w:val="double" w:sz="6" w:space="0" w:color="auto"/>
            </w:tcBorders>
            <w:shd w:val="clear" w:color="auto" w:fill="auto"/>
            <w:vAlign w:val="center"/>
            <w:hideMark/>
          </w:tcPr>
          <w:p w14:paraId="3C220AF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822,6 </w:t>
            </w:r>
          </w:p>
        </w:tc>
      </w:tr>
      <w:tr w:rsidR="00EE0732" w:rsidRPr="00EE0732" w14:paraId="77CB74F5"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C86836A"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6F6C3D77"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75</w:t>
            </w:r>
          </w:p>
        </w:tc>
        <w:tc>
          <w:tcPr>
            <w:tcW w:w="5393" w:type="dxa"/>
            <w:tcBorders>
              <w:top w:val="nil"/>
              <w:left w:val="nil"/>
              <w:bottom w:val="single" w:sz="4" w:space="0" w:color="auto"/>
              <w:right w:val="single" w:sz="4" w:space="0" w:color="auto"/>
            </w:tcBorders>
            <w:shd w:val="clear" w:color="auto" w:fill="auto"/>
            <w:vAlign w:val="center"/>
            <w:hideMark/>
          </w:tcPr>
          <w:p w14:paraId="267F004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приобретению иных финансовых активов</w:t>
            </w:r>
          </w:p>
        </w:tc>
        <w:tc>
          <w:tcPr>
            <w:tcW w:w="1030" w:type="dxa"/>
            <w:tcBorders>
              <w:top w:val="nil"/>
              <w:left w:val="nil"/>
              <w:bottom w:val="single" w:sz="4" w:space="0" w:color="auto"/>
              <w:right w:val="single" w:sz="4" w:space="0" w:color="auto"/>
            </w:tcBorders>
            <w:shd w:val="clear" w:color="auto" w:fill="auto"/>
            <w:vAlign w:val="center"/>
            <w:hideMark/>
          </w:tcPr>
          <w:p w14:paraId="713A26D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6 722,9 </w:t>
            </w:r>
          </w:p>
        </w:tc>
        <w:tc>
          <w:tcPr>
            <w:tcW w:w="1046" w:type="dxa"/>
            <w:tcBorders>
              <w:top w:val="nil"/>
              <w:left w:val="nil"/>
              <w:bottom w:val="single" w:sz="4" w:space="0" w:color="auto"/>
              <w:right w:val="single" w:sz="4" w:space="0" w:color="auto"/>
            </w:tcBorders>
            <w:shd w:val="clear" w:color="auto" w:fill="auto"/>
            <w:vAlign w:val="center"/>
            <w:hideMark/>
          </w:tcPr>
          <w:p w14:paraId="5EF1D74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6 559,4 </w:t>
            </w:r>
          </w:p>
        </w:tc>
        <w:tc>
          <w:tcPr>
            <w:tcW w:w="957" w:type="dxa"/>
            <w:tcBorders>
              <w:top w:val="nil"/>
              <w:left w:val="nil"/>
              <w:bottom w:val="single" w:sz="4" w:space="0" w:color="auto"/>
              <w:right w:val="double" w:sz="6" w:space="0" w:color="auto"/>
            </w:tcBorders>
            <w:shd w:val="clear" w:color="auto" w:fill="auto"/>
            <w:vAlign w:val="center"/>
            <w:hideMark/>
          </w:tcPr>
          <w:p w14:paraId="7EDCCDA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-163,5 </w:t>
            </w:r>
          </w:p>
        </w:tc>
      </w:tr>
      <w:tr w:rsidR="00EE0732" w:rsidRPr="00EE0732" w14:paraId="255CBE63"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5352D8CF"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2C545624"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97</w:t>
            </w:r>
          </w:p>
        </w:tc>
        <w:tc>
          <w:tcPr>
            <w:tcW w:w="5393" w:type="dxa"/>
            <w:tcBorders>
              <w:top w:val="nil"/>
              <w:left w:val="nil"/>
              <w:bottom w:val="single" w:sz="4" w:space="0" w:color="auto"/>
              <w:right w:val="single" w:sz="4" w:space="0" w:color="auto"/>
            </w:tcBorders>
            <w:shd w:val="clear" w:color="auto" w:fill="auto"/>
            <w:vAlign w:val="center"/>
            <w:hideMark/>
          </w:tcPr>
          <w:p w14:paraId="3A796DD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иным выплатам текущего характера организациям</w:t>
            </w:r>
          </w:p>
        </w:tc>
        <w:tc>
          <w:tcPr>
            <w:tcW w:w="1030" w:type="dxa"/>
            <w:tcBorders>
              <w:top w:val="nil"/>
              <w:left w:val="nil"/>
              <w:bottom w:val="single" w:sz="4" w:space="0" w:color="auto"/>
              <w:right w:val="single" w:sz="4" w:space="0" w:color="auto"/>
            </w:tcBorders>
            <w:shd w:val="clear" w:color="auto" w:fill="auto"/>
            <w:vAlign w:val="center"/>
            <w:hideMark/>
          </w:tcPr>
          <w:p w14:paraId="5F784F0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72,9 </w:t>
            </w:r>
          </w:p>
        </w:tc>
        <w:tc>
          <w:tcPr>
            <w:tcW w:w="1046" w:type="dxa"/>
            <w:tcBorders>
              <w:top w:val="nil"/>
              <w:left w:val="nil"/>
              <w:bottom w:val="single" w:sz="4" w:space="0" w:color="auto"/>
              <w:right w:val="single" w:sz="4" w:space="0" w:color="auto"/>
            </w:tcBorders>
            <w:shd w:val="clear" w:color="auto" w:fill="auto"/>
            <w:vAlign w:val="center"/>
            <w:hideMark/>
          </w:tcPr>
          <w:p w14:paraId="257CFC5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 </w:t>
            </w:r>
          </w:p>
        </w:tc>
        <w:tc>
          <w:tcPr>
            <w:tcW w:w="957" w:type="dxa"/>
            <w:tcBorders>
              <w:top w:val="nil"/>
              <w:left w:val="nil"/>
              <w:bottom w:val="single" w:sz="4" w:space="0" w:color="auto"/>
              <w:right w:val="double" w:sz="6" w:space="0" w:color="auto"/>
            </w:tcBorders>
            <w:shd w:val="clear" w:color="auto" w:fill="auto"/>
            <w:vAlign w:val="center"/>
            <w:hideMark/>
          </w:tcPr>
          <w:p w14:paraId="46EA4B6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-71,8 </w:t>
            </w:r>
          </w:p>
        </w:tc>
      </w:tr>
      <w:tr w:rsidR="00EE0732" w:rsidRPr="00EE0732" w14:paraId="72F2696A"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200A65E"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1DFB4C27"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4CA52C24"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Расчеты по платежам в бюджеты, из нее наибольшая:</w:t>
            </w:r>
          </w:p>
        </w:tc>
        <w:tc>
          <w:tcPr>
            <w:tcW w:w="1030" w:type="dxa"/>
            <w:tcBorders>
              <w:top w:val="nil"/>
              <w:left w:val="nil"/>
              <w:bottom w:val="single" w:sz="4" w:space="0" w:color="auto"/>
              <w:right w:val="single" w:sz="4" w:space="0" w:color="auto"/>
            </w:tcBorders>
            <w:shd w:val="clear" w:color="auto" w:fill="auto"/>
            <w:vAlign w:val="center"/>
            <w:hideMark/>
          </w:tcPr>
          <w:p w14:paraId="779B2EDA"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72,6 </w:t>
            </w:r>
          </w:p>
        </w:tc>
        <w:tc>
          <w:tcPr>
            <w:tcW w:w="1046" w:type="dxa"/>
            <w:tcBorders>
              <w:top w:val="nil"/>
              <w:left w:val="nil"/>
              <w:bottom w:val="single" w:sz="4" w:space="0" w:color="auto"/>
              <w:right w:val="single" w:sz="4" w:space="0" w:color="auto"/>
            </w:tcBorders>
            <w:shd w:val="clear" w:color="auto" w:fill="auto"/>
            <w:vAlign w:val="center"/>
            <w:hideMark/>
          </w:tcPr>
          <w:p w14:paraId="17614FDE"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170,0 </w:t>
            </w:r>
          </w:p>
        </w:tc>
        <w:tc>
          <w:tcPr>
            <w:tcW w:w="957" w:type="dxa"/>
            <w:tcBorders>
              <w:top w:val="nil"/>
              <w:left w:val="nil"/>
              <w:bottom w:val="single" w:sz="4" w:space="0" w:color="auto"/>
              <w:right w:val="double" w:sz="6" w:space="0" w:color="auto"/>
            </w:tcBorders>
            <w:shd w:val="clear" w:color="auto" w:fill="auto"/>
            <w:vAlign w:val="center"/>
            <w:hideMark/>
          </w:tcPr>
          <w:p w14:paraId="0B41B611"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97,4 </w:t>
            </w:r>
          </w:p>
        </w:tc>
      </w:tr>
      <w:tr w:rsidR="00EE0732" w:rsidRPr="00EE0732" w14:paraId="64821ED4"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58C2ED09"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490C50E7"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05</w:t>
            </w:r>
          </w:p>
        </w:tc>
        <w:tc>
          <w:tcPr>
            <w:tcW w:w="5393" w:type="dxa"/>
            <w:tcBorders>
              <w:top w:val="nil"/>
              <w:left w:val="nil"/>
              <w:bottom w:val="single" w:sz="4" w:space="0" w:color="auto"/>
              <w:right w:val="single" w:sz="4" w:space="0" w:color="auto"/>
            </w:tcBorders>
            <w:shd w:val="clear" w:color="auto" w:fill="auto"/>
            <w:vAlign w:val="center"/>
            <w:hideMark/>
          </w:tcPr>
          <w:p w14:paraId="7888979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прочим платежам в бюджет</w:t>
            </w:r>
          </w:p>
        </w:tc>
        <w:tc>
          <w:tcPr>
            <w:tcW w:w="1030" w:type="dxa"/>
            <w:tcBorders>
              <w:top w:val="nil"/>
              <w:left w:val="nil"/>
              <w:bottom w:val="single" w:sz="4" w:space="0" w:color="auto"/>
              <w:right w:val="single" w:sz="4" w:space="0" w:color="auto"/>
            </w:tcBorders>
            <w:shd w:val="clear" w:color="auto" w:fill="auto"/>
            <w:vAlign w:val="center"/>
            <w:hideMark/>
          </w:tcPr>
          <w:p w14:paraId="2B2B73D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34,9 </w:t>
            </w:r>
          </w:p>
        </w:tc>
        <w:tc>
          <w:tcPr>
            <w:tcW w:w="1046" w:type="dxa"/>
            <w:tcBorders>
              <w:top w:val="nil"/>
              <w:left w:val="nil"/>
              <w:bottom w:val="single" w:sz="4" w:space="0" w:color="auto"/>
              <w:right w:val="single" w:sz="4" w:space="0" w:color="auto"/>
            </w:tcBorders>
            <w:shd w:val="clear" w:color="auto" w:fill="auto"/>
            <w:vAlign w:val="center"/>
            <w:hideMark/>
          </w:tcPr>
          <w:p w14:paraId="3D08A53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c>
          <w:tcPr>
            <w:tcW w:w="957" w:type="dxa"/>
            <w:tcBorders>
              <w:top w:val="nil"/>
              <w:left w:val="nil"/>
              <w:bottom w:val="single" w:sz="4" w:space="0" w:color="auto"/>
              <w:right w:val="double" w:sz="6" w:space="0" w:color="auto"/>
            </w:tcBorders>
            <w:shd w:val="clear" w:color="auto" w:fill="auto"/>
            <w:vAlign w:val="center"/>
            <w:hideMark/>
          </w:tcPr>
          <w:p w14:paraId="0FB66D0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-34,5 </w:t>
            </w:r>
          </w:p>
        </w:tc>
      </w:tr>
      <w:tr w:rsidR="00EE0732" w:rsidRPr="00EE0732" w14:paraId="5C5FDC45"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6EE59111"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77FB2226"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w:t>
            </w:r>
          </w:p>
        </w:tc>
        <w:tc>
          <w:tcPr>
            <w:tcW w:w="5393" w:type="dxa"/>
            <w:tcBorders>
              <w:top w:val="nil"/>
              <w:left w:val="nil"/>
              <w:bottom w:val="single" w:sz="4" w:space="0" w:color="auto"/>
              <w:right w:val="single" w:sz="4" w:space="0" w:color="auto"/>
            </w:tcBorders>
            <w:shd w:val="clear" w:color="auto" w:fill="auto"/>
            <w:vAlign w:val="center"/>
            <w:hideMark/>
          </w:tcPr>
          <w:p w14:paraId="7859F81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1030" w:type="dxa"/>
            <w:tcBorders>
              <w:top w:val="nil"/>
              <w:left w:val="nil"/>
              <w:bottom w:val="single" w:sz="4" w:space="0" w:color="auto"/>
              <w:right w:val="single" w:sz="4" w:space="0" w:color="auto"/>
            </w:tcBorders>
            <w:shd w:val="clear" w:color="auto" w:fill="auto"/>
            <w:vAlign w:val="center"/>
            <w:hideMark/>
          </w:tcPr>
          <w:p w14:paraId="2E8EDCE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5,2 </w:t>
            </w:r>
          </w:p>
        </w:tc>
        <w:tc>
          <w:tcPr>
            <w:tcW w:w="1046" w:type="dxa"/>
            <w:tcBorders>
              <w:top w:val="nil"/>
              <w:left w:val="nil"/>
              <w:bottom w:val="single" w:sz="4" w:space="0" w:color="auto"/>
              <w:right w:val="single" w:sz="4" w:space="0" w:color="auto"/>
            </w:tcBorders>
            <w:shd w:val="clear" w:color="auto" w:fill="auto"/>
            <w:vAlign w:val="center"/>
            <w:hideMark/>
          </w:tcPr>
          <w:p w14:paraId="39BC4D7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45,9 </w:t>
            </w:r>
          </w:p>
        </w:tc>
        <w:tc>
          <w:tcPr>
            <w:tcW w:w="957" w:type="dxa"/>
            <w:tcBorders>
              <w:top w:val="nil"/>
              <w:left w:val="nil"/>
              <w:bottom w:val="single" w:sz="4" w:space="0" w:color="auto"/>
              <w:right w:val="double" w:sz="6" w:space="0" w:color="auto"/>
            </w:tcBorders>
            <w:shd w:val="clear" w:color="auto" w:fill="auto"/>
            <w:vAlign w:val="center"/>
            <w:hideMark/>
          </w:tcPr>
          <w:p w14:paraId="07F4FB7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40,7 </w:t>
            </w:r>
          </w:p>
        </w:tc>
      </w:tr>
      <w:tr w:rsidR="00EE0732" w:rsidRPr="00EE0732" w14:paraId="64E27C78"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64922D50"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56E145A1"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12</w:t>
            </w:r>
          </w:p>
        </w:tc>
        <w:tc>
          <w:tcPr>
            <w:tcW w:w="5393" w:type="dxa"/>
            <w:tcBorders>
              <w:top w:val="nil"/>
              <w:left w:val="nil"/>
              <w:bottom w:val="single" w:sz="4" w:space="0" w:color="auto"/>
              <w:right w:val="single" w:sz="4" w:space="0" w:color="auto"/>
            </w:tcBorders>
            <w:shd w:val="clear" w:color="auto" w:fill="auto"/>
            <w:vAlign w:val="center"/>
            <w:hideMark/>
          </w:tcPr>
          <w:p w14:paraId="1B391D1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налогу на имущество организаций</w:t>
            </w:r>
          </w:p>
        </w:tc>
        <w:tc>
          <w:tcPr>
            <w:tcW w:w="1030" w:type="dxa"/>
            <w:tcBorders>
              <w:top w:val="nil"/>
              <w:left w:val="nil"/>
              <w:bottom w:val="single" w:sz="4" w:space="0" w:color="auto"/>
              <w:right w:val="single" w:sz="4" w:space="0" w:color="auto"/>
            </w:tcBorders>
            <w:shd w:val="clear" w:color="auto" w:fill="auto"/>
            <w:vAlign w:val="center"/>
            <w:hideMark/>
          </w:tcPr>
          <w:p w14:paraId="791DA88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31,6 </w:t>
            </w:r>
          </w:p>
        </w:tc>
        <w:tc>
          <w:tcPr>
            <w:tcW w:w="1046" w:type="dxa"/>
            <w:tcBorders>
              <w:top w:val="nil"/>
              <w:left w:val="nil"/>
              <w:bottom w:val="single" w:sz="4" w:space="0" w:color="auto"/>
              <w:right w:val="single" w:sz="4" w:space="0" w:color="auto"/>
            </w:tcBorders>
            <w:shd w:val="clear" w:color="auto" w:fill="auto"/>
            <w:vAlign w:val="center"/>
            <w:hideMark/>
          </w:tcPr>
          <w:p w14:paraId="01D77DE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85,1 </w:t>
            </w:r>
          </w:p>
        </w:tc>
        <w:tc>
          <w:tcPr>
            <w:tcW w:w="957" w:type="dxa"/>
            <w:tcBorders>
              <w:top w:val="nil"/>
              <w:left w:val="nil"/>
              <w:bottom w:val="single" w:sz="4" w:space="0" w:color="auto"/>
              <w:right w:val="double" w:sz="6" w:space="0" w:color="auto"/>
            </w:tcBorders>
            <w:shd w:val="clear" w:color="auto" w:fill="auto"/>
            <w:vAlign w:val="center"/>
            <w:hideMark/>
          </w:tcPr>
          <w:p w14:paraId="4306547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53,5 </w:t>
            </w:r>
          </w:p>
        </w:tc>
      </w:tr>
      <w:tr w:rsidR="00EE0732" w:rsidRPr="00EE0732" w14:paraId="3C97D61B"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5FCDFD61"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304</w:t>
            </w:r>
          </w:p>
        </w:tc>
        <w:tc>
          <w:tcPr>
            <w:tcW w:w="461" w:type="dxa"/>
            <w:tcBorders>
              <w:top w:val="nil"/>
              <w:left w:val="nil"/>
              <w:bottom w:val="single" w:sz="4" w:space="0" w:color="auto"/>
              <w:right w:val="single" w:sz="4" w:space="0" w:color="auto"/>
            </w:tcBorders>
            <w:shd w:val="clear" w:color="auto" w:fill="auto"/>
            <w:vAlign w:val="center"/>
            <w:hideMark/>
          </w:tcPr>
          <w:p w14:paraId="7C7E60C1"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1752C93F"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Прочие расчеты с кредиторами, из нее наибольшая:</w:t>
            </w:r>
          </w:p>
        </w:tc>
        <w:tc>
          <w:tcPr>
            <w:tcW w:w="1030" w:type="dxa"/>
            <w:tcBorders>
              <w:top w:val="nil"/>
              <w:left w:val="nil"/>
              <w:bottom w:val="single" w:sz="4" w:space="0" w:color="auto"/>
              <w:right w:val="single" w:sz="4" w:space="0" w:color="auto"/>
            </w:tcBorders>
            <w:shd w:val="clear" w:color="auto" w:fill="auto"/>
            <w:vAlign w:val="center"/>
            <w:hideMark/>
          </w:tcPr>
          <w:p w14:paraId="5DFF368C"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0,1 </w:t>
            </w:r>
          </w:p>
        </w:tc>
        <w:tc>
          <w:tcPr>
            <w:tcW w:w="1046" w:type="dxa"/>
            <w:tcBorders>
              <w:top w:val="nil"/>
              <w:left w:val="nil"/>
              <w:bottom w:val="single" w:sz="4" w:space="0" w:color="auto"/>
              <w:right w:val="single" w:sz="4" w:space="0" w:color="auto"/>
            </w:tcBorders>
            <w:shd w:val="clear" w:color="auto" w:fill="auto"/>
            <w:vAlign w:val="center"/>
            <w:hideMark/>
          </w:tcPr>
          <w:p w14:paraId="22DC8FB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2,7 </w:t>
            </w:r>
          </w:p>
        </w:tc>
        <w:tc>
          <w:tcPr>
            <w:tcW w:w="957" w:type="dxa"/>
            <w:tcBorders>
              <w:top w:val="nil"/>
              <w:left w:val="nil"/>
              <w:bottom w:val="single" w:sz="4" w:space="0" w:color="auto"/>
              <w:right w:val="double" w:sz="6" w:space="0" w:color="auto"/>
            </w:tcBorders>
            <w:shd w:val="clear" w:color="auto" w:fill="auto"/>
            <w:vAlign w:val="center"/>
            <w:hideMark/>
          </w:tcPr>
          <w:p w14:paraId="02817CA7"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2,6 </w:t>
            </w:r>
          </w:p>
        </w:tc>
      </w:tr>
      <w:tr w:rsidR="00EE0732" w:rsidRPr="00EE0732" w14:paraId="6EB5F656" w14:textId="77777777" w:rsidTr="007A3D40">
        <w:trPr>
          <w:trHeight w:val="56"/>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7FD8F92"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304</w:t>
            </w:r>
          </w:p>
        </w:tc>
        <w:tc>
          <w:tcPr>
            <w:tcW w:w="461" w:type="dxa"/>
            <w:tcBorders>
              <w:top w:val="nil"/>
              <w:left w:val="nil"/>
              <w:bottom w:val="single" w:sz="4" w:space="0" w:color="auto"/>
              <w:right w:val="single" w:sz="4" w:space="0" w:color="auto"/>
            </w:tcBorders>
            <w:shd w:val="clear" w:color="auto" w:fill="auto"/>
            <w:vAlign w:val="center"/>
            <w:hideMark/>
          </w:tcPr>
          <w:p w14:paraId="4579A2A4"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03</w:t>
            </w:r>
          </w:p>
        </w:tc>
        <w:tc>
          <w:tcPr>
            <w:tcW w:w="5393" w:type="dxa"/>
            <w:tcBorders>
              <w:top w:val="nil"/>
              <w:left w:val="nil"/>
              <w:bottom w:val="single" w:sz="4" w:space="0" w:color="auto"/>
              <w:right w:val="single" w:sz="4" w:space="0" w:color="auto"/>
            </w:tcBorders>
            <w:shd w:val="clear" w:color="auto" w:fill="auto"/>
            <w:vAlign w:val="center"/>
            <w:hideMark/>
          </w:tcPr>
          <w:p w14:paraId="666135C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удержаниям из выплат по оплате труда</w:t>
            </w:r>
          </w:p>
        </w:tc>
        <w:tc>
          <w:tcPr>
            <w:tcW w:w="1030" w:type="dxa"/>
            <w:tcBorders>
              <w:top w:val="nil"/>
              <w:left w:val="nil"/>
              <w:bottom w:val="single" w:sz="4" w:space="0" w:color="auto"/>
              <w:right w:val="single" w:sz="4" w:space="0" w:color="auto"/>
            </w:tcBorders>
            <w:shd w:val="clear" w:color="auto" w:fill="auto"/>
            <w:vAlign w:val="center"/>
            <w:hideMark/>
          </w:tcPr>
          <w:p w14:paraId="3A5A23E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1046" w:type="dxa"/>
            <w:tcBorders>
              <w:top w:val="nil"/>
              <w:left w:val="nil"/>
              <w:bottom w:val="single" w:sz="4" w:space="0" w:color="auto"/>
              <w:right w:val="single" w:sz="4" w:space="0" w:color="auto"/>
            </w:tcBorders>
            <w:shd w:val="clear" w:color="auto" w:fill="auto"/>
            <w:vAlign w:val="center"/>
            <w:hideMark/>
          </w:tcPr>
          <w:p w14:paraId="2F216A9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2,7 </w:t>
            </w:r>
          </w:p>
        </w:tc>
        <w:tc>
          <w:tcPr>
            <w:tcW w:w="957" w:type="dxa"/>
            <w:tcBorders>
              <w:top w:val="nil"/>
              <w:left w:val="nil"/>
              <w:bottom w:val="single" w:sz="4" w:space="0" w:color="auto"/>
              <w:right w:val="double" w:sz="6" w:space="0" w:color="auto"/>
            </w:tcBorders>
            <w:shd w:val="clear" w:color="auto" w:fill="auto"/>
            <w:vAlign w:val="center"/>
            <w:hideMark/>
          </w:tcPr>
          <w:p w14:paraId="3002990B"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2,6 </w:t>
            </w:r>
          </w:p>
        </w:tc>
      </w:tr>
      <w:tr w:rsidR="002638DA" w:rsidRPr="00EE0732" w14:paraId="7B665866" w14:textId="77777777" w:rsidTr="00C401FC">
        <w:trPr>
          <w:trHeight w:val="123"/>
        </w:trPr>
        <w:tc>
          <w:tcPr>
            <w:tcW w:w="6413"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5B83C0C"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1030" w:type="dxa"/>
            <w:tcBorders>
              <w:top w:val="nil"/>
              <w:left w:val="nil"/>
              <w:bottom w:val="double" w:sz="6" w:space="0" w:color="auto"/>
              <w:right w:val="single" w:sz="4" w:space="0" w:color="auto"/>
            </w:tcBorders>
            <w:shd w:val="clear" w:color="auto" w:fill="auto"/>
            <w:vAlign w:val="center"/>
            <w:hideMark/>
          </w:tcPr>
          <w:p w14:paraId="17E48D7A"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18 478,3 </w:t>
            </w:r>
          </w:p>
        </w:tc>
        <w:tc>
          <w:tcPr>
            <w:tcW w:w="1046" w:type="dxa"/>
            <w:tcBorders>
              <w:top w:val="nil"/>
              <w:left w:val="nil"/>
              <w:bottom w:val="double" w:sz="6" w:space="0" w:color="auto"/>
              <w:right w:val="single" w:sz="4" w:space="0" w:color="auto"/>
            </w:tcBorders>
            <w:shd w:val="clear" w:color="auto" w:fill="auto"/>
            <w:vAlign w:val="center"/>
            <w:hideMark/>
          </w:tcPr>
          <w:p w14:paraId="36143120"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17 535,3 </w:t>
            </w:r>
          </w:p>
        </w:tc>
        <w:tc>
          <w:tcPr>
            <w:tcW w:w="957" w:type="dxa"/>
            <w:tcBorders>
              <w:top w:val="nil"/>
              <w:left w:val="nil"/>
              <w:bottom w:val="double" w:sz="6" w:space="0" w:color="auto"/>
              <w:right w:val="double" w:sz="6" w:space="0" w:color="auto"/>
            </w:tcBorders>
            <w:shd w:val="clear" w:color="auto" w:fill="auto"/>
            <w:vAlign w:val="center"/>
            <w:hideMark/>
          </w:tcPr>
          <w:p w14:paraId="3FAD6E1E"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-943,1 </w:t>
            </w:r>
          </w:p>
        </w:tc>
      </w:tr>
    </w:tbl>
    <w:p w14:paraId="205A49A7" w14:textId="77777777" w:rsidR="002638DA" w:rsidRPr="00EE0732" w:rsidRDefault="002638DA" w:rsidP="002638DA">
      <w:pPr>
        <w:spacing w:after="0" w:line="240" w:lineRule="auto"/>
        <w:ind w:firstLine="851"/>
        <w:jc w:val="both"/>
        <w:rPr>
          <w:rFonts w:ascii="Times New Roman" w:hAnsi="Times New Roman"/>
          <w:sz w:val="16"/>
          <w:szCs w:val="16"/>
        </w:rPr>
      </w:pPr>
    </w:p>
    <w:p w14:paraId="42C8443D" w14:textId="09E5DCD4"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Наибольшая сумма кредиторской задолженности областного бюджета сложилась по коду счета 205.11 «Расчеты с плательщиками налоговых доходов» в сумме 5 698,9 млн.руб.(-4 089,8 млн.руб.), 205.51 «Расчеты по безвозмездным поступлениям текущего характера от других бюджетов бюджетной системы РФ» и 205.61 «Расчеты по поступлениям капитального характера от других бюджетов бюджетной системы РФ» на общую сумму 3 076,3 млн.руб. (+2 028,2 млн.руб.), а также 302.75 «Расчеты по приобретению иных финансовых активов» - 6 559,4 млн.руб. (-163,5 млн.руб.).</w:t>
      </w:r>
    </w:p>
    <w:p w14:paraId="17EEB752"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отчетам по ф. 0503369 общий объем просроченной кредиторской задолженности консолидированного бюджета Архангельской области по состоянию на 01.07.2021 (без учета задолженности бюджетных и автономных учреждений и бюджета ТФОМС) составил 29,6 млн.руб. – в основном задолженность бюджетов муниципальных образований. За </w:t>
      </w:r>
      <w:r w:rsidRPr="00EE0732">
        <w:rPr>
          <w:rFonts w:ascii="Times New Roman" w:hAnsi="Times New Roman"/>
          <w:sz w:val="28"/>
          <w:szCs w:val="28"/>
        </w:rPr>
        <w:lastRenderedPageBreak/>
        <w:t>отчетный период объем просроченных обязательств вырос на 6,7 % или на 1,9 млн.руб.</w:t>
      </w:r>
    </w:p>
    <w:p w14:paraId="3BFB927E" w14:textId="216A7A39"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разрезе местных бюджетов сведения представлены в приложении № </w:t>
      </w:r>
      <w:r w:rsidR="00C401FC" w:rsidRPr="00EE0732">
        <w:rPr>
          <w:rFonts w:ascii="Times New Roman" w:hAnsi="Times New Roman"/>
          <w:sz w:val="28"/>
          <w:szCs w:val="28"/>
        </w:rPr>
        <w:t>7</w:t>
      </w:r>
      <w:r w:rsidRPr="00EE0732">
        <w:rPr>
          <w:rFonts w:ascii="Times New Roman" w:hAnsi="Times New Roman"/>
          <w:sz w:val="28"/>
          <w:szCs w:val="28"/>
        </w:rPr>
        <w:t xml:space="preserve"> к настоящему заключению.</w:t>
      </w:r>
    </w:p>
    <w:p w14:paraId="3D2FAD1D" w14:textId="059FD485"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синтетическим счетам бюджетного учета просроченная кредиторская задолженность местных бюджетов на 01.01.2021 и на 01.07.2021, отраженная в отчетах по ф. 0503369, представлена в таблице </w:t>
      </w:r>
      <w:r w:rsidR="00E604AF" w:rsidRPr="00EE0732">
        <w:rPr>
          <w:rFonts w:ascii="Times New Roman" w:hAnsi="Times New Roman"/>
          <w:sz w:val="28"/>
          <w:szCs w:val="28"/>
        </w:rPr>
        <w:t>13</w:t>
      </w:r>
      <w:r w:rsidRPr="00EE0732">
        <w:rPr>
          <w:rFonts w:ascii="Times New Roman" w:hAnsi="Times New Roman"/>
          <w:sz w:val="28"/>
          <w:szCs w:val="28"/>
        </w:rPr>
        <w:t>.</w:t>
      </w:r>
    </w:p>
    <w:p w14:paraId="6910F3FF" w14:textId="77777777" w:rsidR="002638DA" w:rsidRPr="00EE0732" w:rsidRDefault="002638DA" w:rsidP="002638DA">
      <w:pPr>
        <w:spacing w:after="0" w:line="240" w:lineRule="auto"/>
        <w:ind w:firstLine="851"/>
        <w:jc w:val="both"/>
        <w:rPr>
          <w:rFonts w:ascii="Times New Roman" w:hAnsi="Times New Roman"/>
          <w:sz w:val="16"/>
          <w:szCs w:val="16"/>
        </w:rPr>
      </w:pPr>
    </w:p>
    <w:p w14:paraId="4A6D5BE5" w14:textId="77777777" w:rsidR="002638DA" w:rsidRPr="00EE0732" w:rsidRDefault="002638DA" w:rsidP="005F1C28">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noProof/>
          <w:sz w:val="24"/>
          <w:szCs w:val="24"/>
        </w:rPr>
        <w:fldChar w:fldCharType="begin"/>
      </w:r>
      <w:r w:rsidRPr="00EE0732">
        <w:rPr>
          <w:rFonts w:ascii="Times New Roman" w:hAnsi="Times New Roman"/>
          <w:b w:val="0"/>
          <w:noProof/>
          <w:sz w:val="24"/>
          <w:szCs w:val="24"/>
        </w:rPr>
        <w:instrText xml:space="preserve"> SEQ Таблица \* ARABIC </w:instrText>
      </w:r>
      <w:r w:rsidRPr="00EE0732">
        <w:rPr>
          <w:rFonts w:ascii="Times New Roman" w:hAnsi="Times New Roman"/>
          <w:b w:val="0"/>
          <w:noProof/>
          <w:sz w:val="24"/>
          <w:szCs w:val="24"/>
        </w:rPr>
        <w:fldChar w:fldCharType="separate"/>
      </w:r>
      <w:r w:rsidR="00B22D30" w:rsidRPr="00EE0732">
        <w:rPr>
          <w:rFonts w:ascii="Times New Roman" w:hAnsi="Times New Roman"/>
          <w:b w:val="0"/>
          <w:noProof/>
          <w:sz w:val="24"/>
          <w:szCs w:val="24"/>
        </w:rPr>
        <w:t>13</w:t>
      </w:r>
      <w:r w:rsidRPr="00EE0732">
        <w:rPr>
          <w:rFonts w:ascii="Times New Roman" w:hAnsi="Times New Roman"/>
          <w:b w:val="0"/>
          <w:noProof/>
          <w:sz w:val="24"/>
          <w:szCs w:val="24"/>
        </w:rPr>
        <w:fldChar w:fldCharType="end"/>
      </w:r>
      <w:r w:rsidRPr="00EE0732">
        <w:rPr>
          <w:rFonts w:ascii="Times New Roman" w:hAnsi="Times New Roman"/>
          <w:b w:val="0"/>
          <w:sz w:val="24"/>
          <w:szCs w:val="24"/>
        </w:rPr>
        <w:t>. Просроченная кредиторская задолженность бюджетов муниципальных образований, отраженная в отчетах по ф. 0503369 на 01.01.2021 и 01.07.2021, млн.руб.</w:t>
      </w:r>
    </w:p>
    <w:tbl>
      <w:tblPr>
        <w:tblW w:w="7739" w:type="dxa"/>
        <w:jc w:val="center"/>
        <w:tblLook w:val="04A0" w:firstRow="1" w:lastRow="0" w:firstColumn="1" w:lastColumn="0" w:noHBand="0" w:noVBand="1"/>
      </w:tblPr>
      <w:tblGrid>
        <w:gridCol w:w="661"/>
        <w:gridCol w:w="3550"/>
        <w:gridCol w:w="1322"/>
        <w:gridCol w:w="1322"/>
        <w:gridCol w:w="884"/>
      </w:tblGrid>
      <w:tr w:rsidR="00EE0732" w:rsidRPr="00EE0732" w14:paraId="4FBDFC46" w14:textId="77777777" w:rsidTr="002638DA">
        <w:trPr>
          <w:trHeight w:val="21"/>
          <w:tblHeader/>
          <w:jc w:val="center"/>
        </w:trPr>
        <w:tc>
          <w:tcPr>
            <w:tcW w:w="66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06B4D5C"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3550" w:type="dxa"/>
            <w:tcBorders>
              <w:top w:val="double" w:sz="6" w:space="0" w:color="auto"/>
              <w:left w:val="nil"/>
              <w:bottom w:val="single" w:sz="4" w:space="0" w:color="auto"/>
              <w:right w:val="single" w:sz="4" w:space="0" w:color="auto"/>
            </w:tcBorders>
            <w:shd w:val="clear" w:color="auto" w:fill="auto"/>
            <w:vAlign w:val="center"/>
            <w:hideMark/>
          </w:tcPr>
          <w:p w14:paraId="0F83B537"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1322" w:type="dxa"/>
            <w:tcBorders>
              <w:top w:val="double" w:sz="6" w:space="0" w:color="auto"/>
              <w:left w:val="nil"/>
              <w:bottom w:val="single" w:sz="4" w:space="0" w:color="auto"/>
              <w:right w:val="single" w:sz="4" w:space="0" w:color="auto"/>
            </w:tcBorders>
            <w:shd w:val="clear" w:color="auto" w:fill="auto"/>
            <w:vAlign w:val="center"/>
            <w:hideMark/>
          </w:tcPr>
          <w:p w14:paraId="4ACBBCF2"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01.01.21</w:t>
            </w:r>
          </w:p>
        </w:tc>
        <w:tc>
          <w:tcPr>
            <w:tcW w:w="1322" w:type="dxa"/>
            <w:tcBorders>
              <w:top w:val="double" w:sz="6" w:space="0" w:color="auto"/>
              <w:left w:val="nil"/>
              <w:bottom w:val="single" w:sz="4" w:space="0" w:color="auto"/>
              <w:right w:val="single" w:sz="4" w:space="0" w:color="auto"/>
            </w:tcBorders>
            <w:shd w:val="clear" w:color="auto" w:fill="auto"/>
            <w:vAlign w:val="center"/>
            <w:hideMark/>
          </w:tcPr>
          <w:p w14:paraId="051C7213"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01.07.21</w:t>
            </w:r>
          </w:p>
        </w:tc>
        <w:tc>
          <w:tcPr>
            <w:tcW w:w="884" w:type="dxa"/>
            <w:tcBorders>
              <w:top w:val="double" w:sz="6" w:space="0" w:color="auto"/>
              <w:left w:val="nil"/>
              <w:bottom w:val="single" w:sz="4" w:space="0" w:color="auto"/>
              <w:right w:val="double" w:sz="6" w:space="0" w:color="auto"/>
            </w:tcBorders>
            <w:shd w:val="clear" w:color="auto" w:fill="auto"/>
            <w:vAlign w:val="center"/>
            <w:hideMark/>
          </w:tcPr>
          <w:p w14:paraId="2F50F46E"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5184C25D" w14:textId="77777777" w:rsidTr="002638DA">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683DAE0"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3550" w:type="dxa"/>
            <w:tcBorders>
              <w:top w:val="nil"/>
              <w:left w:val="nil"/>
              <w:bottom w:val="single" w:sz="4" w:space="0" w:color="auto"/>
              <w:right w:val="single" w:sz="4" w:space="0" w:color="auto"/>
            </w:tcBorders>
            <w:shd w:val="clear" w:color="auto" w:fill="auto"/>
            <w:vAlign w:val="center"/>
            <w:hideMark/>
          </w:tcPr>
          <w:p w14:paraId="4B70AE3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доходам</w:t>
            </w:r>
          </w:p>
        </w:tc>
        <w:tc>
          <w:tcPr>
            <w:tcW w:w="1322" w:type="dxa"/>
            <w:tcBorders>
              <w:top w:val="nil"/>
              <w:left w:val="nil"/>
              <w:bottom w:val="single" w:sz="4" w:space="0" w:color="auto"/>
              <w:right w:val="single" w:sz="4" w:space="0" w:color="auto"/>
            </w:tcBorders>
            <w:shd w:val="clear" w:color="auto" w:fill="auto"/>
            <w:vAlign w:val="center"/>
            <w:hideMark/>
          </w:tcPr>
          <w:p w14:paraId="3CD89B4C"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0,013 </w:t>
            </w:r>
          </w:p>
        </w:tc>
        <w:tc>
          <w:tcPr>
            <w:tcW w:w="1322" w:type="dxa"/>
            <w:tcBorders>
              <w:top w:val="nil"/>
              <w:left w:val="nil"/>
              <w:bottom w:val="single" w:sz="4" w:space="0" w:color="auto"/>
              <w:right w:val="single" w:sz="4" w:space="0" w:color="auto"/>
            </w:tcBorders>
            <w:shd w:val="clear" w:color="auto" w:fill="auto"/>
            <w:vAlign w:val="center"/>
            <w:hideMark/>
          </w:tcPr>
          <w:p w14:paraId="5CCA7D3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0,043 </w:t>
            </w:r>
          </w:p>
        </w:tc>
        <w:tc>
          <w:tcPr>
            <w:tcW w:w="884" w:type="dxa"/>
            <w:tcBorders>
              <w:top w:val="nil"/>
              <w:left w:val="nil"/>
              <w:bottom w:val="single" w:sz="4" w:space="0" w:color="auto"/>
              <w:right w:val="double" w:sz="6" w:space="0" w:color="auto"/>
            </w:tcBorders>
            <w:shd w:val="clear" w:color="auto" w:fill="auto"/>
            <w:vAlign w:val="center"/>
            <w:hideMark/>
          </w:tcPr>
          <w:p w14:paraId="5F3363B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0,030 </w:t>
            </w:r>
          </w:p>
        </w:tc>
      </w:tr>
      <w:tr w:rsidR="00EE0732" w:rsidRPr="00EE0732" w14:paraId="1F3EE7CB" w14:textId="77777777" w:rsidTr="002638DA">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D2138AF"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208</w:t>
            </w:r>
          </w:p>
        </w:tc>
        <w:tc>
          <w:tcPr>
            <w:tcW w:w="3550" w:type="dxa"/>
            <w:tcBorders>
              <w:top w:val="nil"/>
              <w:left w:val="nil"/>
              <w:bottom w:val="single" w:sz="4" w:space="0" w:color="auto"/>
              <w:right w:val="single" w:sz="4" w:space="0" w:color="auto"/>
            </w:tcBorders>
            <w:shd w:val="clear" w:color="auto" w:fill="auto"/>
            <w:vAlign w:val="center"/>
            <w:hideMark/>
          </w:tcPr>
          <w:p w14:paraId="2E8875AE"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подотчетными лицами</w:t>
            </w:r>
          </w:p>
        </w:tc>
        <w:tc>
          <w:tcPr>
            <w:tcW w:w="1322" w:type="dxa"/>
            <w:tcBorders>
              <w:top w:val="nil"/>
              <w:left w:val="nil"/>
              <w:bottom w:val="single" w:sz="4" w:space="0" w:color="auto"/>
              <w:right w:val="single" w:sz="4" w:space="0" w:color="auto"/>
            </w:tcBorders>
            <w:shd w:val="clear" w:color="auto" w:fill="auto"/>
            <w:vAlign w:val="center"/>
            <w:hideMark/>
          </w:tcPr>
          <w:p w14:paraId="4417617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0,032 </w:t>
            </w:r>
          </w:p>
        </w:tc>
        <w:tc>
          <w:tcPr>
            <w:tcW w:w="1322" w:type="dxa"/>
            <w:tcBorders>
              <w:top w:val="nil"/>
              <w:left w:val="nil"/>
              <w:bottom w:val="single" w:sz="4" w:space="0" w:color="auto"/>
              <w:right w:val="single" w:sz="4" w:space="0" w:color="auto"/>
            </w:tcBorders>
            <w:shd w:val="clear" w:color="auto" w:fill="auto"/>
            <w:vAlign w:val="center"/>
            <w:hideMark/>
          </w:tcPr>
          <w:p w14:paraId="5002D01F"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0,002 </w:t>
            </w:r>
          </w:p>
        </w:tc>
        <w:tc>
          <w:tcPr>
            <w:tcW w:w="884" w:type="dxa"/>
            <w:tcBorders>
              <w:top w:val="nil"/>
              <w:left w:val="nil"/>
              <w:bottom w:val="single" w:sz="4" w:space="0" w:color="auto"/>
              <w:right w:val="double" w:sz="6" w:space="0" w:color="auto"/>
            </w:tcBorders>
            <w:shd w:val="clear" w:color="auto" w:fill="auto"/>
            <w:vAlign w:val="center"/>
            <w:hideMark/>
          </w:tcPr>
          <w:p w14:paraId="16F7107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-0,030 </w:t>
            </w:r>
          </w:p>
        </w:tc>
      </w:tr>
      <w:tr w:rsidR="00EE0732" w:rsidRPr="00EE0732" w14:paraId="77F79927" w14:textId="77777777" w:rsidTr="002638DA">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B4F0C52" w14:textId="77777777" w:rsidR="002638DA" w:rsidRPr="00EE0732" w:rsidRDefault="002638DA" w:rsidP="002638D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3550" w:type="dxa"/>
            <w:tcBorders>
              <w:top w:val="nil"/>
              <w:left w:val="nil"/>
              <w:bottom w:val="single" w:sz="4" w:space="0" w:color="auto"/>
              <w:right w:val="single" w:sz="4" w:space="0" w:color="auto"/>
            </w:tcBorders>
            <w:shd w:val="clear" w:color="auto" w:fill="auto"/>
            <w:vAlign w:val="center"/>
            <w:hideMark/>
          </w:tcPr>
          <w:p w14:paraId="32987AC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принятым обязательствам</w:t>
            </w:r>
          </w:p>
        </w:tc>
        <w:tc>
          <w:tcPr>
            <w:tcW w:w="1322" w:type="dxa"/>
            <w:tcBorders>
              <w:top w:val="nil"/>
              <w:left w:val="nil"/>
              <w:bottom w:val="single" w:sz="4" w:space="0" w:color="auto"/>
              <w:right w:val="single" w:sz="4" w:space="0" w:color="auto"/>
            </w:tcBorders>
            <w:shd w:val="clear" w:color="auto" w:fill="auto"/>
            <w:vAlign w:val="center"/>
            <w:hideMark/>
          </w:tcPr>
          <w:p w14:paraId="1EAA3D9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27,7 </w:t>
            </w:r>
          </w:p>
        </w:tc>
        <w:tc>
          <w:tcPr>
            <w:tcW w:w="1322" w:type="dxa"/>
            <w:tcBorders>
              <w:top w:val="nil"/>
              <w:left w:val="nil"/>
              <w:bottom w:val="single" w:sz="4" w:space="0" w:color="auto"/>
              <w:right w:val="single" w:sz="4" w:space="0" w:color="auto"/>
            </w:tcBorders>
            <w:shd w:val="clear" w:color="auto" w:fill="auto"/>
            <w:vAlign w:val="center"/>
            <w:hideMark/>
          </w:tcPr>
          <w:p w14:paraId="0408BC6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29,6 </w:t>
            </w:r>
          </w:p>
        </w:tc>
        <w:tc>
          <w:tcPr>
            <w:tcW w:w="884" w:type="dxa"/>
            <w:tcBorders>
              <w:top w:val="nil"/>
              <w:left w:val="nil"/>
              <w:bottom w:val="single" w:sz="4" w:space="0" w:color="auto"/>
              <w:right w:val="double" w:sz="6" w:space="0" w:color="auto"/>
            </w:tcBorders>
            <w:shd w:val="clear" w:color="auto" w:fill="auto"/>
            <w:vAlign w:val="center"/>
            <w:hideMark/>
          </w:tcPr>
          <w:p w14:paraId="5E302490"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1,8 </w:t>
            </w:r>
          </w:p>
        </w:tc>
      </w:tr>
      <w:tr w:rsidR="002638DA" w:rsidRPr="00EE0732" w14:paraId="52CB0D7B" w14:textId="77777777" w:rsidTr="002638DA">
        <w:trPr>
          <w:trHeight w:val="56"/>
          <w:jc w:val="center"/>
        </w:trPr>
        <w:tc>
          <w:tcPr>
            <w:tcW w:w="42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0BB5C22"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1322" w:type="dxa"/>
            <w:tcBorders>
              <w:top w:val="nil"/>
              <w:left w:val="nil"/>
              <w:bottom w:val="double" w:sz="6" w:space="0" w:color="auto"/>
              <w:right w:val="single" w:sz="4" w:space="0" w:color="auto"/>
            </w:tcBorders>
            <w:shd w:val="clear" w:color="auto" w:fill="auto"/>
            <w:vAlign w:val="center"/>
            <w:hideMark/>
          </w:tcPr>
          <w:p w14:paraId="5ECA8500"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27,8 </w:t>
            </w:r>
          </w:p>
        </w:tc>
        <w:tc>
          <w:tcPr>
            <w:tcW w:w="1322" w:type="dxa"/>
            <w:tcBorders>
              <w:top w:val="nil"/>
              <w:left w:val="nil"/>
              <w:bottom w:val="double" w:sz="6" w:space="0" w:color="auto"/>
              <w:right w:val="single" w:sz="4" w:space="0" w:color="auto"/>
            </w:tcBorders>
            <w:shd w:val="clear" w:color="auto" w:fill="auto"/>
            <w:vAlign w:val="center"/>
            <w:hideMark/>
          </w:tcPr>
          <w:p w14:paraId="1A5D4C8F"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29,6 </w:t>
            </w:r>
          </w:p>
        </w:tc>
        <w:tc>
          <w:tcPr>
            <w:tcW w:w="884" w:type="dxa"/>
            <w:tcBorders>
              <w:top w:val="nil"/>
              <w:left w:val="nil"/>
              <w:bottom w:val="double" w:sz="6" w:space="0" w:color="auto"/>
              <w:right w:val="double" w:sz="6" w:space="0" w:color="auto"/>
            </w:tcBorders>
            <w:shd w:val="clear" w:color="auto" w:fill="auto"/>
            <w:vAlign w:val="center"/>
            <w:hideMark/>
          </w:tcPr>
          <w:p w14:paraId="084ED196"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1,8 </w:t>
            </w:r>
          </w:p>
        </w:tc>
      </w:tr>
    </w:tbl>
    <w:p w14:paraId="52D1050B" w14:textId="77777777" w:rsidR="002638DA" w:rsidRPr="00EE0732" w:rsidRDefault="002638DA" w:rsidP="002638DA">
      <w:pPr>
        <w:spacing w:after="0" w:line="240" w:lineRule="auto"/>
        <w:ind w:firstLine="851"/>
        <w:jc w:val="both"/>
        <w:rPr>
          <w:rFonts w:ascii="Times New Roman" w:hAnsi="Times New Roman"/>
          <w:sz w:val="16"/>
          <w:szCs w:val="16"/>
        </w:rPr>
      </w:pPr>
    </w:p>
    <w:p w14:paraId="37BB5D46"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Основную долю просроченной кредиторской задолженности местных бюджетов как на 01.01.2021, так и на 01.07.2021 составляет задолженность по счету 302 «Расчеты по принятым обязательствам», удельный вес которой на конец отчетного периода составил 99,9 %.</w:t>
      </w:r>
    </w:p>
    <w:p w14:paraId="29F61DF3" w14:textId="781DDF4C"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кодам счета 302 просроченная кредиторская задолженность местных бюджетов на 01.07.2021 представлена в таблице </w:t>
      </w:r>
      <w:r w:rsidR="00E604AF" w:rsidRPr="00EE0732">
        <w:rPr>
          <w:rFonts w:ascii="Times New Roman" w:hAnsi="Times New Roman"/>
          <w:sz w:val="28"/>
          <w:szCs w:val="28"/>
        </w:rPr>
        <w:t>14</w:t>
      </w:r>
      <w:r w:rsidRPr="00EE0732">
        <w:rPr>
          <w:rFonts w:ascii="Times New Roman" w:hAnsi="Times New Roman"/>
          <w:sz w:val="28"/>
          <w:szCs w:val="28"/>
        </w:rPr>
        <w:t>.</w:t>
      </w:r>
    </w:p>
    <w:p w14:paraId="61E7ACBF" w14:textId="77777777" w:rsidR="002638DA" w:rsidRPr="00EE0732" w:rsidRDefault="002638DA" w:rsidP="002638DA">
      <w:pPr>
        <w:spacing w:after="0" w:line="240" w:lineRule="auto"/>
        <w:ind w:firstLine="851"/>
        <w:jc w:val="both"/>
        <w:rPr>
          <w:rFonts w:ascii="Times New Roman" w:hAnsi="Times New Roman"/>
          <w:sz w:val="16"/>
          <w:szCs w:val="16"/>
        </w:rPr>
      </w:pPr>
    </w:p>
    <w:p w14:paraId="0FDB0171" w14:textId="77777777" w:rsidR="002638DA" w:rsidRPr="00EE0732" w:rsidRDefault="002638DA" w:rsidP="00685CA8">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noProof/>
          <w:sz w:val="24"/>
          <w:szCs w:val="24"/>
        </w:rPr>
        <w:fldChar w:fldCharType="begin"/>
      </w:r>
      <w:r w:rsidRPr="00EE0732">
        <w:rPr>
          <w:rFonts w:ascii="Times New Roman" w:hAnsi="Times New Roman"/>
          <w:b w:val="0"/>
          <w:noProof/>
          <w:sz w:val="24"/>
          <w:szCs w:val="24"/>
        </w:rPr>
        <w:instrText xml:space="preserve"> SEQ Таблица \* ARABIC </w:instrText>
      </w:r>
      <w:r w:rsidRPr="00EE0732">
        <w:rPr>
          <w:rFonts w:ascii="Times New Roman" w:hAnsi="Times New Roman"/>
          <w:b w:val="0"/>
          <w:noProof/>
          <w:sz w:val="24"/>
          <w:szCs w:val="24"/>
        </w:rPr>
        <w:fldChar w:fldCharType="separate"/>
      </w:r>
      <w:r w:rsidR="00B22D30" w:rsidRPr="00EE0732">
        <w:rPr>
          <w:rFonts w:ascii="Times New Roman" w:hAnsi="Times New Roman"/>
          <w:b w:val="0"/>
          <w:noProof/>
          <w:sz w:val="24"/>
          <w:szCs w:val="24"/>
        </w:rPr>
        <w:t>14</w:t>
      </w:r>
      <w:r w:rsidRPr="00EE0732">
        <w:rPr>
          <w:rFonts w:ascii="Times New Roman" w:hAnsi="Times New Roman"/>
          <w:b w:val="0"/>
          <w:noProof/>
          <w:sz w:val="24"/>
          <w:szCs w:val="24"/>
        </w:rPr>
        <w:fldChar w:fldCharType="end"/>
      </w:r>
      <w:r w:rsidRPr="00EE0732">
        <w:rPr>
          <w:rFonts w:ascii="Times New Roman" w:hAnsi="Times New Roman"/>
          <w:b w:val="0"/>
          <w:sz w:val="24"/>
          <w:szCs w:val="24"/>
        </w:rPr>
        <w:t>. Просроченная кредиторская задолженность местных бюджетов по кодам счета 302 «Расчеты по принятым обязательствам» на 01.01.2021 и на 01.07.2021, млн.руб.</w:t>
      </w:r>
    </w:p>
    <w:tbl>
      <w:tblPr>
        <w:tblW w:w="9434" w:type="dxa"/>
        <w:tblInd w:w="85" w:type="dxa"/>
        <w:tblLook w:val="04A0" w:firstRow="1" w:lastRow="0" w:firstColumn="1" w:lastColumn="0" w:noHBand="0" w:noVBand="1"/>
      </w:tblPr>
      <w:tblGrid>
        <w:gridCol w:w="516"/>
        <w:gridCol w:w="416"/>
        <w:gridCol w:w="5906"/>
        <w:gridCol w:w="956"/>
        <w:gridCol w:w="956"/>
        <w:gridCol w:w="684"/>
      </w:tblGrid>
      <w:tr w:rsidR="00EE0732" w:rsidRPr="00EE0732" w14:paraId="1CCC7417" w14:textId="77777777" w:rsidTr="00685CA8">
        <w:trPr>
          <w:trHeight w:val="21"/>
        </w:trPr>
        <w:tc>
          <w:tcPr>
            <w:tcW w:w="932"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5FD30EA9"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5906" w:type="dxa"/>
            <w:tcBorders>
              <w:top w:val="double" w:sz="6" w:space="0" w:color="auto"/>
              <w:left w:val="nil"/>
              <w:bottom w:val="single" w:sz="4" w:space="0" w:color="auto"/>
              <w:right w:val="single" w:sz="4" w:space="0" w:color="auto"/>
            </w:tcBorders>
            <w:shd w:val="clear" w:color="auto" w:fill="auto"/>
            <w:vAlign w:val="center"/>
            <w:hideMark/>
          </w:tcPr>
          <w:p w14:paraId="3EE65597"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956" w:type="dxa"/>
            <w:tcBorders>
              <w:top w:val="double" w:sz="6" w:space="0" w:color="auto"/>
              <w:left w:val="nil"/>
              <w:bottom w:val="single" w:sz="4" w:space="0" w:color="auto"/>
              <w:right w:val="single" w:sz="4" w:space="0" w:color="auto"/>
            </w:tcBorders>
            <w:shd w:val="clear" w:color="auto" w:fill="auto"/>
            <w:vAlign w:val="center"/>
            <w:hideMark/>
          </w:tcPr>
          <w:p w14:paraId="256E66C9"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01.01.21</w:t>
            </w:r>
          </w:p>
        </w:tc>
        <w:tc>
          <w:tcPr>
            <w:tcW w:w="956" w:type="dxa"/>
            <w:tcBorders>
              <w:top w:val="double" w:sz="6" w:space="0" w:color="auto"/>
              <w:left w:val="nil"/>
              <w:bottom w:val="single" w:sz="4" w:space="0" w:color="auto"/>
              <w:right w:val="single" w:sz="4" w:space="0" w:color="auto"/>
            </w:tcBorders>
            <w:shd w:val="clear" w:color="auto" w:fill="auto"/>
            <w:vAlign w:val="center"/>
            <w:hideMark/>
          </w:tcPr>
          <w:p w14:paraId="1769FA33"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01.07.21</w:t>
            </w:r>
          </w:p>
        </w:tc>
        <w:tc>
          <w:tcPr>
            <w:tcW w:w="684" w:type="dxa"/>
            <w:tcBorders>
              <w:top w:val="double" w:sz="6" w:space="0" w:color="auto"/>
              <w:left w:val="nil"/>
              <w:bottom w:val="single" w:sz="4" w:space="0" w:color="auto"/>
              <w:right w:val="double" w:sz="6" w:space="0" w:color="auto"/>
            </w:tcBorders>
            <w:shd w:val="clear" w:color="auto" w:fill="auto"/>
            <w:vAlign w:val="center"/>
            <w:hideMark/>
          </w:tcPr>
          <w:p w14:paraId="57B02D73" w14:textId="77777777" w:rsidR="002638DA" w:rsidRPr="00EE0732" w:rsidRDefault="002638DA" w:rsidP="002638DA">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549CA1F5"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A8E4BA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6FF83EF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22</w:t>
            </w:r>
          </w:p>
        </w:tc>
        <w:tc>
          <w:tcPr>
            <w:tcW w:w="5906" w:type="dxa"/>
            <w:tcBorders>
              <w:top w:val="nil"/>
              <w:left w:val="nil"/>
              <w:bottom w:val="single" w:sz="4" w:space="0" w:color="auto"/>
              <w:right w:val="single" w:sz="4" w:space="0" w:color="auto"/>
            </w:tcBorders>
            <w:shd w:val="clear" w:color="auto" w:fill="auto"/>
            <w:vAlign w:val="center"/>
            <w:hideMark/>
          </w:tcPr>
          <w:p w14:paraId="2193B37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транспортным услугам</w:t>
            </w:r>
          </w:p>
        </w:tc>
        <w:tc>
          <w:tcPr>
            <w:tcW w:w="956" w:type="dxa"/>
            <w:tcBorders>
              <w:top w:val="nil"/>
              <w:left w:val="nil"/>
              <w:bottom w:val="single" w:sz="4" w:space="0" w:color="auto"/>
              <w:right w:val="single" w:sz="4" w:space="0" w:color="auto"/>
            </w:tcBorders>
            <w:shd w:val="clear" w:color="auto" w:fill="auto"/>
            <w:vAlign w:val="center"/>
            <w:hideMark/>
          </w:tcPr>
          <w:p w14:paraId="3A5999B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956" w:type="dxa"/>
            <w:tcBorders>
              <w:top w:val="nil"/>
              <w:left w:val="nil"/>
              <w:bottom w:val="single" w:sz="4" w:space="0" w:color="auto"/>
              <w:right w:val="single" w:sz="4" w:space="0" w:color="auto"/>
            </w:tcBorders>
            <w:shd w:val="clear" w:color="auto" w:fill="auto"/>
            <w:vAlign w:val="center"/>
            <w:hideMark/>
          </w:tcPr>
          <w:p w14:paraId="1A6A595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684" w:type="dxa"/>
            <w:tcBorders>
              <w:top w:val="nil"/>
              <w:left w:val="nil"/>
              <w:bottom w:val="single" w:sz="4" w:space="0" w:color="auto"/>
              <w:right w:val="double" w:sz="6" w:space="0" w:color="auto"/>
            </w:tcBorders>
            <w:shd w:val="clear" w:color="auto" w:fill="auto"/>
            <w:vAlign w:val="center"/>
            <w:hideMark/>
          </w:tcPr>
          <w:p w14:paraId="7CF16AD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r>
      <w:tr w:rsidR="00EE0732" w:rsidRPr="00EE0732" w14:paraId="220CCF30"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7FE048E"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701792E"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23</w:t>
            </w:r>
          </w:p>
        </w:tc>
        <w:tc>
          <w:tcPr>
            <w:tcW w:w="5906" w:type="dxa"/>
            <w:tcBorders>
              <w:top w:val="nil"/>
              <w:left w:val="nil"/>
              <w:bottom w:val="single" w:sz="4" w:space="0" w:color="auto"/>
              <w:right w:val="single" w:sz="4" w:space="0" w:color="auto"/>
            </w:tcBorders>
            <w:shd w:val="clear" w:color="auto" w:fill="auto"/>
            <w:vAlign w:val="center"/>
            <w:hideMark/>
          </w:tcPr>
          <w:p w14:paraId="5E929906"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коммунальным услугам</w:t>
            </w:r>
          </w:p>
        </w:tc>
        <w:tc>
          <w:tcPr>
            <w:tcW w:w="956" w:type="dxa"/>
            <w:tcBorders>
              <w:top w:val="nil"/>
              <w:left w:val="nil"/>
              <w:bottom w:val="single" w:sz="4" w:space="0" w:color="auto"/>
              <w:right w:val="single" w:sz="4" w:space="0" w:color="auto"/>
            </w:tcBorders>
            <w:shd w:val="clear" w:color="auto" w:fill="auto"/>
            <w:vAlign w:val="center"/>
            <w:hideMark/>
          </w:tcPr>
          <w:p w14:paraId="390567A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956" w:type="dxa"/>
            <w:tcBorders>
              <w:top w:val="nil"/>
              <w:left w:val="nil"/>
              <w:bottom w:val="single" w:sz="4" w:space="0" w:color="auto"/>
              <w:right w:val="single" w:sz="4" w:space="0" w:color="auto"/>
            </w:tcBorders>
            <w:shd w:val="clear" w:color="auto" w:fill="auto"/>
            <w:vAlign w:val="center"/>
            <w:hideMark/>
          </w:tcPr>
          <w:p w14:paraId="1F67324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c>
          <w:tcPr>
            <w:tcW w:w="684" w:type="dxa"/>
            <w:tcBorders>
              <w:top w:val="nil"/>
              <w:left w:val="nil"/>
              <w:bottom w:val="single" w:sz="4" w:space="0" w:color="auto"/>
              <w:right w:val="double" w:sz="6" w:space="0" w:color="auto"/>
            </w:tcBorders>
            <w:shd w:val="clear" w:color="auto" w:fill="auto"/>
            <w:vAlign w:val="center"/>
            <w:hideMark/>
          </w:tcPr>
          <w:p w14:paraId="5500FD9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r>
      <w:tr w:rsidR="00EE0732" w:rsidRPr="00EE0732" w14:paraId="6CB9C52D"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07535A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B986A57"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24</w:t>
            </w:r>
          </w:p>
        </w:tc>
        <w:tc>
          <w:tcPr>
            <w:tcW w:w="5906" w:type="dxa"/>
            <w:tcBorders>
              <w:top w:val="nil"/>
              <w:left w:val="nil"/>
              <w:bottom w:val="single" w:sz="4" w:space="0" w:color="auto"/>
              <w:right w:val="single" w:sz="4" w:space="0" w:color="auto"/>
            </w:tcBorders>
            <w:shd w:val="clear" w:color="auto" w:fill="auto"/>
            <w:vAlign w:val="center"/>
            <w:hideMark/>
          </w:tcPr>
          <w:p w14:paraId="71344C3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арендной плате за пользование имуществом</w:t>
            </w:r>
          </w:p>
        </w:tc>
        <w:tc>
          <w:tcPr>
            <w:tcW w:w="956" w:type="dxa"/>
            <w:tcBorders>
              <w:top w:val="nil"/>
              <w:left w:val="nil"/>
              <w:bottom w:val="single" w:sz="4" w:space="0" w:color="auto"/>
              <w:right w:val="single" w:sz="4" w:space="0" w:color="auto"/>
            </w:tcBorders>
            <w:shd w:val="clear" w:color="auto" w:fill="auto"/>
            <w:vAlign w:val="center"/>
            <w:hideMark/>
          </w:tcPr>
          <w:p w14:paraId="7E5BE3A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956" w:type="dxa"/>
            <w:tcBorders>
              <w:top w:val="nil"/>
              <w:left w:val="nil"/>
              <w:bottom w:val="single" w:sz="4" w:space="0" w:color="auto"/>
              <w:right w:val="single" w:sz="4" w:space="0" w:color="auto"/>
            </w:tcBorders>
            <w:shd w:val="clear" w:color="auto" w:fill="auto"/>
            <w:vAlign w:val="center"/>
            <w:hideMark/>
          </w:tcPr>
          <w:p w14:paraId="2639F84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684" w:type="dxa"/>
            <w:tcBorders>
              <w:top w:val="nil"/>
              <w:left w:val="nil"/>
              <w:bottom w:val="single" w:sz="4" w:space="0" w:color="auto"/>
              <w:right w:val="double" w:sz="6" w:space="0" w:color="auto"/>
            </w:tcBorders>
            <w:shd w:val="clear" w:color="auto" w:fill="auto"/>
            <w:vAlign w:val="center"/>
            <w:hideMark/>
          </w:tcPr>
          <w:p w14:paraId="18F7927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r>
      <w:tr w:rsidR="00EE0732" w:rsidRPr="00EE0732" w14:paraId="33747C2A"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DCE3E2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5C33C3F9"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25</w:t>
            </w:r>
          </w:p>
        </w:tc>
        <w:tc>
          <w:tcPr>
            <w:tcW w:w="5906" w:type="dxa"/>
            <w:tcBorders>
              <w:top w:val="nil"/>
              <w:left w:val="nil"/>
              <w:bottom w:val="single" w:sz="4" w:space="0" w:color="auto"/>
              <w:right w:val="single" w:sz="4" w:space="0" w:color="auto"/>
            </w:tcBorders>
            <w:shd w:val="clear" w:color="auto" w:fill="auto"/>
            <w:vAlign w:val="center"/>
            <w:hideMark/>
          </w:tcPr>
          <w:p w14:paraId="48F204D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работам, услугам по содержанию имущества</w:t>
            </w:r>
          </w:p>
        </w:tc>
        <w:tc>
          <w:tcPr>
            <w:tcW w:w="956" w:type="dxa"/>
            <w:tcBorders>
              <w:top w:val="nil"/>
              <w:left w:val="nil"/>
              <w:bottom w:val="single" w:sz="4" w:space="0" w:color="auto"/>
              <w:right w:val="single" w:sz="4" w:space="0" w:color="auto"/>
            </w:tcBorders>
            <w:shd w:val="clear" w:color="auto" w:fill="auto"/>
            <w:vAlign w:val="center"/>
            <w:hideMark/>
          </w:tcPr>
          <w:p w14:paraId="07AFAC3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10,0 </w:t>
            </w:r>
          </w:p>
        </w:tc>
        <w:tc>
          <w:tcPr>
            <w:tcW w:w="956" w:type="dxa"/>
            <w:tcBorders>
              <w:top w:val="nil"/>
              <w:left w:val="nil"/>
              <w:bottom w:val="single" w:sz="4" w:space="0" w:color="auto"/>
              <w:right w:val="single" w:sz="4" w:space="0" w:color="auto"/>
            </w:tcBorders>
            <w:shd w:val="clear" w:color="auto" w:fill="auto"/>
            <w:vAlign w:val="center"/>
            <w:hideMark/>
          </w:tcPr>
          <w:p w14:paraId="796E1E6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10,2 </w:t>
            </w:r>
          </w:p>
        </w:tc>
        <w:tc>
          <w:tcPr>
            <w:tcW w:w="684" w:type="dxa"/>
            <w:tcBorders>
              <w:top w:val="nil"/>
              <w:left w:val="nil"/>
              <w:bottom w:val="single" w:sz="4" w:space="0" w:color="auto"/>
              <w:right w:val="double" w:sz="6" w:space="0" w:color="auto"/>
            </w:tcBorders>
            <w:shd w:val="clear" w:color="auto" w:fill="auto"/>
            <w:vAlign w:val="center"/>
            <w:hideMark/>
          </w:tcPr>
          <w:p w14:paraId="10915B9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r>
      <w:tr w:rsidR="00EE0732" w:rsidRPr="00EE0732" w14:paraId="670E422B"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6CC20D7"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301499D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26</w:t>
            </w:r>
          </w:p>
        </w:tc>
        <w:tc>
          <w:tcPr>
            <w:tcW w:w="5906" w:type="dxa"/>
            <w:tcBorders>
              <w:top w:val="nil"/>
              <w:left w:val="nil"/>
              <w:bottom w:val="single" w:sz="4" w:space="0" w:color="auto"/>
              <w:right w:val="single" w:sz="4" w:space="0" w:color="auto"/>
            </w:tcBorders>
            <w:shd w:val="clear" w:color="auto" w:fill="auto"/>
            <w:vAlign w:val="center"/>
            <w:hideMark/>
          </w:tcPr>
          <w:p w14:paraId="215DCC3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прочим работам, услугам</w:t>
            </w:r>
          </w:p>
        </w:tc>
        <w:tc>
          <w:tcPr>
            <w:tcW w:w="956" w:type="dxa"/>
            <w:tcBorders>
              <w:top w:val="nil"/>
              <w:left w:val="nil"/>
              <w:bottom w:val="single" w:sz="4" w:space="0" w:color="auto"/>
              <w:right w:val="single" w:sz="4" w:space="0" w:color="auto"/>
            </w:tcBorders>
            <w:shd w:val="clear" w:color="auto" w:fill="auto"/>
            <w:vAlign w:val="center"/>
            <w:hideMark/>
          </w:tcPr>
          <w:p w14:paraId="2670BD1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956" w:type="dxa"/>
            <w:tcBorders>
              <w:top w:val="nil"/>
              <w:left w:val="nil"/>
              <w:bottom w:val="single" w:sz="4" w:space="0" w:color="auto"/>
              <w:right w:val="single" w:sz="4" w:space="0" w:color="auto"/>
            </w:tcBorders>
            <w:shd w:val="clear" w:color="auto" w:fill="auto"/>
            <w:vAlign w:val="center"/>
            <w:hideMark/>
          </w:tcPr>
          <w:p w14:paraId="4E12E40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 </w:t>
            </w:r>
          </w:p>
        </w:tc>
        <w:tc>
          <w:tcPr>
            <w:tcW w:w="684" w:type="dxa"/>
            <w:tcBorders>
              <w:top w:val="nil"/>
              <w:left w:val="nil"/>
              <w:bottom w:val="single" w:sz="4" w:space="0" w:color="auto"/>
              <w:right w:val="double" w:sz="6" w:space="0" w:color="auto"/>
            </w:tcBorders>
            <w:shd w:val="clear" w:color="auto" w:fill="auto"/>
            <w:vAlign w:val="center"/>
            <w:hideMark/>
          </w:tcPr>
          <w:p w14:paraId="45C30E7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0,8 </w:t>
            </w:r>
          </w:p>
        </w:tc>
      </w:tr>
      <w:tr w:rsidR="00EE0732" w:rsidRPr="00EE0732" w14:paraId="0F4A256D"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90D572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16" w:type="dxa"/>
            <w:tcBorders>
              <w:top w:val="nil"/>
              <w:left w:val="nil"/>
              <w:bottom w:val="single" w:sz="4" w:space="0" w:color="auto"/>
              <w:right w:val="single" w:sz="4" w:space="0" w:color="auto"/>
            </w:tcBorders>
            <w:shd w:val="clear" w:color="auto" w:fill="auto"/>
            <w:vAlign w:val="center"/>
            <w:hideMark/>
          </w:tcPr>
          <w:p w14:paraId="7FD4F30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28</w:t>
            </w:r>
          </w:p>
        </w:tc>
        <w:tc>
          <w:tcPr>
            <w:tcW w:w="5906" w:type="dxa"/>
            <w:tcBorders>
              <w:top w:val="nil"/>
              <w:left w:val="nil"/>
              <w:bottom w:val="single" w:sz="4" w:space="0" w:color="auto"/>
              <w:right w:val="single" w:sz="4" w:space="0" w:color="auto"/>
            </w:tcBorders>
            <w:shd w:val="clear" w:color="auto" w:fill="auto"/>
            <w:vAlign w:val="center"/>
            <w:hideMark/>
          </w:tcPr>
          <w:p w14:paraId="277BD2B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услугам, работам для целей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544FB6D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0,0</w:t>
            </w:r>
          </w:p>
        </w:tc>
        <w:tc>
          <w:tcPr>
            <w:tcW w:w="956" w:type="dxa"/>
            <w:tcBorders>
              <w:top w:val="nil"/>
              <w:left w:val="nil"/>
              <w:bottom w:val="single" w:sz="4" w:space="0" w:color="auto"/>
              <w:right w:val="single" w:sz="4" w:space="0" w:color="auto"/>
            </w:tcBorders>
            <w:shd w:val="clear" w:color="auto" w:fill="auto"/>
            <w:vAlign w:val="center"/>
            <w:hideMark/>
          </w:tcPr>
          <w:p w14:paraId="1125E8F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684" w:type="dxa"/>
            <w:tcBorders>
              <w:top w:val="nil"/>
              <w:left w:val="nil"/>
              <w:bottom w:val="single" w:sz="4" w:space="0" w:color="auto"/>
              <w:right w:val="double" w:sz="6" w:space="0" w:color="auto"/>
            </w:tcBorders>
            <w:shd w:val="clear" w:color="auto" w:fill="auto"/>
            <w:vAlign w:val="center"/>
            <w:hideMark/>
          </w:tcPr>
          <w:p w14:paraId="7668030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r>
      <w:tr w:rsidR="00EE0732" w:rsidRPr="00EE0732" w14:paraId="713587EF"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A8A8B7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2014DE9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31</w:t>
            </w:r>
          </w:p>
        </w:tc>
        <w:tc>
          <w:tcPr>
            <w:tcW w:w="5906" w:type="dxa"/>
            <w:tcBorders>
              <w:top w:val="nil"/>
              <w:left w:val="nil"/>
              <w:bottom w:val="single" w:sz="4" w:space="0" w:color="auto"/>
              <w:right w:val="single" w:sz="4" w:space="0" w:color="auto"/>
            </w:tcBorders>
            <w:shd w:val="clear" w:color="auto" w:fill="auto"/>
            <w:vAlign w:val="center"/>
            <w:hideMark/>
          </w:tcPr>
          <w:p w14:paraId="5BAB636D"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приобретению основных средств</w:t>
            </w:r>
          </w:p>
        </w:tc>
        <w:tc>
          <w:tcPr>
            <w:tcW w:w="956" w:type="dxa"/>
            <w:tcBorders>
              <w:top w:val="nil"/>
              <w:left w:val="nil"/>
              <w:bottom w:val="single" w:sz="4" w:space="0" w:color="auto"/>
              <w:right w:val="single" w:sz="4" w:space="0" w:color="auto"/>
            </w:tcBorders>
            <w:shd w:val="clear" w:color="auto" w:fill="auto"/>
            <w:vAlign w:val="center"/>
            <w:hideMark/>
          </w:tcPr>
          <w:p w14:paraId="5912250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956" w:type="dxa"/>
            <w:tcBorders>
              <w:top w:val="nil"/>
              <w:left w:val="nil"/>
              <w:bottom w:val="single" w:sz="4" w:space="0" w:color="auto"/>
              <w:right w:val="single" w:sz="4" w:space="0" w:color="auto"/>
            </w:tcBorders>
            <w:shd w:val="clear" w:color="auto" w:fill="auto"/>
            <w:vAlign w:val="center"/>
            <w:hideMark/>
          </w:tcPr>
          <w:p w14:paraId="2822CAD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c>
          <w:tcPr>
            <w:tcW w:w="684" w:type="dxa"/>
            <w:tcBorders>
              <w:top w:val="nil"/>
              <w:left w:val="nil"/>
              <w:bottom w:val="single" w:sz="4" w:space="0" w:color="auto"/>
              <w:right w:val="double" w:sz="6" w:space="0" w:color="auto"/>
            </w:tcBorders>
            <w:shd w:val="clear" w:color="auto" w:fill="auto"/>
            <w:vAlign w:val="center"/>
            <w:hideMark/>
          </w:tcPr>
          <w:p w14:paraId="59CB8EE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r>
      <w:tr w:rsidR="00EE0732" w:rsidRPr="00EE0732" w14:paraId="1941C3A9"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DACC42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57ECD37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34</w:t>
            </w:r>
          </w:p>
        </w:tc>
        <w:tc>
          <w:tcPr>
            <w:tcW w:w="5906" w:type="dxa"/>
            <w:tcBorders>
              <w:top w:val="nil"/>
              <w:left w:val="nil"/>
              <w:bottom w:val="single" w:sz="4" w:space="0" w:color="auto"/>
              <w:right w:val="single" w:sz="4" w:space="0" w:color="auto"/>
            </w:tcBorders>
            <w:shd w:val="clear" w:color="auto" w:fill="auto"/>
            <w:vAlign w:val="center"/>
            <w:hideMark/>
          </w:tcPr>
          <w:p w14:paraId="3379864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приобретению материальных запасов</w:t>
            </w:r>
          </w:p>
        </w:tc>
        <w:tc>
          <w:tcPr>
            <w:tcW w:w="956" w:type="dxa"/>
            <w:tcBorders>
              <w:top w:val="nil"/>
              <w:left w:val="nil"/>
              <w:bottom w:val="single" w:sz="4" w:space="0" w:color="auto"/>
              <w:right w:val="single" w:sz="4" w:space="0" w:color="auto"/>
            </w:tcBorders>
            <w:shd w:val="clear" w:color="auto" w:fill="auto"/>
            <w:vAlign w:val="center"/>
            <w:hideMark/>
          </w:tcPr>
          <w:p w14:paraId="58200F0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0,0</w:t>
            </w:r>
          </w:p>
        </w:tc>
        <w:tc>
          <w:tcPr>
            <w:tcW w:w="956" w:type="dxa"/>
            <w:tcBorders>
              <w:top w:val="nil"/>
              <w:left w:val="nil"/>
              <w:bottom w:val="single" w:sz="4" w:space="0" w:color="auto"/>
              <w:right w:val="single" w:sz="4" w:space="0" w:color="auto"/>
            </w:tcBorders>
            <w:shd w:val="clear" w:color="auto" w:fill="auto"/>
            <w:vAlign w:val="center"/>
            <w:hideMark/>
          </w:tcPr>
          <w:p w14:paraId="60EE62B4"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684" w:type="dxa"/>
            <w:tcBorders>
              <w:top w:val="nil"/>
              <w:left w:val="nil"/>
              <w:bottom w:val="single" w:sz="4" w:space="0" w:color="auto"/>
              <w:right w:val="double" w:sz="6" w:space="0" w:color="auto"/>
            </w:tcBorders>
            <w:shd w:val="clear" w:color="auto" w:fill="auto"/>
            <w:vAlign w:val="center"/>
            <w:hideMark/>
          </w:tcPr>
          <w:p w14:paraId="344D6C5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r>
      <w:tr w:rsidR="00EE0732" w:rsidRPr="00EE0732" w14:paraId="12A412EC"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AFBE883"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7D13B35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43</w:t>
            </w:r>
          </w:p>
        </w:tc>
        <w:tc>
          <w:tcPr>
            <w:tcW w:w="5906" w:type="dxa"/>
            <w:tcBorders>
              <w:top w:val="nil"/>
              <w:left w:val="nil"/>
              <w:bottom w:val="single" w:sz="4" w:space="0" w:color="auto"/>
              <w:right w:val="single" w:sz="4" w:space="0" w:color="auto"/>
            </w:tcBorders>
            <w:shd w:val="clear" w:color="auto" w:fill="auto"/>
            <w:vAlign w:val="center"/>
            <w:hideMark/>
          </w:tcPr>
          <w:p w14:paraId="77D3206F" w14:textId="7306369E" w:rsidR="002638DA" w:rsidRPr="00EE0732" w:rsidRDefault="002638DA" w:rsidP="00685CA8">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безвозмездным перечислениям текущего характера иным финансовым организациям (за исключением финансовых организаций государственного сектора) на производство</w:t>
            </w:r>
          </w:p>
        </w:tc>
        <w:tc>
          <w:tcPr>
            <w:tcW w:w="956" w:type="dxa"/>
            <w:tcBorders>
              <w:top w:val="nil"/>
              <w:left w:val="nil"/>
              <w:bottom w:val="single" w:sz="4" w:space="0" w:color="auto"/>
              <w:right w:val="single" w:sz="4" w:space="0" w:color="auto"/>
            </w:tcBorders>
            <w:shd w:val="clear" w:color="auto" w:fill="auto"/>
            <w:vAlign w:val="center"/>
            <w:hideMark/>
          </w:tcPr>
          <w:p w14:paraId="799045D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0,0</w:t>
            </w:r>
          </w:p>
        </w:tc>
        <w:tc>
          <w:tcPr>
            <w:tcW w:w="956" w:type="dxa"/>
            <w:tcBorders>
              <w:top w:val="nil"/>
              <w:left w:val="nil"/>
              <w:bottom w:val="single" w:sz="4" w:space="0" w:color="auto"/>
              <w:right w:val="single" w:sz="4" w:space="0" w:color="auto"/>
            </w:tcBorders>
            <w:shd w:val="clear" w:color="auto" w:fill="auto"/>
            <w:vAlign w:val="center"/>
            <w:hideMark/>
          </w:tcPr>
          <w:p w14:paraId="2ED3811A"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684" w:type="dxa"/>
            <w:tcBorders>
              <w:top w:val="nil"/>
              <w:left w:val="nil"/>
              <w:bottom w:val="single" w:sz="4" w:space="0" w:color="auto"/>
              <w:right w:val="double" w:sz="6" w:space="0" w:color="auto"/>
            </w:tcBorders>
            <w:shd w:val="clear" w:color="auto" w:fill="auto"/>
            <w:vAlign w:val="center"/>
            <w:hideMark/>
          </w:tcPr>
          <w:p w14:paraId="030C870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r>
      <w:tr w:rsidR="00EE0732" w:rsidRPr="00EE0732" w14:paraId="74CAF41A"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B76AE3F"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53076E71"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46</w:t>
            </w:r>
          </w:p>
        </w:tc>
        <w:tc>
          <w:tcPr>
            <w:tcW w:w="5906" w:type="dxa"/>
            <w:tcBorders>
              <w:top w:val="nil"/>
              <w:left w:val="nil"/>
              <w:bottom w:val="single" w:sz="4" w:space="0" w:color="auto"/>
              <w:right w:val="single" w:sz="4" w:space="0" w:color="auto"/>
            </w:tcBorders>
            <w:shd w:val="clear" w:color="auto" w:fill="auto"/>
            <w:vAlign w:val="center"/>
            <w:hideMark/>
          </w:tcPr>
          <w:p w14:paraId="5F24D0CC"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w:t>
            </w:r>
          </w:p>
        </w:tc>
        <w:tc>
          <w:tcPr>
            <w:tcW w:w="956" w:type="dxa"/>
            <w:tcBorders>
              <w:top w:val="nil"/>
              <w:left w:val="nil"/>
              <w:bottom w:val="single" w:sz="4" w:space="0" w:color="auto"/>
              <w:right w:val="single" w:sz="4" w:space="0" w:color="auto"/>
            </w:tcBorders>
            <w:shd w:val="clear" w:color="auto" w:fill="auto"/>
            <w:vAlign w:val="center"/>
            <w:hideMark/>
          </w:tcPr>
          <w:p w14:paraId="226B039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0,9 </w:t>
            </w:r>
          </w:p>
        </w:tc>
        <w:tc>
          <w:tcPr>
            <w:tcW w:w="956" w:type="dxa"/>
            <w:tcBorders>
              <w:top w:val="nil"/>
              <w:left w:val="nil"/>
              <w:bottom w:val="single" w:sz="4" w:space="0" w:color="auto"/>
              <w:right w:val="single" w:sz="4" w:space="0" w:color="auto"/>
            </w:tcBorders>
            <w:shd w:val="clear" w:color="auto" w:fill="auto"/>
            <w:vAlign w:val="center"/>
            <w:hideMark/>
          </w:tcPr>
          <w:p w14:paraId="7E759DC1"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0,0</w:t>
            </w:r>
          </w:p>
        </w:tc>
        <w:tc>
          <w:tcPr>
            <w:tcW w:w="684" w:type="dxa"/>
            <w:tcBorders>
              <w:top w:val="nil"/>
              <w:left w:val="nil"/>
              <w:bottom w:val="single" w:sz="4" w:space="0" w:color="auto"/>
              <w:right w:val="double" w:sz="6" w:space="0" w:color="auto"/>
            </w:tcBorders>
            <w:shd w:val="clear" w:color="auto" w:fill="auto"/>
            <w:vAlign w:val="center"/>
            <w:hideMark/>
          </w:tcPr>
          <w:p w14:paraId="0131F685"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-0,9 </w:t>
            </w:r>
          </w:p>
        </w:tc>
      </w:tr>
      <w:tr w:rsidR="00EE0732" w:rsidRPr="00EE0732" w14:paraId="4BFDADA5"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9037498"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49CC6DC"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95</w:t>
            </w:r>
          </w:p>
        </w:tc>
        <w:tc>
          <w:tcPr>
            <w:tcW w:w="5906" w:type="dxa"/>
            <w:tcBorders>
              <w:top w:val="nil"/>
              <w:left w:val="nil"/>
              <w:bottom w:val="single" w:sz="4" w:space="0" w:color="auto"/>
              <w:right w:val="single" w:sz="4" w:space="0" w:color="auto"/>
            </w:tcBorders>
            <w:shd w:val="clear" w:color="auto" w:fill="auto"/>
            <w:vAlign w:val="center"/>
            <w:hideMark/>
          </w:tcPr>
          <w:p w14:paraId="0D859F05"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другим экономическим санкциям</w:t>
            </w:r>
          </w:p>
        </w:tc>
        <w:tc>
          <w:tcPr>
            <w:tcW w:w="956" w:type="dxa"/>
            <w:tcBorders>
              <w:top w:val="nil"/>
              <w:left w:val="nil"/>
              <w:bottom w:val="single" w:sz="4" w:space="0" w:color="auto"/>
              <w:right w:val="single" w:sz="4" w:space="0" w:color="auto"/>
            </w:tcBorders>
            <w:shd w:val="clear" w:color="auto" w:fill="auto"/>
            <w:vAlign w:val="center"/>
            <w:hideMark/>
          </w:tcPr>
          <w:p w14:paraId="5A324607"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0,8 </w:t>
            </w:r>
          </w:p>
        </w:tc>
        <w:tc>
          <w:tcPr>
            <w:tcW w:w="956" w:type="dxa"/>
            <w:tcBorders>
              <w:top w:val="nil"/>
              <w:left w:val="nil"/>
              <w:bottom w:val="single" w:sz="4" w:space="0" w:color="auto"/>
              <w:right w:val="single" w:sz="4" w:space="0" w:color="auto"/>
            </w:tcBorders>
            <w:shd w:val="clear" w:color="auto" w:fill="auto"/>
            <w:vAlign w:val="center"/>
            <w:hideMark/>
          </w:tcPr>
          <w:p w14:paraId="55B551C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c>
          <w:tcPr>
            <w:tcW w:w="684" w:type="dxa"/>
            <w:tcBorders>
              <w:top w:val="nil"/>
              <w:left w:val="nil"/>
              <w:bottom w:val="single" w:sz="4" w:space="0" w:color="auto"/>
              <w:right w:val="double" w:sz="6" w:space="0" w:color="auto"/>
            </w:tcBorders>
            <w:shd w:val="clear" w:color="auto" w:fill="auto"/>
            <w:vAlign w:val="center"/>
            <w:hideMark/>
          </w:tcPr>
          <w:p w14:paraId="280E69CD"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r>
      <w:tr w:rsidR="00EE0732" w:rsidRPr="00EE0732" w14:paraId="066EA3D6"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DFB7A6A"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13942ECB"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96</w:t>
            </w:r>
          </w:p>
        </w:tc>
        <w:tc>
          <w:tcPr>
            <w:tcW w:w="5906" w:type="dxa"/>
            <w:tcBorders>
              <w:top w:val="nil"/>
              <w:left w:val="nil"/>
              <w:bottom w:val="single" w:sz="4" w:space="0" w:color="auto"/>
              <w:right w:val="single" w:sz="4" w:space="0" w:color="auto"/>
            </w:tcBorders>
            <w:shd w:val="clear" w:color="auto" w:fill="auto"/>
            <w:vAlign w:val="center"/>
            <w:hideMark/>
          </w:tcPr>
          <w:p w14:paraId="36D3E602"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иным выплатам текущего характера физическим лицам</w:t>
            </w:r>
          </w:p>
        </w:tc>
        <w:tc>
          <w:tcPr>
            <w:tcW w:w="956" w:type="dxa"/>
            <w:tcBorders>
              <w:top w:val="nil"/>
              <w:left w:val="nil"/>
              <w:bottom w:val="single" w:sz="4" w:space="0" w:color="auto"/>
              <w:right w:val="single" w:sz="4" w:space="0" w:color="auto"/>
            </w:tcBorders>
            <w:shd w:val="clear" w:color="auto" w:fill="auto"/>
            <w:vAlign w:val="center"/>
            <w:hideMark/>
          </w:tcPr>
          <w:p w14:paraId="7A2BA068"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9,0 </w:t>
            </w:r>
          </w:p>
        </w:tc>
        <w:tc>
          <w:tcPr>
            <w:tcW w:w="956" w:type="dxa"/>
            <w:tcBorders>
              <w:top w:val="nil"/>
              <w:left w:val="nil"/>
              <w:bottom w:val="single" w:sz="4" w:space="0" w:color="auto"/>
              <w:right w:val="single" w:sz="4" w:space="0" w:color="auto"/>
            </w:tcBorders>
            <w:shd w:val="clear" w:color="auto" w:fill="auto"/>
            <w:vAlign w:val="center"/>
            <w:hideMark/>
          </w:tcPr>
          <w:p w14:paraId="76B5B322"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9,0 </w:t>
            </w:r>
          </w:p>
        </w:tc>
        <w:tc>
          <w:tcPr>
            <w:tcW w:w="684" w:type="dxa"/>
            <w:tcBorders>
              <w:top w:val="nil"/>
              <w:left w:val="nil"/>
              <w:bottom w:val="single" w:sz="4" w:space="0" w:color="auto"/>
              <w:right w:val="double" w:sz="6" w:space="0" w:color="auto"/>
            </w:tcBorders>
            <w:shd w:val="clear" w:color="auto" w:fill="auto"/>
            <w:vAlign w:val="center"/>
            <w:hideMark/>
          </w:tcPr>
          <w:p w14:paraId="33A61B36"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r>
      <w:tr w:rsidR="00EE0732" w:rsidRPr="00EE0732" w14:paraId="0B1EA9C9" w14:textId="77777777" w:rsidTr="00685CA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D900B94"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7A190780"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97</w:t>
            </w:r>
          </w:p>
        </w:tc>
        <w:tc>
          <w:tcPr>
            <w:tcW w:w="5906" w:type="dxa"/>
            <w:tcBorders>
              <w:top w:val="nil"/>
              <w:left w:val="nil"/>
              <w:bottom w:val="single" w:sz="4" w:space="0" w:color="auto"/>
              <w:right w:val="single" w:sz="4" w:space="0" w:color="auto"/>
            </w:tcBorders>
            <w:shd w:val="clear" w:color="auto" w:fill="auto"/>
            <w:vAlign w:val="center"/>
            <w:hideMark/>
          </w:tcPr>
          <w:p w14:paraId="2D41B86E" w14:textId="77777777" w:rsidR="002638DA" w:rsidRPr="00EE0732" w:rsidRDefault="002638DA" w:rsidP="002638DA">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иным выплатам текущего характера организациям</w:t>
            </w:r>
          </w:p>
        </w:tc>
        <w:tc>
          <w:tcPr>
            <w:tcW w:w="956" w:type="dxa"/>
            <w:tcBorders>
              <w:top w:val="nil"/>
              <w:left w:val="nil"/>
              <w:bottom w:val="single" w:sz="4" w:space="0" w:color="auto"/>
              <w:right w:val="single" w:sz="4" w:space="0" w:color="auto"/>
            </w:tcBorders>
            <w:shd w:val="clear" w:color="auto" w:fill="auto"/>
            <w:vAlign w:val="center"/>
            <w:hideMark/>
          </w:tcPr>
          <w:p w14:paraId="4D4D2269"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6,0 </w:t>
            </w:r>
          </w:p>
        </w:tc>
        <w:tc>
          <w:tcPr>
            <w:tcW w:w="956" w:type="dxa"/>
            <w:tcBorders>
              <w:top w:val="nil"/>
              <w:left w:val="nil"/>
              <w:bottom w:val="single" w:sz="4" w:space="0" w:color="auto"/>
              <w:right w:val="single" w:sz="4" w:space="0" w:color="auto"/>
            </w:tcBorders>
            <w:shd w:val="clear" w:color="auto" w:fill="auto"/>
            <w:vAlign w:val="center"/>
            <w:hideMark/>
          </w:tcPr>
          <w:p w14:paraId="232DF6CE"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6,5 </w:t>
            </w:r>
          </w:p>
        </w:tc>
        <w:tc>
          <w:tcPr>
            <w:tcW w:w="684" w:type="dxa"/>
            <w:tcBorders>
              <w:top w:val="nil"/>
              <w:left w:val="nil"/>
              <w:bottom w:val="single" w:sz="4" w:space="0" w:color="auto"/>
              <w:right w:val="double" w:sz="6" w:space="0" w:color="auto"/>
            </w:tcBorders>
            <w:shd w:val="clear" w:color="auto" w:fill="auto"/>
            <w:vAlign w:val="center"/>
            <w:hideMark/>
          </w:tcPr>
          <w:p w14:paraId="3561FC73" w14:textId="77777777" w:rsidR="002638DA" w:rsidRPr="00EE0732" w:rsidRDefault="002638DA" w:rsidP="002638D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r>
      <w:tr w:rsidR="002638DA" w:rsidRPr="00EE0732" w14:paraId="4BB90E2C" w14:textId="77777777" w:rsidTr="00685CA8">
        <w:trPr>
          <w:trHeight w:val="56"/>
        </w:trPr>
        <w:tc>
          <w:tcPr>
            <w:tcW w:w="516" w:type="dxa"/>
            <w:tcBorders>
              <w:top w:val="nil"/>
              <w:left w:val="double" w:sz="6" w:space="0" w:color="auto"/>
              <w:bottom w:val="double" w:sz="6" w:space="0" w:color="auto"/>
              <w:right w:val="single" w:sz="4" w:space="0" w:color="auto"/>
            </w:tcBorders>
            <w:shd w:val="clear" w:color="auto" w:fill="auto"/>
            <w:vAlign w:val="center"/>
            <w:hideMark/>
          </w:tcPr>
          <w:p w14:paraId="32644DFA"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302</w:t>
            </w:r>
          </w:p>
        </w:tc>
        <w:tc>
          <w:tcPr>
            <w:tcW w:w="416" w:type="dxa"/>
            <w:tcBorders>
              <w:top w:val="nil"/>
              <w:left w:val="nil"/>
              <w:bottom w:val="double" w:sz="6" w:space="0" w:color="auto"/>
              <w:right w:val="single" w:sz="4" w:space="0" w:color="auto"/>
            </w:tcBorders>
            <w:shd w:val="clear" w:color="auto" w:fill="auto"/>
            <w:vAlign w:val="center"/>
            <w:hideMark/>
          </w:tcPr>
          <w:p w14:paraId="4D102E03"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00</w:t>
            </w:r>
          </w:p>
        </w:tc>
        <w:tc>
          <w:tcPr>
            <w:tcW w:w="5906" w:type="dxa"/>
            <w:tcBorders>
              <w:top w:val="nil"/>
              <w:left w:val="nil"/>
              <w:bottom w:val="double" w:sz="6" w:space="0" w:color="auto"/>
              <w:right w:val="single" w:sz="4" w:space="0" w:color="auto"/>
            </w:tcBorders>
            <w:shd w:val="clear" w:color="auto" w:fill="auto"/>
            <w:vAlign w:val="center"/>
            <w:hideMark/>
          </w:tcPr>
          <w:p w14:paraId="00C1F9CB" w14:textId="77777777" w:rsidR="002638DA" w:rsidRPr="00EE0732" w:rsidRDefault="002638DA" w:rsidP="002638DA">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956" w:type="dxa"/>
            <w:tcBorders>
              <w:top w:val="nil"/>
              <w:left w:val="nil"/>
              <w:bottom w:val="double" w:sz="6" w:space="0" w:color="auto"/>
              <w:right w:val="single" w:sz="4" w:space="0" w:color="auto"/>
            </w:tcBorders>
            <w:shd w:val="clear" w:color="auto" w:fill="auto"/>
            <w:vAlign w:val="center"/>
            <w:hideMark/>
          </w:tcPr>
          <w:p w14:paraId="2C9885E9"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27,7 </w:t>
            </w:r>
          </w:p>
        </w:tc>
        <w:tc>
          <w:tcPr>
            <w:tcW w:w="956" w:type="dxa"/>
            <w:tcBorders>
              <w:top w:val="nil"/>
              <w:left w:val="nil"/>
              <w:bottom w:val="double" w:sz="6" w:space="0" w:color="auto"/>
              <w:right w:val="single" w:sz="4" w:space="0" w:color="auto"/>
            </w:tcBorders>
            <w:shd w:val="clear" w:color="auto" w:fill="auto"/>
            <w:vAlign w:val="center"/>
            <w:hideMark/>
          </w:tcPr>
          <w:p w14:paraId="72561914"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29,6 </w:t>
            </w:r>
          </w:p>
        </w:tc>
        <w:tc>
          <w:tcPr>
            <w:tcW w:w="684" w:type="dxa"/>
            <w:tcBorders>
              <w:top w:val="nil"/>
              <w:left w:val="nil"/>
              <w:bottom w:val="double" w:sz="6" w:space="0" w:color="auto"/>
              <w:right w:val="double" w:sz="6" w:space="0" w:color="auto"/>
            </w:tcBorders>
            <w:shd w:val="clear" w:color="auto" w:fill="auto"/>
            <w:vAlign w:val="center"/>
            <w:hideMark/>
          </w:tcPr>
          <w:p w14:paraId="6C0D0D03" w14:textId="77777777" w:rsidR="002638DA" w:rsidRPr="00EE0732" w:rsidRDefault="002638DA" w:rsidP="002638DA">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1,8 </w:t>
            </w:r>
          </w:p>
        </w:tc>
      </w:tr>
    </w:tbl>
    <w:p w14:paraId="15617EFC" w14:textId="77777777" w:rsidR="002638DA" w:rsidRPr="00EE0732" w:rsidRDefault="002638DA" w:rsidP="002638DA">
      <w:pPr>
        <w:spacing w:after="0" w:line="240" w:lineRule="auto"/>
        <w:ind w:firstLine="851"/>
        <w:jc w:val="both"/>
        <w:rPr>
          <w:rFonts w:ascii="Times New Roman" w:hAnsi="Times New Roman"/>
          <w:sz w:val="16"/>
          <w:szCs w:val="16"/>
        </w:rPr>
      </w:pPr>
    </w:p>
    <w:p w14:paraId="58514A95"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составе просроченной кредиторской задолженности муниципальных образований согласно отчету по ф. 0503369 на 01.07.2021 по синтетическому счету 302 преобладают следующие виды задолженности:</w:t>
      </w:r>
    </w:p>
    <w:p w14:paraId="41A72972"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а) по работам, услугам по содержанию имущества (счет 302.25) – 10,2 млн.руб., которая увеличилась на 0,2 млн.руб. или на 2,2 %, из нее наибольшая в МО «Коношский район» - 3,2 млн.руб. (сократилась на 1,9 млн.руб.);</w:t>
      </w:r>
    </w:p>
    <w:p w14:paraId="44EDC2CB"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б) по иным выплатам текущего характера физическим лицам (счет 302.96) – 9,0 млн.руб. (увеличилась на 0,2 млн.руб.), из нее наибольшая в:</w:t>
      </w:r>
    </w:p>
    <w:p w14:paraId="7056D16A" w14:textId="77777777" w:rsidR="002638DA" w:rsidRPr="00EE0732" w:rsidRDefault="002638DA" w:rsidP="00775247">
      <w:pPr>
        <w:pStyle w:val="a1"/>
        <w:numPr>
          <w:ilvl w:val="0"/>
          <w:numId w:val="13"/>
        </w:numPr>
        <w:ind w:left="0" w:firstLine="851"/>
      </w:pPr>
      <w:r w:rsidRPr="00EE0732">
        <w:t>МО «Плесецкий район» - 4,9 млн.руб. и с начала года не изменилась;</w:t>
      </w:r>
    </w:p>
    <w:p w14:paraId="4DACD062" w14:textId="77777777" w:rsidR="002638DA" w:rsidRPr="00EE0732" w:rsidRDefault="002638DA" w:rsidP="00775247">
      <w:pPr>
        <w:pStyle w:val="a1"/>
        <w:numPr>
          <w:ilvl w:val="0"/>
          <w:numId w:val="13"/>
        </w:numPr>
        <w:ind w:left="0" w:firstLine="851"/>
      </w:pPr>
      <w:r w:rsidRPr="00EE0732">
        <w:t>МО «Приморский район» - 3,6 млн.руб. и за отчетный период не изменилась. Кроме того, указанная задолженность на 01.01.2020 также составляла 3,6 млн.руб., т.е. за 2020 год она также не изменилась</w:t>
      </w:r>
    </w:p>
    <w:p w14:paraId="79C3299F" w14:textId="77777777" w:rsidR="002638DA" w:rsidRPr="00EE0732" w:rsidRDefault="002638DA" w:rsidP="002638D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по иным выплатам текущего характера организациям (счет 302.97) – 6,5 млн.руб. (рост на 0,5 млн.руб.), в т.ч. в указанной сумме в МО «Котласский район».</w:t>
      </w:r>
    </w:p>
    <w:p w14:paraId="2683A7A5" w14:textId="77777777" w:rsidR="00D7594D" w:rsidRPr="00EE0732" w:rsidRDefault="00D7594D" w:rsidP="00835E95">
      <w:pPr>
        <w:spacing w:after="0" w:line="240" w:lineRule="auto"/>
        <w:ind w:firstLine="851"/>
        <w:jc w:val="both"/>
        <w:rPr>
          <w:rFonts w:ascii="Times New Roman" w:hAnsi="Times New Roman"/>
          <w:sz w:val="28"/>
          <w:szCs w:val="28"/>
        </w:rPr>
      </w:pPr>
    </w:p>
    <w:p w14:paraId="5B8DF04C" w14:textId="77777777" w:rsidR="00835E95" w:rsidRPr="00EE0732" w:rsidRDefault="00835E95" w:rsidP="00835E95">
      <w:pPr>
        <w:spacing w:after="0" w:line="240" w:lineRule="auto"/>
        <w:ind w:firstLine="851"/>
        <w:jc w:val="both"/>
        <w:rPr>
          <w:rFonts w:ascii="Times New Roman" w:hAnsi="Times New Roman"/>
          <w:sz w:val="28"/>
          <w:szCs w:val="28"/>
        </w:rPr>
      </w:pPr>
      <w:r w:rsidRPr="00EE0732">
        <w:rPr>
          <w:rFonts w:ascii="Times New Roman" w:hAnsi="Times New Roman"/>
          <w:sz w:val="28"/>
          <w:szCs w:val="28"/>
        </w:rPr>
        <w:t>Исходя из вышеизложенного, за 6 месяцев 2020 года дебиторская задолженность консолидированного бюджета Архангельской области незначительно увеличилась (+1,1 %), в т.ч. просроченная выросла на 7,2 %, где в местные бюджеты она сократилась (-5,6 %), а в областной бюджет выросла на 21,3 %.</w:t>
      </w:r>
    </w:p>
    <w:p w14:paraId="6F488366" w14:textId="77777777" w:rsidR="00835E95" w:rsidRPr="00EE0732" w:rsidRDefault="00835E95" w:rsidP="00835E95">
      <w:pPr>
        <w:spacing w:after="0" w:line="240" w:lineRule="auto"/>
        <w:ind w:firstLine="851"/>
        <w:jc w:val="both"/>
        <w:rPr>
          <w:rFonts w:ascii="Times New Roman" w:hAnsi="Times New Roman"/>
          <w:sz w:val="28"/>
          <w:szCs w:val="28"/>
        </w:rPr>
      </w:pPr>
      <w:r w:rsidRPr="00EE0732">
        <w:rPr>
          <w:rFonts w:ascii="Times New Roman" w:hAnsi="Times New Roman"/>
          <w:sz w:val="28"/>
          <w:szCs w:val="28"/>
        </w:rPr>
        <w:t>Кредиторская задолженность консолидированного бюджета Архангельской области за отчетный период увеличилась на 10,5 %, в т.ч. просроченная выросла на 6,7 %, в большей части в бюджетах муниципальных образований.</w:t>
      </w:r>
    </w:p>
    <w:p w14:paraId="4BE5E08E" w14:textId="77777777" w:rsidR="00835E95" w:rsidRPr="00EE0732" w:rsidRDefault="00835E95" w:rsidP="00835E95">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Согласно представленным отчетам на 01.07.2021 по ф. 0503369, дебиторская задолженность в консолидированный бюджет Архангельской области превышает кредиторскую задолженность в 10,1 раза, а просроченная – в 77,9 раза.</w:t>
      </w:r>
    </w:p>
    <w:p w14:paraId="4CE49535" w14:textId="3DC18C3C" w:rsidR="00835E95" w:rsidRPr="00EE0732" w:rsidRDefault="00835E95" w:rsidP="00835E95">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таблице </w:t>
      </w:r>
      <w:r w:rsidR="00E604AF" w:rsidRPr="00EE0732">
        <w:rPr>
          <w:rFonts w:ascii="Times New Roman" w:hAnsi="Times New Roman"/>
          <w:sz w:val="28"/>
          <w:szCs w:val="28"/>
        </w:rPr>
        <w:t>15</w:t>
      </w:r>
      <w:r w:rsidRPr="00EE0732">
        <w:rPr>
          <w:rFonts w:ascii="Times New Roman" w:hAnsi="Times New Roman"/>
          <w:sz w:val="28"/>
          <w:szCs w:val="28"/>
        </w:rPr>
        <w:t xml:space="preserve"> представлены показатели</w:t>
      </w:r>
      <w:r w:rsidR="009128AC" w:rsidRPr="00EE0732">
        <w:rPr>
          <w:rFonts w:ascii="Times New Roman" w:hAnsi="Times New Roman"/>
          <w:sz w:val="28"/>
          <w:szCs w:val="28"/>
        </w:rPr>
        <w:t xml:space="preserve"> дебиторской и кредиторской задолженности</w:t>
      </w:r>
      <w:r w:rsidRPr="00EE0732">
        <w:rPr>
          <w:rFonts w:ascii="Times New Roman" w:hAnsi="Times New Roman"/>
          <w:sz w:val="28"/>
          <w:szCs w:val="28"/>
        </w:rPr>
        <w:t>, отраженные в отчетах по ф. 0503369 за 6 месяцев 2021 года.</w:t>
      </w:r>
    </w:p>
    <w:p w14:paraId="783CE220" w14:textId="77777777" w:rsidR="00835E95" w:rsidRPr="00EE0732" w:rsidRDefault="00835E95" w:rsidP="00835E95">
      <w:pPr>
        <w:spacing w:after="0" w:line="240" w:lineRule="auto"/>
        <w:ind w:firstLine="851"/>
        <w:jc w:val="both"/>
        <w:rPr>
          <w:rFonts w:ascii="Times New Roman" w:hAnsi="Times New Roman"/>
          <w:sz w:val="16"/>
          <w:szCs w:val="16"/>
        </w:rPr>
      </w:pPr>
    </w:p>
    <w:p w14:paraId="52BBD797" w14:textId="77777777" w:rsidR="00835E95" w:rsidRPr="00EE0732" w:rsidRDefault="00835E95" w:rsidP="009128A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15</w:t>
      </w:r>
      <w:r w:rsidRPr="00EE0732">
        <w:rPr>
          <w:rFonts w:ascii="Times New Roman" w:hAnsi="Times New Roman"/>
          <w:b w:val="0"/>
          <w:sz w:val="24"/>
          <w:szCs w:val="24"/>
        </w:rPr>
        <w:fldChar w:fldCharType="end"/>
      </w:r>
      <w:r w:rsidRPr="00EE0732">
        <w:rPr>
          <w:rFonts w:ascii="Times New Roman" w:hAnsi="Times New Roman"/>
          <w:b w:val="0"/>
          <w:sz w:val="24"/>
          <w:szCs w:val="24"/>
        </w:rPr>
        <w:t>. Состояние задолженности в консолидированном бюджете Архангельской области за 6 месяцев 2021 года, млн.руб.</w:t>
      </w:r>
    </w:p>
    <w:tbl>
      <w:tblPr>
        <w:tblW w:w="9396" w:type="dxa"/>
        <w:tblInd w:w="85" w:type="dxa"/>
        <w:tblLook w:val="04A0" w:firstRow="1" w:lastRow="0" w:firstColumn="1" w:lastColumn="0" w:noHBand="0" w:noVBand="1"/>
      </w:tblPr>
      <w:tblGrid>
        <w:gridCol w:w="3636"/>
        <w:gridCol w:w="960"/>
        <w:gridCol w:w="960"/>
        <w:gridCol w:w="960"/>
        <w:gridCol w:w="960"/>
        <w:gridCol w:w="960"/>
        <w:gridCol w:w="960"/>
      </w:tblGrid>
      <w:tr w:rsidR="00EE0732" w:rsidRPr="00EE0732" w14:paraId="46EA996A" w14:textId="77777777" w:rsidTr="00E92C05">
        <w:trPr>
          <w:trHeight w:val="21"/>
        </w:trPr>
        <w:tc>
          <w:tcPr>
            <w:tcW w:w="363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B4AA056" w14:textId="77777777" w:rsidR="00835E95" w:rsidRPr="00EE0732" w:rsidRDefault="00835E95" w:rsidP="00E92C05">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Наименование</w:t>
            </w:r>
          </w:p>
        </w:tc>
        <w:tc>
          <w:tcPr>
            <w:tcW w:w="1920" w:type="dxa"/>
            <w:gridSpan w:val="2"/>
            <w:tcBorders>
              <w:top w:val="double" w:sz="6" w:space="0" w:color="auto"/>
              <w:left w:val="nil"/>
              <w:bottom w:val="single" w:sz="4" w:space="0" w:color="auto"/>
              <w:right w:val="single" w:sz="4" w:space="0" w:color="auto"/>
            </w:tcBorders>
            <w:shd w:val="clear" w:color="auto" w:fill="auto"/>
            <w:vAlign w:val="center"/>
            <w:hideMark/>
          </w:tcPr>
          <w:p w14:paraId="48F5CCF9" w14:textId="4D9BCC98" w:rsidR="00835E95" w:rsidRPr="00EE0732" w:rsidRDefault="00F772DB" w:rsidP="00E92C05">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01.01.2021</w:t>
            </w:r>
          </w:p>
        </w:tc>
        <w:tc>
          <w:tcPr>
            <w:tcW w:w="1920" w:type="dxa"/>
            <w:gridSpan w:val="2"/>
            <w:tcBorders>
              <w:top w:val="double" w:sz="6" w:space="0" w:color="auto"/>
              <w:left w:val="nil"/>
              <w:bottom w:val="single" w:sz="4" w:space="0" w:color="auto"/>
              <w:right w:val="single" w:sz="4" w:space="0" w:color="auto"/>
            </w:tcBorders>
            <w:shd w:val="clear" w:color="auto" w:fill="auto"/>
            <w:vAlign w:val="center"/>
            <w:hideMark/>
          </w:tcPr>
          <w:p w14:paraId="18C53C1C" w14:textId="34A34CEC" w:rsidR="00835E95" w:rsidRPr="00EE0732" w:rsidRDefault="00835E95" w:rsidP="00F772DB">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01.0</w:t>
            </w:r>
            <w:r w:rsidR="00F772DB" w:rsidRPr="00EE0732">
              <w:rPr>
                <w:rFonts w:ascii="Times New Roman" w:eastAsia="Times New Roman" w:hAnsi="Times New Roman"/>
                <w:b/>
                <w:bCs/>
                <w:sz w:val="18"/>
                <w:szCs w:val="18"/>
                <w:lang w:eastAsia="ru-RU"/>
              </w:rPr>
              <w:t>7.2021</w:t>
            </w:r>
          </w:p>
        </w:tc>
        <w:tc>
          <w:tcPr>
            <w:tcW w:w="1920" w:type="dxa"/>
            <w:gridSpan w:val="2"/>
            <w:tcBorders>
              <w:top w:val="double" w:sz="6" w:space="0" w:color="auto"/>
              <w:left w:val="nil"/>
              <w:bottom w:val="single" w:sz="4" w:space="0" w:color="auto"/>
              <w:right w:val="double" w:sz="6" w:space="0" w:color="000000"/>
            </w:tcBorders>
            <w:shd w:val="clear" w:color="auto" w:fill="auto"/>
            <w:vAlign w:val="center"/>
            <w:hideMark/>
          </w:tcPr>
          <w:p w14:paraId="619FB4DE" w14:textId="77777777" w:rsidR="00835E95" w:rsidRPr="00EE0732" w:rsidRDefault="00835E95" w:rsidP="00E92C05">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Изменение (+,-)</w:t>
            </w:r>
          </w:p>
        </w:tc>
      </w:tr>
      <w:tr w:rsidR="00EE0732" w:rsidRPr="00EE0732" w14:paraId="051FFB2D" w14:textId="77777777" w:rsidTr="00E92C05">
        <w:trPr>
          <w:trHeight w:val="21"/>
        </w:trPr>
        <w:tc>
          <w:tcPr>
            <w:tcW w:w="3636" w:type="dxa"/>
            <w:vMerge/>
            <w:tcBorders>
              <w:top w:val="double" w:sz="6" w:space="0" w:color="auto"/>
              <w:left w:val="double" w:sz="6" w:space="0" w:color="auto"/>
              <w:bottom w:val="single" w:sz="4" w:space="0" w:color="auto"/>
              <w:right w:val="single" w:sz="4" w:space="0" w:color="auto"/>
            </w:tcBorders>
            <w:vAlign w:val="center"/>
            <w:hideMark/>
          </w:tcPr>
          <w:p w14:paraId="310C5F82" w14:textId="77777777" w:rsidR="00835E95" w:rsidRPr="00EE0732" w:rsidRDefault="00835E95" w:rsidP="00E92C05">
            <w:pPr>
              <w:spacing w:after="0" w:line="240" w:lineRule="auto"/>
              <w:rPr>
                <w:rFonts w:ascii="Times New Roman" w:eastAsia="Times New Roman" w:hAnsi="Times New Roman"/>
                <w:b/>
                <w:bCs/>
                <w:sz w:val="18"/>
                <w:szCs w:val="18"/>
                <w:lang w:eastAsia="ru-RU"/>
              </w:rPr>
            </w:pPr>
          </w:p>
        </w:tc>
        <w:tc>
          <w:tcPr>
            <w:tcW w:w="960" w:type="dxa"/>
            <w:tcBorders>
              <w:top w:val="nil"/>
              <w:left w:val="nil"/>
              <w:bottom w:val="single" w:sz="4" w:space="0" w:color="auto"/>
              <w:right w:val="single" w:sz="4" w:space="0" w:color="auto"/>
            </w:tcBorders>
            <w:shd w:val="clear" w:color="auto" w:fill="auto"/>
            <w:vAlign w:val="center"/>
            <w:hideMark/>
          </w:tcPr>
          <w:p w14:paraId="42B8DC90" w14:textId="77777777" w:rsidR="00835E95" w:rsidRPr="00EE0732" w:rsidRDefault="00835E95" w:rsidP="00E92C05">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48F24E16" w14:textId="07D96F7C" w:rsidR="00835E95" w:rsidRPr="00EE0732" w:rsidRDefault="00835E95" w:rsidP="00E92C05">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в т.ч. просроч</w:t>
            </w:r>
            <w:r w:rsidR="00B64245" w:rsidRPr="00EE0732">
              <w:rPr>
                <w:rFonts w:ascii="Times New Roman" w:eastAsia="Times New Roman" w:hAnsi="Times New Roman"/>
                <w:b/>
                <w:bCs/>
                <w:sz w:val="18"/>
                <w:szCs w:val="18"/>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12AA90AA" w14:textId="77777777" w:rsidR="00835E95" w:rsidRPr="00EE0732" w:rsidRDefault="00835E95" w:rsidP="00E92C05">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347C8819" w14:textId="3B96A544" w:rsidR="00835E95" w:rsidRPr="00EE0732" w:rsidRDefault="00835E95" w:rsidP="00E92C05">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в т.ч. просроч</w:t>
            </w:r>
            <w:r w:rsidR="00B64245" w:rsidRPr="00EE0732">
              <w:rPr>
                <w:rFonts w:ascii="Times New Roman" w:eastAsia="Times New Roman" w:hAnsi="Times New Roman"/>
                <w:b/>
                <w:bCs/>
                <w:sz w:val="18"/>
                <w:szCs w:val="18"/>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287E05B8" w14:textId="77777777" w:rsidR="00835E95" w:rsidRPr="00EE0732" w:rsidRDefault="00835E95" w:rsidP="00E92C05">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Всего</w:t>
            </w:r>
          </w:p>
        </w:tc>
        <w:tc>
          <w:tcPr>
            <w:tcW w:w="960" w:type="dxa"/>
            <w:tcBorders>
              <w:top w:val="nil"/>
              <w:left w:val="nil"/>
              <w:bottom w:val="single" w:sz="4" w:space="0" w:color="auto"/>
              <w:right w:val="double" w:sz="6" w:space="0" w:color="auto"/>
            </w:tcBorders>
            <w:shd w:val="clear" w:color="auto" w:fill="auto"/>
            <w:vAlign w:val="center"/>
            <w:hideMark/>
          </w:tcPr>
          <w:p w14:paraId="05AE2722" w14:textId="1D4EE48B" w:rsidR="00835E95" w:rsidRPr="00EE0732" w:rsidRDefault="00835E95" w:rsidP="00E92C05">
            <w:pPr>
              <w:spacing w:after="0" w:line="240" w:lineRule="auto"/>
              <w:jc w:val="center"/>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в т.ч. просроч</w:t>
            </w:r>
            <w:r w:rsidR="00B64245" w:rsidRPr="00EE0732">
              <w:rPr>
                <w:rFonts w:ascii="Times New Roman" w:eastAsia="Times New Roman" w:hAnsi="Times New Roman"/>
                <w:b/>
                <w:bCs/>
                <w:sz w:val="18"/>
                <w:szCs w:val="18"/>
                <w:lang w:eastAsia="ru-RU"/>
              </w:rPr>
              <w:t>.</w:t>
            </w:r>
          </w:p>
        </w:tc>
      </w:tr>
      <w:tr w:rsidR="00EE0732" w:rsidRPr="00EE0732" w14:paraId="2027F007" w14:textId="77777777" w:rsidTr="00E92C05">
        <w:trPr>
          <w:trHeight w:val="56"/>
        </w:trPr>
        <w:tc>
          <w:tcPr>
            <w:tcW w:w="3636" w:type="dxa"/>
            <w:tcBorders>
              <w:top w:val="nil"/>
              <w:left w:val="double" w:sz="6" w:space="0" w:color="auto"/>
              <w:bottom w:val="single" w:sz="4" w:space="0" w:color="auto"/>
              <w:right w:val="single" w:sz="4" w:space="0" w:color="auto"/>
            </w:tcBorders>
            <w:shd w:val="clear" w:color="auto" w:fill="auto"/>
            <w:vAlign w:val="center"/>
            <w:hideMark/>
          </w:tcPr>
          <w:p w14:paraId="36F3AD30" w14:textId="77777777" w:rsidR="00835E95" w:rsidRPr="00EE0732" w:rsidRDefault="00835E95" w:rsidP="00E92C05">
            <w:pPr>
              <w:spacing w:after="0" w:line="240" w:lineRule="auto"/>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Дебиторская задолженность, в т.ч.:</w:t>
            </w:r>
          </w:p>
        </w:tc>
        <w:tc>
          <w:tcPr>
            <w:tcW w:w="960" w:type="dxa"/>
            <w:tcBorders>
              <w:top w:val="nil"/>
              <w:left w:val="nil"/>
              <w:bottom w:val="single" w:sz="4" w:space="0" w:color="auto"/>
              <w:right w:val="single" w:sz="4" w:space="0" w:color="auto"/>
            </w:tcBorders>
            <w:shd w:val="clear" w:color="auto" w:fill="auto"/>
            <w:vAlign w:val="center"/>
            <w:hideMark/>
          </w:tcPr>
          <w:p w14:paraId="3D47DAFC"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214 513,8 </w:t>
            </w:r>
          </w:p>
        </w:tc>
        <w:tc>
          <w:tcPr>
            <w:tcW w:w="960" w:type="dxa"/>
            <w:tcBorders>
              <w:top w:val="nil"/>
              <w:left w:val="nil"/>
              <w:bottom w:val="single" w:sz="4" w:space="0" w:color="auto"/>
              <w:right w:val="single" w:sz="4" w:space="0" w:color="auto"/>
            </w:tcBorders>
            <w:shd w:val="clear" w:color="auto" w:fill="auto"/>
            <w:vAlign w:val="center"/>
            <w:hideMark/>
          </w:tcPr>
          <w:p w14:paraId="08A8D981"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2 153,7 </w:t>
            </w:r>
          </w:p>
        </w:tc>
        <w:tc>
          <w:tcPr>
            <w:tcW w:w="960" w:type="dxa"/>
            <w:tcBorders>
              <w:top w:val="nil"/>
              <w:left w:val="nil"/>
              <w:bottom w:val="single" w:sz="4" w:space="0" w:color="auto"/>
              <w:right w:val="single" w:sz="4" w:space="0" w:color="auto"/>
            </w:tcBorders>
            <w:shd w:val="clear" w:color="auto" w:fill="auto"/>
            <w:vAlign w:val="center"/>
            <w:hideMark/>
          </w:tcPr>
          <w:p w14:paraId="50ACE92D"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216 893,4 </w:t>
            </w:r>
          </w:p>
        </w:tc>
        <w:tc>
          <w:tcPr>
            <w:tcW w:w="960" w:type="dxa"/>
            <w:tcBorders>
              <w:top w:val="nil"/>
              <w:left w:val="nil"/>
              <w:bottom w:val="single" w:sz="4" w:space="0" w:color="auto"/>
              <w:right w:val="single" w:sz="4" w:space="0" w:color="auto"/>
            </w:tcBorders>
            <w:shd w:val="clear" w:color="auto" w:fill="auto"/>
            <w:vAlign w:val="center"/>
            <w:hideMark/>
          </w:tcPr>
          <w:p w14:paraId="147A4FD9"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2 308,7 </w:t>
            </w:r>
          </w:p>
        </w:tc>
        <w:tc>
          <w:tcPr>
            <w:tcW w:w="960" w:type="dxa"/>
            <w:tcBorders>
              <w:top w:val="nil"/>
              <w:left w:val="nil"/>
              <w:bottom w:val="single" w:sz="4" w:space="0" w:color="auto"/>
              <w:right w:val="single" w:sz="4" w:space="0" w:color="auto"/>
            </w:tcBorders>
            <w:shd w:val="clear" w:color="auto" w:fill="auto"/>
            <w:vAlign w:val="center"/>
            <w:hideMark/>
          </w:tcPr>
          <w:p w14:paraId="3355EBE9"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2 379,6 </w:t>
            </w:r>
          </w:p>
        </w:tc>
        <w:tc>
          <w:tcPr>
            <w:tcW w:w="960" w:type="dxa"/>
            <w:tcBorders>
              <w:top w:val="nil"/>
              <w:left w:val="nil"/>
              <w:bottom w:val="single" w:sz="4" w:space="0" w:color="auto"/>
              <w:right w:val="double" w:sz="6" w:space="0" w:color="auto"/>
            </w:tcBorders>
            <w:shd w:val="clear" w:color="auto" w:fill="auto"/>
            <w:vAlign w:val="center"/>
            <w:hideMark/>
          </w:tcPr>
          <w:p w14:paraId="02480657"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155,0 </w:t>
            </w:r>
          </w:p>
        </w:tc>
      </w:tr>
      <w:tr w:rsidR="00EE0732" w:rsidRPr="00EE0732" w14:paraId="7CA202B4" w14:textId="77777777" w:rsidTr="00E92C05">
        <w:trPr>
          <w:trHeight w:val="56"/>
        </w:trPr>
        <w:tc>
          <w:tcPr>
            <w:tcW w:w="3636" w:type="dxa"/>
            <w:tcBorders>
              <w:top w:val="nil"/>
              <w:left w:val="double" w:sz="6" w:space="0" w:color="auto"/>
              <w:bottom w:val="single" w:sz="4" w:space="0" w:color="auto"/>
              <w:right w:val="single" w:sz="4" w:space="0" w:color="auto"/>
            </w:tcBorders>
            <w:shd w:val="clear" w:color="auto" w:fill="auto"/>
            <w:vAlign w:val="center"/>
            <w:hideMark/>
          </w:tcPr>
          <w:p w14:paraId="37300DC5" w14:textId="77777777" w:rsidR="00835E95" w:rsidRPr="00EE0732" w:rsidRDefault="00835E95" w:rsidP="00E92C05">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 - областной бюджет</w:t>
            </w:r>
          </w:p>
        </w:tc>
        <w:tc>
          <w:tcPr>
            <w:tcW w:w="960" w:type="dxa"/>
            <w:tcBorders>
              <w:top w:val="nil"/>
              <w:left w:val="nil"/>
              <w:bottom w:val="single" w:sz="4" w:space="0" w:color="auto"/>
              <w:right w:val="single" w:sz="4" w:space="0" w:color="auto"/>
            </w:tcBorders>
            <w:shd w:val="clear" w:color="auto" w:fill="auto"/>
            <w:vAlign w:val="center"/>
            <w:hideMark/>
          </w:tcPr>
          <w:p w14:paraId="498D0526"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122 361,2 </w:t>
            </w:r>
          </w:p>
        </w:tc>
        <w:tc>
          <w:tcPr>
            <w:tcW w:w="960" w:type="dxa"/>
            <w:tcBorders>
              <w:top w:val="nil"/>
              <w:left w:val="nil"/>
              <w:bottom w:val="single" w:sz="4" w:space="0" w:color="auto"/>
              <w:right w:val="single" w:sz="4" w:space="0" w:color="auto"/>
            </w:tcBorders>
            <w:shd w:val="clear" w:color="auto" w:fill="auto"/>
            <w:vAlign w:val="center"/>
            <w:hideMark/>
          </w:tcPr>
          <w:p w14:paraId="420B60B1"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1 027,7 </w:t>
            </w:r>
          </w:p>
        </w:tc>
        <w:tc>
          <w:tcPr>
            <w:tcW w:w="960" w:type="dxa"/>
            <w:tcBorders>
              <w:top w:val="nil"/>
              <w:left w:val="nil"/>
              <w:bottom w:val="single" w:sz="4" w:space="0" w:color="auto"/>
              <w:right w:val="single" w:sz="4" w:space="0" w:color="auto"/>
            </w:tcBorders>
            <w:shd w:val="clear" w:color="auto" w:fill="auto"/>
            <w:vAlign w:val="center"/>
            <w:hideMark/>
          </w:tcPr>
          <w:p w14:paraId="498930A1"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131 891,1 </w:t>
            </w:r>
          </w:p>
        </w:tc>
        <w:tc>
          <w:tcPr>
            <w:tcW w:w="960" w:type="dxa"/>
            <w:tcBorders>
              <w:top w:val="nil"/>
              <w:left w:val="nil"/>
              <w:bottom w:val="single" w:sz="4" w:space="0" w:color="auto"/>
              <w:right w:val="single" w:sz="4" w:space="0" w:color="auto"/>
            </w:tcBorders>
            <w:shd w:val="clear" w:color="auto" w:fill="auto"/>
            <w:vAlign w:val="center"/>
            <w:hideMark/>
          </w:tcPr>
          <w:p w14:paraId="2F1B7186"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1 246,2 </w:t>
            </w:r>
          </w:p>
        </w:tc>
        <w:tc>
          <w:tcPr>
            <w:tcW w:w="960" w:type="dxa"/>
            <w:tcBorders>
              <w:top w:val="nil"/>
              <w:left w:val="nil"/>
              <w:bottom w:val="single" w:sz="4" w:space="0" w:color="auto"/>
              <w:right w:val="single" w:sz="4" w:space="0" w:color="auto"/>
            </w:tcBorders>
            <w:shd w:val="clear" w:color="auto" w:fill="auto"/>
            <w:vAlign w:val="center"/>
            <w:hideMark/>
          </w:tcPr>
          <w:p w14:paraId="4ADEDDC6"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9 529,9 </w:t>
            </w:r>
          </w:p>
        </w:tc>
        <w:tc>
          <w:tcPr>
            <w:tcW w:w="960" w:type="dxa"/>
            <w:tcBorders>
              <w:top w:val="nil"/>
              <w:left w:val="nil"/>
              <w:bottom w:val="single" w:sz="4" w:space="0" w:color="auto"/>
              <w:right w:val="double" w:sz="6" w:space="0" w:color="auto"/>
            </w:tcBorders>
            <w:shd w:val="clear" w:color="auto" w:fill="auto"/>
            <w:vAlign w:val="center"/>
            <w:hideMark/>
          </w:tcPr>
          <w:p w14:paraId="62EEC254"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218,5 </w:t>
            </w:r>
          </w:p>
        </w:tc>
      </w:tr>
      <w:tr w:rsidR="00EE0732" w:rsidRPr="00EE0732" w14:paraId="1DA9AF16" w14:textId="77777777" w:rsidTr="00E92C05">
        <w:trPr>
          <w:trHeight w:val="56"/>
        </w:trPr>
        <w:tc>
          <w:tcPr>
            <w:tcW w:w="3636" w:type="dxa"/>
            <w:tcBorders>
              <w:top w:val="nil"/>
              <w:left w:val="double" w:sz="6" w:space="0" w:color="auto"/>
              <w:bottom w:val="single" w:sz="4" w:space="0" w:color="auto"/>
              <w:right w:val="single" w:sz="4" w:space="0" w:color="auto"/>
            </w:tcBorders>
            <w:shd w:val="clear" w:color="auto" w:fill="auto"/>
            <w:vAlign w:val="center"/>
            <w:hideMark/>
          </w:tcPr>
          <w:p w14:paraId="6E4EACB2" w14:textId="77777777" w:rsidR="00835E95" w:rsidRPr="00EE0732" w:rsidRDefault="00835E95" w:rsidP="00E92C05">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 - местные бюджеты</w:t>
            </w:r>
          </w:p>
        </w:tc>
        <w:tc>
          <w:tcPr>
            <w:tcW w:w="960" w:type="dxa"/>
            <w:tcBorders>
              <w:top w:val="nil"/>
              <w:left w:val="nil"/>
              <w:bottom w:val="single" w:sz="4" w:space="0" w:color="auto"/>
              <w:right w:val="single" w:sz="4" w:space="0" w:color="auto"/>
            </w:tcBorders>
            <w:shd w:val="clear" w:color="auto" w:fill="auto"/>
            <w:vAlign w:val="center"/>
            <w:hideMark/>
          </w:tcPr>
          <w:p w14:paraId="5B442BDD"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92 152,7 </w:t>
            </w:r>
          </w:p>
        </w:tc>
        <w:tc>
          <w:tcPr>
            <w:tcW w:w="960" w:type="dxa"/>
            <w:tcBorders>
              <w:top w:val="nil"/>
              <w:left w:val="nil"/>
              <w:bottom w:val="single" w:sz="4" w:space="0" w:color="auto"/>
              <w:right w:val="single" w:sz="4" w:space="0" w:color="auto"/>
            </w:tcBorders>
            <w:shd w:val="clear" w:color="auto" w:fill="auto"/>
            <w:vAlign w:val="center"/>
            <w:hideMark/>
          </w:tcPr>
          <w:p w14:paraId="61539938"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1 126,0 </w:t>
            </w:r>
          </w:p>
        </w:tc>
        <w:tc>
          <w:tcPr>
            <w:tcW w:w="960" w:type="dxa"/>
            <w:tcBorders>
              <w:top w:val="nil"/>
              <w:left w:val="nil"/>
              <w:bottom w:val="single" w:sz="4" w:space="0" w:color="auto"/>
              <w:right w:val="single" w:sz="4" w:space="0" w:color="auto"/>
            </w:tcBorders>
            <w:shd w:val="clear" w:color="auto" w:fill="auto"/>
            <w:vAlign w:val="center"/>
            <w:hideMark/>
          </w:tcPr>
          <w:p w14:paraId="5F29F4AD"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85 002,3 </w:t>
            </w:r>
          </w:p>
        </w:tc>
        <w:tc>
          <w:tcPr>
            <w:tcW w:w="960" w:type="dxa"/>
            <w:tcBorders>
              <w:top w:val="nil"/>
              <w:left w:val="nil"/>
              <w:bottom w:val="single" w:sz="4" w:space="0" w:color="auto"/>
              <w:right w:val="single" w:sz="4" w:space="0" w:color="auto"/>
            </w:tcBorders>
            <w:shd w:val="clear" w:color="auto" w:fill="auto"/>
            <w:vAlign w:val="center"/>
            <w:hideMark/>
          </w:tcPr>
          <w:p w14:paraId="679C69EF"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1 062,5 </w:t>
            </w:r>
          </w:p>
        </w:tc>
        <w:tc>
          <w:tcPr>
            <w:tcW w:w="960" w:type="dxa"/>
            <w:tcBorders>
              <w:top w:val="nil"/>
              <w:left w:val="nil"/>
              <w:bottom w:val="single" w:sz="4" w:space="0" w:color="auto"/>
              <w:right w:val="single" w:sz="4" w:space="0" w:color="auto"/>
            </w:tcBorders>
            <w:shd w:val="clear" w:color="auto" w:fill="auto"/>
            <w:vAlign w:val="center"/>
            <w:hideMark/>
          </w:tcPr>
          <w:p w14:paraId="7698F4E6"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-7 150,3 </w:t>
            </w:r>
          </w:p>
        </w:tc>
        <w:tc>
          <w:tcPr>
            <w:tcW w:w="960" w:type="dxa"/>
            <w:tcBorders>
              <w:top w:val="nil"/>
              <w:left w:val="nil"/>
              <w:bottom w:val="single" w:sz="4" w:space="0" w:color="auto"/>
              <w:right w:val="double" w:sz="6" w:space="0" w:color="auto"/>
            </w:tcBorders>
            <w:shd w:val="clear" w:color="auto" w:fill="auto"/>
            <w:vAlign w:val="center"/>
            <w:hideMark/>
          </w:tcPr>
          <w:p w14:paraId="64F81E27"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-63,5 </w:t>
            </w:r>
          </w:p>
        </w:tc>
      </w:tr>
      <w:tr w:rsidR="00EE0732" w:rsidRPr="00EE0732" w14:paraId="146B876B" w14:textId="77777777" w:rsidTr="00E92C05">
        <w:trPr>
          <w:trHeight w:val="56"/>
        </w:trPr>
        <w:tc>
          <w:tcPr>
            <w:tcW w:w="3636" w:type="dxa"/>
            <w:tcBorders>
              <w:top w:val="nil"/>
              <w:left w:val="double" w:sz="6" w:space="0" w:color="auto"/>
              <w:bottom w:val="single" w:sz="4" w:space="0" w:color="auto"/>
              <w:right w:val="single" w:sz="4" w:space="0" w:color="auto"/>
            </w:tcBorders>
            <w:shd w:val="clear" w:color="auto" w:fill="auto"/>
            <w:vAlign w:val="center"/>
            <w:hideMark/>
          </w:tcPr>
          <w:p w14:paraId="11AEAE92" w14:textId="77777777" w:rsidR="00835E95" w:rsidRPr="00EE0732" w:rsidRDefault="00835E95" w:rsidP="00E92C05">
            <w:pPr>
              <w:spacing w:after="0" w:line="240" w:lineRule="auto"/>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Кредиторская задолженность, в т.ч.:</w:t>
            </w:r>
          </w:p>
        </w:tc>
        <w:tc>
          <w:tcPr>
            <w:tcW w:w="960" w:type="dxa"/>
            <w:tcBorders>
              <w:top w:val="nil"/>
              <w:left w:val="nil"/>
              <w:bottom w:val="single" w:sz="4" w:space="0" w:color="auto"/>
              <w:right w:val="single" w:sz="4" w:space="0" w:color="auto"/>
            </w:tcBorders>
            <w:shd w:val="clear" w:color="auto" w:fill="auto"/>
            <w:vAlign w:val="center"/>
            <w:hideMark/>
          </w:tcPr>
          <w:p w14:paraId="756BC6C4"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19 454,2 </w:t>
            </w:r>
          </w:p>
        </w:tc>
        <w:tc>
          <w:tcPr>
            <w:tcW w:w="960" w:type="dxa"/>
            <w:tcBorders>
              <w:top w:val="nil"/>
              <w:left w:val="nil"/>
              <w:bottom w:val="single" w:sz="4" w:space="0" w:color="auto"/>
              <w:right w:val="single" w:sz="4" w:space="0" w:color="auto"/>
            </w:tcBorders>
            <w:shd w:val="clear" w:color="auto" w:fill="auto"/>
            <w:vAlign w:val="center"/>
            <w:hideMark/>
          </w:tcPr>
          <w:p w14:paraId="42B54217"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27,8 </w:t>
            </w:r>
          </w:p>
        </w:tc>
        <w:tc>
          <w:tcPr>
            <w:tcW w:w="960" w:type="dxa"/>
            <w:tcBorders>
              <w:top w:val="nil"/>
              <w:left w:val="nil"/>
              <w:bottom w:val="single" w:sz="4" w:space="0" w:color="auto"/>
              <w:right w:val="single" w:sz="4" w:space="0" w:color="auto"/>
            </w:tcBorders>
            <w:shd w:val="clear" w:color="auto" w:fill="auto"/>
            <w:vAlign w:val="center"/>
            <w:hideMark/>
          </w:tcPr>
          <w:p w14:paraId="3EB553FB"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21 496,8 </w:t>
            </w:r>
          </w:p>
        </w:tc>
        <w:tc>
          <w:tcPr>
            <w:tcW w:w="960" w:type="dxa"/>
            <w:tcBorders>
              <w:top w:val="nil"/>
              <w:left w:val="nil"/>
              <w:bottom w:val="single" w:sz="4" w:space="0" w:color="auto"/>
              <w:right w:val="single" w:sz="4" w:space="0" w:color="auto"/>
            </w:tcBorders>
            <w:shd w:val="clear" w:color="auto" w:fill="auto"/>
            <w:vAlign w:val="center"/>
            <w:hideMark/>
          </w:tcPr>
          <w:p w14:paraId="4D63A60A"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29,6 </w:t>
            </w:r>
          </w:p>
        </w:tc>
        <w:tc>
          <w:tcPr>
            <w:tcW w:w="960" w:type="dxa"/>
            <w:tcBorders>
              <w:top w:val="nil"/>
              <w:left w:val="nil"/>
              <w:bottom w:val="single" w:sz="4" w:space="0" w:color="auto"/>
              <w:right w:val="single" w:sz="4" w:space="0" w:color="auto"/>
            </w:tcBorders>
            <w:shd w:val="clear" w:color="auto" w:fill="auto"/>
            <w:vAlign w:val="center"/>
            <w:hideMark/>
          </w:tcPr>
          <w:p w14:paraId="02E5B005"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2 042,6 </w:t>
            </w:r>
          </w:p>
        </w:tc>
        <w:tc>
          <w:tcPr>
            <w:tcW w:w="960" w:type="dxa"/>
            <w:tcBorders>
              <w:top w:val="nil"/>
              <w:left w:val="nil"/>
              <w:bottom w:val="single" w:sz="4" w:space="0" w:color="auto"/>
              <w:right w:val="double" w:sz="6" w:space="0" w:color="auto"/>
            </w:tcBorders>
            <w:shd w:val="clear" w:color="auto" w:fill="auto"/>
            <w:vAlign w:val="center"/>
            <w:hideMark/>
          </w:tcPr>
          <w:p w14:paraId="409E4FE3" w14:textId="77777777" w:rsidR="00835E95" w:rsidRPr="00EE0732" w:rsidRDefault="00835E95" w:rsidP="00E92C05">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1,9 </w:t>
            </w:r>
          </w:p>
        </w:tc>
      </w:tr>
      <w:tr w:rsidR="00EE0732" w:rsidRPr="00EE0732" w14:paraId="724ED88E" w14:textId="77777777" w:rsidTr="00E92C05">
        <w:trPr>
          <w:trHeight w:val="56"/>
        </w:trPr>
        <w:tc>
          <w:tcPr>
            <w:tcW w:w="3636" w:type="dxa"/>
            <w:tcBorders>
              <w:top w:val="nil"/>
              <w:left w:val="double" w:sz="6" w:space="0" w:color="auto"/>
              <w:bottom w:val="single" w:sz="4" w:space="0" w:color="auto"/>
              <w:right w:val="single" w:sz="4" w:space="0" w:color="auto"/>
            </w:tcBorders>
            <w:shd w:val="clear" w:color="auto" w:fill="auto"/>
            <w:vAlign w:val="center"/>
            <w:hideMark/>
          </w:tcPr>
          <w:p w14:paraId="7C36D714" w14:textId="77777777" w:rsidR="00835E95" w:rsidRPr="00EE0732" w:rsidRDefault="00835E95" w:rsidP="00E92C05">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 - областной бюджет</w:t>
            </w:r>
          </w:p>
        </w:tc>
        <w:tc>
          <w:tcPr>
            <w:tcW w:w="960" w:type="dxa"/>
            <w:tcBorders>
              <w:top w:val="nil"/>
              <w:left w:val="nil"/>
              <w:bottom w:val="single" w:sz="4" w:space="0" w:color="auto"/>
              <w:right w:val="single" w:sz="4" w:space="0" w:color="auto"/>
            </w:tcBorders>
            <w:shd w:val="clear" w:color="auto" w:fill="auto"/>
            <w:vAlign w:val="center"/>
            <w:hideMark/>
          </w:tcPr>
          <w:p w14:paraId="5EE617D8"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18 478,3 </w:t>
            </w:r>
          </w:p>
        </w:tc>
        <w:tc>
          <w:tcPr>
            <w:tcW w:w="960" w:type="dxa"/>
            <w:tcBorders>
              <w:top w:val="nil"/>
              <w:left w:val="nil"/>
              <w:bottom w:val="single" w:sz="4" w:space="0" w:color="auto"/>
              <w:right w:val="single" w:sz="4" w:space="0" w:color="auto"/>
            </w:tcBorders>
            <w:shd w:val="clear" w:color="auto" w:fill="auto"/>
            <w:vAlign w:val="center"/>
            <w:hideMark/>
          </w:tcPr>
          <w:p w14:paraId="3C2DA3CB"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3DF172EB"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17 535,3 </w:t>
            </w:r>
          </w:p>
        </w:tc>
        <w:tc>
          <w:tcPr>
            <w:tcW w:w="960" w:type="dxa"/>
            <w:tcBorders>
              <w:top w:val="nil"/>
              <w:left w:val="nil"/>
              <w:bottom w:val="single" w:sz="4" w:space="0" w:color="auto"/>
              <w:right w:val="single" w:sz="4" w:space="0" w:color="auto"/>
            </w:tcBorders>
            <w:shd w:val="clear" w:color="auto" w:fill="auto"/>
            <w:vAlign w:val="center"/>
            <w:hideMark/>
          </w:tcPr>
          <w:p w14:paraId="72D288D8"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11D8C0C1"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-943,1 </w:t>
            </w:r>
          </w:p>
        </w:tc>
        <w:tc>
          <w:tcPr>
            <w:tcW w:w="960" w:type="dxa"/>
            <w:tcBorders>
              <w:top w:val="nil"/>
              <w:left w:val="nil"/>
              <w:bottom w:val="single" w:sz="4" w:space="0" w:color="auto"/>
              <w:right w:val="double" w:sz="6" w:space="0" w:color="auto"/>
            </w:tcBorders>
            <w:shd w:val="clear" w:color="auto" w:fill="auto"/>
            <w:vAlign w:val="center"/>
            <w:hideMark/>
          </w:tcPr>
          <w:p w14:paraId="43677060"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0,0 </w:t>
            </w:r>
          </w:p>
        </w:tc>
      </w:tr>
      <w:tr w:rsidR="00EE0732" w:rsidRPr="00EE0732" w14:paraId="42D06412" w14:textId="77777777" w:rsidTr="00E92C05">
        <w:trPr>
          <w:trHeight w:val="56"/>
        </w:trPr>
        <w:tc>
          <w:tcPr>
            <w:tcW w:w="3636" w:type="dxa"/>
            <w:tcBorders>
              <w:top w:val="nil"/>
              <w:left w:val="double" w:sz="6" w:space="0" w:color="auto"/>
              <w:bottom w:val="double" w:sz="6" w:space="0" w:color="auto"/>
              <w:right w:val="single" w:sz="4" w:space="0" w:color="auto"/>
            </w:tcBorders>
            <w:shd w:val="clear" w:color="auto" w:fill="auto"/>
            <w:vAlign w:val="center"/>
            <w:hideMark/>
          </w:tcPr>
          <w:p w14:paraId="55D6BCF1" w14:textId="77777777" w:rsidR="00835E95" w:rsidRPr="00EE0732" w:rsidRDefault="00835E95" w:rsidP="00E92C05">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 - местные бюджеты</w:t>
            </w:r>
          </w:p>
        </w:tc>
        <w:tc>
          <w:tcPr>
            <w:tcW w:w="960" w:type="dxa"/>
            <w:tcBorders>
              <w:top w:val="nil"/>
              <w:left w:val="nil"/>
              <w:bottom w:val="double" w:sz="6" w:space="0" w:color="auto"/>
              <w:right w:val="single" w:sz="4" w:space="0" w:color="auto"/>
            </w:tcBorders>
            <w:shd w:val="clear" w:color="auto" w:fill="auto"/>
            <w:vAlign w:val="center"/>
            <w:hideMark/>
          </w:tcPr>
          <w:p w14:paraId="2A1B3F0C"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975,9 </w:t>
            </w:r>
          </w:p>
        </w:tc>
        <w:tc>
          <w:tcPr>
            <w:tcW w:w="960" w:type="dxa"/>
            <w:tcBorders>
              <w:top w:val="nil"/>
              <w:left w:val="nil"/>
              <w:bottom w:val="double" w:sz="6" w:space="0" w:color="auto"/>
              <w:right w:val="single" w:sz="4" w:space="0" w:color="auto"/>
            </w:tcBorders>
            <w:shd w:val="clear" w:color="auto" w:fill="auto"/>
            <w:vAlign w:val="center"/>
            <w:hideMark/>
          </w:tcPr>
          <w:p w14:paraId="724E6C80"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27,8 </w:t>
            </w:r>
          </w:p>
        </w:tc>
        <w:tc>
          <w:tcPr>
            <w:tcW w:w="960" w:type="dxa"/>
            <w:tcBorders>
              <w:top w:val="nil"/>
              <w:left w:val="nil"/>
              <w:bottom w:val="double" w:sz="6" w:space="0" w:color="auto"/>
              <w:right w:val="single" w:sz="4" w:space="0" w:color="auto"/>
            </w:tcBorders>
            <w:shd w:val="clear" w:color="auto" w:fill="auto"/>
            <w:vAlign w:val="center"/>
            <w:hideMark/>
          </w:tcPr>
          <w:p w14:paraId="45A54CBB"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3 961,6 </w:t>
            </w:r>
          </w:p>
        </w:tc>
        <w:tc>
          <w:tcPr>
            <w:tcW w:w="960" w:type="dxa"/>
            <w:tcBorders>
              <w:top w:val="nil"/>
              <w:left w:val="nil"/>
              <w:bottom w:val="double" w:sz="6" w:space="0" w:color="auto"/>
              <w:right w:val="single" w:sz="4" w:space="0" w:color="auto"/>
            </w:tcBorders>
            <w:shd w:val="clear" w:color="auto" w:fill="auto"/>
            <w:vAlign w:val="center"/>
            <w:hideMark/>
          </w:tcPr>
          <w:p w14:paraId="717D80DD"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29,6 </w:t>
            </w:r>
          </w:p>
        </w:tc>
        <w:tc>
          <w:tcPr>
            <w:tcW w:w="960" w:type="dxa"/>
            <w:tcBorders>
              <w:top w:val="nil"/>
              <w:left w:val="nil"/>
              <w:bottom w:val="double" w:sz="6" w:space="0" w:color="auto"/>
              <w:right w:val="single" w:sz="4" w:space="0" w:color="auto"/>
            </w:tcBorders>
            <w:shd w:val="clear" w:color="auto" w:fill="auto"/>
            <w:vAlign w:val="center"/>
            <w:hideMark/>
          </w:tcPr>
          <w:p w14:paraId="76C5A3CE"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2 985,7 </w:t>
            </w:r>
          </w:p>
        </w:tc>
        <w:tc>
          <w:tcPr>
            <w:tcW w:w="960" w:type="dxa"/>
            <w:tcBorders>
              <w:top w:val="nil"/>
              <w:left w:val="nil"/>
              <w:bottom w:val="double" w:sz="6" w:space="0" w:color="auto"/>
              <w:right w:val="double" w:sz="6" w:space="0" w:color="auto"/>
            </w:tcBorders>
            <w:shd w:val="clear" w:color="auto" w:fill="auto"/>
            <w:vAlign w:val="center"/>
            <w:hideMark/>
          </w:tcPr>
          <w:p w14:paraId="172A0A0D" w14:textId="77777777" w:rsidR="00835E95" w:rsidRPr="00EE0732" w:rsidRDefault="00835E95" w:rsidP="00E92C05">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1,8 </w:t>
            </w:r>
          </w:p>
        </w:tc>
      </w:tr>
    </w:tbl>
    <w:p w14:paraId="7A1D4E6E" w14:textId="36C93751" w:rsidR="00EC084E" w:rsidRPr="00EE0732" w:rsidRDefault="00481DBC"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9" w:name="_Toc82700028"/>
      <w:r w:rsidRPr="00EE0732">
        <w:rPr>
          <w:rFonts w:ascii="Times New Roman" w:hAnsi="Times New Roman"/>
          <w:color w:val="auto"/>
          <w:sz w:val="28"/>
          <w:szCs w:val="28"/>
          <w:lang w:val="ru-RU" w:eastAsia="en-US"/>
        </w:rPr>
        <w:t>2</w:t>
      </w:r>
      <w:r w:rsidR="00EC084E" w:rsidRPr="00EE0732">
        <w:rPr>
          <w:rFonts w:ascii="Times New Roman" w:hAnsi="Times New Roman"/>
          <w:color w:val="auto"/>
          <w:sz w:val="28"/>
          <w:szCs w:val="28"/>
          <w:lang w:eastAsia="en-US"/>
        </w:rPr>
        <w:t xml:space="preserve">. Доходы областного бюджета </w:t>
      </w:r>
      <w:r w:rsidR="005645DB" w:rsidRPr="00EE0732">
        <w:rPr>
          <w:rFonts w:ascii="Times New Roman" w:hAnsi="Times New Roman"/>
          <w:color w:val="auto"/>
          <w:sz w:val="28"/>
          <w:szCs w:val="28"/>
          <w:lang w:val="ru-RU" w:eastAsia="en-US"/>
        </w:rPr>
        <w:t>за первое полугодие 202</w:t>
      </w:r>
      <w:r w:rsidR="00300812" w:rsidRPr="00EE0732">
        <w:rPr>
          <w:rFonts w:ascii="Times New Roman" w:hAnsi="Times New Roman"/>
          <w:color w:val="auto"/>
          <w:sz w:val="28"/>
          <w:szCs w:val="28"/>
          <w:lang w:val="ru-RU" w:eastAsia="en-US"/>
        </w:rPr>
        <w:t>1</w:t>
      </w:r>
      <w:r w:rsidR="005645DB" w:rsidRPr="00EE0732">
        <w:rPr>
          <w:rFonts w:ascii="Times New Roman" w:hAnsi="Times New Roman"/>
          <w:color w:val="auto"/>
          <w:sz w:val="28"/>
          <w:szCs w:val="28"/>
          <w:lang w:val="ru-RU" w:eastAsia="en-US"/>
        </w:rPr>
        <w:t xml:space="preserve"> года</w:t>
      </w:r>
      <w:bookmarkEnd w:id="9"/>
    </w:p>
    <w:p w14:paraId="7D8C420D" w14:textId="77777777" w:rsidR="009E777D" w:rsidRPr="00EE0732" w:rsidRDefault="009E777D" w:rsidP="009E777D">
      <w:pPr>
        <w:pStyle w:val="ad"/>
        <w:ind w:firstLine="851"/>
        <w:jc w:val="both"/>
        <w:rPr>
          <w:rFonts w:ascii="Times New Roman" w:hAnsi="Times New Roman"/>
          <w:sz w:val="28"/>
          <w:szCs w:val="28"/>
        </w:rPr>
      </w:pPr>
      <w:bookmarkStart w:id="10" w:name="_3.2._Безвозмездные_поступления"/>
      <w:bookmarkStart w:id="11" w:name="_3._Расходы_областного"/>
      <w:bookmarkStart w:id="12" w:name="_Toc9262569"/>
      <w:bookmarkEnd w:id="10"/>
      <w:bookmarkEnd w:id="11"/>
      <w:r w:rsidRPr="00EE0732">
        <w:rPr>
          <w:rFonts w:ascii="Times New Roman" w:hAnsi="Times New Roman"/>
          <w:sz w:val="28"/>
          <w:szCs w:val="28"/>
        </w:rPr>
        <w:t xml:space="preserve">Согласно представленному Губернатором Архангельской области в контрольно-счетную палату отчету об исполнении областного бюджета за первое полугодие 2021 года доходы областного бюджета составили 48 734,4 млн.руб. (далее – Отчет за первое полугодие 2021 года) или 48,3 % к показателям прогнозного поступления доходов, утвержденным областным законом «Об областном бюджете на 2021 год и на плановый период 2022 и 2023 годов» в ред. от 28.06.2021 (далее – закон «Об областном бюджете»). </w:t>
      </w:r>
      <w:r w:rsidRPr="00EE0732">
        <w:rPr>
          <w:rFonts w:ascii="Times New Roman" w:hAnsi="Times New Roman"/>
          <w:sz w:val="28"/>
          <w:szCs w:val="28"/>
        </w:rPr>
        <w:lastRenderedPageBreak/>
        <w:t>Годовой кассовый план поступления доходов на отчетную дату выполнен на 48,0 %, кассовый план поступлений 1-го полугодия – на 112,4 %.</w:t>
      </w:r>
    </w:p>
    <w:p w14:paraId="08CEDC85" w14:textId="75251838" w:rsidR="009E777D" w:rsidRPr="00EE0732" w:rsidRDefault="009E777D" w:rsidP="009E777D">
      <w:pPr>
        <w:pStyle w:val="ad"/>
        <w:ind w:firstLine="851"/>
        <w:jc w:val="both"/>
        <w:rPr>
          <w:rFonts w:ascii="Times New Roman" w:hAnsi="Times New Roman"/>
          <w:sz w:val="28"/>
          <w:szCs w:val="28"/>
        </w:rPr>
      </w:pPr>
      <w:r w:rsidRPr="00EE0732">
        <w:rPr>
          <w:rFonts w:ascii="Times New Roman" w:hAnsi="Times New Roman"/>
          <w:sz w:val="28"/>
          <w:szCs w:val="28"/>
        </w:rPr>
        <w:t>По данным Отчета об исполнении консолидированного бюджета (ф. 0503317) по состоянию на 01.07.2021 доходы областного бюджета составили 48 736,3 млн.руб., что на 1,9 млн.руб. превышает доходы, указанные в Отчете за первое полугодие 2021 года.</w:t>
      </w:r>
      <w:r w:rsidR="003544F8" w:rsidRPr="00EE0732">
        <w:rPr>
          <w:rFonts w:ascii="Times New Roman" w:hAnsi="Times New Roman"/>
          <w:sz w:val="28"/>
          <w:szCs w:val="28"/>
        </w:rPr>
        <w:t xml:space="preserve"> Указанное отклонение представляет собой средства в пути, которые фактически на единый счет областного бюджета не поступили, но в соответствии </w:t>
      </w:r>
      <w:r w:rsidR="00763A4D" w:rsidRPr="00EE0732">
        <w:rPr>
          <w:rFonts w:ascii="Times New Roman" w:hAnsi="Times New Roman"/>
          <w:sz w:val="28"/>
          <w:szCs w:val="28"/>
        </w:rPr>
        <w:t xml:space="preserve">с пунктами 49 и 137 Инструкции о порядке составления и представления годовой, квартальной и месячной отчетности об исполнении бюджетов бюджетной системы Российской Федерации, утвержденной приказом Минфина России от </w:t>
      </w:r>
      <w:r w:rsidR="00EF193C" w:rsidRPr="00EE0732">
        <w:rPr>
          <w:rFonts w:ascii="Times New Roman" w:hAnsi="Times New Roman"/>
          <w:sz w:val="28"/>
          <w:szCs w:val="28"/>
        </w:rPr>
        <w:t>28.12.2010 № 191н.</w:t>
      </w:r>
    </w:p>
    <w:p w14:paraId="38524A5A" w14:textId="5D57E533" w:rsidR="005E75AA" w:rsidRPr="00EE0732" w:rsidRDefault="005E75AA" w:rsidP="00481F46">
      <w:pPr>
        <w:pStyle w:val="ad"/>
        <w:ind w:firstLine="851"/>
        <w:jc w:val="both"/>
        <w:rPr>
          <w:rFonts w:ascii="Times New Roman" w:hAnsi="Times New Roman"/>
          <w:sz w:val="28"/>
          <w:szCs w:val="28"/>
        </w:rPr>
      </w:pPr>
      <w:r w:rsidRPr="00EE0732">
        <w:rPr>
          <w:rFonts w:ascii="Times New Roman" w:hAnsi="Times New Roman"/>
          <w:sz w:val="28"/>
          <w:szCs w:val="28"/>
        </w:rPr>
        <w:t>В первом полугодии текущего года прогноз поступлений налоговых и неналоговых доходов областного бюджета, утвержденный законом «Об областном бюджете», на 2021 год увеличен в марте текущего года на 1 171,8 млн.руб. и составил 64 451,5 млн.руб. (</w:t>
      </w:r>
      <w:r w:rsidR="00481F46" w:rsidRPr="00EE0732">
        <w:rPr>
          <w:rFonts w:ascii="Times New Roman" w:hAnsi="Times New Roman"/>
          <w:sz w:val="28"/>
          <w:szCs w:val="28"/>
        </w:rPr>
        <w:t xml:space="preserve">областной </w:t>
      </w:r>
      <w:r w:rsidRPr="00EE0732">
        <w:rPr>
          <w:rFonts w:ascii="Times New Roman" w:hAnsi="Times New Roman"/>
          <w:sz w:val="28"/>
          <w:szCs w:val="28"/>
        </w:rPr>
        <w:t>закон от 30.03.2021 № 394-24-ОЗ). В прогноз безвозмездных поступлений также внесены изменения: в марте уменьшен на 1 067,0 млн.руб.</w:t>
      </w:r>
      <w:r w:rsidR="00481F46" w:rsidRPr="00EE0732">
        <w:rPr>
          <w:rFonts w:ascii="Times New Roman" w:hAnsi="Times New Roman"/>
          <w:sz w:val="28"/>
          <w:szCs w:val="28"/>
        </w:rPr>
        <w:t xml:space="preserve"> (областной закон от 30.03.2021 № 394-24-ОЗ)</w:t>
      </w:r>
      <w:r w:rsidRPr="00EE0732">
        <w:rPr>
          <w:rFonts w:ascii="Times New Roman" w:hAnsi="Times New Roman"/>
          <w:sz w:val="28"/>
          <w:szCs w:val="28"/>
        </w:rPr>
        <w:t>, а в июне увеличен на 227,5 млн.руб.</w:t>
      </w:r>
      <w:r w:rsidR="00481F46" w:rsidRPr="00EE0732">
        <w:rPr>
          <w:rFonts w:ascii="Times New Roman" w:hAnsi="Times New Roman"/>
          <w:sz w:val="28"/>
          <w:szCs w:val="28"/>
        </w:rPr>
        <w:t xml:space="preserve"> (областной закон Архангельской области от 28.06.2021 № 440-27-ОЗ)</w:t>
      </w:r>
      <w:r w:rsidRPr="00EE0732">
        <w:rPr>
          <w:rFonts w:ascii="Times New Roman" w:hAnsi="Times New Roman"/>
          <w:sz w:val="28"/>
          <w:szCs w:val="28"/>
        </w:rPr>
        <w:t>, что в целом составляет 36 513,5 млн.руб.</w:t>
      </w:r>
    </w:p>
    <w:p w14:paraId="47FB36F6" w14:textId="77777777" w:rsidR="005E75AA" w:rsidRPr="00EE0732" w:rsidRDefault="005E75AA" w:rsidP="00481F46">
      <w:pPr>
        <w:pStyle w:val="ad"/>
        <w:ind w:firstLine="851"/>
        <w:jc w:val="both"/>
        <w:rPr>
          <w:rFonts w:ascii="Times New Roman" w:hAnsi="Times New Roman"/>
          <w:sz w:val="28"/>
          <w:szCs w:val="28"/>
        </w:rPr>
      </w:pPr>
      <w:r w:rsidRPr="00EE0732">
        <w:rPr>
          <w:rFonts w:ascii="Times New Roman" w:hAnsi="Times New Roman"/>
          <w:sz w:val="28"/>
          <w:szCs w:val="28"/>
        </w:rPr>
        <w:t>С учетом указанных изменений прогноз поступлений доходов областного бюджета на 2021 год, утвержденный законом «Об областном бюджете», в целом составил 100 965,0 млн.руб.</w:t>
      </w:r>
    </w:p>
    <w:p w14:paraId="0B785429" w14:textId="387D552D" w:rsidR="005E75AA" w:rsidRPr="00EE0732" w:rsidRDefault="005E75AA" w:rsidP="00481F46">
      <w:pPr>
        <w:pStyle w:val="ad"/>
        <w:ind w:firstLine="851"/>
        <w:jc w:val="both"/>
        <w:rPr>
          <w:rFonts w:ascii="Times New Roman" w:hAnsi="Times New Roman"/>
          <w:sz w:val="28"/>
          <w:szCs w:val="28"/>
        </w:rPr>
      </w:pPr>
      <w:r w:rsidRPr="00EE0732">
        <w:rPr>
          <w:rFonts w:ascii="Times New Roman" w:hAnsi="Times New Roman"/>
          <w:sz w:val="28"/>
          <w:szCs w:val="28"/>
        </w:rPr>
        <w:t>Кассовым планом прогноз поступления доходов на 2021 год в целом утвержден в сумме 101 441,5 млн.руб., что на 476,5 млн.руб. превышает соответствующие показатели, утвержденные законом «Об областном бюджете»</w:t>
      </w:r>
      <w:r w:rsidR="00930A99" w:rsidRPr="00EE0732">
        <w:rPr>
          <w:rFonts w:ascii="Times New Roman" w:hAnsi="Times New Roman"/>
          <w:sz w:val="28"/>
          <w:szCs w:val="28"/>
        </w:rPr>
        <w:t xml:space="preserve">, в том числе </w:t>
      </w:r>
      <w:r w:rsidRPr="00EE0732">
        <w:rPr>
          <w:rFonts w:ascii="Times New Roman" w:hAnsi="Times New Roman"/>
          <w:sz w:val="28"/>
          <w:szCs w:val="28"/>
        </w:rPr>
        <w:t>по следующим поступлениям:</w:t>
      </w:r>
    </w:p>
    <w:tbl>
      <w:tblPr>
        <w:tblStyle w:val="a7"/>
        <w:tblW w:w="9347"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065"/>
        <w:gridCol w:w="1282"/>
      </w:tblGrid>
      <w:tr w:rsidR="00EE0732" w:rsidRPr="00EE0732" w14:paraId="1A9AEACD" w14:textId="77777777" w:rsidTr="00030AA6">
        <w:trPr>
          <w:tblHeader/>
        </w:trPr>
        <w:tc>
          <w:tcPr>
            <w:tcW w:w="8065" w:type="dxa"/>
            <w:vAlign w:val="center"/>
          </w:tcPr>
          <w:p w14:paraId="224165BD" w14:textId="77777777" w:rsidR="005E75AA" w:rsidRPr="00EE0732" w:rsidRDefault="005E75AA" w:rsidP="005E75AA">
            <w:pPr>
              <w:spacing w:after="0" w:line="240" w:lineRule="auto"/>
              <w:jc w:val="center"/>
              <w:rPr>
                <w:rFonts w:ascii="Times New Roman" w:hAnsi="Times New Roman"/>
              </w:rPr>
            </w:pPr>
            <w:r w:rsidRPr="00EE0732">
              <w:rPr>
                <w:rFonts w:ascii="Times New Roman" w:hAnsi="Times New Roman"/>
              </w:rPr>
              <w:t>Превышение поступлений в областной бюджет</w:t>
            </w:r>
          </w:p>
        </w:tc>
        <w:tc>
          <w:tcPr>
            <w:tcW w:w="1282" w:type="dxa"/>
          </w:tcPr>
          <w:p w14:paraId="41E8CA05" w14:textId="77777777" w:rsidR="005E75AA" w:rsidRPr="00EE0732" w:rsidRDefault="005E75AA" w:rsidP="005E75AA">
            <w:pPr>
              <w:spacing w:after="0" w:line="240" w:lineRule="auto"/>
              <w:jc w:val="center"/>
              <w:rPr>
                <w:rFonts w:ascii="Times New Roman" w:hAnsi="Times New Roman"/>
              </w:rPr>
            </w:pPr>
            <w:r w:rsidRPr="00EE0732">
              <w:rPr>
                <w:rFonts w:ascii="Times New Roman" w:hAnsi="Times New Roman"/>
              </w:rPr>
              <w:t>Сумма изменений, млн.руб.</w:t>
            </w:r>
          </w:p>
        </w:tc>
      </w:tr>
      <w:tr w:rsidR="00EE0732" w:rsidRPr="00EE0732" w14:paraId="5534E842" w14:textId="77777777" w:rsidTr="00030AA6">
        <w:tc>
          <w:tcPr>
            <w:tcW w:w="8065" w:type="dxa"/>
          </w:tcPr>
          <w:p w14:paraId="442E6ACD" w14:textId="77777777" w:rsidR="005E75AA" w:rsidRPr="00EE0732" w:rsidRDefault="005E75AA" w:rsidP="005E75AA">
            <w:pPr>
              <w:spacing w:after="0" w:line="240" w:lineRule="auto"/>
              <w:rPr>
                <w:rFonts w:ascii="Times New Roman" w:hAnsi="Times New Roman"/>
                <w:lang w:val="x-none"/>
              </w:rPr>
            </w:pPr>
            <w:r w:rsidRPr="00EE0732">
              <w:rPr>
                <w:rFonts w:ascii="Times New Roman" w:hAnsi="Times New Roman"/>
              </w:rPr>
              <w:t>Доходы от компенсации затрат государства (поступление дебиторской задолженности прошлых лет, возникшей за счет целевых средств)</w:t>
            </w:r>
          </w:p>
        </w:tc>
        <w:tc>
          <w:tcPr>
            <w:tcW w:w="1282" w:type="dxa"/>
            <w:vAlign w:val="bottom"/>
          </w:tcPr>
          <w:p w14:paraId="43C41A62"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43,8</w:t>
            </w:r>
          </w:p>
        </w:tc>
      </w:tr>
      <w:tr w:rsidR="00EE0732" w:rsidRPr="00EE0732" w14:paraId="227938E7" w14:textId="77777777" w:rsidTr="00030AA6">
        <w:tc>
          <w:tcPr>
            <w:tcW w:w="8065" w:type="dxa"/>
          </w:tcPr>
          <w:p w14:paraId="69BF10D4"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 xml:space="preserve">Безвозмездные поступления, </w:t>
            </w:r>
            <w:r w:rsidRPr="00EE0732">
              <w:rPr>
                <w:rFonts w:ascii="Times New Roman" w:hAnsi="Times New Roman"/>
                <w:i/>
              </w:rPr>
              <w:t>из них:</w:t>
            </w:r>
          </w:p>
        </w:tc>
        <w:tc>
          <w:tcPr>
            <w:tcW w:w="1282" w:type="dxa"/>
            <w:vAlign w:val="bottom"/>
          </w:tcPr>
          <w:p w14:paraId="61F58196"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432,7</w:t>
            </w:r>
          </w:p>
        </w:tc>
      </w:tr>
      <w:tr w:rsidR="00EE0732" w:rsidRPr="00EE0732" w14:paraId="23403EBE" w14:textId="77777777" w:rsidTr="00030AA6">
        <w:tc>
          <w:tcPr>
            <w:tcW w:w="8065" w:type="dxa"/>
          </w:tcPr>
          <w:p w14:paraId="1F88AE7E" w14:textId="77777777" w:rsidR="005E75AA" w:rsidRPr="00EE0732" w:rsidRDefault="005E75AA" w:rsidP="005E75AA">
            <w:pPr>
              <w:spacing w:after="0" w:line="240" w:lineRule="auto"/>
              <w:ind w:left="303"/>
              <w:rPr>
                <w:rFonts w:ascii="Times New Roman" w:hAnsi="Times New Roman"/>
              </w:rPr>
            </w:pPr>
            <w:r w:rsidRPr="00EE0732">
              <w:rPr>
                <w:rFonts w:ascii="Times New Roman" w:hAnsi="Times New Roman"/>
              </w:rPr>
              <w:t>субсидии</w:t>
            </w:r>
          </w:p>
        </w:tc>
        <w:tc>
          <w:tcPr>
            <w:tcW w:w="1282" w:type="dxa"/>
            <w:shd w:val="clear" w:color="auto" w:fill="auto"/>
            <w:vAlign w:val="bottom"/>
          </w:tcPr>
          <w:p w14:paraId="599AD091"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536,2</w:t>
            </w:r>
          </w:p>
        </w:tc>
      </w:tr>
      <w:tr w:rsidR="00EE0732" w:rsidRPr="00EE0732" w14:paraId="6E16B938" w14:textId="77777777" w:rsidTr="00030AA6">
        <w:tc>
          <w:tcPr>
            <w:tcW w:w="8065" w:type="dxa"/>
          </w:tcPr>
          <w:p w14:paraId="72B3C05C" w14:textId="77777777" w:rsidR="005E75AA" w:rsidRPr="00EE0732" w:rsidRDefault="005E75AA" w:rsidP="005E75AA">
            <w:pPr>
              <w:spacing w:after="0" w:line="240" w:lineRule="auto"/>
              <w:ind w:left="303"/>
              <w:rPr>
                <w:rFonts w:ascii="Times New Roman" w:hAnsi="Times New Roman"/>
              </w:rPr>
            </w:pPr>
            <w:r w:rsidRPr="00EE0732">
              <w:rPr>
                <w:rFonts w:ascii="Times New Roman" w:hAnsi="Times New Roman"/>
              </w:rPr>
              <w:t>субвенции</w:t>
            </w:r>
          </w:p>
        </w:tc>
        <w:tc>
          <w:tcPr>
            <w:tcW w:w="1282" w:type="dxa"/>
            <w:shd w:val="clear" w:color="auto" w:fill="auto"/>
            <w:vAlign w:val="bottom"/>
          </w:tcPr>
          <w:p w14:paraId="74E7723E"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-52,7</w:t>
            </w:r>
          </w:p>
        </w:tc>
      </w:tr>
      <w:tr w:rsidR="00EE0732" w:rsidRPr="00EE0732" w14:paraId="1B4A293D" w14:textId="77777777" w:rsidTr="00030AA6">
        <w:tc>
          <w:tcPr>
            <w:tcW w:w="8065" w:type="dxa"/>
          </w:tcPr>
          <w:p w14:paraId="78CC8D8E" w14:textId="77777777" w:rsidR="005E75AA" w:rsidRPr="00EE0732" w:rsidRDefault="005E75AA" w:rsidP="005E75AA">
            <w:pPr>
              <w:spacing w:after="0" w:line="240" w:lineRule="auto"/>
              <w:ind w:left="303"/>
              <w:rPr>
                <w:rFonts w:ascii="Times New Roman" w:hAnsi="Times New Roman"/>
              </w:rPr>
            </w:pPr>
            <w:r w:rsidRPr="00EE0732">
              <w:rPr>
                <w:rFonts w:ascii="Times New Roman" w:hAnsi="Times New Roman"/>
              </w:rPr>
              <w:t>иные межбюджетные трансферты</w:t>
            </w:r>
          </w:p>
        </w:tc>
        <w:tc>
          <w:tcPr>
            <w:tcW w:w="1282" w:type="dxa"/>
            <w:shd w:val="clear" w:color="auto" w:fill="auto"/>
            <w:vAlign w:val="bottom"/>
          </w:tcPr>
          <w:p w14:paraId="5A5F764C"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210,5</w:t>
            </w:r>
          </w:p>
        </w:tc>
      </w:tr>
      <w:tr w:rsidR="00EE0732" w:rsidRPr="00EE0732" w14:paraId="26B44228" w14:textId="77777777" w:rsidTr="00030AA6">
        <w:tc>
          <w:tcPr>
            <w:tcW w:w="8065" w:type="dxa"/>
          </w:tcPr>
          <w:p w14:paraId="071CC4A8" w14:textId="77777777" w:rsidR="005E75AA" w:rsidRPr="00EE0732" w:rsidRDefault="005E75AA" w:rsidP="005E75AA">
            <w:pPr>
              <w:spacing w:after="0" w:line="240" w:lineRule="auto"/>
              <w:ind w:left="303"/>
              <w:rPr>
                <w:rFonts w:ascii="Times New Roman" w:hAnsi="Times New Roman"/>
              </w:rPr>
            </w:pPr>
            <w:r w:rsidRPr="00EE0732">
              <w:rPr>
                <w:rFonts w:ascii="Times New Roman" w:hAnsi="Times New Roman"/>
              </w:rPr>
              <w:t>безвозмездные поступления от государственных (муниципальных) организаций</w:t>
            </w:r>
          </w:p>
        </w:tc>
        <w:tc>
          <w:tcPr>
            <w:tcW w:w="1282" w:type="dxa"/>
            <w:shd w:val="clear" w:color="auto" w:fill="auto"/>
            <w:vAlign w:val="bottom"/>
          </w:tcPr>
          <w:p w14:paraId="75B11D0C"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-209,9</w:t>
            </w:r>
          </w:p>
        </w:tc>
      </w:tr>
      <w:tr w:rsidR="00EE0732" w:rsidRPr="00EE0732" w14:paraId="6A06430B" w14:textId="77777777" w:rsidTr="00030AA6">
        <w:tc>
          <w:tcPr>
            <w:tcW w:w="8065" w:type="dxa"/>
          </w:tcPr>
          <w:p w14:paraId="6C5AC87A" w14:textId="77777777" w:rsidR="005E75AA" w:rsidRPr="00EE0732" w:rsidRDefault="005E75AA" w:rsidP="005E75AA">
            <w:pPr>
              <w:spacing w:after="0" w:line="240" w:lineRule="auto"/>
              <w:ind w:left="303"/>
              <w:rPr>
                <w:rFonts w:ascii="Times New Roman" w:hAnsi="Times New Roman"/>
              </w:rPr>
            </w:pPr>
            <w:r w:rsidRPr="00EE0732">
              <w:rPr>
                <w:rFonts w:ascii="Times New Roman" w:hAnsi="Times New Roman"/>
              </w:rPr>
              <w:t>прочие безвозмездные поступления</w:t>
            </w:r>
          </w:p>
        </w:tc>
        <w:tc>
          <w:tcPr>
            <w:tcW w:w="1282" w:type="dxa"/>
            <w:shd w:val="clear" w:color="auto" w:fill="auto"/>
            <w:vAlign w:val="bottom"/>
          </w:tcPr>
          <w:p w14:paraId="71C9E940"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90,0</w:t>
            </w:r>
          </w:p>
        </w:tc>
      </w:tr>
      <w:tr w:rsidR="00EE0732" w:rsidRPr="00EE0732" w14:paraId="1BA5059A" w14:textId="77777777" w:rsidTr="00030AA6">
        <w:tc>
          <w:tcPr>
            <w:tcW w:w="8065" w:type="dxa"/>
          </w:tcPr>
          <w:p w14:paraId="0D46F483" w14:textId="77777777" w:rsidR="005E75AA" w:rsidRPr="00EE0732" w:rsidRDefault="005E75AA" w:rsidP="005E75AA">
            <w:pPr>
              <w:spacing w:after="0" w:line="240" w:lineRule="auto"/>
              <w:ind w:left="303"/>
              <w:rPr>
                <w:rFonts w:ascii="Times New Roman" w:hAnsi="Times New Roman"/>
              </w:rPr>
            </w:pPr>
            <w:r w:rsidRPr="00EE0732">
              <w:rPr>
                <w:rFonts w:ascii="Times New Roman" w:hAnsi="Times New Roman"/>
              </w:rPr>
              <w:t>доходы бюджетов бюджетной системы РФ от возврата бюджетами бюджетной системы РФ остатков субсидий, субвенций и иных межбюджетных трансфертов, имеющих целевое назначение, прошлых лет, а также от возврата организациями остатков субсидий прошлых лет</w:t>
            </w:r>
          </w:p>
        </w:tc>
        <w:tc>
          <w:tcPr>
            <w:tcW w:w="1282" w:type="dxa"/>
            <w:shd w:val="clear" w:color="auto" w:fill="auto"/>
            <w:vAlign w:val="bottom"/>
          </w:tcPr>
          <w:p w14:paraId="761EEE33"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41,8</w:t>
            </w:r>
          </w:p>
        </w:tc>
      </w:tr>
      <w:tr w:rsidR="005E75AA" w:rsidRPr="00EE0732" w14:paraId="759FE9F6" w14:textId="77777777" w:rsidTr="00030AA6">
        <w:tc>
          <w:tcPr>
            <w:tcW w:w="8065" w:type="dxa"/>
          </w:tcPr>
          <w:p w14:paraId="24D4AE27" w14:textId="77777777" w:rsidR="005E75AA" w:rsidRPr="00EE0732" w:rsidRDefault="005E75AA" w:rsidP="005E75AA">
            <w:pPr>
              <w:spacing w:after="0" w:line="240" w:lineRule="auto"/>
              <w:ind w:left="303"/>
              <w:rPr>
                <w:rFonts w:ascii="Times New Roman" w:hAnsi="Times New Roman"/>
              </w:rPr>
            </w:pPr>
            <w:r w:rsidRPr="00EE0732">
              <w:rPr>
                <w:rFonts w:ascii="Times New Roman" w:hAnsi="Times New Roman"/>
              </w:rPr>
              <w:t>возврат остатков субсидий, субвенций и иных межбюджетных трансфертов, имеющих целевое назначение, прошлых лет из бюджетов субъектов РФ</w:t>
            </w:r>
          </w:p>
        </w:tc>
        <w:tc>
          <w:tcPr>
            <w:tcW w:w="1282" w:type="dxa"/>
            <w:shd w:val="clear" w:color="auto" w:fill="auto"/>
            <w:vAlign w:val="bottom"/>
          </w:tcPr>
          <w:p w14:paraId="0E29D368"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-183,2</w:t>
            </w:r>
          </w:p>
        </w:tc>
      </w:tr>
    </w:tbl>
    <w:p w14:paraId="12DF7084" w14:textId="77777777" w:rsidR="005E75AA" w:rsidRPr="00EE0732" w:rsidRDefault="005E75AA" w:rsidP="005E75AA">
      <w:pPr>
        <w:pStyle w:val="ad"/>
        <w:ind w:firstLine="851"/>
        <w:jc w:val="both"/>
        <w:rPr>
          <w:rFonts w:ascii="Times New Roman" w:hAnsi="Times New Roman"/>
          <w:sz w:val="20"/>
          <w:szCs w:val="20"/>
        </w:rPr>
      </w:pPr>
    </w:p>
    <w:p w14:paraId="20EC2C08" w14:textId="77777777" w:rsidR="005E75AA" w:rsidRPr="00EE0732" w:rsidRDefault="005E75AA" w:rsidP="00030AA6">
      <w:pPr>
        <w:pStyle w:val="ad"/>
        <w:ind w:firstLine="851"/>
        <w:jc w:val="both"/>
        <w:rPr>
          <w:rFonts w:ascii="Times New Roman" w:hAnsi="Times New Roman"/>
          <w:sz w:val="28"/>
          <w:szCs w:val="28"/>
        </w:rPr>
      </w:pPr>
      <w:r w:rsidRPr="00EE0732">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13 Закона «Об областном бюджете».</w:t>
      </w:r>
    </w:p>
    <w:p w14:paraId="1F61EB9A" w14:textId="1F8B1F73" w:rsidR="005E75AA" w:rsidRPr="00EE0732" w:rsidRDefault="005E75AA" w:rsidP="00030AA6">
      <w:pPr>
        <w:pStyle w:val="ad"/>
        <w:ind w:firstLine="851"/>
        <w:jc w:val="both"/>
        <w:rPr>
          <w:rFonts w:ascii="Times New Roman" w:hAnsi="Times New Roman"/>
          <w:sz w:val="28"/>
          <w:szCs w:val="28"/>
        </w:rPr>
      </w:pPr>
      <w:r w:rsidRPr="00EE0732">
        <w:rPr>
          <w:rFonts w:ascii="Times New Roman" w:hAnsi="Times New Roman"/>
          <w:sz w:val="28"/>
          <w:szCs w:val="28"/>
        </w:rPr>
        <w:lastRenderedPageBreak/>
        <w:t>В целом в областной бюджет дополнительно получено доходов, предусмотренных кассовым планом на I полугодие, в сумме 5 385,0 млн.руб. (+12,4%), из них: налоговых и неналоговых доходов – 4 645,7 млн.руб. (+16,8%), а безвозмездных поступлений получено больше на 739,3 млн.руб. (+4,7%).</w:t>
      </w:r>
    </w:p>
    <w:p w14:paraId="0A982B5F" w14:textId="77777777" w:rsidR="005E75AA" w:rsidRPr="00EE0732" w:rsidRDefault="005E75AA" w:rsidP="005E75AA">
      <w:pPr>
        <w:pStyle w:val="2"/>
        <w:spacing w:before="120" w:after="0" w:line="240" w:lineRule="auto"/>
        <w:jc w:val="center"/>
        <w:rPr>
          <w:rFonts w:ascii="Times New Roman" w:hAnsi="Times New Roman"/>
          <w:lang w:val="ru-RU"/>
        </w:rPr>
      </w:pPr>
      <w:bookmarkStart w:id="13" w:name="_Toc51059089"/>
      <w:bookmarkStart w:id="14" w:name="_Toc82700029"/>
      <w:r w:rsidRPr="00EE0732">
        <w:rPr>
          <w:rFonts w:ascii="Times New Roman" w:hAnsi="Times New Roman"/>
          <w:lang w:val="ru-RU"/>
        </w:rPr>
        <w:t>2.1. Налоговые и неналоговые доходы</w:t>
      </w:r>
      <w:bookmarkEnd w:id="13"/>
      <w:bookmarkEnd w:id="14"/>
    </w:p>
    <w:p w14:paraId="0AC48660" w14:textId="77777777" w:rsidR="005E75AA" w:rsidRPr="00EE0732" w:rsidRDefault="005E75AA" w:rsidP="005E75AA">
      <w:pPr>
        <w:pStyle w:val="ad"/>
        <w:ind w:firstLine="709"/>
        <w:jc w:val="both"/>
        <w:rPr>
          <w:rFonts w:ascii="Times New Roman" w:hAnsi="Times New Roman"/>
          <w:sz w:val="28"/>
          <w:szCs w:val="28"/>
        </w:rPr>
      </w:pPr>
      <w:r w:rsidRPr="00EE0732">
        <w:rPr>
          <w:rFonts w:ascii="Times New Roman" w:hAnsi="Times New Roman"/>
          <w:sz w:val="28"/>
          <w:szCs w:val="28"/>
        </w:rPr>
        <w:t>Основной объем поступления доходов областного бюджета в отчетном периоде составляют налоговые и неналоговые доходы – 32 340,0 млн.руб. или 66,4 % общего объема поступивших доходов.</w:t>
      </w:r>
    </w:p>
    <w:p w14:paraId="3063C075" w14:textId="77777777" w:rsidR="005E75AA" w:rsidRPr="00EE0732" w:rsidRDefault="005E75AA" w:rsidP="005E75AA">
      <w:pPr>
        <w:pStyle w:val="ad"/>
        <w:ind w:firstLine="709"/>
        <w:jc w:val="both"/>
        <w:rPr>
          <w:rFonts w:ascii="Times New Roman" w:hAnsi="Times New Roman"/>
          <w:sz w:val="28"/>
          <w:szCs w:val="28"/>
        </w:rPr>
      </w:pPr>
      <w:r w:rsidRPr="00EE0732">
        <w:rPr>
          <w:rFonts w:ascii="Times New Roman" w:hAnsi="Times New Roman"/>
          <w:sz w:val="28"/>
          <w:szCs w:val="28"/>
        </w:rPr>
        <w:t>За отчетный период дополнительно получено 4 452,4 млн.руб. практически по всем видам налоговых доходов, из них:</w:t>
      </w:r>
    </w:p>
    <w:tbl>
      <w:tblPr>
        <w:tblStyle w:val="a7"/>
        <w:tblW w:w="934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506"/>
        <w:gridCol w:w="1418"/>
        <w:gridCol w:w="1417"/>
      </w:tblGrid>
      <w:tr w:rsidR="00EE0732" w:rsidRPr="00EE0732" w14:paraId="1C3416E4" w14:textId="77777777" w:rsidTr="006C6014">
        <w:trPr>
          <w:trHeight w:val="214"/>
          <w:tblHeader/>
        </w:trPr>
        <w:tc>
          <w:tcPr>
            <w:tcW w:w="6506" w:type="dxa"/>
            <w:vMerge w:val="restart"/>
            <w:vAlign w:val="center"/>
          </w:tcPr>
          <w:p w14:paraId="7DDB0917" w14:textId="77777777" w:rsidR="005E75AA" w:rsidRPr="00EE0732" w:rsidRDefault="005E75AA" w:rsidP="005E75AA">
            <w:pPr>
              <w:spacing w:after="0" w:line="240" w:lineRule="auto"/>
              <w:jc w:val="center"/>
              <w:rPr>
                <w:rFonts w:ascii="Times New Roman" w:hAnsi="Times New Roman"/>
              </w:rPr>
            </w:pPr>
            <w:r w:rsidRPr="00EE0732">
              <w:rPr>
                <w:rFonts w:ascii="Times New Roman" w:hAnsi="Times New Roman"/>
              </w:rPr>
              <w:t>Налоговые доходы</w:t>
            </w:r>
          </w:p>
        </w:tc>
        <w:tc>
          <w:tcPr>
            <w:tcW w:w="2835" w:type="dxa"/>
            <w:gridSpan w:val="2"/>
            <w:vAlign w:val="center"/>
          </w:tcPr>
          <w:p w14:paraId="56F8A739" w14:textId="77777777" w:rsidR="005E75AA" w:rsidRPr="00EE0732" w:rsidRDefault="005E75AA" w:rsidP="005E75AA">
            <w:pPr>
              <w:spacing w:after="0" w:line="240" w:lineRule="auto"/>
              <w:jc w:val="center"/>
              <w:rPr>
                <w:rFonts w:ascii="Times New Roman" w:hAnsi="Times New Roman"/>
              </w:rPr>
            </w:pPr>
            <w:r w:rsidRPr="00EE0732">
              <w:rPr>
                <w:rFonts w:ascii="Times New Roman" w:hAnsi="Times New Roman"/>
              </w:rPr>
              <w:t xml:space="preserve">Отклонение от кассового плана 1 полугодия, </w:t>
            </w:r>
          </w:p>
        </w:tc>
      </w:tr>
      <w:tr w:rsidR="00EE0732" w:rsidRPr="00EE0732" w14:paraId="7A28C64E" w14:textId="77777777" w:rsidTr="006C6014">
        <w:trPr>
          <w:trHeight w:val="224"/>
        </w:trPr>
        <w:tc>
          <w:tcPr>
            <w:tcW w:w="6506" w:type="dxa"/>
            <w:vMerge/>
          </w:tcPr>
          <w:p w14:paraId="155EF2DC" w14:textId="77777777" w:rsidR="005E75AA" w:rsidRPr="00EE0732" w:rsidRDefault="005E75AA" w:rsidP="005E75AA">
            <w:pPr>
              <w:spacing w:after="0" w:line="240" w:lineRule="auto"/>
              <w:rPr>
                <w:rFonts w:ascii="Times New Roman" w:hAnsi="Times New Roman"/>
              </w:rPr>
            </w:pPr>
          </w:p>
        </w:tc>
        <w:tc>
          <w:tcPr>
            <w:tcW w:w="1418" w:type="dxa"/>
            <w:vAlign w:val="bottom"/>
          </w:tcPr>
          <w:p w14:paraId="7697A714" w14:textId="77777777" w:rsidR="005E75AA" w:rsidRPr="00EE0732" w:rsidRDefault="005E75AA" w:rsidP="005E75AA">
            <w:pPr>
              <w:spacing w:after="0" w:line="240" w:lineRule="auto"/>
              <w:jc w:val="center"/>
              <w:rPr>
                <w:rFonts w:ascii="Times New Roman" w:hAnsi="Times New Roman"/>
              </w:rPr>
            </w:pPr>
            <w:r w:rsidRPr="00EE0732">
              <w:rPr>
                <w:rFonts w:ascii="Times New Roman" w:hAnsi="Times New Roman"/>
              </w:rPr>
              <w:t>млн.руб.</w:t>
            </w:r>
          </w:p>
        </w:tc>
        <w:tc>
          <w:tcPr>
            <w:tcW w:w="1417" w:type="dxa"/>
            <w:vAlign w:val="bottom"/>
          </w:tcPr>
          <w:p w14:paraId="32F19D35" w14:textId="77777777" w:rsidR="005E75AA" w:rsidRPr="00EE0732" w:rsidRDefault="005E75AA" w:rsidP="005E75AA">
            <w:pPr>
              <w:spacing w:after="0" w:line="240" w:lineRule="auto"/>
              <w:jc w:val="center"/>
              <w:rPr>
                <w:rFonts w:ascii="Times New Roman" w:hAnsi="Times New Roman"/>
              </w:rPr>
            </w:pPr>
            <w:r w:rsidRPr="00EE0732">
              <w:rPr>
                <w:rFonts w:ascii="Times New Roman" w:hAnsi="Times New Roman"/>
              </w:rPr>
              <w:t>%</w:t>
            </w:r>
          </w:p>
        </w:tc>
      </w:tr>
      <w:tr w:rsidR="00EE0732" w:rsidRPr="00EE0732" w14:paraId="30F1262E" w14:textId="77777777" w:rsidTr="006C6014">
        <w:tc>
          <w:tcPr>
            <w:tcW w:w="6506" w:type="dxa"/>
          </w:tcPr>
          <w:p w14:paraId="094C8631"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Налог на прибыль организаций</w:t>
            </w:r>
          </w:p>
        </w:tc>
        <w:tc>
          <w:tcPr>
            <w:tcW w:w="1418" w:type="dxa"/>
            <w:vAlign w:val="bottom"/>
          </w:tcPr>
          <w:p w14:paraId="57C4AFFC"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4 155,1</w:t>
            </w:r>
          </w:p>
        </w:tc>
        <w:tc>
          <w:tcPr>
            <w:tcW w:w="1417" w:type="dxa"/>
            <w:vAlign w:val="bottom"/>
          </w:tcPr>
          <w:p w14:paraId="2FA03A81"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167,9</w:t>
            </w:r>
          </w:p>
        </w:tc>
      </w:tr>
      <w:tr w:rsidR="00EE0732" w:rsidRPr="00EE0732" w14:paraId="4C68BD07" w14:textId="77777777" w:rsidTr="006C6014">
        <w:tc>
          <w:tcPr>
            <w:tcW w:w="6506" w:type="dxa"/>
          </w:tcPr>
          <w:p w14:paraId="2E5278D8"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Налог на доходы физических лиц</w:t>
            </w:r>
          </w:p>
        </w:tc>
        <w:tc>
          <w:tcPr>
            <w:tcW w:w="1418" w:type="dxa"/>
            <w:vAlign w:val="bottom"/>
          </w:tcPr>
          <w:p w14:paraId="2CF2D0E9"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136,8</w:t>
            </w:r>
          </w:p>
        </w:tc>
        <w:tc>
          <w:tcPr>
            <w:tcW w:w="1417" w:type="dxa"/>
            <w:vAlign w:val="bottom"/>
          </w:tcPr>
          <w:p w14:paraId="7A453755"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101,4</w:t>
            </w:r>
          </w:p>
        </w:tc>
      </w:tr>
      <w:tr w:rsidR="00EE0732" w:rsidRPr="00EE0732" w14:paraId="61C6E166" w14:textId="77777777" w:rsidTr="006C6014">
        <w:tc>
          <w:tcPr>
            <w:tcW w:w="6506" w:type="dxa"/>
          </w:tcPr>
          <w:p w14:paraId="692886D7"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Налоги на совокупный доход</w:t>
            </w:r>
          </w:p>
        </w:tc>
        <w:tc>
          <w:tcPr>
            <w:tcW w:w="1418" w:type="dxa"/>
            <w:vAlign w:val="bottom"/>
          </w:tcPr>
          <w:p w14:paraId="52C9C304"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387,3</w:t>
            </w:r>
          </w:p>
        </w:tc>
        <w:tc>
          <w:tcPr>
            <w:tcW w:w="1417" w:type="dxa"/>
            <w:vAlign w:val="bottom"/>
          </w:tcPr>
          <w:p w14:paraId="214B5349"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127,6</w:t>
            </w:r>
          </w:p>
        </w:tc>
      </w:tr>
      <w:tr w:rsidR="00EE0732" w:rsidRPr="00EE0732" w14:paraId="74882D35" w14:textId="77777777" w:rsidTr="006C6014">
        <w:tc>
          <w:tcPr>
            <w:tcW w:w="6506" w:type="dxa"/>
          </w:tcPr>
          <w:p w14:paraId="25C1E3A4"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Налоги, сборы и регулярные платежи за пользование природными ресурсами</w:t>
            </w:r>
          </w:p>
        </w:tc>
        <w:tc>
          <w:tcPr>
            <w:tcW w:w="1418" w:type="dxa"/>
            <w:vAlign w:val="bottom"/>
          </w:tcPr>
          <w:p w14:paraId="1A46DF66"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42,9</w:t>
            </w:r>
          </w:p>
        </w:tc>
        <w:tc>
          <w:tcPr>
            <w:tcW w:w="1417" w:type="dxa"/>
            <w:vAlign w:val="bottom"/>
          </w:tcPr>
          <w:p w14:paraId="2BF51736"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103,8</w:t>
            </w:r>
          </w:p>
        </w:tc>
      </w:tr>
      <w:tr w:rsidR="00EE0732" w:rsidRPr="00EE0732" w14:paraId="7DC5663C" w14:textId="77777777" w:rsidTr="006C6014">
        <w:tc>
          <w:tcPr>
            <w:tcW w:w="6506" w:type="dxa"/>
          </w:tcPr>
          <w:p w14:paraId="273B4C1B"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Государственная пошлина</w:t>
            </w:r>
          </w:p>
        </w:tc>
        <w:tc>
          <w:tcPr>
            <w:tcW w:w="1418" w:type="dxa"/>
            <w:vAlign w:val="bottom"/>
          </w:tcPr>
          <w:p w14:paraId="28E37968"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4,0</w:t>
            </w:r>
          </w:p>
        </w:tc>
        <w:tc>
          <w:tcPr>
            <w:tcW w:w="1417" w:type="dxa"/>
            <w:vAlign w:val="bottom"/>
          </w:tcPr>
          <w:p w14:paraId="39B55D34"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106,6</w:t>
            </w:r>
          </w:p>
        </w:tc>
      </w:tr>
      <w:tr w:rsidR="00EE0732" w:rsidRPr="00EE0732" w14:paraId="2041D440" w14:textId="77777777" w:rsidTr="006C6014">
        <w:tc>
          <w:tcPr>
            <w:tcW w:w="6506" w:type="dxa"/>
          </w:tcPr>
          <w:p w14:paraId="18EFFD8A"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Акцизы по подакцизным товарам</w:t>
            </w:r>
          </w:p>
        </w:tc>
        <w:tc>
          <w:tcPr>
            <w:tcW w:w="1418" w:type="dxa"/>
            <w:vAlign w:val="bottom"/>
          </w:tcPr>
          <w:p w14:paraId="49DE66C8"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-264,9</w:t>
            </w:r>
          </w:p>
        </w:tc>
        <w:tc>
          <w:tcPr>
            <w:tcW w:w="1417" w:type="dxa"/>
            <w:vAlign w:val="bottom"/>
          </w:tcPr>
          <w:p w14:paraId="7419E3B7"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-6,3</w:t>
            </w:r>
          </w:p>
        </w:tc>
      </w:tr>
      <w:tr w:rsidR="005E75AA" w:rsidRPr="00EE0732" w14:paraId="5BF99BC2" w14:textId="77777777" w:rsidTr="006C6014">
        <w:tc>
          <w:tcPr>
            <w:tcW w:w="6506" w:type="dxa"/>
          </w:tcPr>
          <w:p w14:paraId="18785CF7"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Налог на имущество</w:t>
            </w:r>
          </w:p>
        </w:tc>
        <w:tc>
          <w:tcPr>
            <w:tcW w:w="1418" w:type="dxa"/>
            <w:vAlign w:val="bottom"/>
          </w:tcPr>
          <w:p w14:paraId="5C932EAB"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-8,8</w:t>
            </w:r>
          </w:p>
        </w:tc>
        <w:tc>
          <w:tcPr>
            <w:tcW w:w="1417" w:type="dxa"/>
            <w:vAlign w:val="bottom"/>
          </w:tcPr>
          <w:p w14:paraId="15724624"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-0,2</w:t>
            </w:r>
          </w:p>
        </w:tc>
      </w:tr>
    </w:tbl>
    <w:p w14:paraId="11D942A9" w14:textId="77777777" w:rsidR="005E75AA" w:rsidRPr="00EE0732" w:rsidRDefault="005E75AA" w:rsidP="005E75AA">
      <w:pPr>
        <w:pStyle w:val="ad"/>
        <w:ind w:firstLine="851"/>
        <w:jc w:val="both"/>
        <w:rPr>
          <w:rFonts w:ascii="Times New Roman" w:hAnsi="Times New Roman"/>
          <w:sz w:val="28"/>
          <w:szCs w:val="28"/>
        </w:rPr>
      </w:pPr>
    </w:p>
    <w:p w14:paraId="56DF176C" w14:textId="77777777" w:rsidR="005E75AA" w:rsidRPr="00EE0732" w:rsidRDefault="005E75AA" w:rsidP="005E75AA">
      <w:pPr>
        <w:pStyle w:val="ad"/>
        <w:ind w:firstLine="851"/>
        <w:jc w:val="both"/>
        <w:rPr>
          <w:rFonts w:ascii="Times New Roman" w:hAnsi="Times New Roman"/>
          <w:sz w:val="28"/>
          <w:szCs w:val="28"/>
        </w:rPr>
      </w:pPr>
      <w:r w:rsidRPr="00EE0732">
        <w:rPr>
          <w:rFonts w:ascii="Times New Roman" w:hAnsi="Times New Roman"/>
          <w:sz w:val="28"/>
          <w:szCs w:val="28"/>
        </w:rPr>
        <w:t>За отчетный период дополнительно получено практически по всем видам неналоговых доходов 193,3 млн.руб., из них:</w:t>
      </w:r>
    </w:p>
    <w:tbl>
      <w:tblPr>
        <w:tblStyle w:val="a7"/>
        <w:tblW w:w="934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648"/>
        <w:gridCol w:w="1418"/>
        <w:gridCol w:w="1275"/>
      </w:tblGrid>
      <w:tr w:rsidR="00EE0732" w:rsidRPr="00EE0732" w14:paraId="4DBDC4FD" w14:textId="77777777" w:rsidTr="009D4B1C">
        <w:trPr>
          <w:trHeight w:val="111"/>
          <w:tblHeader/>
        </w:trPr>
        <w:tc>
          <w:tcPr>
            <w:tcW w:w="6648" w:type="dxa"/>
            <w:vMerge w:val="restart"/>
            <w:vAlign w:val="center"/>
          </w:tcPr>
          <w:p w14:paraId="479275C2" w14:textId="77777777" w:rsidR="005E75AA" w:rsidRPr="00EE0732" w:rsidRDefault="005E75AA" w:rsidP="005E75AA">
            <w:pPr>
              <w:spacing w:after="0" w:line="240" w:lineRule="auto"/>
              <w:jc w:val="center"/>
              <w:rPr>
                <w:rFonts w:ascii="Times New Roman" w:hAnsi="Times New Roman"/>
              </w:rPr>
            </w:pPr>
            <w:r w:rsidRPr="00EE0732">
              <w:rPr>
                <w:rFonts w:ascii="Times New Roman" w:hAnsi="Times New Roman"/>
              </w:rPr>
              <w:t>Неналоговые доходы</w:t>
            </w:r>
          </w:p>
        </w:tc>
        <w:tc>
          <w:tcPr>
            <w:tcW w:w="2693" w:type="dxa"/>
            <w:gridSpan w:val="2"/>
            <w:vAlign w:val="center"/>
          </w:tcPr>
          <w:p w14:paraId="58BC600D" w14:textId="77777777" w:rsidR="005E75AA" w:rsidRPr="00EE0732" w:rsidRDefault="005E75AA" w:rsidP="005E75AA">
            <w:pPr>
              <w:spacing w:after="0" w:line="240" w:lineRule="auto"/>
              <w:jc w:val="center"/>
              <w:rPr>
                <w:rFonts w:ascii="Times New Roman" w:hAnsi="Times New Roman"/>
              </w:rPr>
            </w:pPr>
            <w:r w:rsidRPr="00EE0732">
              <w:rPr>
                <w:rFonts w:ascii="Times New Roman" w:hAnsi="Times New Roman"/>
              </w:rPr>
              <w:t xml:space="preserve">Отклонение от кассового плана 1 полугодия, </w:t>
            </w:r>
          </w:p>
        </w:tc>
      </w:tr>
      <w:tr w:rsidR="00EE0732" w:rsidRPr="00EE0732" w14:paraId="336E628E" w14:textId="77777777" w:rsidTr="009D4B1C">
        <w:trPr>
          <w:trHeight w:val="135"/>
        </w:trPr>
        <w:tc>
          <w:tcPr>
            <w:tcW w:w="6648" w:type="dxa"/>
            <w:vMerge/>
          </w:tcPr>
          <w:p w14:paraId="043AF7D4" w14:textId="77777777" w:rsidR="005E75AA" w:rsidRPr="00EE0732" w:rsidRDefault="005E75AA" w:rsidP="005E75AA">
            <w:pPr>
              <w:spacing w:after="0" w:line="240" w:lineRule="auto"/>
              <w:rPr>
                <w:rFonts w:ascii="Times New Roman" w:hAnsi="Times New Roman"/>
              </w:rPr>
            </w:pPr>
          </w:p>
        </w:tc>
        <w:tc>
          <w:tcPr>
            <w:tcW w:w="1418" w:type="dxa"/>
            <w:vAlign w:val="bottom"/>
          </w:tcPr>
          <w:p w14:paraId="6542324A" w14:textId="77777777" w:rsidR="005E75AA" w:rsidRPr="00EE0732" w:rsidRDefault="005E75AA" w:rsidP="005E75AA">
            <w:pPr>
              <w:spacing w:after="0" w:line="240" w:lineRule="auto"/>
              <w:ind w:right="-108"/>
              <w:jc w:val="center"/>
              <w:rPr>
                <w:rFonts w:ascii="Times New Roman" w:hAnsi="Times New Roman"/>
              </w:rPr>
            </w:pPr>
            <w:r w:rsidRPr="00EE0732">
              <w:rPr>
                <w:rFonts w:ascii="Times New Roman" w:hAnsi="Times New Roman"/>
              </w:rPr>
              <w:t>млн.руб.</w:t>
            </w:r>
          </w:p>
        </w:tc>
        <w:tc>
          <w:tcPr>
            <w:tcW w:w="1275" w:type="dxa"/>
            <w:vAlign w:val="bottom"/>
          </w:tcPr>
          <w:p w14:paraId="37903C84" w14:textId="77777777" w:rsidR="005E75AA" w:rsidRPr="00EE0732" w:rsidRDefault="005E75AA" w:rsidP="005E75AA">
            <w:pPr>
              <w:spacing w:after="0" w:line="240" w:lineRule="auto"/>
              <w:jc w:val="center"/>
              <w:rPr>
                <w:rFonts w:ascii="Times New Roman" w:hAnsi="Times New Roman"/>
              </w:rPr>
            </w:pPr>
            <w:r w:rsidRPr="00EE0732">
              <w:rPr>
                <w:rFonts w:ascii="Times New Roman" w:hAnsi="Times New Roman"/>
              </w:rPr>
              <w:t>%</w:t>
            </w:r>
          </w:p>
        </w:tc>
      </w:tr>
      <w:tr w:rsidR="00EE0732" w:rsidRPr="00EE0732" w14:paraId="504A6D15" w14:textId="77777777" w:rsidTr="009D4B1C">
        <w:tc>
          <w:tcPr>
            <w:tcW w:w="6648" w:type="dxa"/>
          </w:tcPr>
          <w:p w14:paraId="2CC7A9D1"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От использования имущества, находящегося в государственной собственности</w:t>
            </w:r>
          </w:p>
        </w:tc>
        <w:tc>
          <w:tcPr>
            <w:tcW w:w="1418" w:type="dxa"/>
            <w:vAlign w:val="bottom"/>
          </w:tcPr>
          <w:p w14:paraId="02CA94AA"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3,5</w:t>
            </w:r>
          </w:p>
        </w:tc>
        <w:tc>
          <w:tcPr>
            <w:tcW w:w="1275" w:type="dxa"/>
            <w:vAlign w:val="bottom"/>
          </w:tcPr>
          <w:p w14:paraId="30B5FA27"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131,9</w:t>
            </w:r>
          </w:p>
        </w:tc>
      </w:tr>
      <w:tr w:rsidR="00EE0732" w:rsidRPr="00EE0732" w14:paraId="61C9A1AA" w14:textId="77777777" w:rsidTr="009D4B1C">
        <w:tc>
          <w:tcPr>
            <w:tcW w:w="6648" w:type="dxa"/>
          </w:tcPr>
          <w:p w14:paraId="524790F9"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Платежи при пользовании природными ресурсами</w:t>
            </w:r>
          </w:p>
        </w:tc>
        <w:tc>
          <w:tcPr>
            <w:tcW w:w="1418" w:type="dxa"/>
            <w:vAlign w:val="bottom"/>
          </w:tcPr>
          <w:p w14:paraId="1E919233"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47,5</w:t>
            </w:r>
          </w:p>
        </w:tc>
        <w:tc>
          <w:tcPr>
            <w:tcW w:w="1275" w:type="dxa"/>
            <w:vAlign w:val="bottom"/>
          </w:tcPr>
          <w:p w14:paraId="51A27E07"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107,4</w:t>
            </w:r>
          </w:p>
        </w:tc>
      </w:tr>
      <w:tr w:rsidR="00EE0732" w:rsidRPr="00EE0732" w14:paraId="53BD2B03" w14:textId="77777777" w:rsidTr="009D4B1C">
        <w:tc>
          <w:tcPr>
            <w:tcW w:w="6648" w:type="dxa"/>
          </w:tcPr>
          <w:p w14:paraId="0F4BEFC5"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От оказания платных услуг (работ) и компенсации затрат государства</w:t>
            </w:r>
          </w:p>
        </w:tc>
        <w:tc>
          <w:tcPr>
            <w:tcW w:w="1418" w:type="dxa"/>
            <w:vAlign w:val="bottom"/>
          </w:tcPr>
          <w:p w14:paraId="6F3A1974"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33,1</w:t>
            </w:r>
          </w:p>
        </w:tc>
        <w:tc>
          <w:tcPr>
            <w:tcW w:w="1275" w:type="dxa"/>
            <w:vAlign w:val="bottom"/>
          </w:tcPr>
          <w:p w14:paraId="22EF5C85"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143,5</w:t>
            </w:r>
          </w:p>
        </w:tc>
      </w:tr>
      <w:tr w:rsidR="00EE0732" w:rsidRPr="00EE0732" w14:paraId="4E215856" w14:textId="77777777" w:rsidTr="009D4B1C">
        <w:tc>
          <w:tcPr>
            <w:tcW w:w="6648" w:type="dxa"/>
          </w:tcPr>
          <w:p w14:paraId="1B2803FC"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От продажи материальных и нематериальных активов</w:t>
            </w:r>
          </w:p>
        </w:tc>
        <w:tc>
          <w:tcPr>
            <w:tcW w:w="1418" w:type="dxa"/>
            <w:vAlign w:val="bottom"/>
          </w:tcPr>
          <w:p w14:paraId="692D919E"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0,7</w:t>
            </w:r>
          </w:p>
        </w:tc>
        <w:tc>
          <w:tcPr>
            <w:tcW w:w="1275" w:type="dxa"/>
            <w:vAlign w:val="bottom"/>
          </w:tcPr>
          <w:p w14:paraId="143847A6"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нет плана</w:t>
            </w:r>
          </w:p>
        </w:tc>
      </w:tr>
      <w:tr w:rsidR="00EE0732" w:rsidRPr="00EE0732" w14:paraId="19AFAE1E" w14:textId="77777777" w:rsidTr="009D4B1C">
        <w:tc>
          <w:tcPr>
            <w:tcW w:w="6648" w:type="dxa"/>
          </w:tcPr>
          <w:p w14:paraId="7046BB73"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Штрафы, санкции, возмещение ущерба</w:t>
            </w:r>
          </w:p>
        </w:tc>
        <w:tc>
          <w:tcPr>
            <w:tcW w:w="1418" w:type="dxa"/>
            <w:vAlign w:val="bottom"/>
          </w:tcPr>
          <w:p w14:paraId="64920D4E"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111,7</w:t>
            </w:r>
          </w:p>
        </w:tc>
        <w:tc>
          <w:tcPr>
            <w:tcW w:w="1275" w:type="dxa"/>
            <w:vAlign w:val="bottom"/>
          </w:tcPr>
          <w:p w14:paraId="52156425"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174,0</w:t>
            </w:r>
          </w:p>
        </w:tc>
      </w:tr>
      <w:tr w:rsidR="005E75AA" w:rsidRPr="00EE0732" w14:paraId="7DB9307F" w14:textId="77777777" w:rsidTr="009D4B1C">
        <w:tc>
          <w:tcPr>
            <w:tcW w:w="6648" w:type="dxa"/>
          </w:tcPr>
          <w:p w14:paraId="03B7841A" w14:textId="77777777" w:rsidR="005E75AA" w:rsidRPr="00EE0732" w:rsidRDefault="005E75AA" w:rsidP="005E75AA">
            <w:pPr>
              <w:spacing w:after="0" w:line="240" w:lineRule="auto"/>
              <w:rPr>
                <w:rFonts w:ascii="Times New Roman" w:hAnsi="Times New Roman"/>
              </w:rPr>
            </w:pPr>
            <w:r w:rsidRPr="00EE0732">
              <w:rPr>
                <w:rFonts w:ascii="Times New Roman" w:hAnsi="Times New Roman"/>
              </w:rPr>
              <w:t>Прочие неналоговые доходы</w:t>
            </w:r>
          </w:p>
        </w:tc>
        <w:tc>
          <w:tcPr>
            <w:tcW w:w="1418" w:type="dxa"/>
            <w:vAlign w:val="bottom"/>
          </w:tcPr>
          <w:p w14:paraId="32538CB3"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-3,2</w:t>
            </w:r>
          </w:p>
        </w:tc>
        <w:tc>
          <w:tcPr>
            <w:tcW w:w="1275" w:type="dxa"/>
            <w:vAlign w:val="bottom"/>
          </w:tcPr>
          <w:p w14:paraId="4A496BCB" w14:textId="77777777" w:rsidR="005E75AA" w:rsidRPr="00EE0732" w:rsidRDefault="005E75AA" w:rsidP="005E75AA">
            <w:pPr>
              <w:spacing w:after="0" w:line="240" w:lineRule="auto"/>
              <w:jc w:val="right"/>
              <w:rPr>
                <w:rFonts w:ascii="Times New Roman" w:hAnsi="Times New Roman"/>
              </w:rPr>
            </w:pPr>
            <w:r w:rsidRPr="00EE0732">
              <w:rPr>
                <w:rFonts w:ascii="Times New Roman" w:hAnsi="Times New Roman"/>
              </w:rPr>
              <w:t>нет плана</w:t>
            </w:r>
          </w:p>
        </w:tc>
      </w:tr>
    </w:tbl>
    <w:p w14:paraId="6804AA14" w14:textId="77777777" w:rsidR="009D4B1C" w:rsidRPr="00EE0732" w:rsidRDefault="009D4B1C" w:rsidP="005E75AA">
      <w:pPr>
        <w:pStyle w:val="ad"/>
        <w:ind w:firstLine="709"/>
        <w:jc w:val="both"/>
        <w:rPr>
          <w:rFonts w:ascii="Times New Roman" w:hAnsi="Times New Roman"/>
          <w:sz w:val="28"/>
          <w:szCs w:val="28"/>
        </w:rPr>
      </w:pPr>
    </w:p>
    <w:p w14:paraId="44866B9A" w14:textId="775717C1" w:rsidR="005E75AA" w:rsidRPr="00EE0732" w:rsidRDefault="005E75AA" w:rsidP="005E75AA">
      <w:pPr>
        <w:pStyle w:val="ad"/>
        <w:ind w:firstLine="709"/>
        <w:jc w:val="both"/>
        <w:rPr>
          <w:rFonts w:ascii="Times New Roman" w:hAnsi="Times New Roman"/>
          <w:sz w:val="28"/>
          <w:szCs w:val="28"/>
        </w:rPr>
      </w:pPr>
      <w:r w:rsidRPr="00EE0732">
        <w:rPr>
          <w:rFonts w:ascii="Times New Roman" w:hAnsi="Times New Roman"/>
          <w:sz w:val="28"/>
          <w:szCs w:val="28"/>
        </w:rPr>
        <w:t xml:space="preserve">Положительная динамика поступления налоговых и неналоговых доходов в 1 полугодии 2021 года в основном обусловлена возобновлением деятельности </w:t>
      </w:r>
      <w:r w:rsidR="00CE277A" w:rsidRPr="00EE0732">
        <w:rPr>
          <w:rFonts w:ascii="Times New Roman" w:hAnsi="Times New Roman"/>
          <w:sz w:val="28"/>
          <w:szCs w:val="28"/>
        </w:rPr>
        <w:t>хозяйствующих субъектов и индивидуальных предпринимателей</w:t>
      </w:r>
      <w:r w:rsidRPr="00EE0732">
        <w:rPr>
          <w:rFonts w:ascii="Times New Roman" w:hAnsi="Times New Roman"/>
          <w:sz w:val="28"/>
          <w:szCs w:val="28"/>
        </w:rPr>
        <w:t>.</w:t>
      </w:r>
    </w:p>
    <w:p w14:paraId="73DAC956" w14:textId="571898C2" w:rsidR="005E75AA" w:rsidRPr="00EE0732" w:rsidRDefault="005E75AA" w:rsidP="005E75AA">
      <w:pPr>
        <w:pStyle w:val="aff0"/>
        <w:spacing w:after="0" w:line="240" w:lineRule="auto"/>
        <w:ind w:firstLine="709"/>
        <w:jc w:val="both"/>
        <w:rPr>
          <w:rFonts w:ascii="Times New Roman" w:hAnsi="Times New Roman"/>
          <w:b w:val="0"/>
          <w:sz w:val="28"/>
          <w:szCs w:val="28"/>
        </w:rPr>
      </w:pPr>
      <w:r w:rsidRPr="00EE0732">
        <w:rPr>
          <w:rFonts w:ascii="Times New Roman" w:hAnsi="Times New Roman"/>
          <w:b w:val="0"/>
          <w:sz w:val="28"/>
          <w:szCs w:val="28"/>
        </w:rPr>
        <w:t xml:space="preserve">Ежемесячное поступление налоговых и неналоговых доходов за 1 полугодие 2021 год в сравнении с поступлением за аналогичный период 2020 года представлено на рисунке </w:t>
      </w:r>
      <w:r w:rsidR="00E604AF" w:rsidRPr="00EE0732">
        <w:rPr>
          <w:rFonts w:ascii="Times New Roman" w:hAnsi="Times New Roman"/>
          <w:b w:val="0"/>
          <w:sz w:val="28"/>
          <w:szCs w:val="28"/>
        </w:rPr>
        <w:t>7</w:t>
      </w:r>
      <w:r w:rsidRPr="00EE0732">
        <w:rPr>
          <w:rStyle w:val="afff1"/>
          <w:rFonts w:ascii="Times New Roman" w:hAnsi="Times New Roman"/>
          <w:b w:val="0"/>
          <w:sz w:val="28"/>
          <w:szCs w:val="28"/>
        </w:rPr>
        <w:footnoteReference w:id="5"/>
      </w:r>
      <w:r w:rsidRPr="00EE0732">
        <w:rPr>
          <w:rFonts w:ascii="Times New Roman" w:hAnsi="Times New Roman"/>
          <w:b w:val="0"/>
          <w:sz w:val="28"/>
          <w:szCs w:val="28"/>
        </w:rPr>
        <w:t>.</w:t>
      </w:r>
    </w:p>
    <w:p w14:paraId="2B6AD2A4" w14:textId="13247B17" w:rsidR="005E75AA" w:rsidRPr="00EE0732" w:rsidRDefault="00CF0B30" w:rsidP="005E75AA">
      <w:pPr>
        <w:ind w:firstLine="284"/>
      </w:pPr>
      <w:r w:rsidRPr="00EE0732">
        <w:rPr>
          <w:noProof/>
          <w:lang w:eastAsia="ru-RU"/>
        </w:rPr>
        <w:lastRenderedPageBreak/>
        <w:drawing>
          <wp:inline distT="0" distB="0" distL="0" distR="0" wp14:anchorId="5DBC4037" wp14:editId="33242908">
            <wp:extent cx="5978769" cy="2625725"/>
            <wp:effectExtent l="0" t="0" r="3175" b="317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6464" cy="2637888"/>
                    </a:xfrm>
                    <a:prstGeom prst="rect">
                      <a:avLst/>
                    </a:prstGeom>
                    <a:noFill/>
                  </pic:spPr>
                </pic:pic>
              </a:graphicData>
            </a:graphic>
          </wp:inline>
        </w:drawing>
      </w:r>
    </w:p>
    <w:p w14:paraId="3C1FB4B8"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7</w:t>
      </w:r>
      <w:r w:rsidRPr="00EE0732">
        <w:rPr>
          <w:rFonts w:ascii="Times New Roman" w:hAnsi="Times New Roman"/>
          <w:b w:val="0"/>
          <w:sz w:val="24"/>
          <w:szCs w:val="24"/>
        </w:rPr>
        <w:fldChar w:fldCharType="end"/>
      </w:r>
      <w:r w:rsidRPr="00EE0732">
        <w:rPr>
          <w:rFonts w:ascii="Times New Roman" w:hAnsi="Times New Roman"/>
          <w:b w:val="0"/>
          <w:bCs w:val="0"/>
          <w:sz w:val="24"/>
          <w:szCs w:val="24"/>
        </w:rPr>
        <w:t>. Поступление налоговых и неналоговых доходов областного бюджета за 1 полугодие 2020 – 2021 годов, млн.руб.</w:t>
      </w:r>
    </w:p>
    <w:p w14:paraId="2764DA33" w14:textId="77777777" w:rsidR="005E75AA" w:rsidRPr="00EE0732" w:rsidRDefault="005E75AA" w:rsidP="00876640">
      <w:pPr>
        <w:pStyle w:val="ad"/>
        <w:ind w:firstLine="851"/>
        <w:jc w:val="both"/>
        <w:rPr>
          <w:rFonts w:ascii="Times New Roman" w:hAnsi="Times New Roman"/>
          <w:sz w:val="28"/>
          <w:szCs w:val="28"/>
        </w:rPr>
      </w:pPr>
    </w:p>
    <w:p w14:paraId="6313AAD2" w14:textId="7F5E23A9" w:rsidR="005E75AA" w:rsidRPr="00EE0732" w:rsidRDefault="003F30C7" w:rsidP="00876640">
      <w:pPr>
        <w:pStyle w:val="ad"/>
        <w:ind w:firstLine="851"/>
        <w:jc w:val="both"/>
      </w:pPr>
      <w:r w:rsidRPr="00EE0732">
        <w:rPr>
          <w:rFonts w:ascii="Times New Roman" w:hAnsi="Times New Roman"/>
          <w:sz w:val="28"/>
          <w:szCs w:val="28"/>
        </w:rPr>
        <w:t>Сокращение</w:t>
      </w:r>
      <w:r w:rsidR="005E75AA" w:rsidRPr="00EE0732">
        <w:rPr>
          <w:rFonts w:ascii="Times New Roman" w:hAnsi="Times New Roman"/>
          <w:sz w:val="28"/>
          <w:szCs w:val="28"/>
        </w:rPr>
        <w:t xml:space="preserve"> поступления налоговых и неналоговых доходов бюджета установлено в январе, феврале, а с марта – положительная динамика. Среднемесячный рост поступлений налоговых и неналоговых доходов за 1 полугодие 2021 год составил 1 040,2 млн.руб., тогда как за аналогичный период прошлого года имело место среднемесячное снижение поступления в сумме 895,5 млн.руб. Следует отметить, что поступление налоговых и неналоговых доходов бюджета за отчетный период на 868,5 млн.руб. или на 2,8 % превышает поступление налоговых и неналоговых доходов бюджета за аналогичный период 2019 года.</w:t>
      </w:r>
    </w:p>
    <w:p w14:paraId="048D2165" w14:textId="2ECED9F6" w:rsidR="005E75AA" w:rsidRPr="00EE0732" w:rsidRDefault="005E75AA" w:rsidP="005E75AA">
      <w:pPr>
        <w:spacing w:after="0" w:line="240" w:lineRule="auto"/>
        <w:ind w:firstLine="709"/>
        <w:jc w:val="both"/>
        <w:rPr>
          <w:rFonts w:ascii="Times New Roman" w:hAnsi="Times New Roman"/>
          <w:sz w:val="28"/>
          <w:szCs w:val="28"/>
        </w:rPr>
      </w:pPr>
      <w:r w:rsidRPr="00EE0732">
        <w:rPr>
          <w:rFonts w:ascii="Times New Roman" w:hAnsi="Times New Roman"/>
          <w:sz w:val="28"/>
          <w:szCs w:val="28"/>
        </w:rPr>
        <w:t>Изменение поступления налоговых и неналоговых доходов в январе – июне 2021 года к соответствующему периоду 2020 года, представлено в таблице</w:t>
      </w:r>
      <w:r w:rsidR="003F30C7" w:rsidRPr="00EE0732">
        <w:rPr>
          <w:rFonts w:ascii="Times New Roman" w:hAnsi="Times New Roman"/>
          <w:sz w:val="28"/>
          <w:szCs w:val="28"/>
        </w:rPr>
        <w:t xml:space="preserve"> </w:t>
      </w:r>
      <w:r w:rsidR="00E604AF" w:rsidRPr="00EE0732">
        <w:rPr>
          <w:rFonts w:ascii="Times New Roman" w:hAnsi="Times New Roman"/>
          <w:sz w:val="28"/>
          <w:szCs w:val="28"/>
        </w:rPr>
        <w:t>16</w:t>
      </w:r>
      <w:r w:rsidRPr="00EE0732">
        <w:rPr>
          <w:rFonts w:ascii="Times New Roman" w:hAnsi="Times New Roman"/>
          <w:sz w:val="28"/>
          <w:szCs w:val="28"/>
        </w:rPr>
        <w:t>:</w:t>
      </w:r>
    </w:p>
    <w:p w14:paraId="3546D0C5" w14:textId="77777777" w:rsidR="005E75AA" w:rsidRPr="00EE0732" w:rsidRDefault="005E75AA" w:rsidP="005E75AA">
      <w:pPr>
        <w:spacing w:after="0" w:line="240" w:lineRule="auto"/>
        <w:ind w:firstLine="851"/>
        <w:jc w:val="both"/>
        <w:rPr>
          <w:rFonts w:ascii="Times New Roman" w:hAnsi="Times New Roman"/>
          <w:sz w:val="28"/>
          <w:szCs w:val="28"/>
        </w:rPr>
      </w:pPr>
    </w:p>
    <w:p w14:paraId="78C3EE6E" w14:textId="706B5DD1"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16</w:t>
      </w:r>
      <w:r w:rsidRPr="00EE0732">
        <w:rPr>
          <w:rFonts w:ascii="Times New Roman" w:hAnsi="Times New Roman"/>
          <w:b w:val="0"/>
          <w:sz w:val="24"/>
          <w:szCs w:val="24"/>
        </w:rPr>
        <w:fldChar w:fldCharType="end"/>
      </w:r>
      <w:r w:rsidRPr="00EE0732">
        <w:rPr>
          <w:rFonts w:ascii="Times New Roman" w:hAnsi="Times New Roman"/>
          <w:b w:val="0"/>
          <w:bCs w:val="0"/>
          <w:sz w:val="24"/>
          <w:szCs w:val="24"/>
        </w:rPr>
        <w:t>. Изменение поступления налоговых и неналоговых доходов в январе-июне 202</w:t>
      </w:r>
      <w:r w:rsidR="000B6CD7" w:rsidRPr="00EE0732">
        <w:rPr>
          <w:rFonts w:ascii="Times New Roman" w:hAnsi="Times New Roman"/>
          <w:b w:val="0"/>
          <w:bCs w:val="0"/>
          <w:sz w:val="24"/>
          <w:szCs w:val="24"/>
        </w:rPr>
        <w:t>1</w:t>
      </w:r>
      <w:r w:rsidRPr="00EE0732">
        <w:rPr>
          <w:rFonts w:ascii="Times New Roman" w:hAnsi="Times New Roman"/>
          <w:b w:val="0"/>
          <w:bCs w:val="0"/>
          <w:sz w:val="24"/>
          <w:szCs w:val="24"/>
        </w:rPr>
        <w:t xml:space="preserve"> года к соответствующему периоду 20</w:t>
      </w:r>
      <w:r w:rsidR="000B6CD7" w:rsidRPr="00EE0732">
        <w:rPr>
          <w:rFonts w:ascii="Times New Roman" w:hAnsi="Times New Roman"/>
          <w:b w:val="0"/>
          <w:bCs w:val="0"/>
          <w:sz w:val="24"/>
          <w:szCs w:val="24"/>
        </w:rPr>
        <w:t>20</w:t>
      </w:r>
      <w:r w:rsidRPr="00EE0732">
        <w:rPr>
          <w:rFonts w:ascii="Times New Roman" w:hAnsi="Times New Roman"/>
          <w:b w:val="0"/>
          <w:bCs w:val="0"/>
          <w:sz w:val="24"/>
          <w:szCs w:val="24"/>
        </w:rPr>
        <w:t xml:space="preserve"> года, млн.руб.</w:t>
      </w:r>
    </w:p>
    <w:tbl>
      <w:tblPr>
        <w:tblW w:w="931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813"/>
        <w:gridCol w:w="860"/>
        <w:gridCol w:w="983"/>
        <w:gridCol w:w="960"/>
        <w:gridCol w:w="888"/>
        <w:gridCol w:w="846"/>
        <w:gridCol w:w="960"/>
      </w:tblGrid>
      <w:tr w:rsidR="00EE0732" w:rsidRPr="00EE0732" w14:paraId="4CE4F5DE" w14:textId="77777777" w:rsidTr="00EF193C">
        <w:trPr>
          <w:trHeight w:val="161"/>
          <w:tblHeader/>
        </w:trPr>
        <w:tc>
          <w:tcPr>
            <w:tcW w:w="3813" w:type="dxa"/>
            <w:vMerge w:val="restart"/>
            <w:shd w:val="clear" w:color="auto" w:fill="auto"/>
            <w:vAlign w:val="center"/>
            <w:hideMark/>
          </w:tcPr>
          <w:p w14:paraId="0F9EDC23" w14:textId="77777777" w:rsidR="005E75AA" w:rsidRPr="00EE0732" w:rsidRDefault="005E75AA" w:rsidP="005E75AA">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Показатель</w:t>
            </w:r>
          </w:p>
        </w:tc>
        <w:tc>
          <w:tcPr>
            <w:tcW w:w="5497" w:type="dxa"/>
            <w:gridSpan w:val="6"/>
            <w:shd w:val="clear" w:color="auto" w:fill="auto"/>
            <w:vAlign w:val="center"/>
            <w:hideMark/>
          </w:tcPr>
          <w:p w14:paraId="5C6FED06" w14:textId="77777777" w:rsidR="005E75AA" w:rsidRPr="00EE0732" w:rsidRDefault="005E75AA" w:rsidP="005E75AA">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Сумма, млн.руб.</w:t>
            </w:r>
          </w:p>
        </w:tc>
      </w:tr>
      <w:tr w:rsidR="00EE0732" w:rsidRPr="00EE0732" w14:paraId="128610D0" w14:textId="77777777" w:rsidTr="00EF193C">
        <w:trPr>
          <w:trHeight w:val="181"/>
          <w:tblHeader/>
        </w:trPr>
        <w:tc>
          <w:tcPr>
            <w:tcW w:w="3813" w:type="dxa"/>
            <w:vMerge/>
            <w:vAlign w:val="center"/>
            <w:hideMark/>
          </w:tcPr>
          <w:p w14:paraId="06B914B4" w14:textId="77777777" w:rsidR="005E75AA" w:rsidRPr="00EE0732" w:rsidRDefault="005E75AA" w:rsidP="005E75AA">
            <w:pPr>
              <w:spacing w:after="0" w:line="240" w:lineRule="auto"/>
              <w:rPr>
                <w:rFonts w:ascii="Times New Roman" w:eastAsia="Times New Roman" w:hAnsi="Times New Roman"/>
                <w:bCs/>
                <w:lang w:eastAsia="ru-RU"/>
              </w:rPr>
            </w:pPr>
          </w:p>
        </w:tc>
        <w:tc>
          <w:tcPr>
            <w:tcW w:w="860" w:type="dxa"/>
            <w:shd w:val="clear" w:color="auto" w:fill="auto"/>
            <w:vAlign w:val="center"/>
            <w:hideMark/>
          </w:tcPr>
          <w:p w14:paraId="055BE2B5" w14:textId="77777777" w:rsidR="005E75AA" w:rsidRPr="00EE0732" w:rsidRDefault="005E75AA" w:rsidP="005E75AA">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январь</w:t>
            </w:r>
          </w:p>
        </w:tc>
        <w:tc>
          <w:tcPr>
            <w:tcW w:w="983" w:type="dxa"/>
            <w:shd w:val="clear" w:color="auto" w:fill="auto"/>
            <w:vAlign w:val="center"/>
            <w:hideMark/>
          </w:tcPr>
          <w:p w14:paraId="3114FEC4" w14:textId="77777777" w:rsidR="005E75AA" w:rsidRPr="00EE0732" w:rsidRDefault="005E75AA" w:rsidP="005E75AA">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февраль</w:t>
            </w:r>
          </w:p>
        </w:tc>
        <w:tc>
          <w:tcPr>
            <w:tcW w:w="960" w:type="dxa"/>
            <w:shd w:val="clear" w:color="auto" w:fill="auto"/>
            <w:vAlign w:val="center"/>
            <w:hideMark/>
          </w:tcPr>
          <w:p w14:paraId="0D7E63D9" w14:textId="77777777" w:rsidR="005E75AA" w:rsidRPr="00EE0732" w:rsidRDefault="005E75AA" w:rsidP="005E75AA">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март</w:t>
            </w:r>
          </w:p>
        </w:tc>
        <w:tc>
          <w:tcPr>
            <w:tcW w:w="888" w:type="dxa"/>
            <w:shd w:val="clear" w:color="auto" w:fill="auto"/>
            <w:vAlign w:val="center"/>
            <w:hideMark/>
          </w:tcPr>
          <w:p w14:paraId="44C9299D" w14:textId="77777777" w:rsidR="005E75AA" w:rsidRPr="00EE0732" w:rsidRDefault="005E75AA" w:rsidP="005E75AA">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апрель</w:t>
            </w:r>
          </w:p>
        </w:tc>
        <w:tc>
          <w:tcPr>
            <w:tcW w:w="846" w:type="dxa"/>
            <w:shd w:val="clear" w:color="auto" w:fill="auto"/>
            <w:vAlign w:val="center"/>
            <w:hideMark/>
          </w:tcPr>
          <w:p w14:paraId="744E4532" w14:textId="77777777" w:rsidR="005E75AA" w:rsidRPr="00EE0732" w:rsidRDefault="005E75AA" w:rsidP="005E75AA">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май</w:t>
            </w:r>
          </w:p>
        </w:tc>
        <w:tc>
          <w:tcPr>
            <w:tcW w:w="960" w:type="dxa"/>
            <w:shd w:val="clear" w:color="auto" w:fill="auto"/>
            <w:vAlign w:val="center"/>
            <w:hideMark/>
          </w:tcPr>
          <w:p w14:paraId="79C19535" w14:textId="77777777" w:rsidR="005E75AA" w:rsidRPr="00EE0732" w:rsidRDefault="005E75AA" w:rsidP="005E75AA">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июнь</w:t>
            </w:r>
          </w:p>
        </w:tc>
      </w:tr>
      <w:tr w:rsidR="00EE0732" w:rsidRPr="00EE0732" w14:paraId="0350DCC0" w14:textId="77777777" w:rsidTr="0042140C">
        <w:trPr>
          <w:trHeight w:hRule="exact" w:val="255"/>
        </w:trPr>
        <w:tc>
          <w:tcPr>
            <w:tcW w:w="3813" w:type="dxa"/>
            <w:shd w:val="clear" w:color="auto" w:fill="auto"/>
            <w:vAlign w:val="bottom"/>
            <w:hideMark/>
          </w:tcPr>
          <w:p w14:paraId="3C3FA719" w14:textId="77777777" w:rsidR="005E75AA" w:rsidRPr="00EE0732" w:rsidRDefault="005E75AA" w:rsidP="005E75AA">
            <w:pPr>
              <w:spacing w:after="0" w:line="240" w:lineRule="auto"/>
              <w:jc w:val="both"/>
              <w:rPr>
                <w:rFonts w:ascii="Times New Roman" w:eastAsia="Times New Roman" w:hAnsi="Times New Roman"/>
                <w:lang w:eastAsia="ru-RU"/>
              </w:rPr>
            </w:pPr>
            <w:r w:rsidRPr="00EE0732">
              <w:rPr>
                <w:rFonts w:ascii="Times New Roman" w:eastAsia="Times New Roman" w:hAnsi="Times New Roman"/>
                <w:lang w:eastAsia="ru-RU"/>
              </w:rPr>
              <w:t>Налог на прибыль организаций</w:t>
            </w:r>
          </w:p>
        </w:tc>
        <w:tc>
          <w:tcPr>
            <w:tcW w:w="860" w:type="dxa"/>
            <w:shd w:val="clear" w:color="auto" w:fill="auto"/>
            <w:vAlign w:val="bottom"/>
            <w:hideMark/>
          </w:tcPr>
          <w:p w14:paraId="70FA320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-518,7 </w:t>
            </w:r>
          </w:p>
        </w:tc>
        <w:tc>
          <w:tcPr>
            <w:tcW w:w="983" w:type="dxa"/>
            <w:shd w:val="clear" w:color="auto" w:fill="auto"/>
            <w:vAlign w:val="bottom"/>
            <w:hideMark/>
          </w:tcPr>
          <w:p w14:paraId="495D855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-370,8 </w:t>
            </w:r>
          </w:p>
        </w:tc>
        <w:tc>
          <w:tcPr>
            <w:tcW w:w="960" w:type="dxa"/>
            <w:shd w:val="clear" w:color="auto" w:fill="auto"/>
            <w:vAlign w:val="bottom"/>
            <w:hideMark/>
          </w:tcPr>
          <w:p w14:paraId="23D0416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1 679,6 </w:t>
            </w:r>
          </w:p>
        </w:tc>
        <w:tc>
          <w:tcPr>
            <w:tcW w:w="888" w:type="dxa"/>
            <w:shd w:val="clear" w:color="auto" w:fill="auto"/>
            <w:vAlign w:val="bottom"/>
            <w:hideMark/>
          </w:tcPr>
          <w:p w14:paraId="0768EE9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323,1 </w:t>
            </w:r>
          </w:p>
        </w:tc>
        <w:tc>
          <w:tcPr>
            <w:tcW w:w="846" w:type="dxa"/>
            <w:shd w:val="clear" w:color="auto" w:fill="auto"/>
            <w:vAlign w:val="bottom"/>
            <w:hideMark/>
          </w:tcPr>
          <w:p w14:paraId="5F970F12" w14:textId="77777777" w:rsidR="005E75AA" w:rsidRPr="00EE0732" w:rsidRDefault="005E75AA" w:rsidP="005E75AA">
            <w:pPr>
              <w:spacing w:after="0" w:line="240" w:lineRule="auto"/>
              <w:ind w:left="-113" w:right="6"/>
              <w:jc w:val="right"/>
              <w:rPr>
                <w:rFonts w:ascii="Times New Roman" w:eastAsia="Times New Roman" w:hAnsi="Times New Roman"/>
                <w:lang w:eastAsia="ru-RU"/>
              </w:rPr>
            </w:pPr>
            <w:r w:rsidRPr="00EE0732">
              <w:rPr>
                <w:rFonts w:ascii="Times New Roman" w:eastAsia="Times New Roman" w:hAnsi="Times New Roman"/>
                <w:lang w:eastAsia="ru-RU"/>
              </w:rPr>
              <w:t xml:space="preserve">1 051,4 </w:t>
            </w:r>
          </w:p>
        </w:tc>
        <w:tc>
          <w:tcPr>
            <w:tcW w:w="960" w:type="dxa"/>
            <w:shd w:val="clear" w:color="auto" w:fill="auto"/>
            <w:vAlign w:val="bottom"/>
            <w:hideMark/>
          </w:tcPr>
          <w:p w14:paraId="412A000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1 452,6 </w:t>
            </w:r>
          </w:p>
        </w:tc>
      </w:tr>
      <w:tr w:rsidR="00EE0732" w:rsidRPr="00EE0732" w14:paraId="1F890BAC" w14:textId="77777777" w:rsidTr="0042140C">
        <w:trPr>
          <w:trHeight w:hRule="exact" w:val="255"/>
        </w:trPr>
        <w:tc>
          <w:tcPr>
            <w:tcW w:w="3813" w:type="dxa"/>
            <w:shd w:val="clear" w:color="auto" w:fill="auto"/>
            <w:vAlign w:val="bottom"/>
            <w:hideMark/>
          </w:tcPr>
          <w:p w14:paraId="5031660D" w14:textId="77777777" w:rsidR="005E75AA" w:rsidRPr="00EE0732" w:rsidRDefault="005E75AA" w:rsidP="005E75AA">
            <w:pPr>
              <w:spacing w:after="0" w:line="240" w:lineRule="auto"/>
              <w:jc w:val="both"/>
              <w:rPr>
                <w:rFonts w:ascii="Times New Roman" w:eastAsia="Times New Roman" w:hAnsi="Times New Roman"/>
                <w:lang w:eastAsia="ru-RU"/>
              </w:rPr>
            </w:pPr>
            <w:r w:rsidRPr="00EE0732">
              <w:rPr>
                <w:rFonts w:ascii="Times New Roman" w:eastAsia="Times New Roman" w:hAnsi="Times New Roman"/>
                <w:lang w:eastAsia="ru-RU"/>
              </w:rPr>
              <w:t>Налог на доходы физических лиц</w:t>
            </w:r>
          </w:p>
        </w:tc>
        <w:tc>
          <w:tcPr>
            <w:tcW w:w="860" w:type="dxa"/>
            <w:shd w:val="clear" w:color="auto" w:fill="auto"/>
            <w:vAlign w:val="bottom"/>
            <w:hideMark/>
          </w:tcPr>
          <w:p w14:paraId="1224D25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-67,8 </w:t>
            </w:r>
          </w:p>
        </w:tc>
        <w:tc>
          <w:tcPr>
            <w:tcW w:w="983" w:type="dxa"/>
            <w:shd w:val="clear" w:color="auto" w:fill="auto"/>
            <w:vAlign w:val="bottom"/>
            <w:hideMark/>
          </w:tcPr>
          <w:p w14:paraId="29A57D3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86,9 </w:t>
            </w:r>
          </w:p>
        </w:tc>
        <w:tc>
          <w:tcPr>
            <w:tcW w:w="960" w:type="dxa"/>
            <w:shd w:val="clear" w:color="auto" w:fill="auto"/>
            <w:vAlign w:val="bottom"/>
            <w:hideMark/>
          </w:tcPr>
          <w:p w14:paraId="4CC1704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115,9 </w:t>
            </w:r>
          </w:p>
        </w:tc>
        <w:tc>
          <w:tcPr>
            <w:tcW w:w="888" w:type="dxa"/>
            <w:shd w:val="clear" w:color="auto" w:fill="auto"/>
            <w:vAlign w:val="bottom"/>
            <w:hideMark/>
          </w:tcPr>
          <w:p w14:paraId="33FC868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406,4 </w:t>
            </w:r>
          </w:p>
        </w:tc>
        <w:tc>
          <w:tcPr>
            <w:tcW w:w="846" w:type="dxa"/>
            <w:shd w:val="clear" w:color="auto" w:fill="auto"/>
            <w:vAlign w:val="bottom"/>
            <w:hideMark/>
          </w:tcPr>
          <w:p w14:paraId="79C251E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105,6 </w:t>
            </w:r>
          </w:p>
        </w:tc>
        <w:tc>
          <w:tcPr>
            <w:tcW w:w="960" w:type="dxa"/>
            <w:shd w:val="clear" w:color="auto" w:fill="auto"/>
            <w:vAlign w:val="bottom"/>
            <w:hideMark/>
          </w:tcPr>
          <w:p w14:paraId="2ECD92E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210,7 </w:t>
            </w:r>
          </w:p>
        </w:tc>
      </w:tr>
      <w:tr w:rsidR="00EE0732" w:rsidRPr="00EE0732" w14:paraId="678C5E0D" w14:textId="77777777" w:rsidTr="0042140C">
        <w:trPr>
          <w:trHeight w:val="688"/>
        </w:trPr>
        <w:tc>
          <w:tcPr>
            <w:tcW w:w="3813" w:type="dxa"/>
            <w:shd w:val="clear" w:color="auto" w:fill="auto"/>
            <w:vAlign w:val="bottom"/>
            <w:hideMark/>
          </w:tcPr>
          <w:p w14:paraId="67918CF7"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Акцизы на алкогольную продукцию с объемной долей этилового спирта свыше 9 %, пиво, спирты</w:t>
            </w:r>
          </w:p>
        </w:tc>
        <w:tc>
          <w:tcPr>
            <w:tcW w:w="860" w:type="dxa"/>
            <w:shd w:val="clear" w:color="auto" w:fill="auto"/>
            <w:vAlign w:val="bottom"/>
            <w:hideMark/>
          </w:tcPr>
          <w:p w14:paraId="55D9C48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22,4 </w:t>
            </w:r>
          </w:p>
        </w:tc>
        <w:tc>
          <w:tcPr>
            <w:tcW w:w="983" w:type="dxa"/>
            <w:shd w:val="clear" w:color="auto" w:fill="auto"/>
            <w:vAlign w:val="bottom"/>
            <w:hideMark/>
          </w:tcPr>
          <w:p w14:paraId="1E5494D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-54,7 </w:t>
            </w:r>
          </w:p>
        </w:tc>
        <w:tc>
          <w:tcPr>
            <w:tcW w:w="960" w:type="dxa"/>
            <w:shd w:val="clear" w:color="auto" w:fill="auto"/>
            <w:vAlign w:val="bottom"/>
            <w:hideMark/>
          </w:tcPr>
          <w:p w14:paraId="2DDE6E8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50,9 </w:t>
            </w:r>
          </w:p>
        </w:tc>
        <w:tc>
          <w:tcPr>
            <w:tcW w:w="888" w:type="dxa"/>
            <w:shd w:val="clear" w:color="auto" w:fill="auto"/>
            <w:vAlign w:val="bottom"/>
            <w:hideMark/>
          </w:tcPr>
          <w:p w14:paraId="4943A90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19,6 </w:t>
            </w:r>
          </w:p>
        </w:tc>
        <w:tc>
          <w:tcPr>
            <w:tcW w:w="846" w:type="dxa"/>
            <w:shd w:val="clear" w:color="auto" w:fill="auto"/>
            <w:vAlign w:val="bottom"/>
            <w:hideMark/>
          </w:tcPr>
          <w:p w14:paraId="43B960C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 </w:t>
            </w:r>
          </w:p>
        </w:tc>
        <w:tc>
          <w:tcPr>
            <w:tcW w:w="960" w:type="dxa"/>
            <w:shd w:val="clear" w:color="auto" w:fill="auto"/>
            <w:vAlign w:val="bottom"/>
            <w:hideMark/>
          </w:tcPr>
          <w:p w14:paraId="39C2218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 </w:t>
            </w:r>
          </w:p>
        </w:tc>
      </w:tr>
      <w:tr w:rsidR="00EE0732" w:rsidRPr="00EE0732" w14:paraId="46CDA8F9" w14:textId="77777777" w:rsidTr="0042140C">
        <w:trPr>
          <w:trHeight w:hRule="exact" w:val="255"/>
        </w:trPr>
        <w:tc>
          <w:tcPr>
            <w:tcW w:w="3813" w:type="dxa"/>
            <w:shd w:val="clear" w:color="auto" w:fill="auto"/>
            <w:vAlign w:val="bottom"/>
            <w:hideMark/>
          </w:tcPr>
          <w:p w14:paraId="0F011329"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Акцизы на нефтепродукты</w:t>
            </w:r>
          </w:p>
        </w:tc>
        <w:tc>
          <w:tcPr>
            <w:tcW w:w="860" w:type="dxa"/>
            <w:shd w:val="clear" w:color="auto" w:fill="auto"/>
            <w:vAlign w:val="bottom"/>
            <w:hideMark/>
          </w:tcPr>
          <w:p w14:paraId="3748B7B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103,4 </w:t>
            </w:r>
          </w:p>
        </w:tc>
        <w:tc>
          <w:tcPr>
            <w:tcW w:w="983" w:type="dxa"/>
            <w:shd w:val="clear" w:color="auto" w:fill="auto"/>
            <w:vAlign w:val="bottom"/>
            <w:hideMark/>
          </w:tcPr>
          <w:p w14:paraId="7BBD3E5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-359,5 </w:t>
            </w:r>
          </w:p>
        </w:tc>
        <w:tc>
          <w:tcPr>
            <w:tcW w:w="960" w:type="dxa"/>
            <w:shd w:val="clear" w:color="auto" w:fill="auto"/>
            <w:vAlign w:val="bottom"/>
            <w:hideMark/>
          </w:tcPr>
          <w:p w14:paraId="260EC09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616,9 </w:t>
            </w:r>
          </w:p>
        </w:tc>
        <w:tc>
          <w:tcPr>
            <w:tcW w:w="888" w:type="dxa"/>
            <w:shd w:val="clear" w:color="auto" w:fill="auto"/>
            <w:vAlign w:val="bottom"/>
            <w:hideMark/>
          </w:tcPr>
          <w:p w14:paraId="1F003BD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165,9 </w:t>
            </w:r>
          </w:p>
        </w:tc>
        <w:tc>
          <w:tcPr>
            <w:tcW w:w="846" w:type="dxa"/>
            <w:shd w:val="clear" w:color="auto" w:fill="auto"/>
            <w:vAlign w:val="bottom"/>
            <w:hideMark/>
          </w:tcPr>
          <w:p w14:paraId="6704D47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269,7 </w:t>
            </w:r>
          </w:p>
        </w:tc>
        <w:tc>
          <w:tcPr>
            <w:tcW w:w="960" w:type="dxa"/>
            <w:shd w:val="clear" w:color="auto" w:fill="auto"/>
            <w:vAlign w:val="bottom"/>
            <w:hideMark/>
          </w:tcPr>
          <w:p w14:paraId="3F58A56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220,8 </w:t>
            </w:r>
          </w:p>
        </w:tc>
      </w:tr>
      <w:tr w:rsidR="00EE0732" w:rsidRPr="00EE0732" w14:paraId="2E368DF2" w14:textId="77777777" w:rsidTr="0042140C">
        <w:trPr>
          <w:trHeight w:hRule="exact" w:val="255"/>
        </w:trPr>
        <w:tc>
          <w:tcPr>
            <w:tcW w:w="3813" w:type="dxa"/>
            <w:shd w:val="clear" w:color="auto" w:fill="auto"/>
            <w:vAlign w:val="bottom"/>
            <w:hideMark/>
          </w:tcPr>
          <w:p w14:paraId="5AD82269"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Налоги на совокупный доход</w:t>
            </w:r>
          </w:p>
        </w:tc>
        <w:tc>
          <w:tcPr>
            <w:tcW w:w="860" w:type="dxa"/>
            <w:shd w:val="clear" w:color="auto" w:fill="auto"/>
            <w:vAlign w:val="bottom"/>
            <w:hideMark/>
          </w:tcPr>
          <w:p w14:paraId="30ACFAB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-35,6 </w:t>
            </w:r>
          </w:p>
        </w:tc>
        <w:tc>
          <w:tcPr>
            <w:tcW w:w="983" w:type="dxa"/>
            <w:shd w:val="clear" w:color="auto" w:fill="auto"/>
            <w:vAlign w:val="bottom"/>
            <w:hideMark/>
          </w:tcPr>
          <w:p w14:paraId="771A75B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-29,5 </w:t>
            </w:r>
          </w:p>
        </w:tc>
        <w:tc>
          <w:tcPr>
            <w:tcW w:w="960" w:type="dxa"/>
            <w:shd w:val="clear" w:color="auto" w:fill="auto"/>
            <w:vAlign w:val="bottom"/>
            <w:hideMark/>
          </w:tcPr>
          <w:p w14:paraId="4D232C1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-74,6 </w:t>
            </w:r>
          </w:p>
        </w:tc>
        <w:tc>
          <w:tcPr>
            <w:tcW w:w="888" w:type="dxa"/>
            <w:shd w:val="clear" w:color="auto" w:fill="auto"/>
            <w:vAlign w:val="bottom"/>
            <w:hideMark/>
          </w:tcPr>
          <w:p w14:paraId="595F988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371,6 </w:t>
            </w:r>
          </w:p>
        </w:tc>
        <w:tc>
          <w:tcPr>
            <w:tcW w:w="846" w:type="dxa"/>
            <w:shd w:val="clear" w:color="auto" w:fill="auto"/>
            <w:vAlign w:val="bottom"/>
            <w:hideMark/>
          </w:tcPr>
          <w:p w14:paraId="436AED3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-14,8 </w:t>
            </w:r>
          </w:p>
        </w:tc>
        <w:tc>
          <w:tcPr>
            <w:tcW w:w="960" w:type="dxa"/>
            <w:shd w:val="clear" w:color="auto" w:fill="auto"/>
            <w:vAlign w:val="bottom"/>
            <w:hideMark/>
          </w:tcPr>
          <w:p w14:paraId="781A90E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48,8 </w:t>
            </w:r>
          </w:p>
        </w:tc>
      </w:tr>
      <w:tr w:rsidR="00EE0732" w:rsidRPr="00EE0732" w14:paraId="1AEC5AF4" w14:textId="77777777" w:rsidTr="0042140C">
        <w:trPr>
          <w:trHeight w:hRule="exact" w:val="255"/>
        </w:trPr>
        <w:tc>
          <w:tcPr>
            <w:tcW w:w="3813" w:type="dxa"/>
            <w:shd w:val="clear" w:color="auto" w:fill="auto"/>
            <w:vAlign w:val="bottom"/>
            <w:hideMark/>
          </w:tcPr>
          <w:p w14:paraId="7DF03914"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Налог на имущество организаций</w:t>
            </w:r>
          </w:p>
        </w:tc>
        <w:tc>
          <w:tcPr>
            <w:tcW w:w="860" w:type="dxa"/>
            <w:shd w:val="clear" w:color="auto" w:fill="auto"/>
            <w:vAlign w:val="bottom"/>
            <w:hideMark/>
          </w:tcPr>
          <w:p w14:paraId="03CAAF0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-48,1 </w:t>
            </w:r>
          </w:p>
        </w:tc>
        <w:tc>
          <w:tcPr>
            <w:tcW w:w="983" w:type="dxa"/>
            <w:shd w:val="clear" w:color="auto" w:fill="auto"/>
            <w:vAlign w:val="bottom"/>
            <w:hideMark/>
          </w:tcPr>
          <w:p w14:paraId="11A85AD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-21,0 </w:t>
            </w:r>
          </w:p>
        </w:tc>
        <w:tc>
          <w:tcPr>
            <w:tcW w:w="960" w:type="dxa"/>
            <w:shd w:val="clear" w:color="auto" w:fill="auto"/>
            <w:vAlign w:val="bottom"/>
            <w:hideMark/>
          </w:tcPr>
          <w:p w14:paraId="02B264D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-8,9 </w:t>
            </w:r>
          </w:p>
        </w:tc>
        <w:tc>
          <w:tcPr>
            <w:tcW w:w="888" w:type="dxa"/>
            <w:shd w:val="clear" w:color="auto" w:fill="auto"/>
            <w:vAlign w:val="bottom"/>
            <w:hideMark/>
          </w:tcPr>
          <w:p w14:paraId="10D276E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243,3 </w:t>
            </w:r>
          </w:p>
        </w:tc>
        <w:tc>
          <w:tcPr>
            <w:tcW w:w="846" w:type="dxa"/>
            <w:shd w:val="clear" w:color="auto" w:fill="auto"/>
            <w:vAlign w:val="bottom"/>
            <w:hideMark/>
          </w:tcPr>
          <w:p w14:paraId="7529232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-139,0 </w:t>
            </w:r>
          </w:p>
        </w:tc>
        <w:tc>
          <w:tcPr>
            <w:tcW w:w="960" w:type="dxa"/>
            <w:shd w:val="clear" w:color="auto" w:fill="auto"/>
            <w:vAlign w:val="bottom"/>
            <w:hideMark/>
          </w:tcPr>
          <w:p w14:paraId="4635D9A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207,3 </w:t>
            </w:r>
          </w:p>
        </w:tc>
      </w:tr>
      <w:tr w:rsidR="00EE0732" w:rsidRPr="00EE0732" w14:paraId="7F43DFB1" w14:textId="77777777" w:rsidTr="0042140C">
        <w:trPr>
          <w:trHeight w:hRule="exact" w:val="255"/>
        </w:trPr>
        <w:tc>
          <w:tcPr>
            <w:tcW w:w="3813" w:type="dxa"/>
            <w:shd w:val="clear" w:color="auto" w:fill="auto"/>
            <w:vAlign w:val="bottom"/>
            <w:hideMark/>
          </w:tcPr>
          <w:p w14:paraId="7869F058"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Транспортный налог с организаций</w:t>
            </w:r>
          </w:p>
        </w:tc>
        <w:tc>
          <w:tcPr>
            <w:tcW w:w="860" w:type="dxa"/>
            <w:shd w:val="clear" w:color="auto" w:fill="auto"/>
            <w:vAlign w:val="bottom"/>
            <w:hideMark/>
          </w:tcPr>
          <w:p w14:paraId="1336588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-11,2 </w:t>
            </w:r>
          </w:p>
        </w:tc>
        <w:tc>
          <w:tcPr>
            <w:tcW w:w="983" w:type="dxa"/>
            <w:shd w:val="clear" w:color="auto" w:fill="auto"/>
            <w:vAlign w:val="bottom"/>
            <w:hideMark/>
          </w:tcPr>
          <w:p w14:paraId="26EF16E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-25,6 </w:t>
            </w:r>
          </w:p>
        </w:tc>
        <w:tc>
          <w:tcPr>
            <w:tcW w:w="960" w:type="dxa"/>
            <w:shd w:val="clear" w:color="auto" w:fill="auto"/>
            <w:vAlign w:val="bottom"/>
            <w:hideMark/>
          </w:tcPr>
          <w:p w14:paraId="3D4F3A7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16,8 </w:t>
            </w:r>
          </w:p>
        </w:tc>
        <w:tc>
          <w:tcPr>
            <w:tcW w:w="888" w:type="dxa"/>
            <w:shd w:val="clear" w:color="auto" w:fill="auto"/>
            <w:vAlign w:val="bottom"/>
            <w:hideMark/>
          </w:tcPr>
          <w:p w14:paraId="2381F1A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6,5 </w:t>
            </w:r>
          </w:p>
        </w:tc>
        <w:tc>
          <w:tcPr>
            <w:tcW w:w="846" w:type="dxa"/>
            <w:shd w:val="clear" w:color="auto" w:fill="auto"/>
            <w:vAlign w:val="bottom"/>
            <w:hideMark/>
          </w:tcPr>
          <w:p w14:paraId="4B21072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-15,0 </w:t>
            </w:r>
          </w:p>
        </w:tc>
        <w:tc>
          <w:tcPr>
            <w:tcW w:w="960" w:type="dxa"/>
            <w:shd w:val="clear" w:color="auto" w:fill="auto"/>
            <w:vAlign w:val="bottom"/>
            <w:hideMark/>
          </w:tcPr>
          <w:p w14:paraId="4D1D7CA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11,6 </w:t>
            </w:r>
          </w:p>
        </w:tc>
      </w:tr>
      <w:tr w:rsidR="00EE0732" w:rsidRPr="00EE0732" w14:paraId="738C52C7" w14:textId="77777777" w:rsidTr="0042140C">
        <w:trPr>
          <w:trHeight w:hRule="exact" w:val="255"/>
        </w:trPr>
        <w:tc>
          <w:tcPr>
            <w:tcW w:w="3813" w:type="dxa"/>
            <w:shd w:val="clear" w:color="auto" w:fill="auto"/>
            <w:vAlign w:val="bottom"/>
            <w:hideMark/>
          </w:tcPr>
          <w:p w14:paraId="69E97F03"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Транспортный налог с физлиц</w:t>
            </w:r>
          </w:p>
        </w:tc>
        <w:tc>
          <w:tcPr>
            <w:tcW w:w="860" w:type="dxa"/>
            <w:shd w:val="clear" w:color="auto" w:fill="auto"/>
            <w:noWrap/>
            <w:vAlign w:val="bottom"/>
            <w:hideMark/>
          </w:tcPr>
          <w:p w14:paraId="3DBA7DB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-4,8 </w:t>
            </w:r>
          </w:p>
        </w:tc>
        <w:tc>
          <w:tcPr>
            <w:tcW w:w="983" w:type="dxa"/>
            <w:shd w:val="clear" w:color="auto" w:fill="auto"/>
            <w:noWrap/>
            <w:vAlign w:val="bottom"/>
            <w:hideMark/>
          </w:tcPr>
          <w:p w14:paraId="3675B75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2,8 </w:t>
            </w:r>
          </w:p>
        </w:tc>
        <w:tc>
          <w:tcPr>
            <w:tcW w:w="960" w:type="dxa"/>
            <w:shd w:val="clear" w:color="auto" w:fill="auto"/>
            <w:noWrap/>
            <w:vAlign w:val="bottom"/>
            <w:hideMark/>
          </w:tcPr>
          <w:p w14:paraId="5D07409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-1,9 </w:t>
            </w:r>
          </w:p>
        </w:tc>
        <w:tc>
          <w:tcPr>
            <w:tcW w:w="888" w:type="dxa"/>
            <w:shd w:val="clear" w:color="auto" w:fill="auto"/>
            <w:noWrap/>
            <w:vAlign w:val="bottom"/>
            <w:hideMark/>
          </w:tcPr>
          <w:p w14:paraId="7A47008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4,5 </w:t>
            </w:r>
          </w:p>
        </w:tc>
        <w:tc>
          <w:tcPr>
            <w:tcW w:w="846" w:type="dxa"/>
            <w:shd w:val="clear" w:color="auto" w:fill="auto"/>
            <w:noWrap/>
            <w:vAlign w:val="bottom"/>
            <w:hideMark/>
          </w:tcPr>
          <w:p w14:paraId="10ED3DE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 </w:t>
            </w:r>
          </w:p>
        </w:tc>
        <w:tc>
          <w:tcPr>
            <w:tcW w:w="960" w:type="dxa"/>
            <w:shd w:val="clear" w:color="auto" w:fill="auto"/>
            <w:noWrap/>
            <w:vAlign w:val="bottom"/>
            <w:hideMark/>
          </w:tcPr>
          <w:p w14:paraId="786C733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-3,4 </w:t>
            </w:r>
          </w:p>
        </w:tc>
      </w:tr>
      <w:tr w:rsidR="00EE0732" w:rsidRPr="00EE0732" w14:paraId="10ECCC8F" w14:textId="77777777" w:rsidTr="0042140C">
        <w:trPr>
          <w:trHeight w:hRule="exact" w:val="255"/>
        </w:trPr>
        <w:tc>
          <w:tcPr>
            <w:tcW w:w="3813" w:type="dxa"/>
            <w:shd w:val="clear" w:color="auto" w:fill="auto"/>
            <w:vAlign w:val="bottom"/>
            <w:hideMark/>
          </w:tcPr>
          <w:p w14:paraId="695081D2"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Налог на игорный бизнес</w:t>
            </w:r>
          </w:p>
        </w:tc>
        <w:tc>
          <w:tcPr>
            <w:tcW w:w="860" w:type="dxa"/>
            <w:shd w:val="clear" w:color="auto" w:fill="auto"/>
            <w:noWrap/>
            <w:vAlign w:val="bottom"/>
            <w:hideMark/>
          </w:tcPr>
          <w:p w14:paraId="509133E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-0,1 </w:t>
            </w:r>
          </w:p>
        </w:tc>
        <w:tc>
          <w:tcPr>
            <w:tcW w:w="983" w:type="dxa"/>
            <w:shd w:val="clear" w:color="auto" w:fill="auto"/>
            <w:noWrap/>
            <w:vAlign w:val="bottom"/>
            <w:hideMark/>
          </w:tcPr>
          <w:p w14:paraId="6D81CE6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960" w:type="dxa"/>
            <w:shd w:val="clear" w:color="auto" w:fill="auto"/>
            <w:noWrap/>
            <w:vAlign w:val="bottom"/>
            <w:hideMark/>
          </w:tcPr>
          <w:p w14:paraId="27D763C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888" w:type="dxa"/>
            <w:shd w:val="clear" w:color="auto" w:fill="auto"/>
            <w:noWrap/>
            <w:vAlign w:val="bottom"/>
            <w:hideMark/>
          </w:tcPr>
          <w:p w14:paraId="0D1BFC4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846" w:type="dxa"/>
            <w:shd w:val="clear" w:color="auto" w:fill="auto"/>
            <w:noWrap/>
            <w:vAlign w:val="bottom"/>
            <w:hideMark/>
          </w:tcPr>
          <w:p w14:paraId="05AAC72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0,1 </w:t>
            </w:r>
          </w:p>
        </w:tc>
        <w:tc>
          <w:tcPr>
            <w:tcW w:w="960" w:type="dxa"/>
            <w:shd w:val="clear" w:color="auto" w:fill="auto"/>
            <w:noWrap/>
            <w:vAlign w:val="bottom"/>
            <w:hideMark/>
          </w:tcPr>
          <w:p w14:paraId="03A5F67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0,1 </w:t>
            </w:r>
          </w:p>
        </w:tc>
      </w:tr>
      <w:tr w:rsidR="00EE0732" w:rsidRPr="00EE0732" w14:paraId="5EF84CD0" w14:textId="77777777" w:rsidTr="005E75AA">
        <w:trPr>
          <w:trHeight w:val="525"/>
        </w:trPr>
        <w:tc>
          <w:tcPr>
            <w:tcW w:w="3813" w:type="dxa"/>
            <w:shd w:val="clear" w:color="auto" w:fill="auto"/>
            <w:vAlign w:val="bottom"/>
            <w:hideMark/>
          </w:tcPr>
          <w:p w14:paraId="67704C8F"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Платежи при пользовании природными ресурсами</w:t>
            </w:r>
          </w:p>
        </w:tc>
        <w:tc>
          <w:tcPr>
            <w:tcW w:w="860" w:type="dxa"/>
            <w:shd w:val="clear" w:color="auto" w:fill="auto"/>
            <w:noWrap/>
            <w:vAlign w:val="bottom"/>
            <w:hideMark/>
          </w:tcPr>
          <w:p w14:paraId="5A35F62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-118,5 </w:t>
            </w:r>
          </w:p>
        </w:tc>
        <w:tc>
          <w:tcPr>
            <w:tcW w:w="983" w:type="dxa"/>
            <w:shd w:val="clear" w:color="auto" w:fill="auto"/>
            <w:noWrap/>
            <w:vAlign w:val="bottom"/>
            <w:hideMark/>
          </w:tcPr>
          <w:p w14:paraId="6330CE5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93,1 </w:t>
            </w:r>
          </w:p>
        </w:tc>
        <w:tc>
          <w:tcPr>
            <w:tcW w:w="960" w:type="dxa"/>
            <w:shd w:val="clear" w:color="auto" w:fill="auto"/>
            <w:noWrap/>
            <w:vAlign w:val="bottom"/>
            <w:hideMark/>
          </w:tcPr>
          <w:p w14:paraId="6269DFB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-139,7 </w:t>
            </w:r>
          </w:p>
        </w:tc>
        <w:tc>
          <w:tcPr>
            <w:tcW w:w="888" w:type="dxa"/>
            <w:shd w:val="clear" w:color="auto" w:fill="auto"/>
            <w:noWrap/>
            <w:vAlign w:val="bottom"/>
            <w:hideMark/>
          </w:tcPr>
          <w:p w14:paraId="12B7403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-61,7 </w:t>
            </w:r>
          </w:p>
        </w:tc>
        <w:tc>
          <w:tcPr>
            <w:tcW w:w="846" w:type="dxa"/>
            <w:shd w:val="clear" w:color="auto" w:fill="auto"/>
            <w:noWrap/>
            <w:vAlign w:val="bottom"/>
            <w:hideMark/>
          </w:tcPr>
          <w:p w14:paraId="1B27AA0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254,3 </w:t>
            </w:r>
          </w:p>
        </w:tc>
        <w:tc>
          <w:tcPr>
            <w:tcW w:w="960" w:type="dxa"/>
            <w:shd w:val="clear" w:color="auto" w:fill="auto"/>
            <w:noWrap/>
            <w:vAlign w:val="bottom"/>
            <w:hideMark/>
          </w:tcPr>
          <w:p w14:paraId="5BB2371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-152,6 </w:t>
            </w:r>
          </w:p>
        </w:tc>
      </w:tr>
      <w:tr w:rsidR="00EE0732" w:rsidRPr="00EE0732" w14:paraId="15DB0DB6" w14:textId="77777777" w:rsidTr="005E75AA">
        <w:trPr>
          <w:trHeight w:val="417"/>
        </w:trPr>
        <w:tc>
          <w:tcPr>
            <w:tcW w:w="3813" w:type="dxa"/>
            <w:shd w:val="clear" w:color="auto" w:fill="auto"/>
            <w:vAlign w:val="bottom"/>
            <w:hideMark/>
          </w:tcPr>
          <w:p w14:paraId="76A7B122"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lastRenderedPageBreak/>
              <w:t>Налог на добычу полезных ископаемых в виде природных алмазов</w:t>
            </w:r>
          </w:p>
        </w:tc>
        <w:tc>
          <w:tcPr>
            <w:tcW w:w="860" w:type="dxa"/>
            <w:shd w:val="clear" w:color="auto" w:fill="auto"/>
            <w:noWrap/>
            <w:vAlign w:val="bottom"/>
            <w:hideMark/>
          </w:tcPr>
          <w:p w14:paraId="1A4362E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-127,7 </w:t>
            </w:r>
          </w:p>
        </w:tc>
        <w:tc>
          <w:tcPr>
            <w:tcW w:w="983" w:type="dxa"/>
            <w:shd w:val="clear" w:color="auto" w:fill="auto"/>
            <w:noWrap/>
            <w:vAlign w:val="bottom"/>
            <w:hideMark/>
          </w:tcPr>
          <w:p w14:paraId="26372EC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93,4 </w:t>
            </w:r>
          </w:p>
        </w:tc>
        <w:tc>
          <w:tcPr>
            <w:tcW w:w="960" w:type="dxa"/>
            <w:shd w:val="clear" w:color="auto" w:fill="auto"/>
            <w:noWrap/>
            <w:vAlign w:val="bottom"/>
            <w:hideMark/>
          </w:tcPr>
          <w:p w14:paraId="2E0AA53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-144,8 </w:t>
            </w:r>
          </w:p>
        </w:tc>
        <w:tc>
          <w:tcPr>
            <w:tcW w:w="888" w:type="dxa"/>
            <w:shd w:val="clear" w:color="auto" w:fill="auto"/>
            <w:noWrap/>
            <w:vAlign w:val="bottom"/>
            <w:hideMark/>
          </w:tcPr>
          <w:p w14:paraId="6970304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-67,8 </w:t>
            </w:r>
          </w:p>
        </w:tc>
        <w:tc>
          <w:tcPr>
            <w:tcW w:w="846" w:type="dxa"/>
            <w:shd w:val="clear" w:color="auto" w:fill="auto"/>
            <w:noWrap/>
            <w:vAlign w:val="bottom"/>
            <w:hideMark/>
          </w:tcPr>
          <w:p w14:paraId="0FF8E7B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248,1 </w:t>
            </w:r>
          </w:p>
        </w:tc>
        <w:tc>
          <w:tcPr>
            <w:tcW w:w="960" w:type="dxa"/>
            <w:shd w:val="clear" w:color="auto" w:fill="auto"/>
            <w:noWrap/>
            <w:vAlign w:val="bottom"/>
            <w:hideMark/>
          </w:tcPr>
          <w:p w14:paraId="5ADE1BB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-155,4 </w:t>
            </w:r>
          </w:p>
        </w:tc>
      </w:tr>
      <w:tr w:rsidR="00EE0732" w:rsidRPr="00EE0732" w14:paraId="0745E82B" w14:textId="77777777" w:rsidTr="0042140C">
        <w:trPr>
          <w:trHeight w:hRule="exact" w:val="255"/>
        </w:trPr>
        <w:tc>
          <w:tcPr>
            <w:tcW w:w="3813" w:type="dxa"/>
            <w:shd w:val="clear" w:color="auto" w:fill="auto"/>
            <w:vAlign w:val="bottom"/>
            <w:hideMark/>
          </w:tcPr>
          <w:p w14:paraId="0FA9AFC0"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Доходы от использования имущества</w:t>
            </w:r>
          </w:p>
        </w:tc>
        <w:tc>
          <w:tcPr>
            <w:tcW w:w="860" w:type="dxa"/>
            <w:shd w:val="clear" w:color="auto" w:fill="auto"/>
            <w:noWrap/>
            <w:vAlign w:val="bottom"/>
            <w:hideMark/>
          </w:tcPr>
          <w:p w14:paraId="7BC807C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-0,7 </w:t>
            </w:r>
          </w:p>
        </w:tc>
        <w:tc>
          <w:tcPr>
            <w:tcW w:w="983" w:type="dxa"/>
            <w:shd w:val="clear" w:color="auto" w:fill="auto"/>
            <w:noWrap/>
            <w:vAlign w:val="bottom"/>
            <w:hideMark/>
          </w:tcPr>
          <w:p w14:paraId="43E0465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-0,9 </w:t>
            </w:r>
          </w:p>
        </w:tc>
        <w:tc>
          <w:tcPr>
            <w:tcW w:w="960" w:type="dxa"/>
            <w:shd w:val="clear" w:color="auto" w:fill="auto"/>
            <w:noWrap/>
            <w:vAlign w:val="bottom"/>
            <w:hideMark/>
          </w:tcPr>
          <w:p w14:paraId="0DF890F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-1,4 </w:t>
            </w:r>
          </w:p>
        </w:tc>
        <w:tc>
          <w:tcPr>
            <w:tcW w:w="888" w:type="dxa"/>
            <w:shd w:val="clear" w:color="auto" w:fill="auto"/>
            <w:noWrap/>
            <w:vAlign w:val="bottom"/>
            <w:hideMark/>
          </w:tcPr>
          <w:p w14:paraId="13DD2CA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-9,1 </w:t>
            </w:r>
          </w:p>
        </w:tc>
        <w:tc>
          <w:tcPr>
            <w:tcW w:w="846" w:type="dxa"/>
            <w:shd w:val="clear" w:color="auto" w:fill="auto"/>
            <w:noWrap/>
            <w:vAlign w:val="bottom"/>
            <w:hideMark/>
          </w:tcPr>
          <w:p w14:paraId="2706672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-0,2 </w:t>
            </w:r>
          </w:p>
        </w:tc>
        <w:tc>
          <w:tcPr>
            <w:tcW w:w="960" w:type="dxa"/>
            <w:shd w:val="clear" w:color="auto" w:fill="auto"/>
            <w:noWrap/>
            <w:vAlign w:val="bottom"/>
            <w:hideMark/>
          </w:tcPr>
          <w:p w14:paraId="3BB0C36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1,6 </w:t>
            </w:r>
          </w:p>
        </w:tc>
      </w:tr>
      <w:tr w:rsidR="00EE0732" w:rsidRPr="00EE0732" w14:paraId="70D8AA89" w14:textId="77777777" w:rsidTr="005E75AA">
        <w:trPr>
          <w:trHeight w:val="300"/>
        </w:trPr>
        <w:tc>
          <w:tcPr>
            <w:tcW w:w="3813" w:type="dxa"/>
            <w:shd w:val="clear" w:color="auto" w:fill="auto"/>
            <w:vAlign w:val="bottom"/>
            <w:hideMark/>
          </w:tcPr>
          <w:p w14:paraId="1FE87C9C"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Платежи при пользовании природными ресурсами</w:t>
            </w:r>
          </w:p>
        </w:tc>
        <w:tc>
          <w:tcPr>
            <w:tcW w:w="860" w:type="dxa"/>
            <w:shd w:val="clear" w:color="auto" w:fill="auto"/>
            <w:noWrap/>
            <w:vAlign w:val="bottom"/>
            <w:hideMark/>
          </w:tcPr>
          <w:p w14:paraId="35012EF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8,7 </w:t>
            </w:r>
          </w:p>
        </w:tc>
        <w:tc>
          <w:tcPr>
            <w:tcW w:w="983" w:type="dxa"/>
            <w:shd w:val="clear" w:color="auto" w:fill="auto"/>
            <w:noWrap/>
            <w:vAlign w:val="bottom"/>
            <w:hideMark/>
          </w:tcPr>
          <w:p w14:paraId="097449E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82,9 </w:t>
            </w:r>
          </w:p>
        </w:tc>
        <w:tc>
          <w:tcPr>
            <w:tcW w:w="960" w:type="dxa"/>
            <w:shd w:val="clear" w:color="auto" w:fill="auto"/>
            <w:noWrap/>
            <w:vAlign w:val="bottom"/>
            <w:hideMark/>
          </w:tcPr>
          <w:p w14:paraId="4D42BF1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-0,1 </w:t>
            </w:r>
          </w:p>
        </w:tc>
        <w:tc>
          <w:tcPr>
            <w:tcW w:w="888" w:type="dxa"/>
            <w:shd w:val="clear" w:color="auto" w:fill="auto"/>
            <w:noWrap/>
            <w:vAlign w:val="bottom"/>
            <w:hideMark/>
          </w:tcPr>
          <w:p w14:paraId="14A8947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29,0 </w:t>
            </w:r>
          </w:p>
        </w:tc>
        <w:tc>
          <w:tcPr>
            <w:tcW w:w="846" w:type="dxa"/>
            <w:shd w:val="clear" w:color="auto" w:fill="auto"/>
            <w:noWrap/>
            <w:vAlign w:val="bottom"/>
            <w:hideMark/>
          </w:tcPr>
          <w:p w14:paraId="22556AC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30,7 </w:t>
            </w:r>
          </w:p>
        </w:tc>
        <w:tc>
          <w:tcPr>
            <w:tcW w:w="960" w:type="dxa"/>
            <w:shd w:val="clear" w:color="auto" w:fill="auto"/>
            <w:noWrap/>
            <w:vAlign w:val="bottom"/>
            <w:hideMark/>
          </w:tcPr>
          <w:p w14:paraId="41EE5FA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29,3 </w:t>
            </w:r>
          </w:p>
        </w:tc>
      </w:tr>
      <w:tr w:rsidR="00EE0732" w:rsidRPr="00EE0732" w14:paraId="01C1D20A" w14:textId="77777777" w:rsidTr="0042140C">
        <w:trPr>
          <w:trHeight w:hRule="exact" w:val="255"/>
        </w:trPr>
        <w:tc>
          <w:tcPr>
            <w:tcW w:w="3813" w:type="dxa"/>
            <w:shd w:val="clear" w:color="auto" w:fill="auto"/>
            <w:noWrap/>
            <w:vAlign w:val="bottom"/>
            <w:hideMark/>
          </w:tcPr>
          <w:p w14:paraId="4313494C"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Доходы от оказания платных услуг</w:t>
            </w:r>
          </w:p>
        </w:tc>
        <w:tc>
          <w:tcPr>
            <w:tcW w:w="860" w:type="dxa"/>
            <w:shd w:val="clear" w:color="auto" w:fill="auto"/>
            <w:noWrap/>
            <w:vAlign w:val="bottom"/>
            <w:hideMark/>
          </w:tcPr>
          <w:p w14:paraId="55EFC87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-3,4</w:t>
            </w:r>
          </w:p>
        </w:tc>
        <w:tc>
          <w:tcPr>
            <w:tcW w:w="983" w:type="dxa"/>
            <w:shd w:val="clear" w:color="auto" w:fill="auto"/>
            <w:noWrap/>
            <w:vAlign w:val="bottom"/>
            <w:hideMark/>
          </w:tcPr>
          <w:p w14:paraId="6AE97D1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3,6</w:t>
            </w:r>
          </w:p>
        </w:tc>
        <w:tc>
          <w:tcPr>
            <w:tcW w:w="960" w:type="dxa"/>
            <w:shd w:val="clear" w:color="auto" w:fill="auto"/>
            <w:noWrap/>
            <w:vAlign w:val="bottom"/>
            <w:hideMark/>
          </w:tcPr>
          <w:p w14:paraId="1A71376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-2,4</w:t>
            </w:r>
          </w:p>
        </w:tc>
        <w:tc>
          <w:tcPr>
            <w:tcW w:w="888" w:type="dxa"/>
            <w:shd w:val="clear" w:color="auto" w:fill="auto"/>
            <w:noWrap/>
            <w:vAlign w:val="bottom"/>
            <w:hideMark/>
          </w:tcPr>
          <w:p w14:paraId="0467F02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7,2</w:t>
            </w:r>
          </w:p>
        </w:tc>
        <w:tc>
          <w:tcPr>
            <w:tcW w:w="846" w:type="dxa"/>
            <w:shd w:val="clear" w:color="auto" w:fill="auto"/>
            <w:noWrap/>
            <w:vAlign w:val="bottom"/>
            <w:hideMark/>
          </w:tcPr>
          <w:p w14:paraId="227480F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38,4</w:t>
            </w:r>
          </w:p>
        </w:tc>
        <w:tc>
          <w:tcPr>
            <w:tcW w:w="960" w:type="dxa"/>
            <w:shd w:val="clear" w:color="auto" w:fill="auto"/>
            <w:noWrap/>
            <w:vAlign w:val="bottom"/>
            <w:hideMark/>
          </w:tcPr>
          <w:p w14:paraId="6A84BFE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5,2</w:t>
            </w:r>
          </w:p>
        </w:tc>
      </w:tr>
      <w:tr w:rsidR="005E75AA" w:rsidRPr="00EE0732" w14:paraId="0F9C5BB8" w14:textId="77777777" w:rsidTr="0042140C">
        <w:trPr>
          <w:trHeight w:hRule="exact" w:val="255"/>
        </w:trPr>
        <w:tc>
          <w:tcPr>
            <w:tcW w:w="3813" w:type="dxa"/>
            <w:shd w:val="clear" w:color="auto" w:fill="auto"/>
            <w:vAlign w:val="bottom"/>
            <w:hideMark/>
          </w:tcPr>
          <w:p w14:paraId="03A37F10"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Штрафы</w:t>
            </w:r>
          </w:p>
        </w:tc>
        <w:tc>
          <w:tcPr>
            <w:tcW w:w="860" w:type="dxa"/>
            <w:shd w:val="clear" w:color="auto" w:fill="auto"/>
            <w:noWrap/>
            <w:vAlign w:val="bottom"/>
            <w:hideMark/>
          </w:tcPr>
          <w:p w14:paraId="324E297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2,8 </w:t>
            </w:r>
          </w:p>
        </w:tc>
        <w:tc>
          <w:tcPr>
            <w:tcW w:w="983" w:type="dxa"/>
            <w:shd w:val="clear" w:color="auto" w:fill="auto"/>
            <w:noWrap/>
            <w:vAlign w:val="bottom"/>
            <w:hideMark/>
          </w:tcPr>
          <w:p w14:paraId="7B9A4C0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-5,2 </w:t>
            </w:r>
          </w:p>
        </w:tc>
        <w:tc>
          <w:tcPr>
            <w:tcW w:w="960" w:type="dxa"/>
            <w:shd w:val="clear" w:color="auto" w:fill="auto"/>
            <w:noWrap/>
            <w:vAlign w:val="bottom"/>
            <w:hideMark/>
          </w:tcPr>
          <w:p w14:paraId="6962CEB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1,5 </w:t>
            </w:r>
          </w:p>
        </w:tc>
        <w:tc>
          <w:tcPr>
            <w:tcW w:w="888" w:type="dxa"/>
            <w:shd w:val="clear" w:color="auto" w:fill="auto"/>
            <w:noWrap/>
            <w:vAlign w:val="bottom"/>
            <w:hideMark/>
          </w:tcPr>
          <w:p w14:paraId="0EA2215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20,3 </w:t>
            </w:r>
          </w:p>
        </w:tc>
        <w:tc>
          <w:tcPr>
            <w:tcW w:w="846" w:type="dxa"/>
            <w:shd w:val="clear" w:color="auto" w:fill="auto"/>
            <w:noWrap/>
            <w:vAlign w:val="bottom"/>
            <w:hideMark/>
          </w:tcPr>
          <w:p w14:paraId="7CE704E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28,6 </w:t>
            </w:r>
          </w:p>
        </w:tc>
        <w:tc>
          <w:tcPr>
            <w:tcW w:w="960" w:type="dxa"/>
            <w:shd w:val="clear" w:color="auto" w:fill="auto"/>
            <w:noWrap/>
            <w:vAlign w:val="bottom"/>
            <w:hideMark/>
          </w:tcPr>
          <w:p w14:paraId="45B36E5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14,5 </w:t>
            </w:r>
          </w:p>
        </w:tc>
      </w:tr>
    </w:tbl>
    <w:p w14:paraId="21E07366" w14:textId="77777777" w:rsidR="0042140C" w:rsidRPr="00EE0732" w:rsidRDefault="0042140C" w:rsidP="005E75AA">
      <w:pPr>
        <w:spacing w:after="0" w:line="240" w:lineRule="auto"/>
        <w:ind w:firstLine="709"/>
        <w:jc w:val="both"/>
        <w:rPr>
          <w:rFonts w:ascii="Times New Roman" w:hAnsi="Times New Roman"/>
          <w:sz w:val="28"/>
          <w:szCs w:val="28"/>
        </w:rPr>
      </w:pPr>
    </w:p>
    <w:p w14:paraId="660756E5" w14:textId="338E39A5" w:rsidR="00ED4B1F" w:rsidRPr="00EE0732" w:rsidRDefault="00135571" w:rsidP="00ED4B1F">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части п</w:t>
      </w:r>
      <w:r w:rsidR="00ED4B1F" w:rsidRPr="00EE0732">
        <w:rPr>
          <w:rFonts w:ascii="Times New Roman" w:hAnsi="Times New Roman"/>
          <w:sz w:val="28"/>
          <w:szCs w:val="28"/>
        </w:rPr>
        <w:t>оступлени</w:t>
      </w:r>
      <w:r w:rsidRPr="00EE0732">
        <w:rPr>
          <w:rFonts w:ascii="Times New Roman" w:hAnsi="Times New Roman"/>
          <w:sz w:val="28"/>
          <w:szCs w:val="28"/>
        </w:rPr>
        <w:t>я</w:t>
      </w:r>
      <w:r w:rsidR="00ED4B1F" w:rsidRPr="00EE0732">
        <w:rPr>
          <w:rFonts w:ascii="Times New Roman" w:hAnsi="Times New Roman"/>
          <w:sz w:val="28"/>
          <w:szCs w:val="28"/>
        </w:rPr>
        <w:t xml:space="preserve"> налоговых и неналоговых доходов в январе и феврале отчетного периода в сравнении с аналогичным периодом 2020 года</w:t>
      </w:r>
      <w:r w:rsidR="0029406E" w:rsidRPr="00EE0732">
        <w:rPr>
          <w:rFonts w:ascii="Times New Roman" w:hAnsi="Times New Roman"/>
          <w:sz w:val="28"/>
          <w:szCs w:val="28"/>
        </w:rPr>
        <w:t xml:space="preserve"> (</w:t>
      </w:r>
      <w:r w:rsidR="00ED4B1F" w:rsidRPr="00EE0732">
        <w:rPr>
          <w:rFonts w:ascii="Times New Roman" w:hAnsi="Times New Roman"/>
          <w:sz w:val="28"/>
          <w:szCs w:val="28"/>
        </w:rPr>
        <w:t>в котором отсутствовали ограничительные меры, направленные на предотвращение распространение коронавирусной инфекции</w:t>
      </w:r>
      <w:r w:rsidR="0029406E" w:rsidRPr="00EE0732">
        <w:rPr>
          <w:rFonts w:ascii="Times New Roman" w:hAnsi="Times New Roman"/>
          <w:sz w:val="28"/>
          <w:szCs w:val="28"/>
        </w:rPr>
        <w:t>)</w:t>
      </w:r>
      <w:r w:rsidRPr="00EE0732">
        <w:rPr>
          <w:rFonts w:ascii="Times New Roman" w:hAnsi="Times New Roman"/>
          <w:sz w:val="28"/>
          <w:szCs w:val="28"/>
        </w:rPr>
        <w:t xml:space="preserve"> фиксируется</w:t>
      </w:r>
      <w:r w:rsidR="00ED4B1F" w:rsidRPr="00EE0732">
        <w:rPr>
          <w:rFonts w:ascii="Times New Roman" w:hAnsi="Times New Roman"/>
          <w:sz w:val="28"/>
          <w:szCs w:val="28"/>
        </w:rPr>
        <w:t xml:space="preserve"> спад </w:t>
      </w:r>
      <w:r w:rsidR="00454266" w:rsidRPr="00EE0732">
        <w:rPr>
          <w:rFonts w:ascii="Times New Roman" w:hAnsi="Times New Roman"/>
          <w:sz w:val="28"/>
          <w:szCs w:val="28"/>
        </w:rPr>
        <w:t>по</w:t>
      </w:r>
      <w:r w:rsidR="00ED4B1F" w:rsidRPr="00EE0732">
        <w:rPr>
          <w:rFonts w:ascii="Times New Roman" w:hAnsi="Times New Roman"/>
          <w:sz w:val="28"/>
          <w:szCs w:val="28"/>
        </w:rPr>
        <w:t xml:space="preserve"> </w:t>
      </w:r>
      <w:r w:rsidR="00694A6F" w:rsidRPr="00EE0732">
        <w:rPr>
          <w:rFonts w:ascii="Times New Roman" w:hAnsi="Times New Roman"/>
          <w:sz w:val="28"/>
          <w:szCs w:val="28"/>
        </w:rPr>
        <w:t>значительной части</w:t>
      </w:r>
      <w:r w:rsidR="00ED4B1F" w:rsidRPr="00EE0732">
        <w:rPr>
          <w:rFonts w:ascii="Times New Roman" w:hAnsi="Times New Roman"/>
          <w:sz w:val="28"/>
          <w:szCs w:val="28"/>
        </w:rPr>
        <w:t xml:space="preserve"> </w:t>
      </w:r>
      <w:r w:rsidR="00454266" w:rsidRPr="00EE0732">
        <w:rPr>
          <w:rFonts w:ascii="Times New Roman" w:hAnsi="Times New Roman"/>
          <w:sz w:val="28"/>
          <w:szCs w:val="28"/>
        </w:rPr>
        <w:t>доходов</w:t>
      </w:r>
      <w:r w:rsidR="00694A6F" w:rsidRPr="00EE0732">
        <w:rPr>
          <w:rFonts w:ascii="Times New Roman" w:hAnsi="Times New Roman"/>
          <w:sz w:val="28"/>
          <w:szCs w:val="28"/>
        </w:rPr>
        <w:t xml:space="preserve"> областного бюджета</w:t>
      </w:r>
      <w:r w:rsidR="00ED4B1F" w:rsidRPr="00EE0732">
        <w:rPr>
          <w:rFonts w:ascii="Times New Roman" w:hAnsi="Times New Roman"/>
          <w:sz w:val="28"/>
          <w:szCs w:val="28"/>
        </w:rPr>
        <w:t>, но уже с марта установлено ежемесячное увеличение таких доходов, как: налог на прибыль организаций, на доходы физических лиц, акцизы, что обусловлено возобновлением деловой активности организаций и индивидуальных предпринимателей.</w:t>
      </w:r>
    </w:p>
    <w:p w14:paraId="09085CDA" w14:textId="0C6CCCDB" w:rsidR="005E75AA" w:rsidRPr="00EE0732" w:rsidRDefault="005E75AA" w:rsidP="00910295">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Динамика поступления налоговых и неналоговых доходов в областной бюджет, уплачиваемых плательщиками Архангельской области и Ненецкого автономного округа (НАО), представлена в таблице </w:t>
      </w:r>
      <w:r w:rsidR="00E604AF" w:rsidRPr="00EE0732">
        <w:rPr>
          <w:rFonts w:ascii="Times New Roman" w:hAnsi="Times New Roman"/>
          <w:sz w:val="28"/>
          <w:szCs w:val="28"/>
        </w:rPr>
        <w:t>17</w:t>
      </w:r>
      <w:r w:rsidRPr="00EE0732">
        <w:rPr>
          <w:rFonts w:ascii="Times New Roman" w:hAnsi="Times New Roman"/>
          <w:sz w:val="28"/>
          <w:szCs w:val="28"/>
        </w:rPr>
        <w:t>:</w:t>
      </w:r>
    </w:p>
    <w:p w14:paraId="20DED6A9" w14:textId="77777777" w:rsidR="005E75AA" w:rsidRPr="00EE0732" w:rsidRDefault="005E75AA" w:rsidP="00910295">
      <w:pPr>
        <w:spacing w:after="0" w:line="240" w:lineRule="auto"/>
        <w:ind w:firstLine="851"/>
        <w:jc w:val="both"/>
        <w:rPr>
          <w:rFonts w:ascii="Times New Roman" w:hAnsi="Times New Roman"/>
          <w:sz w:val="28"/>
          <w:szCs w:val="28"/>
        </w:rPr>
      </w:pPr>
    </w:p>
    <w:p w14:paraId="1FDDE577"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Таблица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Таблица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17</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Поступление налоговых и неналоговых доходов за январь-июнь 2019-2021 гг в областной бюджет, исчисляемых и уплачиваемых плательщиками Архангельской области и Ненецкого автономного округа, млн.руб.</w:t>
      </w:r>
    </w:p>
    <w:tbl>
      <w:tblPr>
        <w:tblW w:w="9191" w:type="dxa"/>
        <w:tblLayout w:type="fixed"/>
        <w:tblLook w:val="04A0" w:firstRow="1" w:lastRow="0" w:firstColumn="1" w:lastColumn="0" w:noHBand="0" w:noVBand="1"/>
      </w:tblPr>
      <w:tblGrid>
        <w:gridCol w:w="1962"/>
        <w:gridCol w:w="1134"/>
        <w:gridCol w:w="1160"/>
        <w:gridCol w:w="1402"/>
        <w:gridCol w:w="1280"/>
        <w:gridCol w:w="1120"/>
        <w:gridCol w:w="1133"/>
      </w:tblGrid>
      <w:tr w:rsidR="00EE0732" w:rsidRPr="00EE0732" w14:paraId="1904FA40" w14:textId="77777777" w:rsidTr="005E75AA">
        <w:trPr>
          <w:trHeight w:val="689"/>
        </w:trPr>
        <w:tc>
          <w:tcPr>
            <w:tcW w:w="19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EB8D86E"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Плательщики</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3453B167"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Факт 1 половина 2019 год</w:t>
            </w:r>
          </w:p>
        </w:tc>
        <w:tc>
          <w:tcPr>
            <w:tcW w:w="1160" w:type="dxa"/>
            <w:tcBorders>
              <w:top w:val="double" w:sz="6" w:space="0" w:color="auto"/>
              <w:left w:val="nil"/>
              <w:bottom w:val="single" w:sz="4" w:space="0" w:color="auto"/>
              <w:right w:val="single" w:sz="4" w:space="0" w:color="auto"/>
            </w:tcBorders>
            <w:shd w:val="clear" w:color="auto" w:fill="auto"/>
            <w:vAlign w:val="center"/>
            <w:hideMark/>
          </w:tcPr>
          <w:p w14:paraId="09C9942A"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Факт 1 половина 2020 год</w:t>
            </w:r>
          </w:p>
        </w:tc>
        <w:tc>
          <w:tcPr>
            <w:tcW w:w="1402" w:type="dxa"/>
            <w:tcBorders>
              <w:top w:val="double" w:sz="6" w:space="0" w:color="auto"/>
              <w:left w:val="nil"/>
              <w:bottom w:val="single" w:sz="4" w:space="0" w:color="auto"/>
              <w:right w:val="single" w:sz="4" w:space="0" w:color="auto"/>
            </w:tcBorders>
            <w:shd w:val="clear" w:color="auto" w:fill="auto"/>
            <w:vAlign w:val="center"/>
            <w:hideMark/>
          </w:tcPr>
          <w:p w14:paraId="1545B746"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Отклонение, %</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2E94ABC2"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Факт 1 половина 2021 год</w:t>
            </w:r>
          </w:p>
        </w:tc>
        <w:tc>
          <w:tcPr>
            <w:tcW w:w="2253" w:type="dxa"/>
            <w:gridSpan w:val="2"/>
            <w:tcBorders>
              <w:top w:val="double" w:sz="6" w:space="0" w:color="auto"/>
              <w:left w:val="nil"/>
              <w:bottom w:val="single" w:sz="4" w:space="0" w:color="auto"/>
              <w:right w:val="double" w:sz="6" w:space="0" w:color="000000"/>
            </w:tcBorders>
            <w:shd w:val="clear" w:color="auto" w:fill="auto"/>
            <w:vAlign w:val="center"/>
            <w:hideMark/>
          </w:tcPr>
          <w:p w14:paraId="188DF537"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Отклонение 2021 и 2020</w:t>
            </w:r>
          </w:p>
        </w:tc>
      </w:tr>
      <w:tr w:rsidR="00EE0732" w:rsidRPr="00EE0732" w14:paraId="7A8AA159" w14:textId="77777777" w:rsidTr="005E75AA">
        <w:trPr>
          <w:trHeight w:val="163"/>
        </w:trPr>
        <w:tc>
          <w:tcPr>
            <w:tcW w:w="1962" w:type="dxa"/>
            <w:vMerge/>
            <w:tcBorders>
              <w:top w:val="double" w:sz="6" w:space="0" w:color="auto"/>
              <w:left w:val="double" w:sz="6" w:space="0" w:color="auto"/>
              <w:bottom w:val="single" w:sz="4" w:space="0" w:color="auto"/>
              <w:right w:val="single" w:sz="4" w:space="0" w:color="auto"/>
            </w:tcBorders>
            <w:vAlign w:val="center"/>
            <w:hideMark/>
          </w:tcPr>
          <w:p w14:paraId="6F0136B9" w14:textId="77777777" w:rsidR="005E75AA" w:rsidRPr="00EE0732" w:rsidRDefault="005E75AA" w:rsidP="005E75AA">
            <w:pPr>
              <w:spacing w:after="0" w:line="240" w:lineRule="auto"/>
              <w:rPr>
                <w:rFonts w:ascii="Times New Roman" w:eastAsia="Times New Roman" w:hAnsi="Times New Roman"/>
                <w:lang w:eastAsia="ru-RU"/>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C9D505E"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5A20F50C"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2</w:t>
            </w:r>
          </w:p>
        </w:tc>
        <w:tc>
          <w:tcPr>
            <w:tcW w:w="1402" w:type="dxa"/>
            <w:tcBorders>
              <w:top w:val="single" w:sz="4" w:space="0" w:color="auto"/>
              <w:left w:val="nil"/>
              <w:bottom w:val="single" w:sz="4" w:space="0" w:color="auto"/>
              <w:right w:val="single" w:sz="4" w:space="0" w:color="auto"/>
            </w:tcBorders>
            <w:shd w:val="clear" w:color="auto" w:fill="auto"/>
            <w:vAlign w:val="center"/>
            <w:hideMark/>
          </w:tcPr>
          <w:p w14:paraId="3D65B177" w14:textId="77777777" w:rsidR="005E75AA" w:rsidRPr="00EE0732" w:rsidRDefault="005E75AA" w:rsidP="005E75AA">
            <w:pPr>
              <w:spacing w:after="0" w:line="240" w:lineRule="auto"/>
              <w:ind w:left="-134" w:right="-98"/>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3=2-1*100-100,%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14:paraId="0155EF7C"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14:paraId="58D125F0"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5=4-2</w:t>
            </w:r>
          </w:p>
        </w:tc>
        <w:tc>
          <w:tcPr>
            <w:tcW w:w="1133" w:type="dxa"/>
            <w:tcBorders>
              <w:top w:val="nil"/>
              <w:left w:val="single" w:sz="4" w:space="0" w:color="auto"/>
              <w:bottom w:val="single" w:sz="4" w:space="0" w:color="auto"/>
              <w:right w:val="double" w:sz="6" w:space="0" w:color="auto"/>
            </w:tcBorders>
            <w:shd w:val="clear" w:color="auto" w:fill="auto"/>
            <w:vAlign w:val="center"/>
            <w:hideMark/>
          </w:tcPr>
          <w:p w14:paraId="6AA94360" w14:textId="77777777" w:rsidR="005E75AA" w:rsidRPr="00EE0732" w:rsidRDefault="005E75AA" w:rsidP="005E75AA">
            <w:pPr>
              <w:spacing w:after="0" w:line="240" w:lineRule="auto"/>
              <w:ind w:left="-42" w:right="-32"/>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6=4/2*100,%</w:t>
            </w:r>
          </w:p>
        </w:tc>
      </w:tr>
      <w:tr w:rsidR="00EE0732" w:rsidRPr="00EE0732" w14:paraId="417E71B8" w14:textId="77777777" w:rsidTr="005E75AA">
        <w:trPr>
          <w:trHeight w:val="394"/>
        </w:trPr>
        <w:tc>
          <w:tcPr>
            <w:tcW w:w="1962" w:type="dxa"/>
            <w:tcBorders>
              <w:top w:val="nil"/>
              <w:left w:val="double" w:sz="6" w:space="0" w:color="auto"/>
              <w:bottom w:val="single" w:sz="4" w:space="0" w:color="auto"/>
              <w:right w:val="single" w:sz="4" w:space="0" w:color="auto"/>
            </w:tcBorders>
            <w:shd w:val="clear" w:color="auto" w:fill="auto"/>
            <w:vAlign w:val="bottom"/>
            <w:hideMark/>
          </w:tcPr>
          <w:p w14:paraId="335CCD9E"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Архангельская область</w:t>
            </w:r>
          </w:p>
        </w:tc>
        <w:tc>
          <w:tcPr>
            <w:tcW w:w="1134" w:type="dxa"/>
            <w:tcBorders>
              <w:top w:val="nil"/>
              <w:left w:val="nil"/>
              <w:bottom w:val="single" w:sz="4" w:space="0" w:color="auto"/>
              <w:right w:val="single" w:sz="4" w:space="0" w:color="auto"/>
            </w:tcBorders>
            <w:shd w:val="clear" w:color="auto" w:fill="auto"/>
            <w:noWrap/>
            <w:vAlign w:val="bottom"/>
            <w:hideMark/>
          </w:tcPr>
          <w:p w14:paraId="0A48EAA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26 945,9</w:t>
            </w:r>
          </w:p>
        </w:tc>
        <w:tc>
          <w:tcPr>
            <w:tcW w:w="1160" w:type="dxa"/>
            <w:tcBorders>
              <w:top w:val="nil"/>
              <w:left w:val="nil"/>
              <w:bottom w:val="single" w:sz="4" w:space="0" w:color="auto"/>
              <w:right w:val="single" w:sz="4" w:space="0" w:color="auto"/>
            </w:tcBorders>
            <w:shd w:val="clear" w:color="auto" w:fill="auto"/>
            <w:noWrap/>
            <w:vAlign w:val="bottom"/>
            <w:hideMark/>
          </w:tcPr>
          <w:p w14:paraId="2A5F1B1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23 703,7 </w:t>
            </w:r>
          </w:p>
        </w:tc>
        <w:tc>
          <w:tcPr>
            <w:tcW w:w="1402" w:type="dxa"/>
            <w:tcBorders>
              <w:top w:val="nil"/>
              <w:left w:val="nil"/>
              <w:bottom w:val="single" w:sz="4" w:space="0" w:color="auto"/>
              <w:right w:val="single" w:sz="4" w:space="0" w:color="auto"/>
            </w:tcBorders>
            <w:shd w:val="clear" w:color="auto" w:fill="auto"/>
            <w:noWrap/>
            <w:vAlign w:val="bottom"/>
            <w:hideMark/>
          </w:tcPr>
          <w:p w14:paraId="1D9EA54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-12,0 </w:t>
            </w:r>
          </w:p>
        </w:tc>
        <w:tc>
          <w:tcPr>
            <w:tcW w:w="1280" w:type="dxa"/>
            <w:tcBorders>
              <w:top w:val="nil"/>
              <w:left w:val="nil"/>
              <w:bottom w:val="single" w:sz="4" w:space="0" w:color="auto"/>
              <w:right w:val="single" w:sz="4" w:space="0" w:color="auto"/>
            </w:tcBorders>
            <w:shd w:val="clear" w:color="auto" w:fill="auto"/>
            <w:noWrap/>
            <w:vAlign w:val="bottom"/>
            <w:hideMark/>
          </w:tcPr>
          <w:p w14:paraId="6A36AA6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28 293,4 </w:t>
            </w:r>
          </w:p>
        </w:tc>
        <w:tc>
          <w:tcPr>
            <w:tcW w:w="1120" w:type="dxa"/>
            <w:tcBorders>
              <w:top w:val="nil"/>
              <w:left w:val="nil"/>
              <w:bottom w:val="single" w:sz="4" w:space="0" w:color="auto"/>
              <w:right w:val="single" w:sz="4" w:space="0" w:color="auto"/>
            </w:tcBorders>
            <w:shd w:val="clear" w:color="auto" w:fill="auto"/>
            <w:noWrap/>
            <w:vAlign w:val="bottom"/>
            <w:hideMark/>
          </w:tcPr>
          <w:p w14:paraId="4E33C13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4 589,7 </w:t>
            </w:r>
          </w:p>
        </w:tc>
        <w:tc>
          <w:tcPr>
            <w:tcW w:w="1133" w:type="dxa"/>
            <w:tcBorders>
              <w:top w:val="nil"/>
              <w:left w:val="single" w:sz="4" w:space="0" w:color="auto"/>
              <w:bottom w:val="single" w:sz="4" w:space="0" w:color="auto"/>
              <w:right w:val="double" w:sz="6" w:space="0" w:color="auto"/>
            </w:tcBorders>
            <w:shd w:val="clear" w:color="auto" w:fill="auto"/>
            <w:noWrap/>
            <w:vAlign w:val="bottom"/>
            <w:hideMark/>
          </w:tcPr>
          <w:p w14:paraId="3288B46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119,4 </w:t>
            </w:r>
          </w:p>
        </w:tc>
      </w:tr>
      <w:tr w:rsidR="00EE0732" w:rsidRPr="00EE0732" w14:paraId="6CFC5D0A" w14:textId="77777777" w:rsidTr="00A15EE2">
        <w:trPr>
          <w:trHeight w:hRule="exact" w:val="255"/>
        </w:trPr>
        <w:tc>
          <w:tcPr>
            <w:tcW w:w="1962" w:type="dxa"/>
            <w:tcBorders>
              <w:top w:val="nil"/>
              <w:left w:val="double" w:sz="6" w:space="0" w:color="auto"/>
              <w:bottom w:val="single" w:sz="4" w:space="0" w:color="auto"/>
              <w:right w:val="single" w:sz="4" w:space="0" w:color="auto"/>
            </w:tcBorders>
            <w:shd w:val="clear" w:color="auto" w:fill="auto"/>
            <w:vAlign w:val="bottom"/>
            <w:hideMark/>
          </w:tcPr>
          <w:p w14:paraId="2ADD7B8F"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НАО</w:t>
            </w:r>
          </w:p>
        </w:tc>
        <w:tc>
          <w:tcPr>
            <w:tcW w:w="1134" w:type="dxa"/>
            <w:tcBorders>
              <w:top w:val="nil"/>
              <w:left w:val="nil"/>
              <w:bottom w:val="single" w:sz="4" w:space="0" w:color="auto"/>
              <w:right w:val="single" w:sz="4" w:space="0" w:color="auto"/>
            </w:tcBorders>
            <w:shd w:val="clear" w:color="auto" w:fill="auto"/>
            <w:noWrap/>
            <w:vAlign w:val="bottom"/>
            <w:hideMark/>
          </w:tcPr>
          <w:p w14:paraId="0DD9DD0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4 525,6 </w:t>
            </w:r>
          </w:p>
        </w:tc>
        <w:tc>
          <w:tcPr>
            <w:tcW w:w="1160" w:type="dxa"/>
            <w:tcBorders>
              <w:top w:val="nil"/>
              <w:left w:val="nil"/>
              <w:bottom w:val="single" w:sz="4" w:space="0" w:color="auto"/>
              <w:right w:val="single" w:sz="4" w:space="0" w:color="auto"/>
            </w:tcBorders>
            <w:shd w:val="clear" w:color="auto" w:fill="auto"/>
            <w:noWrap/>
            <w:vAlign w:val="bottom"/>
            <w:hideMark/>
          </w:tcPr>
          <w:p w14:paraId="7A00A18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2 395,0 </w:t>
            </w:r>
          </w:p>
        </w:tc>
        <w:tc>
          <w:tcPr>
            <w:tcW w:w="1402" w:type="dxa"/>
            <w:tcBorders>
              <w:top w:val="nil"/>
              <w:left w:val="nil"/>
              <w:bottom w:val="single" w:sz="4" w:space="0" w:color="auto"/>
              <w:right w:val="single" w:sz="4" w:space="0" w:color="auto"/>
            </w:tcBorders>
            <w:shd w:val="clear" w:color="auto" w:fill="auto"/>
            <w:noWrap/>
            <w:vAlign w:val="bottom"/>
            <w:hideMark/>
          </w:tcPr>
          <w:p w14:paraId="0542291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-47,1 </w:t>
            </w:r>
          </w:p>
        </w:tc>
        <w:tc>
          <w:tcPr>
            <w:tcW w:w="1280" w:type="dxa"/>
            <w:tcBorders>
              <w:top w:val="nil"/>
              <w:left w:val="nil"/>
              <w:bottom w:val="single" w:sz="4" w:space="0" w:color="auto"/>
              <w:right w:val="single" w:sz="4" w:space="0" w:color="auto"/>
            </w:tcBorders>
            <w:shd w:val="clear" w:color="auto" w:fill="auto"/>
            <w:noWrap/>
            <w:vAlign w:val="bottom"/>
            <w:hideMark/>
          </w:tcPr>
          <w:p w14:paraId="562F17D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4 046,6 </w:t>
            </w:r>
          </w:p>
        </w:tc>
        <w:tc>
          <w:tcPr>
            <w:tcW w:w="1120" w:type="dxa"/>
            <w:tcBorders>
              <w:top w:val="nil"/>
              <w:left w:val="nil"/>
              <w:bottom w:val="single" w:sz="4" w:space="0" w:color="auto"/>
              <w:right w:val="single" w:sz="4" w:space="0" w:color="auto"/>
            </w:tcBorders>
            <w:shd w:val="clear" w:color="auto" w:fill="auto"/>
            <w:noWrap/>
            <w:vAlign w:val="bottom"/>
            <w:hideMark/>
          </w:tcPr>
          <w:p w14:paraId="67B3888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1 651,6 </w:t>
            </w:r>
          </w:p>
        </w:tc>
        <w:tc>
          <w:tcPr>
            <w:tcW w:w="1133" w:type="dxa"/>
            <w:tcBorders>
              <w:top w:val="nil"/>
              <w:left w:val="single" w:sz="4" w:space="0" w:color="auto"/>
              <w:bottom w:val="single" w:sz="4" w:space="0" w:color="auto"/>
              <w:right w:val="double" w:sz="6" w:space="0" w:color="auto"/>
            </w:tcBorders>
            <w:shd w:val="clear" w:color="auto" w:fill="auto"/>
            <w:noWrap/>
            <w:vAlign w:val="bottom"/>
            <w:hideMark/>
          </w:tcPr>
          <w:p w14:paraId="6D8A481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169,0 </w:t>
            </w:r>
          </w:p>
        </w:tc>
      </w:tr>
      <w:tr w:rsidR="005E75AA" w:rsidRPr="00EE0732" w14:paraId="174ECDD8" w14:textId="77777777" w:rsidTr="00A15EE2">
        <w:trPr>
          <w:trHeight w:hRule="exact" w:val="255"/>
        </w:trPr>
        <w:tc>
          <w:tcPr>
            <w:tcW w:w="1962" w:type="dxa"/>
            <w:tcBorders>
              <w:top w:val="nil"/>
              <w:left w:val="double" w:sz="6" w:space="0" w:color="auto"/>
              <w:bottom w:val="double" w:sz="6" w:space="0" w:color="auto"/>
              <w:right w:val="single" w:sz="4" w:space="0" w:color="auto"/>
            </w:tcBorders>
            <w:shd w:val="clear" w:color="auto" w:fill="auto"/>
            <w:noWrap/>
            <w:vAlign w:val="bottom"/>
            <w:hideMark/>
          </w:tcPr>
          <w:p w14:paraId="288A3BF3"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Всего</w:t>
            </w:r>
          </w:p>
        </w:tc>
        <w:tc>
          <w:tcPr>
            <w:tcW w:w="1134" w:type="dxa"/>
            <w:tcBorders>
              <w:top w:val="single" w:sz="4" w:space="0" w:color="auto"/>
              <w:left w:val="nil"/>
              <w:bottom w:val="double" w:sz="6" w:space="0" w:color="auto"/>
              <w:right w:val="single" w:sz="4" w:space="0" w:color="auto"/>
            </w:tcBorders>
            <w:shd w:val="clear" w:color="auto" w:fill="auto"/>
            <w:noWrap/>
            <w:vAlign w:val="bottom"/>
            <w:hideMark/>
          </w:tcPr>
          <w:p w14:paraId="5A2AA1B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31 471,5 </w:t>
            </w:r>
          </w:p>
        </w:tc>
        <w:tc>
          <w:tcPr>
            <w:tcW w:w="1160" w:type="dxa"/>
            <w:tcBorders>
              <w:top w:val="single" w:sz="4" w:space="0" w:color="auto"/>
              <w:left w:val="nil"/>
              <w:bottom w:val="double" w:sz="6" w:space="0" w:color="auto"/>
              <w:right w:val="single" w:sz="4" w:space="0" w:color="auto"/>
            </w:tcBorders>
            <w:shd w:val="clear" w:color="auto" w:fill="auto"/>
            <w:noWrap/>
            <w:vAlign w:val="bottom"/>
            <w:hideMark/>
          </w:tcPr>
          <w:p w14:paraId="308B759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26 098,7 </w:t>
            </w:r>
          </w:p>
        </w:tc>
        <w:tc>
          <w:tcPr>
            <w:tcW w:w="1402" w:type="dxa"/>
            <w:tcBorders>
              <w:top w:val="single" w:sz="4" w:space="0" w:color="auto"/>
              <w:left w:val="nil"/>
              <w:bottom w:val="double" w:sz="6" w:space="0" w:color="auto"/>
              <w:right w:val="single" w:sz="4" w:space="0" w:color="auto"/>
            </w:tcBorders>
            <w:shd w:val="clear" w:color="auto" w:fill="auto"/>
            <w:noWrap/>
            <w:vAlign w:val="bottom"/>
            <w:hideMark/>
          </w:tcPr>
          <w:p w14:paraId="712A5EC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-17,1 </w:t>
            </w:r>
          </w:p>
        </w:tc>
        <w:tc>
          <w:tcPr>
            <w:tcW w:w="1280" w:type="dxa"/>
            <w:tcBorders>
              <w:top w:val="single" w:sz="4" w:space="0" w:color="auto"/>
              <w:left w:val="nil"/>
              <w:bottom w:val="double" w:sz="6" w:space="0" w:color="auto"/>
              <w:right w:val="single" w:sz="4" w:space="0" w:color="auto"/>
            </w:tcBorders>
            <w:shd w:val="clear" w:color="auto" w:fill="auto"/>
            <w:noWrap/>
            <w:vAlign w:val="bottom"/>
            <w:hideMark/>
          </w:tcPr>
          <w:p w14:paraId="01837C2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32 340,0 </w:t>
            </w:r>
          </w:p>
        </w:tc>
        <w:tc>
          <w:tcPr>
            <w:tcW w:w="1120" w:type="dxa"/>
            <w:tcBorders>
              <w:top w:val="single" w:sz="4" w:space="0" w:color="auto"/>
              <w:left w:val="nil"/>
              <w:bottom w:val="double" w:sz="6" w:space="0" w:color="auto"/>
              <w:right w:val="single" w:sz="4" w:space="0" w:color="auto"/>
            </w:tcBorders>
            <w:shd w:val="clear" w:color="auto" w:fill="auto"/>
            <w:noWrap/>
            <w:vAlign w:val="bottom"/>
            <w:hideMark/>
          </w:tcPr>
          <w:p w14:paraId="2C3E6E9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37 712,8 </w:t>
            </w:r>
          </w:p>
        </w:tc>
        <w:tc>
          <w:tcPr>
            <w:tcW w:w="1133" w:type="dxa"/>
            <w:tcBorders>
              <w:top w:val="nil"/>
              <w:left w:val="nil"/>
              <w:bottom w:val="double" w:sz="6" w:space="0" w:color="auto"/>
              <w:right w:val="double" w:sz="6" w:space="0" w:color="auto"/>
            </w:tcBorders>
            <w:shd w:val="clear" w:color="auto" w:fill="auto"/>
            <w:noWrap/>
            <w:vAlign w:val="bottom"/>
            <w:hideMark/>
          </w:tcPr>
          <w:p w14:paraId="72252D7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123,9 </w:t>
            </w:r>
          </w:p>
        </w:tc>
      </w:tr>
    </w:tbl>
    <w:p w14:paraId="10807577" w14:textId="77777777" w:rsidR="00A15EE2" w:rsidRPr="00EE0732" w:rsidRDefault="00A15EE2" w:rsidP="005E75AA">
      <w:pPr>
        <w:spacing w:after="0" w:line="240" w:lineRule="auto"/>
        <w:ind w:firstLine="709"/>
        <w:jc w:val="both"/>
        <w:rPr>
          <w:rFonts w:ascii="Times New Roman" w:hAnsi="Times New Roman"/>
          <w:sz w:val="28"/>
          <w:szCs w:val="28"/>
        </w:rPr>
      </w:pPr>
    </w:p>
    <w:p w14:paraId="453BA6F8" w14:textId="3505EAE6" w:rsidR="005E75AA" w:rsidRPr="00EE0732" w:rsidRDefault="005E75AA" w:rsidP="00DF7A37">
      <w:pPr>
        <w:spacing w:after="0" w:line="240" w:lineRule="auto"/>
        <w:ind w:firstLine="851"/>
        <w:jc w:val="both"/>
        <w:rPr>
          <w:rFonts w:ascii="Times New Roman" w:hAnsi="Times New Roman"/>
          <w:sz w:val="28"/>
          <w:szCs w:val="28"/>
        </w:rPr>
      </w:pPr>
      <w:r w:rsidRPr="00EE0732">
        <w:rPr>
          <w:rFonts w:ascii="Times New Roman" w:hAnsi="Times New Roman"/>
          <w:sz w:val="28"/>
          <w:szCs w:val="28"/>
        </w:rPr>
        <w:t>За отчетный период по сравнению с аналогичным периодом 2020 года налоговые и неналоговые доходы от плательщиков Архангельской области и НАО увеличились, что обусловлено возобновлением и подъемо</w:t>
      </w:r>
      <w:r w:rsidR="00DF7A37" w:rsidRPr="00EE0732">
        <w:rPr>
          <w:rFonts w:ascii="Times New Roman" w:hAnsi="Times New Roman"/>
          <w:sz w:val="28"/>
          <w:szCs w:val="28"/>
        </w:rPr>
        <w:t>м деловой активности организаций и индивидуальных предпринимателей</w:t>
      </w:r>
      <w:r w:rsidRPr="00EE0732">
        <w:rPr>
          <w:rFonts w:ascii="Times New Roman" w:hAnsi="Times New Roman"/>
          <w:sz w:val="28"/>
          <w:szCs w:val="28"/>
        </w:rPr>
        <w:t>.</w:t>
      </w:r>
    </w:p>
    <w:p w14:paraId="1C814738" w14:textId="77777777" w:rsidR="005E75AA" w:rsidRPr="00EE0732" w:rsidRDefault="005E75AA" w:rsidP="00DF7A37">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сравнению с аналогичным периодом 2019 года поступление налоговых и неналоговых доходов от плательщиков Архангельской области установлено с ростом на 1 347,5 млн.руб. (+5,0 %), от плательщиков НАО со снижением на 479,0 млн.руб. (–10,6 %).</w:t>
      </w:r>
    </w:p>
    <w:p w14:paraId="269601FE" w14:textId="77777777" w:rsidR="005E75AA" w:rsidRPr="00EE0732" w:rsidRDefault="005E75AA" w:rsidP="00DF7A37">
      <w:pPr>
        <w:spacing w:after="0" w:line="240" w:lineRule="auto"/>
        <w:ind w:firstLine="851"/>
        <w:jc w:val="both"/>
        <w:rPr>
          <w:rFonts w:ascii="Times New Roman" w:hAnsi="Times New Roman"/>
          <w:sz w:val="28"/>
          <w:szCs w:val="28"/>
        </w:rPr>
      </w:pPr>
    </w:p>
    <w:p w14:paraId="63D72E29" w14:textId="0A36F4CD" w:rsidR="005E75AA" w:rsidRPr="00EE0732" w:rsidRDefault="005E75AA" w:rsidP="0007363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1. В структуре налоговых и неналоговых поступлений в областной бюджет в январе-июне 2021 года удельный вес налога на прибыль организаций составляет 31,8 %, что на 6,3 процентных пункта выше, чем в январе – июне </w:t>
      </w:r>
      <w:r w:rsidRPr="00EE0732">
        <w:rPr>
          <w:rFonts w:ascii="Times New Roman" w:hAnsi="Times New Roman"/>
          <w:sz w:val="28"/>
          <w:szCs w:val="28"/>
        </w:rPr>
        <w:lastRenderedPageBreak/>
        <w:t>2020 года (25,5%), но на 3,2 процентных пункта ниже, чем в я</w:t>
      </w:r>
      <w:r w:rsidR="00073637" w:rsidRPr="00EE0732">
        <w:rPr>
          <w:rFonts w:ascii="Times New Roman" w:hAnsi="Times New Roman"/>
          <w:sz w:val="28"/>
          <w:szCs w:val="28"/>
        </w:rPr>
        <w:t>нваре – июне 2019 года (35,0%).</w:t>
      </w:r>
    </w:p>
    <w:p w14:paraId="5112C046" w14:textId="77777777" w:rsidR="005E75AA" w:rsidRPr="00EE0732" w:rsidRDefault="005E75AA" w:rsidP="00BF1E19">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марте 2021 года план поступления налога на прибыль организаций увеличен на 814,6 млн.руб. или на 4,8 %, в результате чего на отчетную дату план составляет 17 691,5 млн.руб. Уточнение показателей обусловлено положительной оценкой прибыли прибыльных организаций Ненецкого автономного округа, предусмотренных Прогнозом социально-экономического развития Архангельской области на 2021 год и на плановый период 2022 и 2023 годов и отдельных показателях прогноза социально-экономического развития Ненецкого автономного округа на 2021 год и на плановый период 2022 и 2023 годов, и одобрено распоряжением Правительства Архангельской области от 05.03.2021 № 63-рп «О внесении изменений в отдельные показатели прогноза социально-экономического развития Ненецкого автономного округа на 2021 год и на плановый период 2022 и 2023 годов».</w:t>
      </w:r>
    </w:p>
    <w:p w14:paraId="57670E0D" w14:textId="3FF90881" w:rsidR="005E75AA" w:rsidRPr="00EE0732" w:rsidRDefault="005E75AA" w:rsidP="004B1104">
      <w:pPr>
        <w:pStyle w:val="ad"/>
        <w:ind w:firstLine="851"/>
        <w:jc w:val="both"/>
        <w:rPr>
          <w:rFonts w:ascii="Times New Roman" w:hAnsi="Times New Roman"/>
          <w:sz w:val="28"/>
          <w:szCs w:val="28"/>
        </w:rPr>
      </w:pPr>
      <w:r w:rsidRPr="00EE0732">
        <w:rPr>
          <w:rFonts w:ascii="Times New Roman" w:hAnsi="Times New Roman"/>
          <w:sz w:val="28"/>
          <w:szCs w:val="28"/>
        </w:rPr>
        <w:t xml:space="preserve">За отчетный период налога на прибыль организаций поступило </w:t>
      </w:r>
      <w:r w:rsidR="00BF1E19" w:rsidRPr="00EE0732">
        <w:rPr>
          <w:rFonts w:ascii="Times New Roman" w:hAnsi="Times New Roman"/>
          <w:sz w:val="28"/>
          <w:szCs w:val="28"/>
        </w:rPr>
        <w:t xml:space="preserve">в сумме </w:t>
      </w:r>
      <w:r w:rsidRPr="00EE0732">
        <w:rPr>
          <w:rFonts w:ascii="Times New Roman" w:hAnsi="Times New Roman"/>
          <w:sz w:val="28"/>
          <w:szCs w:val="28"/>
        </w:rPr>
        <w:t>10 276,1 млн.руб., что в 1,</w:t>
      </w:r>
      <w:r w:rsidR="00BF1E19" w:rsidRPr="00EE0732">
        <w:rPr>
          <w:rFonts w:ascii="Times New Roman" w:hAnsi="Times New Roman"/>
          <w:sz w:val="28"/>
          <w:szCs w:val="28"/>
        </w:rPr>
        <w:t>6</w:t>
      </w:r>
      <w:r w:rsidR="004B1104" w:rsidRPr="00EE0732">
        <w:rPr>
          <w:rFonts w:ascii="Times New Roman" w:hAnsi="Times New Roman"/>
          <w:sz w:val="28"/>
          <w:szCs w:val="28"/>
        </w:rPr>
        <w:t>8</w:t>
      </w:r>
      <w:r w:rsidRPr="00EE0732">
        <w:rPr>
          <w:rFonts w:ascii="Times New Roman" w:hAnsi="Times New Roman"/>
          <w:sz w:val="28"/>
          <w:szCs w:val="28"/>
        </w:rPr>
        <w:t xml:space="preserve"> раза превышает назначения 1 полугодия, в том числе: от плательщиков Архангельской области поступило 7 045,9 млн.руб. (68,6 % от </w:t>
      </w:r>
      <w:r w:rsidR="004B1104" w:rsidRPr="00EE0732">
        <w:rPr>
          <w:rFonts w:ascii="Times New Roman" w:hAnsi="Times New Roman"/>
          <w:sz w:val="28"/>
          <w:szCs w:val="28"/>
        </w:rPr>
        <w:t xml:space="preserve">объема </w:t>
      </w:r>
      <w:r w:rsidRPr="00EE0732">
        <w:rPr>
          <w:rFonts w:ascii="Times New Roman" w:hAnsi="Times New Roman"/>
          <w:sz w:val="28"/>
          <w:szCs w:val="28"/>
        </w:rPr>
        <w:t>поступления указанного налога), от плательщиков НАО – 3 230,2 млн.руб. (31,4 %).</w:t>
      </w:r>
    </w:p>
    <w:p w14:paraId="2792F3A6" w14:textId="0EF469F4" w:rsidR="005E75AA" w:rsidRPr="00EE0732" w:rsidRDefault="005E75AA" w:rsidP="004B1104">
      <w:pPr>
        <w:pStyle w:val="ad"/>
        <w:ind w:firstLine="851"/>
        <w:jc w:val="both"/>
        <w:rPr>
          <w:rFonts w:ascii="Times New Roman" w:hAnsi="Times New Roman"/>
          <w:sz w:val="28"/>
          <w:szCs w:val="28"/>
        </w:rPr>
      </w:pPr>
      <w:r w:rsidRPr="00EE0732">
        <w:rPr>
          <w:rFonts w:ascii="Times New Roman" w:hAnsi="Times New Roman"/>
          <w:sz w:val="28"/>
          <w:szCs w:val="28"/>
        </w:rPr>
        <w:t>Годовые показатели кассового плана по указанным поступлениям на отч</w:t>
      </w:r>
      <w:r w:rsidR="00BB202D" w:rsidRPr="00EE0732">
        <w:rPr>
          <w:rFonts w:ascii="Times New Roman" w:hAnsi="Times New Roman"/>
          <w:sz w:val="28"/>
          <w:szCs w:val="28"/>
        </w:rPr>
        <w:t>етную дату выполнены на 58,1 %.</w:t>
      </w:r>
    </w:p>
    <w:p w14:paraId="4B99E27F" w14:textId="4ACA0BC7" w:rsidR="005E75AA" w:rsidRPr="00EE0732" w:rsidRDefault="005E75AA" w:rsidP="004B1104">
      <w:pPr>
        <w:pStyle w:val="ad"/>
        <w:ind w:firstLine="851"/>
        <w:jc w:val="both"/>
        <w:rPr>
          <w:rFonts w:ascii="Times New Roman" w:hAnsi="Times New Roman"/>
          <w:sz w:val="28"/>
          <w:szCs w:val="28"/>
        </w:rPr>
      </w:pPr>
      <w:r w:rsidRPr="00EE0732">
        <w:rPr>
          <w:rFonts w:ascii="Times New Roman" w:hAnsi="Times New Roman"/>
          <w:sz w:val="28"/>
          <w:szCs w:val="28"/>
        </w:rPr>
        <w:t xml:space="preserve">Выполнение кассового плана по налогу на прибыль организаций за январь-июнь 2019 – 2021 годах представлено в таблице </w:t>
      </w:r>
      <w:r w:rsidR="00E604AF" w:rsidRPr="00EE0732">
        <w:rPr>
          <w:rFonts w:ascii="Times New Roman" w:hAnsi="Times New Roman"/>
          <w:sz w:val="28"/>
          <w:szCs w:val="28"/>
        </w:rPr>
        <w:t>18</w:t>
      </w:r>
      <w:r w:rsidRPr="00EE0732">
        <w:rPr>
          <w:rFonts w:ascii="Times New Roman" w:hAnsi="Times New Roman"/>
          <w:sz w:val="28"/>
          <w:szCs w:val="28"/>
        </w:rPr>
        <w:t>:</w:t>
      </w:r>
    </w:p>
    <w:p w14:paraId="69930F01" w14:textId="77777777" w:rsidR="005E75AA" w:rsidRPr="00EE0732" w:rsidRDefault="005E75AA" w:rsidP="004B1104">
      <w:pPr>
        <w:pStyle w:val="ad"/>
        <w:ind w:firstLine="851"/>
        <w:jc w:val="both"/>
        <w:rPr>
          <w:rFonts w:ascii="Times New Roman" w:hAnsi="Times New Roman"/>
          <w:sz w:val="28"/>
          <w:szCs w:val="28"/>
        </w:rPr>
      </w:pPr>
    </w:p>
    <w:p w14:paraId="49B396A5" w14:textId="7DC2650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Таблица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Таблица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18</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Выполнение кассового плана поступления налога на прибыль организаций за январь-июнь 2019 - 202</w:t>
      </w:r>
      <w:r w:rsidR="00BB202D" w:rsidRPr="00EE0732">
        <w:rPr>
          <w:rFonts w:ascii="Times New Roman" w:hAnsi="Times New Roman"/>
          <w:b w:val="0"/>
          <w:bCs w:val="0"/>
          <w:sz w:val="24"/>
          <w:szCs w:val="24"/>
        </w:rPr>
        <w:t>1</w:t>
      </w:r>
      <w:r w:rsidRPr="00EE0732">
        <w:rPr>
          <w:rFonts w:ascii="Times New Roman" w:hAnsi="Times New Roman"/>
          <w:b w:val="0"/>
          <w:bCs w:val="0"/>
          <w:sz w:val="24"/>
          <w:szCs w:val="24"/>
        </w:rPr>
        <w:t xml:space="preserve"> год</w:t>
      </w:r>
      <w:r w:rsidR="00BB202D" w:rsidRPr="00EE0732">
        <w:rPr>
          <w:rFonts w:ascii="Times New Roman" w:hAnsi="Times New Roman"/>
          <w:b w:val="0"/>
          <w:bCs w:val="0"/>
          <w:sz w:val="24"/>
          <w:szCs w:val="24"/>
        </w:rPr>
        <w:t>ов</w:t>
      </w:r>
      <w:r w:rsidRPr="00EE0732">
        <w:rPr>
          <w:rFonts w:ascii="Times New Roman" w:hAnsi="Times New Roman"/>
          <w:b w:val="0"/>
          <w:bCs w:val="0"/>
          <w:sz w:val="24"/>
          <w:szCs w:val="24"/>
        </w:rPr>
        <w:t>, млн.руб.</w:t>
      </w:r>
    </w:p>
    <w:tbl>
      <w:tblPr>
        <w:tblW w:w="9590" w:type="dxa"/>
        <w:tblInd w:w="-15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03"/>
        <w:gridCol w:w="1030"/>
        <w:gridCol w:w="992"/>
        <w:gridCol w:w="955"/>
        <w:gridCol w:w="1024"/>
        <w:gridCol w:w="928"/>
        <w:gridCol w:w="1015"/>
        <w:gridCol w:w="663"/>
        <w:gridCol w:w="896"/>
        <w:gridCol w:w="684"/>
      </w:tblGrid>
      <w:tr w:rsidR="00EE0732" w:rsidRPr="00EE0732" w14:paraId="0DD2AE81" w14:textId="77777777" w:rsidTr="00BB202D">
        <w:trPr>
          <w:trHeight w:val="225"/>
        </w:trPr>
        <w:tc>
          <w:tcPr>
            <w:tcW w:w="1403" w:type="dxa"/>
            <w:vMerge w:val="restart"/>
            <w:shd w:val="clear" w:color="auto" w:fill="auto"/>
            <w:vAlign w:val="center"/>
            <w:hideMark/>
          </w:tcPr>
          <w:p w14:paraId="09A70665" w14:textId="77777777" w:rsidR="005E75AA" w:rsidRPr="00EE0732" w:rsidRDefault="005E75AA" w:rsidP="005E75AA">
            <w:pPr>
              <w:spacing w:after="0" w:line="240" w:lineRule="auto"/>
              <w:ind w:left="-123" w:right="-108"/>
              <w:jc w:val="center"/>
              <w:rPr>
                <w:rFonts w:ascii="Times New Roman" w:eastAsia="Times New Roman" w:hAnsi="Times New Roman"/>
                <w:lang w:eastAsia="ru-RU"/>
              </w:rPr>
            </w:pPr>
            <w:r w:rsidRPr="00EE0732">
              <w:rPr>
                <w:rFonts w:ascii="Times New Roman" w:eastAsia="Times New Roman" w:hAnsi="Times New Roman"/>
                <w:lang w:eastAsia="ru-RU"/>
              </w:rPr>
              <w:t>Категория плательщиков</w:t>
            </w:r>
          </w:p>
        </w:tc>
        <w:tc>
          <w:tcPr>
            <w:tcW w:w="1030" w:type="dxa"/>
            <w:vMerge w:val="restart"/>
            <w:shd w:val="clear" w:color="auto" w:fill="auto"/>
            <w:vAlign w:val="center"/>
            <w:hideMark/>
          </w:tcPr>
          <w:p w14:paraId="67AD0AFC" w14:textId="1717E18F" w:rsidR="005E75AA" w:rsidRPr="00EE0732" w:rsidRDefault="005E75AA" w:rsidP="005E75AA">
            <w:pPr>
              <w:spacing w:after="0" w:line="240" w:lineRule="auto"/>
              <w:ind w:left="-71" w:right="-96"/>
              <w:jc w:val="center"/>
              <w:rPr>
                <w:rFonts w:ascii="Times New Roman" w:eastAsia="Times New Roman" w:hAnsi="Times New Roman"/>
                <w:lang w:eastAsia="ru-RU"/>
              </w:rPr>
            </w:pPr>
            <w:r w:rsidRPr="00EE0732">
              <w:rPr>
                <w:rFonts w:ascii="Times New Roman" w:eastAsia="Times New Roman" w:hAnsi="Times New Roman"/>
                <w:lang w:eastAsia="ru-RU"/>
              </w:rPr>
              <w:t>Исполнено 1 пол. 2019</w:t>
            </w:r>
            <w:r w:rsidR="00245675"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p>
        </w:tc>
        <w:tc>
          <w:tcPr>
            <w:tcW w:w="992" w:type="dxa"/>
            <w:vMerge w:val="restart"/>
            <w:shd w:val="clear" w:color="auto" w:fill="auto"/>
            <w:vAlign w:val="center"/>
            <w:hideMark/>
          </w:tcPr>
          <w:p w14:paraId="748B4B85" w14:textId="0A34EA44" w:rsidR="005E75AA" w:rsidRPr="00EE0732" w:rsidRDefault="005E75AA" w:rsidP="005E75AA">
            <w:pPr>
              <w:spacing w:after="0" w:line="240" w:lineRule="auto"/>
              <w:ind w:left="-71" w:right="-96"/>
              <w:jc w:val="center"/>
              <w:rPr>
                <w:rFonts w:ascii="Times New Roman" w:eastAsia="Times New Roman" w:hAnsi="Times New Roman"/>
                <w:lang w:eastAsia="ru-RU"/>
              </w:rPr>
            </w:pPr>
            <w:r w:rsidRPr="00EE0732">
              <w:rPr>
                <w:rFonts w:ascii="Times New Roman" w:eastAsia="Times New Roman" w:hAnsi="Times New Roman"/>
                <w:lang w:eastAsia="ru-RU"/>
              </w:rPr>
              <w:t>Исполнено 1 пол. 2020</w:t>
            </w:r>
            <w:r w:rsidR="00245675"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p>
        </w:tc>
        <w:tc>
          <w:tcPr>
            <w:tcW w:w="955" w:type="dxa"/>
            <w:vMerge w:val="restart"/>
            <w:shd w:val="clear" w:color="auto" w:fill="auto"/>
            <w:vAlign w:val="center"/>
            <w:hideMark/>
          </w:tcPr>
          <w:p w14:paraId="1EDD35B0" w14:textId="77777777" w:rsidR="005E75AA" w:rsidRPr="00EE0732" w:rsidRDefault="005E75AA" w:rsidP="005E75AA">
            <w:pPr>
              <w:spacing w:after="0" w:line="240" w:lineRule="auto"/>
              <w:ind w:left="-71" w:right="-96"/>
              <w:jc w:val="center"/>
              <w:rPr>
                <w:rFonts w:ascii="Times New Roman" w:eastAsia="Times New Roman" w:hAnsi="Times New Roman"/>
                <w:lang w:eastAsia="ru-RU"/>
              </w:rPr>
            </w:pPr>
            <w:r w:rsidRPr="00EE0732">
              <w:rPr>
                <w:rFonts w:ascii="Times New Roman" w:eastAsia="Times New Roman" w:hAnsi="Times New Roman"/>
                <w:lang w:eastAsia="ru-RU"/>
              </w:rPr>
              <w:t>Кассовый план 2021(год)</w:t>
            </w:r>
          </w:p>
        </w:tc>
        <w:tc>
          <w:tcPr>
            <w:tcW w:w="1024" w:type="dxa"/>
            <w:vMerge w:val="restart"/>
            <w:shd w:val="clear" w:color="auto" w:fill="auto"/>
            <w:vAlign w:val="center"/>
            <w:hideMark/>
          </w:tcPr>
          <w:p w14:paraId="27616AE5" w14:textId="4FEB3BC4" w:rsidR="005E75AA" w:rsidRPr="00EE0732" w:rsidRDefault="005E75AA" w:rsidP="005E75AA">
            <w:pPr>
              <w:spacing w:after="0" w:line="240" w:lineRule="auto"/>
              <w:ind w:left="-71" w:right="-96"/>
              <w:jc w:val="center"/>
              <w:rPr>
                <w:rFonts w:ascii="Times New Roman" w:eastAsia="Times New Roman" w:hAnsi="Times New Roman"/>
                <w:lang w:eastAsia="ru-RU"/>
              </w:rPr>
            </w:pPr>
            <w:r w:rsidRPr="00EE0732">
              <w:rPr>
                <w:rFonts w:ascii="Times New Roman" w:eastAsia="Times New Roman" w:hAnsi="Times New Roman"/>
                <w:lang w:eastAsia="ru-RU"/>
              </w:rPr>
              <w:t>Кассовый план 1 пол.</w:t>
            </w:r>
            <w:r w:rsidR="00245675"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2021</w:t>
            </w:r>
            <w:r w:rsidR="00245675"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p>
        </w:tc>
        <w:tc>
          <w:tcPr>
            <w:tcW w:w="928" w:type="dxa"/>
            <w:vMerge w:val="restart"/>
            <w:shd w:val="clear" w:color="auto" w:fill="auto"/>
            <w:vAlign w:val="center"/>
            <w:hideMark/>
          </w:tcPr>
          <w:p w14:paraId="5F4E9161" w14:textId="0556042F" w:rsidR="005E75AA" w:rsidRPr="00EE0732" w:rsidRDefault="005E75AA" w:rsidP="005E75AA">
            <w:pPr>
              <w:spacing w:after="0" w:line="240" w:lineRule="auto"/>
              <w:ind w:left="-71" w:right="-96"/>
              <w:jc w:val="center"/>
              <w:rPr>
                <w:rFonts w:ascii="Times New Roman" w:eastAsia="Times New Roman" w:hAnsi="Times New Roman"/>
                <w:lang w:eastAsia="ru-RU"/>
              </w:rPr>
            </w:pPr>
            <w:r w:rsidRPr="00EE0732">
              <w:rPr>
                <w:rFonts w:ascii="Times New Roman" w:eastAsia="Times New Roman" w:hAnsi="Times New Roman"/>
                <w:lang w:eastAsia="ru-RU"/>
              </w:rPr>
              <w:t>Исполнено 1 пол. 2021</w:t>
            </w:r>
            <w:r w:rsidR="00245675"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p>
        </w:tc>
        <w:tc>
          <w:tcPr>
            <w:tcW w:w="3258" w:type="dxa"/>
            <w:gridSpan w:val="4"/>
            <w:shd w:val="clear" w:color="auto" w:fill="auto"/>
            <w:vAlign w:val="center"/>
            <w:hideMark/>
          </w:tcPr>
          <w:p w14:paraId="642C2D4C" w14:textId="7756AE1E" w:rsidR="005E75AA" w:rsidRPr="00EE0732" w:rsidRDefault="002E74A2"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Исполнение</w:t>
            </w:r>
          </w:p>
        </w:tc>
      </w:tr>
      <w:tr w:rsidR="00EE0732" w:rsidRPr="00EE0732" w14:paraId="2186CEBD" w14:textId="77777777" w:rsidTr="005E75AA">
        <w:trPr>
          <w:trHeight w:val="495"/>
        </w:trPr>
        <w:tc>
          <w:tcPr>
            <w:tcW w:w="1403" w:type="dxa"/>
            <w:vMerge/>
            <w:vAlign w:val="center"/>
            <w:hideMark/>
          </w:tcPr>
          <w:p w14:paraId="667D41EF" w14:textId="77777777" w:rsidR="005E75AA" w:rsidRPr="00EE0732" w:rsidRDefault="005E75AA" w:rsidP="005E75AA">
            <w:pPr>
              <w:spacing w:after="0" w:line="240" w:lineRule="auto"/>
              <w:rPr>
                <w:rFonts w:ascii="Times New Roman" w:eastAsia="Times New Roman" w:hAnsi="Times New Roman"/>
                <w:lang w:eastAsia="ru-RU"/>
              </w:rPr>
            </w:pPr>
          </w:p>
        </w:tc>
        <w:tc>
          <w:tcPr>
            <w:tcW w:w="1030" w:type="dxa"/>
            <w:vMerge/>
            <w:vAlign w:val="center"/>
            <w:hideMark/>
          </w:tcPr>
          <w:p w14:paraId="6E575B11" w14:textId="77777777" w:rsidR="005E75AA" w:rsidRPr="00EE0732" w:rsidRDefault="005E75AA" w:rsidP="005E75AA">
            <w:pPr>
              <w:spacing w:after="0" w:line="240" w:lineRule="auto"/>
              <w:ind w:left="-71" w:right="-96"/>
              <w:rPr>
                <w:rFonts w:ascii="Times New Roman" w:eastAsia="Times New Roman" w:hAnsi="Times New Roman"/>
                <w:lang w:eastAsia="ru-RU"/>
              </w:rPr>
            </w:pPr>
          </w:p>
        </w:tc>
        <w:tc>
          <w:tcPr>
            <w:tcW w:w="992" w:type="dxa"/>
            <w:vMerge/>
            <w:vAlign w:val="center"/>
            <w:hideMark/>
          </w:tcPr>
          <w:p w14:paraId="284D94F0" w14:textId="77777777" w:rsidR="005E75AA" w:rsidRPr="00EE0732" w:rsidRDefault="005E75AA" w:rsidP="005E75AA">
            <w:pPr>
              <w:spacing w:after="0" w:line="240" w:lineRule="auto"/>
              <w:ind w:left="-71" w:right="-96"/>
              <w:rPr>
                <w:rFonts w:ascii="Times New Roman" w:eastAsia="Times New Roman" w:hAnsi="Times New Roman"/>
                <w:lang w:eastAsia="ru-RU"/>
              </w:rPr>
            </w:pPr>
          </w:p>
        </w:tc>
        <w:tc>
          <w:tcPr>
            <w:tcW w:w="955" w:type="dxa"/>
            <w:vMerge/>
            <w:vAlign w:val="center"/>
            <w:hideMark/>
          </w:tcPr>
          <w:p w14:paraId="4357751B" w14:textId="77777777" w:rsidR="005E75AA" w:rsidRPr="00EE0732" w:rsidRDefault="005E75AA" w:rsidP="005E75AA">
            <w:pPr>
              <w:spacing w:after="0" w:line="240" w:lineRule="auto"/>
              <w:ind w:left="-71" w:right="-96"/>
              <w:rPr>
                <w:rFonts w:ascii="Times New Roman" w:eastAsia="Times New Roman" w:hAnsi="Times New Roman"/>
                <w:lang w:eastAsia="ru-RU"/>
              </w:rPr>
            </w:pPr>
          </w:p>
        </w:tc>
        <w:tc>
          <w:tcPr>
            <w:tcW w:w="1024" w:type="dxa"/>
            <w:vMerge/>
            <w:vAlign w:val="center"/>
            <w:hideMark/>
          </w:tcPr>
          <w:p w14:paraId="0D347650" w14:textId="77777777" w:rsidR="005E75AA" w:rsidRPr="00EE0732" w:rsidRDefault="005E75AA" w:rsidP="005E75AA">
            <w:pPr>
              <w:spacing w:after="0" w:line="240" w:lineRule="auto"/>
              <w:ind w:left="-71" w:right="-96"/>
              <w:rPr>
                <w:rFonts w:ascii="Times New Roman" w:eastAsia="Times New Roman" w:hAnsi="Times New Roman"/>
                <w:lang w:eastAsia="ru-RU"/>
              </w:rPr>
            </w:pPr>
          </w:p>
        </w:tc>
        <w:tc>
          <w:tcPr>
            <w:tcW w:w="928" w:type="dxa"/>
            <w:vMerge/>
            <w:vAlign w:val="center"/>
            <w:hideMark/>
          </w:tcPr>
          <w:p w14:paraId="30AB84F3" w14:textId="77777777" w:rsidR="005E75AA" w:rsidRPr="00EE0732" w:rsidRDefault="005E75AA" w:rsidP="005E75AA">
            <w:pPr>
              <w:spacing w:after="0" w:line="240" w:lineRule="auto"/>
              <w:ind w:left="-71" w:right="-96"/>
              <w:rPr>
                <w:rFonts w:ascii="Times New Roman" w:eastAsia="Times New Roman" w:hAnsi="Times New Roman"/>
                <w:lang w:eastAsia="ru-RU"/>
              </w:rPr>
            </w:pPr>
          </w:p>
        </w:tc>
        <w:tc>
          <w:tcPr>
            <w:tcW w:w="1015" w:type="dxa"/>
            <w:shd w:val="clear" w:color="auto" w:fill="auto"/>
            <w:vAlign w:val="center"/>
            <w:hideMark/>
          </w:tcPr>
          <w:p w14:paraId="3F18265C" w14:textId="77777777" w:rsidR="005E75AA" w:rsidRPr="00EE0732" w:rsidRDefault="005E75AA" w:rsidP="005E75AA">
            <w:pPr>
              <w:spacing w:after="0" w:line="240" w:lineRule="auto"/>
              <w:ind w:left="-108" w:right="-148"/>
              <w:jc w:val="center"/>
              <w:rPr>
                <w:rFonts w:ascii="Times New Roman" w:eastAsia="Times New Roman" w:hAnsi="Times New Roman"/>
                <w:lang w:eastAsia="ru-RU"/>
              </w:rPr>
            </w:pPr>
            <w:r w:rsidRPr="00EE0732">
              <w:rPr>
                <w:rFonts w:ascii="Times New Roman" w:eastAsia="Times New Roman" w:hAnsi="Times New Roman"/>
                <w:lang w:eastAsia="ru-RU"/>
              </w:rPr>
              <w:t>млн.руб.</w:t>
            </w:r>
          </w:p>
        </w:tc>
        <w:tc>
          <w:tcPr>
            <w:tcW w:w="663" w:type="dxa"/>
            <w:shd w:val="clear" w:color="auto" w:fill="auto"/>
            <w:vAlign w:val="center"/>
            <w:hideMark/>
          </w:tcPr>
          <w:p w14:paraId="1C846739" w14:textId="77777777" w:rsidR="005E75AA" w:rsidRPr="00EE0732" w:rsidRDefault="005E75AA" w:rsidP="005E75AA">
            <w:pPr>
              <w:spacing w:after="0" w:line="240" w:lineRule="auto"/>
              <w:ind w:left="-79" w:right="-108"/>
              <w:jc w:val="center"/>
              <w:rPr>
                <w:rFonts w:ascii="Times New Roman" w:eastAsia="Times New Roman" w:hAnsi="Times New Roman"/>
                <w:lang w:eastAsia="ru-RU"/>
              </w:rPr>
            </w:pPr>
            <w:r w:rsidRPr="00EE0732">
              <w:rPr>
                <w:rFonts w:ascii="Times New Roman" w:eastAsia="Times New Roman" w:hAnsi="Times New Roman"/>
                <w:lang w:eastAsia="ru-RU"/>
              </w:rPr>
              <w:t>%</w:t>
            </w:r>
          </w:p>
        </w:tc>
        <w:tc>
          <w:tcPr>
            <w:tcW w:w="896" w:type="dxa"/>
            <w:shd w:val="clear" w:color="auto" w:fill="auto"/>
            <w:vAlign w:val="center"/>
            <w:hideMark/>
          </w:tcPr>
          <w:p w14:paraId="1E78BA58" w14:textId="77777777" w:rsidR="005E75AA" w:rsidRPr="00EE0732" w:rsidRDefault="005E75AA" w:rsidP="005E75AA">
            <w:pPr>
              <w:spacing w:after="0" w:line="240" w:lineRule="auto"/>
              <w:ind w:left="-62" w:right="-118"/>
              <w:jc w:val="center"/>
              <w:rPr>
                <w:rFonts w:ascii="Times New Roman" w:eastAsia="Times New Roman" w:hAnsi="Times New Roman"/>
                <w:lang w:eastAsia="ru-RU"/>
              </w:rPr>
            </w:pPr>
            <w:r w:rsidRPr="00EE0732">
              <w:rPr>
                <w:rFonts w:ascii="Times New Roman" w:eastAsia="Times New Roman" w:hAnsi="Times New Roman"/>
                <w:lang w:eastAsia="ru-RU"/>
              </w:rPr>
              <w:t>млн.руб</w:t>
            </w:r>
          </w:p>
        </w:tc>
        <w:tc>
          <w:tcPr>
            <w:tcW w:w="684" w:type="dxa"/>
            <w:shd w:val="clear" w:color="auto" w:fill="auto"/>
            <w:vAlign w:val="center"/>
            <w:hideMark/>
          </w:tcPr>
          <w:p w14:paraId="18918422"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w:t>
            </w:r>
          </w:p>
        </w:tc>
      </w:tr>
      <w:tr w:rsidR="00EE0732" w:rsidRPr="00EE0732" w14:paraId="75D81621" w14:textId="77777777" w:rsidTr="005E75AA">
        <w:trPr>
          <w:trHeight w:val="308"/>
        </w:trPr>
        <w:tc>
          <w:tcPr>
            <w:tcW w:w="1403" w:type="dxa"/>
            <w:shd w:val="clear" w:color="auto" w:fill="auto"/>
            <w:vAlign w:val="center"/>
            <w:hideMark/>
          </w:tcPr>
          <w:p w14:paraId="4BB5FFF4"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w:t>
            </w:r>
          </w:p>
        </w:tc>
        <w:tc>
          <w:tcPr>
            <w:tcW w:w="1030" w:type="dxa"/>
            <w:shd w:val="clear" w:color="auto" w:fill="auto"/>
            <w:vAlign w:val="center"/>
            <w:hideMark/>
          </w:tcPr>
          <w:p w14:paraId="2028FE92" w14:textId="77777777" w:rsidR="005E75AA" w:rsidRPr="00EE0732" w:rsidRDefault="005E75AA" w:rsidP="005E75AA">
            <w:pPr>
              <w:spacing w:after="0" w:line="240" w:lineRule="auto"/>
              <w:ind w:left="-71" w:right="-96"/>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w:t>
            </w:r>
          </w:p>
        </w:tc>
        <w:tc>
          <w:tcPr>
            <w:tcW w:w="992" w:type="dxa"/>
            <w:shd w:val="clear" w:color="auto" w:fill="auto"/>
            <w:vAlign w:val="center"/>
            <w:hideMark/>
          </w:tcPr>
          <w:p w14:paraId="5FBAF317" w14:textId="77777777" w:rsidR="005E75AA" w:rsidRPr="00EE0732" w:rsidRDefault="005E75AA" w:rsidP="005E75AA">
            <w:pPr>
              <w:spacing w:after="0" w:line="240" w:lineRule="auto"/>
              <w:ind w:left="-71" w:right="-96"/>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w:t>
            </w:r>
          </w:p>
        </w:tc>
        <w:tc>
          <w:tcPr>
            <w:tcW w:w="955" w:type="dxa"/>
            <w:shd w:val="clear" w:color="auto" w:fill="auto"/>
            <w:vAlign w:val="center"/>
            <w:hideMark/>
          </w:tcPr>
          <w:p w14:paraId="220CA135" w14:textId="77777777" w:rsidR="005E75AA" w:rsidRPr="00EE0732" w:rsidRDefault="005E75AA" w:rsidP="005E75AA">
            <w:pPr>
              <w:spacing w:after="0" w:line="240" w:lineRule="auto"/>
              <w:ind w:left="-71" w:right="-96"/>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w:t>
            </w:r>
          </w:p>
        </w:tc>
        <w:tc>
          <w:tcPr>
            <w:tcW w:w="1024" w:type="dxa"/>
            <w:shd w:val="clear" w:color="auto" w:fill="auto"/>
            <w:vAlign w:val="center"/>
            <w:hideMark/>
          </w:tcPr>
          <w:p w14:paraId="59913EA7" w14:textId="77777777" w:rsidR="005E75AA" w:rsidRPr="00EE0732" w:rsidRDefault="005E75AA" w:rsidP="005E75AA">
            <w:pPr>
              <w:spacing w:after="0" w:line="240" w:lineRule="auto"/>
              <w:ind w:left="-71" w:right="-96"/>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w:t>
            </w:r>
          </w:p>
        </w:tc>
        <w:tc>
          <w:tcPr>
            <w:tcW w:w="928" w:type="dxa"/>
            <w:shd w:val="clear" w:color="auto" w:fill="auto"/>
            <w:vAlign w:val="center"/>
            <w:hideMark/>
          </w:tcPr>
          <w:p w14:paraId="341D62B0" w14:textId="77777777" w:rsidR="005E75AA" w:rsidRPr="00EE0732" w:rsidRDefault="005E75AA" w:rsidP="005E75AA">
            <w:pPr>
              <w:spacing w:after="0" w:line="240" w:lineRule="auto"/>
              <w:ind w:left="-71" w:right="-96"/>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w:t>
            </w:r>
          </w:p>
        </w:tc>
        <w:tc>
          <w:tcPr>
            <w:tcW w:w="1015" w:type="dxa"/>
            <w:shd w:val="clear" w:color="auto" w:fill="auto"/>
            <w:vAlign w:val="center"/>
            <w:hideMark/>
          </w:tcPr>
          <w:p w14:paraId="665FC17E"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6=5-4</w:t>
            </w:r>
          </w:p>
        </w:tc>
        <w:tc>
          <w:tcPr>
            <w:tcW w:w="663" w:type="dxa"/>
            <w:shd w:val="clear" w:color="auto" w:fill="auto"/>
            <w:vAlign w:val="center"/>
            <w:hideMark/>
          </w:tcPr>
          <w:p w14:paraId="028EEA86" w14:textId="77777777" w:rsidR="005E75AA" w:rsidRPr="00EE0732" w:rsidRDefault="005E75AA" w:rsidP="005E75AA">
            <w:pPr>
              <w:spacing w:after="0" w:line="240" w:lineRule="auto"/>
              <w:ind w:left="-79" w:right="-128"/>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7=5/4*100</w:t>
            </w:r>
          </w:p>
        </w:tc>
        <w:tc>
          <w:tcPr>
            <w:tcW w:w="896" w:type="dxa"/>
            <w:shd w:val="clear" w:color="auto" w:fill="auto"/>
            <w:vAlign w:val="center"/>
            <w:hideMark/>
          </w:tcPr>
          <w:p w14:paraId="3FC7D1CC" w14:textId="77777777" w:rsidR="005E75AA" w:rsidRPr="00EE0732" w:rsidRDefault="005E75AA" w:rsidP="005E75AA">
            <w:pPr>
              <w:spacing w:after="0" w:line="240" w:lineRule="auto"/>
              <w:ind w:left="-62"/>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8=5-3</w:t>
            </w:r>
          </w:p>
        </w:tc>
        <w:tc>
          <w:tcPr>
            <w:tcW w:w="684" w:type="dxa"/>
            <w:shd w:val="clear" w:color="auto" w:fill="auto"/>
            <w:vAlign w:val="center"/>
            <w:hideMark/>
          </w:tcPr>
          <w:p w14:paraId="6FC86503" w14:textId="77777777" w:rsidR="005E75AA" w:rsidRPr="00EE0732" w:rsidRDefault="005E75AA" w:rsidP="005E75AA">
            <w:pPr>
              <w:spacing w:after="0" w:line="240" w:lineRule="auto"/>
              <w:ind w:left="-121"/>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9=5/3*100</w:t>
            </w:r>
          </w:p>
        </w:tc>
      </w:tr>
      <w:tr w:rsidR="00EE0732" w:rsidRPr="00EE0732" w14:paraId="2958EE62" w14:textId="77777777" w:rsidTr="002E74A2">
        <w:trPr>
          <w:trHeight w:val="387"/>
        </w:trPr>
        <w:tc>
          <w:tcPr>
            <w:tcW w:w="1403" w:type="dxa"/>
            <w:shd w:val="clear" w:color="auto" w:fill="auto"/>
            <w:vAlign w:val="bottom"/>
            <w:hideMark/>
          </w:tcPr>
          <w:p w14:paraId="7DD5DB82"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Архангельской области</w:t>
            </w:r>
          </w:p>
        </w:tc>
        <w:tc>
          <w:tcPr>
            <w:tcW w:w="1030" w:type="dxa"/>
            <w:shd w:val="clear" w:color="auto" w:fill="auto"/>
            <w:vAlign w:val="bottom"/>
            <w:hideMark/>
          </w:tcPr>
          <w:p w14:paraId="1052FD3F" w14:textId="77777777" w:rsidR="005E75AA" w:rsidRPr="00EE0732" w:rsidRDefault="005E75AA" w:rsidP="005E75AA">
            <w:pPr>
              <w:spacing w:after="0" w:line="240" w:lineRule="auto"/>
              <w:ind w:left="-71" w:right="-70"/>
              <w:jc w:val="right"/>
              <w:rPr>
                <w:rFonts w:ascii="Times New Roman" w:eastAsia="Times New Roman" w:hAnsi="Times New Roman"/>
                <w:lang w:eastAsia="ru-RU"/>
              </w:rPr>
            </w:pPr>
            <w:r w:rsidRPr="00EE0732">
              <w:rPr>
                <w:rFonts w:ascii="Times New Roman" w:eastAsia="Times New Roman" w:hAnsi="Times New Roman"/>
                <w:lang w:eastAsia="ru-RU"/>
              </w:rPr>
              <w:t xml:space="preserve">7 311,3 </w:t>
            </w:r>
          </w:p>
        </w:tc>
        <w:tc>
          <w:tcPr>
            <w:tcW w:w="992" w:type="dxa"/>
            <w:shd w:val="clear" w:color="auto" w:fill="auto"/>
            <w:vAlign w:val="bottom"/>
            <w:hideMark/>
          </w:tcPr>
          <w:p w14:paraId="5ACA0678" w14:textId="77777777" w:rsidR="005E75AA" w:rsidRPr="00EE0732" w:rsidRDefault="005E75AA" w:rsidP="005E75AA">
            <w:pPr>
              <w:spacing w:after="0" w:line="240" w:lineRule="auto"/>
              <w:ind w:left="-71"/>
              <w:jc w:val="right"/>
              <w:rPr>
                <w:rFonts w:ascii="Times New Roman" w:eastAsia="Times New Roman" w:hAnsi="Times New Roman"/>
                <w:lang w:eastAsia="ru-RU"/>
              </w:rPr>
            </w:pPr>
            <w:r w:rsidRPr="00EE0732">
              <w:rPr>
                <w:rFonts w:ascii="Times New Roman" w:eastAsia="Times New Roman" w:hAnsi="Times New Roman"/>
                <w:lang w:eastAsia="ru-RU"/>
              </w:rPr>
              <w:t xml:space="preserve">5 104,3 </w:t>
            </w:r>
          </w:p>
        </w:tc>
        <w:tc>
          <w:tcPr>
            <w:tcW w:w="955" w:type="dxa"/>
            <w:shd w:val="clear" w:color="auto" w:fill="auto"/>
            <w:vAlign w:val="bottom"/>
            <w:hideMark/>
          </w:tcPr>
          <w:p w14:paraId="1367065C" w14:textId="77777777" w:rsidR="005E75AA" w:rsidRPr="00EE0732" w:rsidRDefault="005E75AA" w:rsidP="005E75AA">
            <w:pPr>
              <w:spacing w:after="0" w:line="240" w:lineRule="auto"/>
              <w:ind w:left="-71" w:right="-96"/>
              <w:jc w:val="right"/>
              <w:rPr>
                <w:rFonts w:ascii="Times New Roman" w:eastAsia="Times New Roman" w:hAnsi="Times New Roman"/>
                <w:lang w:eastAsia="ru-RU"/>
              </w:rPr>
            </w:pPr>
            <w:r w:rsidRPr="00EE0732">
              <w:rPr>
                <w:rFonts w:ascii="Times New Roman" w:eastAsia="Times New Roman" w:hAnsi="Times New Roman"/>
                <w:lang w:eastAsia="ru-RU"/>
              </w:rPr>
              <w:t xml:space="preserve">11 100,0 </w:t>
            </w:r>
          </w:p>
        </w:tc>
        <w:tc>
          <w:tcPr>
            <w:tcW w:w="1024" w:type="dxa"/>
            <w:shd w:val="clear" w:color="auto" w:fill="auto"/>
            <w:vAlign w:val="bottom"/>
            <w:hideMark/>
          </w:tcPr>
          <w:p w14:paraId="726BA5F3" w14:textId="77777777" w:rsidR="005E75AA" w:rsidRPr="00EE0732" w:rsidRDefault="005E75AA" w:rsidP="005E75AA">
            <w:pPr>
              <w:spacing w:after="0" w:line="240" w:lineRule="auto"/>
              <w:ind w:left="-71"/>
              <w:jc w:val="right"/>
              <w:rPr>
                <w:rFonts w:ascii="Times New Roman" w:eastAsia="Times New Roman" w:hAnsi="Times New Roman"/>
                <w:lang w:eastAsia="ru-RU"/>
              </w:rPr>
            </w:pPr>
            <w:r w:rsidRPr="00EE0732">
              <w:rPr>
                <w:rFonts w:ascii="Times New Roman" w:eastAsia="Times New Roman" w:hAnsi="Times New Roman"/>
                <w:lang w:eastAsia="ru-RU"/>
              </w:rPr>
              <w:t xml:space="preserve">4 630,0 </w:t>
            </w:r>
          </w:p>
        </w:tc>
        <w:tc>
          <w:tcPr>
            <w:tcW w:w="928" w:type="dxa"/>
            <w:shd w:val="clear" w:color="auto" w:fill="auto"/>
            <w:vAlign w:val="bottom"/>
            <w:hideMark/>
          </w:tcPr>
          <w:p w14:paraId="26CA53C4" w14:textId="77777777" w:rsidR="005E75AA" w:rsidRPr="00EE0732" w:rsidRDefault="005E75AA" w:rsidP="005E75AA">
            <w:pPr>
              <w:spacing w:after="0" w:line="240" w:lineRule="auto"/>
              <w:ind w:left="-71" w:right="-37"/>
              <w:jc w:val="right"/>
              <w:rPr>
                <w:rFonts w:ascii="Times New Roman" w:eastAsia="Times New Roman" w:hAnsi="Times New Roman"/>
                <w:lang w:eastAsia="ru-RU"/>
              </w:rPr>
            </w:pPr>
            <w:r w:rsidRPr="00EE0732">
              <w:rPr>
                <w:rFonts w:ascii="Times New Roman" w:eastAsia="Times New Roman" w:hAnsi="Times New Roman"/>
                <w:lang w:eastAsia="ru-RU"/>
              </w:rPr>
              <w:t xml:space="preserve">7 045,9 </w:t>
            </w:r>
          </w:p>
        </w:tc>
        <w:tc>
          <w:tcPr>
            <w:tcW w:w="1015" w:type="dxa"/>
            <w:shd w:val="clear" w:color="auto" w:fill="auto"/>
            <w:vAlign w:val="bottom"/>
            <w:hideMark/>
          </w:tcPr>
          <w:p w14:paraId="3AFC3CA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2 415,9 </w:t>
            </w:r>
          </w:p>
        </w:tc>
        <w:tc>
          <w:tcPr>
            <w:tcW w:w="663" w:type="dxa"/>
            <w:shd w:val="clear" w:color="auto" w:fill="auto"/>
            <w:vAlign w:val="bottom"/>
            <w:hideMark/>
          </w:tcPr>
          <w:p w14:paraId="79B094B5" w14:textId="77777777" w:rsidR="005E75AA" w:rsidRPr="00EE0732" w:rsidRDefault="005E75AA" w:rsidP="005E75AA">
            <w:pPr>
              <w:spacing w:after="0" w:line="240" w:lineRule="auto"/>
              <w:ind w:left="-79"/>
              <w:jc w:val="right"/>
              <w:rPr>
                <w:rFonts w:ascii="Times New Roman" w:eastAsia="Times New Roman" w:hAnsi="Times New Roman"/>
                <w:lang w:eastAsia="ru-RU"/>
              </w:rPr>
            </w:pPr>
            <w:r w:rsidRPr="00EE0732">
              <w:rPr>
                <w:rFonts w:ascii="Times New Roman" w:eastAsia="Times New Roman" w:hAnsi="Times New Roman"/>
                <w:lang w:eastAsia="ru-RU"/>
              </w:rPr>
              <w:t xml:space="preserve">152,2 </w:t>
            </w:r>
          </w:p>
        </w:tc>
        <w:tc>
          <w:tcPr>
            <w:tcW w:w="896" w:type="dxa"/>
            <w:shd w:val="clear" w:color="auto" w:fill="auto"/>
            <w:vAlign w:val="bottom"/>
            <w:hideMark/>
          </w:tcPr>
          <w:p w14:paraId="0645D81F" w14:textId="77777777" w:rsidR="005E75AA" w:rsidRPr="00EE0732" w:rsidRDefault="005E75AA" w:rsidP="005E75AA">
            <w:pPr>
              <w:spacing w:after="0" w:line="240" w:lineRule="auto"/>
              <w:ind w:left="-62"/>
              <w:jc w:val="right"/>
              <w:rPr>
                <w:rFonts w:ascii="Times New Roman" w:eastAsia="Times New Roman" w:hAnsi="Times New Roman"/>
                <w:lang w:eastAsia="ru-RU"/>
              </w:rPr>
            </w:pPr>
            <w:r w:rsidRPr="00EE0732">
              <w:rPr>
                <w:rFonts w:ascii="Times New Roman" w:eastAsia="Times New Roman" w:hAnsi="Times New Roman"/>
                <w:lang w:eastAsia="ru-RU"/>
              </w:rPr>
              <w:t>-4 054,2</w:t>
            </w:r>
          </w:p>
        </w:tc>
        <w:tc>
          <w:tcPr>
            <w:tcW w:w="684" w:type="dxa"/>
            <w:shd w:val="clear" w:color="auto" w:fill="auto"/>
            <w:vAlign w:val="bottom"/>
            <w:hideMark/>
          </w:tcPr>
          <w:p w14:paraId="4080D42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63,5 </w:t>
            </w:r>
          </w:p>
        </w:tc>
      </w:tr>
      <w:tr w:rsidR="00EE0732" w:rsidRPr="00EE0732" w14:paraId="2DF1AB55" w14:textId="77777777" w:rsidTr="002E74A2">
        <w:trPr>
          <w:trHeight w:hRule="exact" w:val="255"/>
        </w:trPr>
        <w:tc>
          <w:tcPr>
            <w:tcW w:w="1403" w:type="dxa"/>
            <w:shd w:val="clear" w:color="auto" w:fill="auto"/>
            <w:vAlign w:val="bottom"/>
            <w:hideMark/>
          </w:tcPr>
          <w:p w14:paraId="53BE013D"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НАО</w:t>
            </w:r>
          </w:p>
        </w:tc>
        <w:tc>
          <w:tcPr>
            <w:tcW w:w="1030" w:type="dxa"/>
            <w:shd w:val="clear" w:color="auto" w:fill="auto"/>
            <w:vAlign w:val="bottom"/>
            <w:hideMark/>
          </w:tcPr>
          <w:p w14:paraId="3B42609F" w14:textId="77777777" w:rsidR="005E75AA" w:rsidRPr="00EE0732" w:rsidRDefault="005E75AA" w:rsidP="005E75AA">
            <w:pPr>
              <w:spacing w:after="0" w:line="240" w:lineRule="auto"/>
              <w:ind w:left="-71" w:right="-70"/>
              <w:jc w:val="right"/>
              <w:rPr>
                <w:rFonts w:ascii="Times New Roman" w:eastAsia="Times New Roman" w:hAnsi="Times New Roman"/>
                <w:lang w:eastAsia="ru-RU"/>
              </w:rPr>
            </w:pPr>
            <w:r w:rsidRPr="00EE0732">
              <w:rPr>
                <w:rFonts w:ascii="Times New Roman" w:eastAsia="Times New Roman" w:hAnsi="Times New Roman"/>
                <w:lang w:eastAsia="ru-RU"/>
              </w:rPr>
              <w:t xml:space="preserve">3 708,9 </w:t>
            </w:r>
          </w:p>
        </w:tc>
        <w:tc>
          <w:tcPr>
            <w:tcW w:w="992" w:type="dxa"/>
            <w:shd w:val="clear" w:color="auto" w:fill="auto"/>
            <w:vAlign w:val="bottom"/>
            <w:hideMark/>
          </w:tcPr>
          <w:p w14:paraId="7C8176F8" w14:textId="77777777" w:rsidR="005E75AA" w:rsidRPr="00EE0732" w:rsidRDefault="005E75AA" w:rsidP="005E75AA">
            <w:pPr>
              <w:spacing w:after="0" w:line="240" w:lineRule="auto"/>
              <w:ind w:left="-71"/>
              <w:jc w:val="right"/>
              <w:rPr>
                <w:rFonts w:ascii="Times New Roman" w:eastAsia="Times New Roman" w:hAnsi="Times New Roman"/>
                <w:lang w:eastAsia="ru-RU"/>
              </w:rPr>
            </w:pPr>
            <w:r w:rsidRPr="00EE0732">
              <w:rPr>
                <w:rFonts w:ascii="Times New Roman" w:eastAsia="Times New Roman" w:hAnsi="Times New Roman"/>
                <w:lang w:eastAsia="ru-RU"/>
              </w:rPr>
              <w:t xml:space="preserve">1 554,6 </w:t>
            </w:r>
          </w:p>
        </w:tc>
        <w:tc>
          <w:tcPr>
            <w:tcW w:w="955" w:type="dxa"/>
            <w:shd w:val="clear" w:color="auto" w:fill="auto"/>
            <w:vAlign w:val="bottom"/>
            <w:hideMark/>
          </w:tcPr>
          <w:p w14:paraId="0DBE05AD" w14:textId="77777777" w:rsidR="005E75AA" w:rsidRPr="00EE0732" w:rsidRDefault="005E75AA" w:rsidP="005E75AA">
            <w:pPr>
              <w:spacing w:after="0" w:line="240" w:lineRule="auto"/>
              <w:ind w:left="-71" w:right="-96"/>
              <w:jc w:val="right"/>
              <w:rPr>
                <w:rFonts w:ascii="Times New Roman" w:eastAsia="Times New Roman" w:hAnsi="Times New Roman"/>
                <w:lang w:eastAsia="ru-RU"/>
              </w:rPr>
            </w:pPr>
            <w:r w:rsidRPr="00EE0732">
              <w:rPr>
                <w:rFonts w:ascii="Times New Roman" w:eastAsia="Times New Roman" w:hAnsi="Times New Roman"/>
                <w:lang w:eastAsia="ru-RU"/>
              </w:rPr>
              <w:t xml:space="preserve">6 591,5 </w:t>
            </w:r>
          </w:p>
        </w:tc>
        <w:tc>
          <w:tcPr>
            <w:tcW w:w="1024" w:type="dxa"/>
            <w:shd w:val="clear" w:color="auto" w:fill="auto"/>
            <w:vAlign w:val="bottom"/>
            <w:hideMark/>
          </w:tcPr>
          <w:p w14:paraId="4DEC81CF" w14:textId="77777777" w:rsidR="005E75AA" w:rsidRPr="00EE0732" w:rsidRDefault="005E75AA" w:rsidP="005E75AA">
            <w:pPr>
              <w:spacing w:after="0" w:line="240" w:lineRule="auto"/>
              <w:ind w:left="-71"/>
              <w:jc w:val="right"/>
              <w:rPr>
                <w:rFonts w:ascii="Times New Roman" w:eastAsia="Times New Roman" w:hAnsi="Times New Roman"/>
                <w:lang w:eastAsia="ru-RU"/>
              </w:rPr>
            </w:pPr>
            <w:r w:rsidRPr="00EE0732">
              <w:rPr>
                <w:rFonts w:ascii="Times New Roman" w:eastAsia="Times New Roman" w:hAnsi="Times New Roman"/>
                <w:lang w:eastAsia="ru-RU"/>
              </w:rPr>
              <w:t xml:space="preserve">1 491,0 </w:t>
            </w:r>
          </w:p>
        </w:tc>
        <w:tc>
          <w:tcPr>
            <w:tcW w:w="928" w:type="dxa"/>
            <w:shd w:val="clear" w:color="auto" w:fill="auto"/>
            <w:vAlign w:val="bottom"/>
            <w:hideMark/>
          </w:tcPr>
          <w:p w14:paraId="053CB260" w14:textId="77777777" w:rsidR="005E75AA" w:rsidRPr="00EE0732" w:rsidRDefault="005E75AA" w:rsidP="005E75AA">
            <w:pPr>
              <w:spacing w:after="0" w:line="240" w:lineRule="auto"/>
              <w:ind w:left="-71" w:right="-37"/>
              <w:jc w:val="right"/>
              <w:rPr>
                <w:rFonts w:ascii="Times New Roman" w:eastAsia="Times New Roman" w:hAnsi="Times New Roman"/>
                <w:lang w:eastAsia="ru-RU"/>
              </w:rPr>
            </w:pPr>
            <w:r w:rsidRPr="00EE0732">
              <w:rPr>
                <w:rFonts w:ascii="Times New Roman" w:eastAsia="Times New Roman" w:hAnsi="Times New Roman"/>
                <w:lang w:eastAsia="ru-RU"/>
              </w:rPr>
              <w:t xml:space="preserve">3 230,2 </w:t>
            </w:r>
          </w:p>
        </w:tc>
        <w:tc>
          <w:tcPr>
            <w:tcW w:w="1015" w:type="dxa"/>
            <w:shd w:val="clear" w:color="auto" w:fill="auto"/>
            <w:vAlign w:val="bottom"/>
            <w:hideMark/>
          </w:tcPr>
          <w:p w14:paraId="0493CDF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1 739,2 </w:t>
            </w:r>
          </w:p>
        </w:tc>
        <w:tc>
          <w:tcPr>
            <w:tcW w:w="663" w:type="dxa"/>
            <w:shd w:val="clear" w:color="auto" w:fill="auto"/>
            <w:vAlign w:val="bottom"/>
            <w:hideMark/>
          </w:tcPr>
          <w:p w14:paraId="355236D5" w14:textId="77777777" w:rsidR="005E75AA" w:rsidRPr="00EE0732" w:rsidRDefault="005E75AA" w:rsidP="005E75AA">
            <w:pPr>
              <w:spacing w:after="0" w:line="240" w:lineRule="auto"/>
              <w:ind w:left="-79"/>
              <w:jc w:val="right"/>
              <w:rPr>
                <w:rFonts w:ascii="Times New Roman" w:eastAsia="Times New Roman" w:hAnsi="Times New Roman"/>
                <w:lang w:eastAsia="ru-RU"/>
              </w:rPr>
            </w:pPr>
            <w:r w:rsidRPr="00EE0732">
              <w:rPr>
                <w:rFonts w:ascii="Times New Roman" w:eastAsia="Times New Roman" w:hAnsi="Times New Roman"/>
                <w:lang w:eastAsia="ru-RU"/>
              </w:rPr>
              <w:t xml:space="preserve">216,6 </w:t>
            </w:r>
          </w:p>
        </w:tc>
        <w:tc>
          <w:tcPr>
            <w:tcW w:w="896" w:type="dxa"/>
            <w:shd w:val="clear" w:color="auto" w:fill="auto"/>
            <w:vAlign w:val="bottom"/>
            <w:hideMark/>
          </w:tcPr>
          <w:p w14:paraId="2E0E4DA4" w14:textId="77777777" w:rsidR="005E75AA" w:rsidRPr="00EE0732" w:rsidRDefault="005E75AA" w:rsidP="005E75AA">
            <w:pPr>
              <w:spacing w:after="0" w:line="240" w:lineRule="auto"/>
              <w:ind w:left="-62"/>
              <w:jc w:val="right"/>
              <w:rPr>
                <w:rFonts w:ascii="Times New Roman" w:eastAsia="Times New Roman" w:hAnsi="Times New Roman"/>
                <w:lang w:eastAsia="ru-RU"/>
              </w:rPr>
            </w:pPr>
            <w:r w:rsidRPr="00EE0732">
              <w:rPr>
                <w:rFonts w:ascii="Times New Roman" w:eastAsia="Times New Roman" w:hAnsi="Times New Roman"/>
                <w:lang w:eastAsia="ru-RU"/>
              </w:rPr>
              <w:t>-3 361,3</w:t>
            </w:r>
          </w:p>
        </w:tc>
        <w:tc>
          <w:tcPr>
            <w:tcW w:w="684" w:type="dxa"/>
            <w:shd w:val="clear" w:color="auto" w:fill="auto"/>
            <w:vAlign w:val="bottom"/>
            <w:hideMark/>
          </w:tcPr>
          <w:p w14:paraId="75C5524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49,0 </w:t>
            </w:r>
          </w:p>
        </w:tc>
      </w:tr>
      <w:tr w:rsidR="00EE0732" w:rsidRPr="00EE0732" w14:paraId="234C24BC" w14:textId="77777777" w:rsidTr="002E74A2">
        <w:trPr>
          <w:trHeight w:hRule="exact" w:val="255"/>
        </w:trPr>
        <w:tc>
          <w:tcPr>
            <w:tcW w:w="1403" w:type="dxa"/>
            <w:shd w:val="clear" w:color="auto" w:fill="auto"/>
            <w:vAlign w:val="bottom"/>
            <w:hideMark/>
          </w:tcPr>
          <w:p w14:paraId="2B46B160"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Итого</w:t>
            </w:r>
          </w:p>
        </w:tc>
        <w:tc>
          <w:tcPr>
            <w:tcW w:w="1030" w:type="dxa"/>
            <w:shd w:val="clear" w:color="auto" w:fill="auto"/>
            <w:vAlign w:val="bottom"/>
            <w:hideMark/>
          </w:tcPr>
          <w:p w14:paraId="520F6D04" w14:textId="77777777" w:rsidR="005E75AA" w:rsidRPr="00EE0732" w:rsidRDefault="005E75AA" w:rsidP="005E75AA">
            <w:pPr>
              <w:spacing w:after="0" w:line="240" w:lineRule="auto"/>
              <w:ind w:left="-71" w:right="-70"/>
              <w:jc w:val="right"/>
              <w:rPr>
                <w:rFonts w:ascii="Times New Roman" w:eastAsia="Times New Roman" w:hAnsi="Times New Roman"/>
                <w:lang w:eastAsia="ru-RU"/>
              </w:rPr>
            </w:pPr>
            <w:r w:rsidRPr="00EE0732">
              <w:rPr>
                <w:rFonts w:ascii="Times New Roman" w:eastAsia="Times New Roman" w:hAnsi="Times New Roman"/>
                <w:lang w:eastAsia="ru-RU"/>
              </w:rPr>
              <w:t xml:space="preserve">11 020,2 </w:t>
            </w:r>
          </w:p>
        </w:tc>
        <w:tc>
          <w:tcPr>
            <w:tcW w:w="992" w:type="dxa"/>
            <w:shd w:val="clear" w:color="auto" w:fill="auto"/>
            <w:vAlign w:val="bottom"/>
            <w:hideMark/>
          </w:tcPr>
          <w:p w14:paraId="34D614AF" w14:textId="77777777" w:rsidR="005E75AA" w:rsidRPr="00EE0732" w:rsidRDefault="005E75AA" w:rsidP="005E75AA">
            <w:pPr>
              <w:spacing w:after="0" w:line="240" w:lineRule="auto"/>
              <w:ind w:left="-71"/>
              <w:jc w:val="right"/>
              <w:rPr>
                <w:rFonts w:ascii="Times New Roman" w:eastAsia="Times New Roman" w:hAnsi="Times New Roman"/>
                <w:lang w:eastAsia="ru-RU"/>
              </w:rPr>
            </w:pPr>
            <w:r w:rsidRPr="00EE0732">
              <w:rPr>
                <w:rFonts w:ascii="Times New Roman" w:eastAsia="Times New Roman" w:hAnsi="Times New Roman"/>
                <w:lang w:eastAsia="ru-RU"/>
              </w:rPr>
              <w:t xml:space="preserve">6 658,9 </w:t>
            </w:r>
          </w:p>
        </w:tc>
        <w:tc>
          <w:tcPr>
            <w:tcW w:w="955" w:type="dxa"/>
            <w:shd w:val="clear" w:color="auto" w:fill="auto"/>
            <w:vAlign w:val="bottom"/>
            <w:hideMark/>
          </w:tcPr>
          <w:p w14:paraId="13E45C70" w14:textId="77777777" w:rsidR="005E75AA" w:rsidRPr="00EE0732" w:rsidRDefault="005E75AA" w:rsidP="005E75AA">
            <w:pPr>
              <w:spacing w:after="0" w:line="240" w:lineRule="auto"/>
              <w:ind w:left="-71" w:right="-96"/>
              <w:jc w:val="right"/>
              <w:rPr>
                <w:rFonts w:ascii="Times New Roman" w:eastAsia="Times New Roman" w:hAnsi="Times New Roman"/>
                <w:lang w:eastAsia="ru-RU"/>
              </w:rPr>
            </w:pPr>
            <w:r w:rsidRPr="00EE0732">
              <w:rPr>
                <w:rFonts w:ascii="Times New Roman" w:eastAsia="Times New Roman" w:hAnsi="Times New Roman"/>
                <w:lang w:eastAsia="ru-RU"/>
              </w:rPr>
              <w:t xml:space="preserve">17 691,5 </w:t>
            </w:r>
          </w:p>
        </w:tc>
        <w:tc>
          <w:tcPr>
            <w:tcW w:w="1024" w:type="dxa"/>
            <w:shd w:val="clear" w:color="auto" w:fill="auto"/>
            <w:vAlign w:val="bottom"/>
            <w:hideMark/>
          </w:tcPr>
          <w:p w14:paraId="3ABAE684" w14:textId="77777777" w:rsidR="005E75AA" w:rsidRPr="00EE0732" w:rsidRDefault="005E75AA" w:rsidP="005E75AA">
            <w:pPr>
              <w:spacing w:after="0" w:line="240" w:lineRule="auto"/>
              <w:ind w:left="-71"/>
              <w:jc w:val="right"/>
              <w:rPr>
                <w:rFonts w:ascii="Times New Roman" w:eastAsia="Times New Roman" w:hAnsi="Times New Roman"/>
                <w:lang w:eastAsia="ru-RU"/>
              </w:rPr>
            </w:pPr>
            <w:r w:rsidRPr="00EE0732">
              <w:rPr>
                <w:rFonts w:ascii="Times New Roman" w:eastAsia="Times New Roman" w:hAnsi="Times New Roman"/>
                <w:lang w:eastAsia="ru-RU"/>
              </w:rPr>
              <w:t xml:space="preserve">6 121,0 </w:t>
            </w:r>
          </w:p>
        </w:tc>
        <w:tc>
          <w:tcPr>
            <w:tcW w:w="928" w:type="dxa"/>
            <w:shd w:val="clear" w:color="auto" w:fill="auto"/>
            <w:vAlign w:val="bottom"/>
            <w:hideMark/>
          </w:tcPr>
          <w:p w14:paraId="2F2A27C7" w14:textId="77777777" w:rsidR="005E75AA" w:rsidRPr="00EE0732" w:rsidRDefault="005E75AA" w:rsidP="005E75AA">
            <w:pPr>
              <w:spacing w:after="0" w:line="240" w:lineRule="auto"/>
              <w:ind w:left="-71" w:right="-37"/>
              <w:jc w:val="right"/>
              <w:rPr>
                <w:rFonts w:ascii="Times New Roman" w:eastAsia="Times New Roman" w:hAnsi="Times New Roman"/>
                <w:lang w:eastAsia="ru-RU"/>
              </w:rPr>
            </w:pPr>
            <w:r w:rsidRPr="00EE0732">
              <w:rPr>
                <w:rFonts w:ascii="Times New Roman" w:eastAsia="Times New Roman" w:hAnsi="Times New Roman"/>
                <w:lang w:eastAsia="ru-RU"/>
              </w:rPr>
              <w:t xml:space="preserve">10 276,1 </w:t>
            </w:r>
          </w:p>
        </w:tc>
        <w:tc>
          <w:tcPr>
            <w:tcW w:w="1015" w:type="dxa"/>
            <w:shd w:val="clear" w:color="auto" w:fill="auto"/>
            <w:vAlign w:val="bottom"/>
            <w:hideMark/>
          </w:tcPr>
          <w:p w14:paraId="7F44BE4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4 155,1 </w:t>
            </w:r>
          </w:p>
        </w:tc>
        <w:tc>
          <w:tcPr>
            <w:tcW w:w="663" w:type="dxa"/>
            <w:shd w:val="clear" w:color="auto" w:fill="auto"/>
            <w:vAlign w:val="bottom"/>
            <w:hideMark/>
          </w:tcPr>
          <w:p w14:paraId="0B43AFF7" w14:textId="77777777" w:rsidR="005E75AA" w:rsidRPr="00EE0732" w:rsidRDefault="005E75AA" w:rsidP="005E75AA">
            <w:pPr>
              <w:spacing w:after="0" w:line="240" w:lineRule="auto"/>
              <w:ind w:left="-79"/>
              <w:jc w:val="right"/>
              <w:rPr>
                <w:rFonts w:ascii="Times New Roman" w:eastAsia="Times New Roman" w:hAnsi="Times New Roman"/>
                <w:lang w:eastAsia="ru-RU"/>
              </w:rPr>
            </w:pPr>
            <w:r w:rsidRPr="00EE0732">
              <w:rPr>
                <w:rFonts w:ascii="Times New Roman" w:eastAsia="Times New Roman" w:hAnsi="Times New Roman"/>
                <w:lang w:eastAsia="ru-RU"/>
              </w:rPr>
              <w:t xml:space="preserve">167,9 </w:t>
            </w:r>
          </w:p>
        </w:tc>
        <w:tc>
          <w:tcPr>
            <w:tcW w:w="896" w:type="dxa"/>
            <w:shd w:val="clear" w:color="auto" w:fill="auto"/>
            <w:vAlign w:val="bottom"/>
            <w:hideMark/>
          </w:tcPr>
          <w:p w14:paraId="3EC23D05" w14:textId="77777777" w:rsidR="005E75AA" w:rsidRPr="00EE0732" w:rsidRDefault="005E75AA" w:rsidP="005E75AA">
            <w:pPr>
              <w:spacing w:after="0" w:line="240" w:lineRule="auto"/>
              <w:ind w:left="-62"/>
              <w:jc w:val="right"/>
              <w:rPr>
                <w:rFonts w:ascii="Times New Roman" w:eastAsia="Times New Roman" w:hAnsi="Times New Roman"/>
                <w:lang w:eastAsia="ru-RU"/>
              </w:rPr>
            </w:pPr>
            <w:r w:rsidRPr="00EE0732">
              <w:rPr>
                <w:rFonts w:ascii="Times New Roman" w:eastAsia="Times New Roman" w:hAnsi="Times New Roman"/>
                <w:lang w:eastAsia="ru-RU"/>
              </w:rPr>
              <w:t>-7 415,4</w:t>
            </w:r>
          </w:p>
        </w:tc>
        <w:tc>
          <w:tcPr>
            <w:tcW w:w="684" w:type="dxa"/>
            <w:shd w:val="clear" w:color="auto" w:fill="auto"/>
            <w:vAlign w:val="bottom"/>
            <w:hideMark/>
          </w:tcPr>
          <w:p w14:paraId="3CABBBB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58,1 </w:t>
            </w:r>
          </w:p>
        </w:tc>
      </w:tr>
    </w:tbl>
    <w:p w14:paraId="06C0A915" w14:textId="77777777" w:rsidR="002E74A2" w:rsidRPr="00EE0732" w:rsidRDefault="002E74A2" w:rsidP="002E74A2">
      <w:pPr>
        <w:pStyle w:val="ad"/>
        <w:ind w:firstLine="851"/>
        <w:jc w:val="both"/>
        <w:rPr>
          <w:rFonts w:ascii="Times New Roman" w:hAnsi="Times New Roman"/>
          <w:sz w:val="28"/>
          <w:szCs w:val="28"/>
        </w:rPr>
      </w:pPr>
    </w:p>
    <w:p w14:paraId="3B29F2F3" w14:textId="0C0D2AEA" w:rsidR="005E75AA" w:rsidRPr="00EE0732" w:rsidRDefault="005E75AA" w:rsidP="002E74A2">
      <w:pPr>
        <w:pStyle w:val="ad"/>
        <w:ind w:firstLine="851"/>
        <w:jc w:val="both"/>
        <w:rPr>
          <w:rFonts w:ascii="Times New Roman" w:hAnsi="Times New Roman"/>
          <w:sz w:val="28"/>
          <w:szCs w:val="28"/>
        </w:rPr>
      </w:pPr>
      <w:r w:rsidRPr="00EE0732">
        <w:rPr>
          <w:rFonts w:ascii="Times New Roman" w:hAnsi="Times New Roman"/>
          <w:sz w:val="28"/>
          <w:szCs w:val="28"/>
        </w:rPr>
        <w:t xml:space="preserve">Поступление налога на прибыль организаций, </w:t>
      </w:r>
      <w:r w:rsidR="0098523F" w:rsidRPr="00EE0732">
        <w:rPr>
          <w:rFonts w:ascii="Times New Roman" w:hAnsi="Times New Roman"/>
          <w:sz w:val="28"/>
          <w:szCs w:val="28"/>
        </w:rPr>
        <w:t>осуществляющих деятельность</w:t>
      </w:r>
      <w:r w:rsidRPr="00EE0732">
        <w:rPr>
          <w:rFonts w:ascii="Times New Roman" w:hAnsi="Times New Roman"/>
          <w:sz w:val="28"/>
          <w:szCs w:val="28"/>
        </w:rPr>
        <w:t xml:space="preserve"> на территории:</w:t>
      </w:r>
    </w:p>
    <w:p w14:paraId="535A2606" w14:textId="314027A8" w:rsidR="005E75AA" w:rsidRPr="00EE0732" w:rsidRDefault="005E75AA" w:rsidP="0098523F">
      <w:pPr>
        <w:pStyle w:val="ad"/>
        <w:ind w:firstLine="851"/>
        <w:jc w:val="both"/>
        <w:rPr>
          <w:rFonts w:ascii="Times New Roman" w:hAnsi="Times New Roman"/>
          <w:sz w:val="28"/>
          <w:szCs w:val="28"/>
        </w:rPr>
      </w:pPr>
      <w:r w:rsidRPr="00EE0732">
        <w:rPr>
          <w:rFonts w:ascii="Times New Roman" w:hAnsi="Times New Roman"/>
          <w:sz w:val="28"/>
          <w:szCs w:val="28"/>
        </w:rPr>
        <w:t>1) Архангельской области по сравнению с аналогичным периодом 2020 года увеличи</w:t>
      </w:r>
      <w:r w:rsidR="00D07623" w:rsidRPr="00EE0732">
        <w:rPr>
          <w:rFonts w:ascii="Times New Roman" w:hAnsi="Times New Roman"/>
          <w:sz w:val="28"/>
          <w:szCs w:val="28"/>
        </w:rPr>
        <w:t>лось на 1 941,6 млн.</w:t>
      </w:r>
      <w:r w:rsidRPr="00EE0732">
        <w:rPr>
          <w:rFonts w:ascii="Times New Roman" w:hAnsi="Times New Roman"/>
          <w:sz w:val="28"/>
          <w:szCs w:val="28"/>
        </w:rPr>
        <w:t>руб. (+38,0 %), однако поступление указанного налога меньше поступления за аналогичный период 2019 года на 265,5 млн.руб. или на 3,6</w:t>
      </w:r>
      <w:r w:rsidR="0098523F" w:rsidRPr="00EE0732">
        <w:rPr>
          <w:rFonts w:ascii="Times New Roman" w:hAnsi="Times New Roman"/>
          <w:sz w:val="28"/>
          <w:szCs w:val="28"/>
        </w:rPr>
        <w:t xml:space="preserve"> </w:t>
      </w:r>
      <w:r w:rsidRPr="00EE0732">
        <w:rPr>
          <w:rFonts w:ascii="Times New Roman" w:hAnsi="Times New Roman"/>
          <w:sz w:val="28"/>
          <w:szCs w:val="28"/>
        </w:rPr>
        <w:t>%;</w:t>
      </w:r>
    </w:p>
    <w:p w14:paraId="4471948A" w14:textId="3A631776" w:rsidR="005E75AA" w:rsidRPr="00EE0732" w:rsidRDefault="005E75AA" w:rsidP="0071651E">
      <w:pPr>
        <w:pStyle w:val="ad"/>
        <w:ind w:firstLine="851"/>
        <w:jc w:val="both"/>
        <w:rPr>
          <w:rFonts w:ascii="Times New Roman" w:hAnsi="Times New Roman"/>
          <w:sz w:val="28"/>
          <w:szCs w:val="28"/>
        </w:rPr>
      </w:pPr>
      <w:r w:rsidRPr="00EE0732">
        <w:rPr>
          <w:rFonts w:ascii="Times New Roman" w:hAnsi="Times New Roman"/>
          <w:sz w:val="28"/>
          <w:szCs w:val="28"/>
        </w:rPr>
        <w:t>2) НАО по сравнению с аналогичным периодом 2020 года увеличилось на 1</w:t>
      </w:r>
      <w:r w:rsidR="0071651E" w:rsidRPr="00EE0732">
        <w:rPr>
          <w:rFonts w:ascii="Times New Roman" w:hAnsi="Times New Roman"/>
          <w:sz w:val="28"/>
          <w:szCs w:val="28"/>
        </w:rPr>
        <w:t> </w:t>
      </w:r>
      <w:r w:rsidRPr="00EE0732">
        <w:rPr>
          <w:rFonts w:ascii="Times New Roman" w:hAnsi="Times New Roman"/>
          <w:sz w:val="28"/>
          <w:szCs w:val="28"/>
        </w:rPr>
        <w:t xml:space="preserve">675,6 млн.руб. или на 107,8 %, в то же время не достигнут уровень поступления за аналогичный период 2019 года на 478,7 млн.руб. или на 12,9 %. </w:t>
      </w:r>
    </w:p>
    <w:p w14:paraId="545C3C3C" w14:textId="77777777" w:rsidR="005E75AA" w:rsidRPr="00EE0732" w:rsidRDefault="005E75AA" w:rsidP="0071651E">
      <w:pPr>
        <w:pStyle w:val="ad"/>
        <w:ind w:firstLine="851"/>
        <w:jc w:val="both"/>
        <w:rPr>
          <w:rFonts w:ascii="Times New Roman" w:hAnsi="Times New Roman"/>
          <w:sz w:val="28"/>
          <w:szCs w:val="28"/>
        </w:rPr>
      </w:pPr>
      <w:r w:rsidRPr="00EE0732">
        <w:rPr>
          <w:rFonts w:ascii="Times New Roman" w:hAnsi="Times New Roman"/>
          <w:sz w:val="28"/>
          <w:szCs w:val="28"/>
        </w:rPr>
        <w:lastRenderedPageBreak/>
        <w:t>Основными факторами, повлиявшими в отчетном периоде на положительную динамику поступления налога на прибыль организаций, являются:</w:t>
      </w:r>
    </w:p>
    <w:p w14:paraId="717FBC49" w14:textId="77777777" w:rsidR="005E75AA" w:rsidRPr="00EE0732" w:rsidRDefault="005E75AA" w:rsidP="0071651E">
      <w:pPr>
        <w:pStyle w:val="ad"/>
        <w:ind w:firstLine="851"/>
        <w:jc w:val="both"/>
        <w:rPr>
          <w:rFonts w:ascii="Times New Roman" w:hAnsi="Times New Roman"/>
          <w:i/>
          <w:sz w:val="28"/>
          <w:szCs w:val="28"/>
          <w:u w:val="single"/>
        </w:rPr>
      </w:pPr>
      <w:r w:rsidRPr="00EE0732">
        <w:rPr>
          <w:rFonts w:ascii="Times New Roman" w:hAnsi="Times New Roman"/>
          <w:sz w:val="28"/>
          <w:szCs w:val="28"/>
          <w:u w:val="single"/>
        </w:rPr>
        <w:t xml:space="preserve">а) возобновление деятельности предприятий </w:t>
      </w:r>
      <w:r w:rsidRPr="00EE0732">
        <w:rPr>
          <w:rFonts w:ascii="Times New Roman" w:hAnsi="Times New Roman"/>
          <w:sz w:val="28"/>
          <w:szCs w:val="28"/>
        </w:rPr>
        <w:t>Архангельской области и НАО:</w:t>
      </w:r>
    </w:p>
    <w:p w14:paraId="4C672B57" w14:textId="0E9D0CC6" w:rsidR="005E75AA" w:rsidRPr="00EE0732" w:rsidRDefault="005E75AA" w:rsidP="0087686E">
      <w:pPr>
        <w:pStyle w:val="ad"/>
        <w:ind w:firstLine="851"/>
        <w:jc w:val="both"/>
        <w:rPr>
          <w:rFonts w:ascii="Times New Roman" w:hAnsi="Times New Roman"/>
          <w:sz w:val="28"/>
          <w:szCs w:val="28"/>
        </w:rPr>
      </w:pPr>
      <w:r w:rsidRPr="00EE0732">
        <w:rPr>
          <w:rFonts w:ascii="Times New Roman" w:hAnsi="Times New Roman"/>
          <w:sz w:val="28"/>
          <w:szCs w:val="28"/>
        </w:rPr>
        <w:t>–</w:t>
      </w:r>
      <w:r w:rsidRPr="00EE0732">
        <w:rPr>
          <w:rFonts w:ascii="Times New Roman" w:hAnsi="Times New Roman"/>
          <w:sz w:val="28"/>
          <w:szCs w:val="28"/>
        </w:rPr>
        <w:tab/>
        <w:t>за январь-май в Архангельской области к аналогичному периоду 2020 года установлен</w:t>
      </w:r>
      <w:r w:rsidR="0087686E" w:rsidRPr="00EE0732">
        <w:rPr>
          <w:rFonts w:ascii="Times New Roman" w:hAnsi="Times New Roman"/>
          <w:sz w:val="28"/>
          <w:szCs w:val="28"/>
        </w:rPr>
        <w:t>ы</w:t>
      </w:r>
      <w:r w:rsidRPr="00EE0732">
        <w:rPr>
          <w:rFonts w:ascii="Times New Roman" w:hAnsi="Times New Roman"/>
          <w:sz w:val="28"/>
          <w:szCs w:val="28"/>
        </w:rPr>
        <w:t>:</w:t>
      </w:r>
    </w:p>
    <w:p w14:paraId="2CF674F5" w14:textId="77777777" w:rsidR="005E75AA" w:rsidRPr="00EE0732" w:rsidRDefault="005E75AA" w:rsidP="0087686E">
      <w:pPr>
        <w:pStyle w:val="ad"/>
        <w:ind w:firstLine="851"/>
        <w:jc w:val="both"/>
        <w:rPr>
          <w:rFonts w:ascii="Times New Roman" w:hAnsi="Times New Roman"/>
          <w:sz w:val="28"/>
          <w:szCs w:val="28"/>
        </w:rPr>
      </w:pPr>
      <w:r w:rsidRPr="00EE0732">
        <w:rPr>
          <w:rFonts w:ascii="Times New Roman" w:hAnsi="Times New Roman"/>
          <w:sz w:val="28"/>
          <w:szCs w:val="28"/>
        </w:rPr>
        <w:t>1) рост прибыли в ряде ведущих сфер: обработка древесины и производство изделий из дерева и пробки, кроме мебели, производство изделий из соломки и материалов для плетения в 3,5 раза; производство бумаги и бумажных изделий в 3,8 раза; производство готовых металлических изделий, кроме машин и оборудования в 76,9 раз; торговля оптовая и розничная, ремонт автотранспортных средств и мотоциклов в 4,0 раза; транспортировка и хранение в 2,6 раза; строительство в 4,1 раза;</w:t>
      </w:r>
    </w:p>
    <w:p w14:paraId="5F608E1D" w14:textId="77777777" w:rsidR="005B12BE" w:rsidRPr="00EE0732" w:rsidRDefault="005B12BE" w:rsidP="005B12BE">
      <w:pPr>
        <w:pStyle w:val="ad"/>
        <w:ind w:firstLine="851"/>
        <w:jc w:val="both"/>
        <w:rPr>
          <w:rFonts w:ascii="Times New Roman" w:hAnsi="Times New Roman"/>
          <w:sz w:val="28"/>
          <w:szCs w:val="28"/>
        </w:rPr>
      </w:pPr>
      <w:r w:rsidRPr="00EE0732">
        <w:rPr>
          <w:rFonts w:ascii="Times New Roman" w:hAnsi="Times New Roman"/>
          <w:sz w:val="28"/>
          <w:szCs w:val="28"/>
        </w:rPr>
        <w:t>2) в сфере добычи полезных ископаемых убыток к январю-маю 2020 года составил 6 808,3 раз, что обусловлено влиянием «эффекта базы» и динамикой текущих поступлений.</w:t>
      </w:r>
    </w:p>
    <w:p w14:paraId="253AAE10" w14:textId="2FDE98D6" w:rsidR="005E75AA" w:rsidRPr="00EE0732" w:rsidRDefault="005E75AA" w:rsidP="00FA0A1D">
      <w:pPr>
        <w:pStyle w:val="ad"/>
        <w:ind w:firstLine="851"/>
        <w:jc w:val="both"/>
        <w:rPr>
          <w:rFonts w:ascii="Times New Roman" w:hAnsi="Times New Roman"/>
          <w:sz w:val="28"/>
          <w:szCs w:val="28"/>
        </w:rPr>
      </w:pPr>
      <w:r w:rsidRPr="00EE0732">
        <w:rPr>
          <w:rFonts w:ascii="Times New Roman" w:hAnsi="Times New Roman"/>
          <w:sz w:val="28"/>
          <w:szCs w:val="28"/>
        </w:rPr>
        <w:t>Доля организаций, получивших прибыль (в % к общему количеству организаций) за январь-май составляет 70,7 %, убыточных – 29,3 %, что указывает на возобновление деятельности производств предприятий, так как за аналогичный период 2020 года показатель организаций, получивших прибыль, составлял 63,7 %, получивших убыток – 36,3 %. За аналогичный период 2019 года доля прибыльных предприятий составляла 64,8 %, убыточных – 35,2 %.</w:t>
      </w:r>
    </w:p>
    <w:p w14:paraId="57347354" w14:textId="610754EF" w:rsidR="005E75AA" w:rsidRPr="00EE0732" w:rsidRDefault="005E75AA" w:rsidP="0038442C">
      <w:pPr>
        <w:pStyle w:val="ad"/>
        <w:ind w:firstLine="851"/>
        <w:jc w:val="both"/>
        <w:rPr>
          <w:rFonts w:ascii="Times New Roman" w:hAnsi="Times New Roman"/>
          <w:sz w:val="28"/>
          <w:szCs w:val="28"/>
        </w:rPr>
      </w:pPr>
      <w:r w:rsidRPr="00EE0732">
        <w:rPr>
          <w:rFonts w:ascii="Times New Roman" w:hAnsi="Times New Roman"/>
          <w:sz w:val="28"/>
          <w:szCs w:val="28"/>
        </w:rPr>
        <w:t>–</w:t>
      </w:r>
      <w:r w:rsidRPr="00EE0732">
        <w:rPr>
          <w:rFonts w:ascii="Times New Roman" w:hAnsi="Times New Roman"/>
          <w:sz w:val="28"/>
          <w:szCs w:val="28"/>
        </w:rPr>
        <w:tab/>
        <w:t>за январь-май в НАО к аналогичному периоду 2020 года установлен</w:t>
      </w:r>
      <w:r w:rsidR="0039351D" w:rsidRPr="00EE0732">
        <w:rPr>
          <w:rFonts w:ascii="Times New Roman" w:hAnsi="Times New Roman"/>
          <w:sz w:val="28"/>
          <w:szCs w:val="28"/>
        </w:rPr>
        <w:t>ы</w:t>
      </w:r>
      <w:r w:rsidRPr="00EE0732">
        <w:rPr>
          <w:rFonts w:ascii="Times New Roman" w:hAnsi="Times New Roman"/>
          <w:sz w:val="28"/>
          <w:szCs w:val="28"/>
        </w:rPr>
        <w:t>:</w:t>
      </w:r>
    </w:p>
    <w:p w14:paraId="12393D5A" w14:textId="653AEF22" w:rsidR="005E75AA" w:rsidRPr="00EE0732" w:rsidRDefault="005E75AA" w:rsidP="0039351D">
      <w:pPr>
        <w:pStyle w:val="ad"/>
        <w:ind w:firstLine="851"/>
        <w:jc w:val="both"/>
        <w:rPr>
          <w:rFonts w:ascii="Times New Roman" w:hAnsi="Times New Roman"/>
          <w:sz w:val="28"/>
          <w:szCs w:val="28"/>
        </w:rPr>
      </w:pPr>
      <w:r w:rsidRPr="00EE0732">
        <w:rPr>
          <w:rFonts w:ascii="Times New Roman" w:hAnsi="Times New Roman"/>
          <w:sz w:val="28"/>
          <w:szCs w:val="28"/>
        </w:rPr>
        <w:t>1) рост прибыли в ряде ведущих сфер: в обрабатывающих производствах – 114,7 %, обеспечение электрической энергией, газом и паром; кондиционирование воздуха в 10,2 р</w:t>
      </w:r>
      <w:r w:rsidR="0039351D" w:rsidRPr="00EE0732">
        <w:rPr>
          <w:rFonts w:ascii="Times New Roman" w:hAnsi="Times New Roman"/>
          <w:sz w:val="28"/>
          <w:szCs w:val="28"/>
        </w:rPr>
        <w:t>аза, строительство в 11,1 раза;</w:t>
      </w:r>
    </w:p>
    <w:p w14:paraId="23FBE15C" w14:textId="5F16DBD3" w:rsidR="0010703A" w:rsidRPr="00EE0732" w:rsidRDefault="0010703A" w:rsidP="0010703A">
      <w:pPr>
        <w:pStyle w:val="ad"/>
        <w:ind w:firstLine="851"/>
        <w:jc w:val="both"/>
        <w:rPr>
          <w:rFonts w:ascii="Times New Roman" w:hAnsi="Times New Roman"/>
          <w:sz w:val="28"/>
          <w:szCs w:val="28"/>
        </w:rPr>
      </w:pPr>
      <w:r w:rsidRPr="00EE0732">
        <w:rPr>
          <w:rFonts w:ascii="Times New Roman" w:hAnsi="Times New Roman"/>
          <w:sz w:val="28"/>
          <w:szCs w:val="28"/>
        </w:rPr>
        <w:t xml:space="preserve">2) </w:t>
      </w:r>
      <w:r w:rsidR="00F86D86" w:rsidRPr="00EE0732">
        <w:rPr>
          <w:rFonts w:ascii="Times New Roman" w:hAnsi="Times New Roman"/>
          <w:sz w:val="28"/>
          <w:szCs w:val="28"/>
        </w:rPr>
        <w:t xml:space="preserve">рост </w:t>
      </w:r>
      <w:r w:rsidRPr="00EE0732">
        <w:rPr>
          <w:rFonts w:ascii="Times New Roman" w:hAnsi="Times New Roman"/>
          <w:sz w:val="28"/>
          <w:szCs w:val="28"/>
        </w:rPr>
        <w:t>убыт</w:t>
      </w:r>
      <w:r w:rsidR="00F86D86" w:rsidRPr="00EE0732">
        <w:rPr>
          <w:rFonts w:ascii="Times New Roman" w:hAnsi="Times New Roman"/>
          <w:sz w:val="28"/>
          <w:szCs w:val="28"/>
        </w:rPr>
        <w:t>ка</w:t>
      </w:r>
      <w:r w:rsidRPr="00EE0732">
        <w:rPr>
          <w:rFonts w:ascii="Times New Roman" w:hAnsi="Times New Roman"/>
          <w:sz w:val="28"/>
          <w:szCs w:val="28"/>
        </w:rPr>
        <w:t>: сельское, лесное хозяйство, охота, рыболовство и рыбоводство в 1,7 раза.</w:t>
      </w:r>
    </w:p>
    <w:p w14:paraId="6C854993" w14:textId="7A1E6455" w:rsidR="005E75AA" w:rsidRPr="00EE0732" w:rsidRDefault="005E75AA" w:rsidP="0039351D">
      <w:pPr>
        <w:pStyle w:val="ad"/>
        <w:ind w:firstLine="851"/>
        <w:jc w:val="both"/>
        <w:rPr>
          <w:rFonts w:ascii="Times New Roman" w:hAnsi="Times New Roman"/>
          <w:sz w:val="28"/>
          <w:szCs w:val="28"/>
        </w:rPr>
      </w:pPr>
      <w:r w:rsidRPr="00EE0732">
        <w:rPr>
          <w:rFonts w:ascii="Times New Roman" w:hAnsi="Times New Roman"/>
          <w:sz w:val="28"/>
          <w:szCs w:val="28"/>
        </w:rPr>
        <w:t>Доля прибыльных организаций составила 51,1 %, убыточных – 48,9 %, (в январе-мае 2020 года доля прибыльных составляла 41,3 %, доля убыточных – 58,7 %). За аналогичный период 2019 года доля прибыльных организаций составляла 65,1 %, убыточных – 34,9 %.</w:t>
      </w:r>
    </w:p>
    <w:p w14:paraId="50647899" w14:textId="77777777" w:rsidR="005E75AA" w:rsidRPr="00EE0732" w:rsidRDefault="005E75AA" w:rsidP="0039351D">
      <w:pPr>
        <w:pStyle w:val="ad"/>
        <w:ind w:firstLine="851"/>
        <w:jc w:val="both"/>
        <w:rPr>
          <w:rFonts w:ascii="Times New Roman" w:hAnsi="Times New Roman"/>
          <w:sz w:val="28"/>
          <w:szCs w:val="28"/>
        </w:rPr>
      </w:pPr>
      <w:r w:rsidRPr="00EE0732">
        <w:rPr>
          <w:rFonts w:ascii="Times New Roman" w:hAnsi="Times New Roman"/>
          <w:sz w:val="28"/>
          <w:szCs w:val="28"/>
        </w:rPr>
        <w:t>Положительная динамика роста количества прибыльных предприятий свидетельствует о возобновлении производственной деятельности в связи c восстановлением объемов поставок экспортной продукции, приостановленных в условиях распространения коронавирусной инфекции, за счет процесса восстановления экономики стран покупателей продукции.</w:t>
      </w:r>
    </w:p>
    <w:p w14:paraId="39736A83" w14:textId="670BE031" w:rsidR="005E75AA" w:rsidRPr="00EE0732" w:rsidRDefault="005E75AA" w:rsidP="00450C7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б) </w:t>
      </w:r>
      <w:r w:rsidRPr="00EE0732">
        <w:rPr>
          <w:rFonts w:ascii="Times New Roman" w:hAnsi="Times New Roman"/>
          <w:sz w:val="28"/>
          <w:szCs w:val="28"/>
          <w:u w:val="single"/>
        </w:rPr>
        <w:t>рост поступлений налога от организации-недропользователя в НАО</w:t>
      </w:r>
      <w:r w:rsidR="00450C77" w:rsidRPr="00EE0732">
        <w:rPr>
          <w:rFonts w:ascii="Times New Roman" w:hAnsi="Times New Roman"/>
          <w:sz w:val="28"/>
          <w:szCs w:val="28"/>
        </w:rPr>
        <w:t xml:space="preserve"> на 931,4 млн.</w:t>
      </w:r>
      <w:r w:rsidRPr="00EE0732">
        <w:rPr>
          <w:rFonts w:ascii="Times New Roman" w:hAnsi="Times New Roman"/>
          <w:sz w:val="28"/>
          <w:szCs w:val="28"/>
        </w:rPr>
        <w:t>руб</w:t>
      </w:r>
      <w:r w:rsidR="00450C77" w:rsidRPr="00EE0732">
        <w:rPr>
          <w:rFonts w:ascii="Times New Roman" w:hAnsi="Times New Roman"/>
          <w:sz w:val="28"/>
          <w:szCs w:val="28"/>
        </w:rPr>
        <w:t>.</w:t>
      </w:r>
      <w:r w:rsidRPr="00EE0732">
        <w:rPr>
          <w:rFonts w:ascii="Times New Roman" w:hAnsi="Times New Roman"/>
          <w:sz w:val="28"/>
          <w:szCs w:val="28"/>
        </w:rPr>
        <w:t>, что обусловлено переносом сроков уплаты в соответствии с постановлением Правительства Р</w:t>
      </w:r>
      <w:r w:rsidR="00450C77" w:rsidRPr="00EE0732">
        <w:rPr>
          <w:rFonts w:ascii="Times New Roman" w:hAnsi="Times New Roman"/>
          <w:sz w:val="28"/>
          <w:szCs w:val="28"/>
        </w:rPr>
        <w:t>Ф</w:t>
      </w:r>
      <w:r w:rsidRPr="00EE0732">
        <w:rPr>
          <w:rFonts w:ascii="Times New Roman" w:hAnsi="Times New Roman"/>
          <w:sz w:val="28"/>
          <w:szCs w:val="28"/>
        </w:rPr>
        <w:t xml:space="preserve"> от 02.04.2020 № 409 «О мерах по обеспечению устойчивого развития экономики», ростом макроэкономических показателей (це</w:t>
      </w:r>
      <w:r w:rsidR="00450C77" w:rsidRPr="00EE0732">
        <w:rPr>
          <w:rFonts w:ascii="Times New Roman" w:hAnsi="Times New Roman"/>
          <w:sz w:val="28"/>
          <w:szCs w:val="28"/>
        </w:rPr>
        <w:t>на на нефть, курс доллара США);</w:t>
      </w:r>
    </w:p>
    <w:p w14:paraId="1BC9F0C5" w14:textId="69888B31" w:rsidR="005E75AA" w:rsidRPr="00EE0732" w:rsidRDefault="005E75AA" w:rsidP="00AE3ECD">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 xml:space="preserve">в) </w:t>
      </w:r>
      <w:r w:rsidRPr="00EE0732">
        <w:rPr>
          <w:rFonts w:ascii="Times New Roman" w:hAnsi="Times New Roman"/>
          <w:sz w:val="28"/>
          <w:szCs w:val="28"/>
          <w:u w:val="single"/>
        </w:rPr>
        <w:t>поступление налогов по разовой сделке</w:t>
      </w:r>
      <w:r w:rsidRPr="00EE0732">
        <w:rPr>
          <w:rFonts w:ascii="Times New Roman" w:hAnsi="Times New Roman"/>
          <w:sz w:val="28"/>
          <w:szCs w:val="28"/>
        </w:rPr>
        <w:t xml:space="preserve"> в сумме 234,9 млн.руб. ответственным участником консолидированной группы налогоплательщиков, осуществляющим добычу нефти на территории НАО; при выполнении Соглашений о разработке месторождений нефти и газа в сумме 523,0 млн.руб.; от организации занимающейся морским рыболовством в</w:t>
      </w:r>
      <w:r w:rsidR="00AE3ECD" w:rsidRPr="00EE0732">
        <w:rPr>
          <w:rFonts w:ascii="Times New Roman" w:hAnsi="Times New Roman"/>
          <w:sz w:val="28"/>
          <w:szCs w:val="28"/>
        </w:rPr>
        <w:t xml:space="preserve"> сумме 220,4 млн.</w:t>
      </w:r>
      <w:r w:rsidRPr="00EE0732">
        <w:rPr>
          <w:rFonts w:ascii="Times New Roman" w:hAnsi="Times New Roman"/>
          <w:sz w:val="28"/>
          <w:szCs w:val="28"/>
        </w:rPr>
        <w:t>руб.</w:t>
      </w:r>
    </w:p>
    <w:p w14:paraId="2D266C7E" w14:textId="24DF42C9" w:rsidR="005E75AA" w:rsidRPr="00EE0732" w:rsidRDefault="00AE3ECD" w:rsidP="00962BA6">
      <w:pPr>
        <w:spacing w:after="0" w:line="240" w:lineRule="auto"/>
        <w:ind w:firstLine="851"/>
        <w:jc w:val="both"/>
        <w:rPr>
          <w:rFonts w:ascii="Times New Roman" w:hAnsi="Times New Roman"/>
          <w:sz w:val="28"/>
          <w:szCs w:val="28"/>
        </w:rPr>
      </w:pPr>
      <w:r w:rsidRPr="00EE0732">
        <w:rPr>
          <w:rFonts w:ascii="Times New Roman" w:hAnsi="Times New Roman"/>
          <w:sz w:val="28"/>
          <w:szCs w:val="28"/>
        </w:rPr>
        <w:t>Также о</w:t>
      </w:r>
      <w:r w:rsidR="005E75AA" w:rsidRPr="00EE0732">
        <w:rPr>
          <w:rFonts w:ascii="Times New Roman" w:hAnsi="Times New Roman"/>
          <w:sz w:val="28"/>
          <w:szCs w:val="28"/>
        </w:rPr>
        <w:t>казало влияние переплата по налогу на прибыль организаций, совокупный объем которой на 01.07.2021 составил 4 500,0 млн.руб. (на 01.07.2020 составляла 5 400,0 млн.руб.).</w:t>
      </w:r>
    </w:p>
    <w:p w14:paraId="0B662C7C" w14:textId="41F868A9" w:rsidR="005E75AA" w:rsidRPr="00EE0732" w:rsidRDefault="005E75AA" w:rsidP="00962BA6">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Ежемесячное поступление налога на прибыль организаций за январь-июнь 2021 года в сравнении с аналогичным периодом 2020 года представлено на рисунке </w:t>
      </w:r>
      <w:r w:rsidR="00E604AF" w:rsidRPr="00EE0732">
        <w:rPr>
          <w:rFonts w:ascii="Times New Roman" w:hAnsi="Times New Roman"/>
          <w:sz w:val="28"/>
          <w:szCs w:val="28"/>
        </w:rPr>
        <w:t>8</w:t>
      </w:r>
      <w:r w:rsidRPr="00EE0732">
        <w:rPr>
          <w:rFonts w:ascii="Times New Roman" w:hAnsi="Times New Roman"/>
          <w:sz w:val="28"/>
          <w:szCs w:val="28"/>
        </w:rPr>
        <w:t>.</w:t>
      </w:r>
    </w:p>
    <w:p w14:paraId="69C54A24" w14:textId="0DE9B1E4" w:rsidR="005E75AA" w:rsidRPr="00EE0732" w:rsidRDefault="00E24787" w:rsidP="00E24787">
      <w:pPr>
        <w:spacing w:after="0" w:line="240" w:lineRule="auto"/>
        <w:jc w:val="both"/>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6234753E" wp14:editId="1E34FAB4">
            <wp:extent cx="6195646" cy="2717800"/>
            <wp:effectExtent l="0" t="0" r="0" b="635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39374" cy="2736982"/>
                    </a:xfrm>
                    <a:prstGeom prst="rect">
                      <a:avLst/>
                    </a:prstGeom>
                    <a:noFill/>
                  </pic:spPr>
                </pic:pic>
              </a:graphicData>
            </a:graphic>
          </wp:inline>
        </w:drawing>
      </w:r>
    </w:p>
    <w:p w14:paraId="50BA30A7"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Рисунок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Рисунок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8</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Поступление налога на прибыль организаций в областной бюджет за 1 полугодие 2020 – 2021 годов, млн.руб.</w:t>
      </w:r>
    </w:p>
    <w:p w14:paraId="11E94DE3" w14:textId="77777777" w:rsidR="005E75AA" w:rsidRPr="00EE0732" w:rsidRDefault="005E75AA" w:rsidP="005E75AA">
      <w:pPr>
        <w:pStyle w:val="ad"/>
        <w:ind w:firstLine="851"/>
        <w:jc w:val="both"/>
        <w:rPr>
          <w:rFonts w:ascii="Times New Roman" w:hAnsi="Times New Roman"/>
          <w:sz w:val="28"/>
          <w:szCs w:val="28"/>
        </w:rPr>
      </w:pPr>
    </w:p>
    <w:p w14:paraId="3E5DC16D" w14:textId="38AE53ED" w:rsidR="005E75AA" w:rsidRPr="00EE0732" w:rsidRDefault="003514A6" w:rsidP="00F977AC">
      <w:pPr>
        <w:pStyle w:val="ad"/>
        <w:ind w:firstLine="851"/>
        <w:jc w:val="both"/>
        <w:rPr>
          <w:rFonts w:ascii="Times New Roman" w:hAnsi="Times New Roman"/>
          <w:sz w:val="28"/>
          <w:szCs w:val="28"/>
        </w:rPr>
      </w:pPr>
      <w:r w:rsidRPr="00EE0732">
        <w:rPr>
          <w:rFonts w:ascii="Times New Roman" w:hAnsi="Times New Roman"/>
          <w:sz w:val="28"/>
          <w:szCs w:val="28"/>
        </w:rPr>
        <w:t>Сокращение</w:t>
      </w:r>
      <w:r w:rsidR="005E75AA" w:rsidRPr="00EE0732">
        <w:rPr>
          <w:rFonts w:ascii="Times New Roman" w:hAnsi="Times New Roman"/>
          <w:sz w:val="28"/>
          <w:szCs w:val="28"/>
        </w:rPr>
        <w:t xml:space="preserve"> поступления налога на прибыль организаций к аналогичным поступлениям прошлого года установлено в январе и феврале текущего года, что обусловлено снижением показателей финансового результата деятельности предприятий, а с марта по июнь установлена положительная динамика</w:t>
      </w:r>
      <w:r w:rsidRPr="00EE0732">
        <w:rPr>
          <w:rFonts w:ascii="Times New Roman" w:hAnsi="Times New Roman"/>
          <w:sz w:val="28"/>
          <w:szCs w:val="28"/>
        </w:rPr>
        <w:t xml:space="preserve"> налога на прибыль организаций.</w:t>
      </w:r>
    </w:p>
    <w:p w14:paraId="2DD242C6" w14:textId="77777777" w:rsidR="005E75AA" w:rsidRPr="00EE0732" w:rsidRDefault="005E75AA" w:rsidP="00F977AC">
      <w:pPr>
        <w:pStyle w:val="ad"/>
        <w:ind w:firstLine="851"/>
        <w:jc w:val="both"/>
        <w:rPr>
          <w:rFonts w:ascii="Times New Roman" w:hAnsi="Times New Roman"/>
          <w:sz w:val="28"/>
          <w:szCs w:val="28"/>
        </w:rPr>
      </w:pPr>
      <w:r w:rsidRPr="00EE0732">
        <w:rPr>
          <w:rFonts w:ascii="Times New Roman" w:hAnsi="Times New Roman"/>
          <w:sz w:val="28"/>
          <w:szCs w:val="28"/>
        </w:rPr>
        <w:t>Среднемесячный рост поступлений указанного налога за 1 полугодие 2021 год составил 602,9 млн.руб. За аналогичный период 2020 года среднемесячное снижение составляло 726,9 млн.руб., а в 1 полугодии 2019 года среднемесячный прирост составлял 168,9 млн.руб.</w:t>
      </w:r>
    </w:p>
    <w:p w14:paraId="7658670A" w14:textId="009CDBFE" w:rsidR="005E75AA" w:rsidRPr="00EE0732" w:rsidRDefault="005E75AA" w:rsidP="00F977AC">
      <w:pPr>
        <w:pStyle w:val="ad"/>
        <w:ind w:firstLine="851"/>
        <w:jc w:val="both"/>
        <w:rPr>
          <w:rFonts w:ascii="Times New Roman" w:hAnsi="Times New Roman"/>
          <w:sz w:val="28"/>
          <w:szCs w:val="28"/>
        </w:rPr>
      </w:pPr>
      <w:r w:rsidRPr="00EE0732">
        <w:rPr>
          <w:rFonts w:ascii="Times New Roman" w:hAnsi="Times New Roman"/>
          <w:sz w:val="28"/>
          <w:szCs w:val="28"/>
        </w:rPr>
        <w:t xml:space="preserve">По данным статистической налоговой отчетности «Отчет о задолженности по налогам и сборам…в бюджетную систему Российской Федерации» (ф. 4-НМ) (без учета НАО) (далее – Отчет </w:t>
      </w:r>
      <w:r w:rsidR="002C6DC1" w:rsidRPr="00EE0732">
        <w:rPr>
          <w:rFonts w:ascii="Times New Roman" w:hAnsi="Times New Roman"/>
          <w:sz w:val="28"/>
          <w:szCs w:val="28"/>
        </w:rPr>
        <w:t>по форме</w:t>
      </w:r>
      <w:r w:rsidRPr="00EE0732">
        <w:rPr>
          <w:rFonts w:ascii="Times New Roman" w:hAnsi="Times New Roman"/>
          <w:sz w:val="28"/>
          <w:szCs w:val="28"/>
        </w:rPr>
        <w:t xml:space="preserve"> ф. 4-НМ) по состоянию на 01.07.2021 задолженность по налогу на прибыль организаций в части, зачисляемой в областной бюджет, составила 107,6 млн.руб., снизившись на 20,7 млн.руб. (–16,1 %) к показателям задолженности на 01.01.2021 (128,3 млн.руб.) и на 112,5 млн.руб. (–51,1 %) к показателям задолженности на 01.07.2020 (220,1 млн.руб.).</w:t>
      </w:r>
    </w:p>
    <w:p w14:paraId="77CABBDF" w14:textId="77777777" w:rsidR="0010703A" w:rsidRPr="00EE0732" w:rsidRDefault="0010703A" w:rsidP="0010703A">
      <w:pPr>
        <w:pStyle w:val="ad"/>
        <w:ind w:firstLine="709"/>
        <w:jc w:val="both"/>
        <w:rPr>
          <w:rFonts w:ascii="Times New Roman" w:hAnsi="Times New Roman"/>
          <w:sz w:val="28"/>
          <w:szCs w:val="28"/>
        </w:rPr>
      </w:pPr>
      <w:r w:rsidRPr="00EE0732">
        <w:rPr>
          <w:rFonts w:ascii="Times New Roman" w:hAnsi="Times New Roman"/>
          <w:sz w:val="28"/>
          <w:szCs w:val="28"/>
        </w:rPr>
        <w:lastRenderedPageBreak/>
        <w:t>Недоимка в общем объеме задолженности по налогу на прибыль организаций на 01.07.2021 составила 72,6 млн.руб., снизившись к показателям на 01.01.2021 на 13,8 млн.руб. (–16,0 %) и к показателям на 01.07.2020 на 111,6 млн.руб. (–60,6 %).</w:t>
      </w:r>
    </w:p>
    <w:p w14:paraId="1DDBCFA2" w14:textId="77777777" w:rsidR="005E75AA" w:rsidRPr="00EE0732" w:rsidRDefault="005E75AA" w:rsidP="00656EDC">
      <w:pPr>
        <w:pStyle w:val="ad"/>
        <w:ind w:firstLine="851"/>
        <w:jc w:val="both"/>
        <w:rPr>
          <w:rFonts w:ascii="Times New Roman" w:hAnsi="Times New Roman"/>
          <w:sz w:val="28"/>
          <w:szCs w:val="28"/>
        </w:rPr>
      </w:pPr>
    </w:p>
    <w:p w14:paraId="14B93F8A" w14:textId="4F7569F8" w:rsidR="005E75AA" w:rsidRPr="00EE0732" w:rsidRDefault="005E75AA" w:rsidP="00656EDC">
      <w:pPr>
        <w:pStyle w:val="ad"/>
        <w:ind w:firstLine="851"/>
        <w:jc w:val="both"/>
        <w:rPr>
          <w:rFonts w:ascii="Times New Roman" w:hAnsi="Times New Roman"/>
          <w:sz w:val="28"/>
          <w:szCs w:val="28"/>
        </w:rPr>
      </w:pPr>
      <w:r w:rsidRPr="00EE0732">
        <w:rPr>
          <w:rFonts w:ascii="Times New Roman" w:hAnsi="Times New Roman"/>
          <w:sz w:val="28"/>
          <w:szCs w:val="28"/>
        </w:rPr>
        <w:t xml:space="preserve">2. </w:t>
      </w:r>
      <w:r w:rsidRPr="00EE0732">
        <w:rPr>
          <w:rFonts w:ascii="Times New Roman" w:hAnsi="Times New Roman"/>
          <w:sz w:val="28"/>
          <w:szCs w:val="28"/>
          <w:u w:val="single"/>
        </w:rPr>
        <w:t>Налога на доходы физических лиц</w:t>
      </w:r>
      <w:r w:rsidRPr="00EE0732">
        <w:rPr>
          <w:rFonts w:ascii="Times New Roman" w:hAnsi="Times New Roman"/>
          <w:sz w:val="28"/>
          <w:szCs w:val="28"/>
        </w:rPr>
        <w:t xml:space="preserve"> поступило в областной бюджет в январе – июне 2021 года </w:t>
      </w:r>
      <w:r w:rsidR="00656EDC" w:rsidRPr="00EE0732">
        <w:rPr>
          <w:rFonts w:ascii="Times New Roman" w:hAnsi="Times New Roman"/>
          <w:sz w:val="28"/>
          <w:szCs w:val="28"/>
        </w:rPr>
        <w:t xml:space="preserve">в сумме </w:t>
      </w:r>
      <w:r w:rsidRPr="00EE0732">
        <w:rPr>
          <w:rFonts w:ascii="Times New Roman" w:hAnsi="Times New Roman"/>
          <w:sz w:val="28"/>
          <w:szCs w:val="28"/>
        </w:rPr>
        <w:t>10 045,3 млн.руб., что на 136,8 млн.руб. или на 1,4 % больше показателей кассового плана за 1 полугодие 2021 года. Годовые показатели кассового плана по указанному налогу выполнены на 46,4 %. Поступление налога в отчетном периоде на 857,7 млн.руб. (+9,3 %) превышает поступление в январе – июне 2020 года, что обусловлено ростом фонда оплаты труда.</w:t>
      </w:r>
    </w:p>
    <w:p w14:paraId="21C741C3" w14:textId="40CC7518" w:rsidR="005E75AA" w:rsidRPr="00EE0732" w:rsidRDefault="005E75AA" w:rsidP="00421E23">
      <w:pPr>
        <w:pStyle w:val="ad"/>
        <w:ind w:firstLine="851"/>
        <w:jc w:val="both"/>
        <w:rPr>
          <w:rFonts w:ascii="Times New Roman" w:hAnsi="Times New Roman"/>
          <w:sz w:val="28"/>
          <w:szCs w:val="28"/>
        </w:rPr>
      </w:pPr>
      <w:r w:rsidRPr="00EE0732">
        <w:rPr>
          <w:rFonts w:ascii="Times New Roman" w:hAnsi="Times New Roman"/>
          <w:sz w:val="28"/>
          <w:szCs w:val="28"/>
        </w:rPr>
        <w:t>В структуре поступивших в областной бюджет налоговых и неналоговых доходов удельный вес налога на доходы фи</w:t>
      </w:r>
      <w:r w:rsidR="00421E23" w:rsidRPr="00EE0732">
        <w:rPr>
          <w:rFonts w:ascii="Times New Roman" w:hAnsi="Times New Roman"/>
          <w:sz w:val="28"/>
          <w:szCs w:val="28"/>
        </w:rPr>
        <w:t>зических лиц составляет 31,1 %.</w:t>
      </w:r>
    </w:p>
    <w:p w14:paraId="7432AB41" w14:textId="3B7E047B" w:rsidR="005E75AA" w:rsidRPr="00EE0732" w:rsidRDefault="005E75AA" w:rsidP="005E75AA">
      <w:pPr>
        <w:pStyle w:val="ad"/>
        <w:ind w:firstLine="709"/>
        <w:jc w:val="both"/>
        <w:rPr>
          <w:rFonts w:ascii="Times New Roman" w:hAnsi="Times New Roman"/>
          <w:sz w:val="28"/>
          <w:szCs w:val="28"/>
        </w:rPr>
      </w:pPr>
      <w:r w:rsidRPr="00EE0732">
        <w:rPr>
          <w:rFonts w:ascii="Times New Roman" w:hAnsi="Times New Roman"/>
          <w:sz w:val="28"/>
          <w:szCs w:val="28"/>
        </w:rPr>
        <w:t xml:space="preserve">Ежемесячное поступление налога на доходы физических лиц за январь-июнь 2021 года в сравнении с поступлением за аналогичный период 2020 года представлено на рисунке </w:t>
      </w:r>
      <w:r w:rsidR="00E604AF" w:rsidRPr="00EE0732">
        <w:rPr>
          <w:rFonts w:ascii="Times New Roman" w:hAnsi="Times New Roman"/>
          <w:sz w:val="28"/>
          <w:szCs w:val="28"/>
        </w:rPr>
        <w:t>9</w:t>
      </w:r>
      <w:r w:rsidRPr="00EE0732">
        <w:rPr>
          <w:rFonts w:ascii="Times New Roman" w:hAnsi="Times New Roman"/>
          <w:sz w:val="28"/>
          <w:szCs w:val="28"/>
        </w:rPr>
        <w:t>.</w:t>
      </w:r>
    </w:p>
    <w:p w14:paraId="56E0DF83" w14:textId="6EA7151F" w:rsidR="005E75AA" w:rsidRPr="00EE0732" w:rsidRDefault="004278D7" w:rsidP="005E75AA">
      <w:pPr>
        <w:pStyle w:val="ad"/>
        <w:jc w:val="both"/>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46EBF949" wp14:editId="4F8A0001">
            <wp:extent cx="6054969" cy="2697480"/>
            <wp:effectExtent l="0" t="0" r="3175" b="762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05277" cy="2719892"/>
                    </a:xfrm>
                    <a:prstGeom prst="rect">
                      <a:avLst/>
                    </a:prstGeom>
                    <a:noFill/>
                  </pic:spPr>
                </pic:pic>
              </a:graphicData>
            </a:graphic>
          </wp:inline>
        </w:drawing>
      </w:r>
    </w:p>
    <w:p w14:paraId="0BEB8B05"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Рисунок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Рисунок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9</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Поступление налога на доходы физических лиц областной бюджет за I полугодие 2020 – 2021 годов, млн.руб.</w:t>
      </w:r>
    </w:p>
    <w:p w14:paraId="6640FDE7" w14:textId="77777777" w:rsidR="005E75AA" w:rsidRPr="00EE0732" w:rsidRDefault="005E75AA" w:rsidP="00712E38">
      <w:pPr>
        <w:pStyle w:val="ad"/>
        <w:ind w:firstLine="851"/>
        <w:jc w:val="both"/>
        <w:rPr>
          <w:rFonts w:ascii="Times New Roman" w:hAnsi="Times New Roman"/>
          <w:sz w:val="28"/>
          <w:szCs w:val="28"/>
        </w:rPr>
      </w:pPr>
    </w:p>
    <w:p w14:paraId="665984DF" w14:textId="77777777" w:rsidR="005E75AA" w:rsidRPr="00EE0732" w:rsidRDefault="005E75AA" w:rsidP="00712E38">
      <w:pPr>
        <w:pStyle w:val="ad"/>
        <w:ind w:firstLine="851"/>
        <w:jc w:val="both"/>
        <w:rPr>
          <w:rFonts w:ascii="Times New Roman" w:hAnsi="Times New Roman"/>
          <w:sz w:val="28"/>
          <w:szCs w:val="28"/>
        </w:rPr>
      </w:pPr>
      <w:r w:rsidRPr="00EE0732">
        <w:rPr>
          <w:rFonts w:ascii="Times New Roman" w:hAnsi="Times New Roman"/>
          <w:sz w:val="28"/>
          <w:szCs w:val="28"/>
        </w:rPr>
        <w:t>В отчетном периоде 2021 года, как и за аналогичный период 2020 года, динамика поступления налога на доходы физических лиц стабильно положительна, за исключением поступлений в январе текущего года. Среднемесячный прирост поступлений налога в январе-июне 2021 года составил 142,9 млн.руб.</w:t>
      </w:r>
    </w:p>
    <w:p w14:paraId="134B45D1" w14:textId="77777777" w:rsidR="005E75AA" w:rsidRPr="00EE0732" w:rsidRDefault="005E75AA" w:rsidP="00712E38">
      <w:pPr>
        <w:pStyle w:val="ad"/>
        <w:ind w:firstLine="851"/>
        <w:jc w:val="both"/>
        <w:rPr>
          <w:rFonts w:ascii="Times New Roman" w:hAnsi="Times New Roman"/>
          <w:sz w:val="28"/>
          <w:szCs w:val="28"/>
        </w:rPr>
      </w:pPr>
    </w:p>
    <w:p w14:paraId="49C21E7E" w14:textId="77777777" w:rsidR="005E75AA" w:rsidRPr="00EE0732" w:rsidRDefault="005E75AA" w:rsidP="005E75AA">
      <w:pPr>
        <w:pStyle w:val="ad"/>
        <w:ind w:firstLine="709"/>
        <w:jc w:val="both"/>
        <w:rPr>
          <w:rFonts w:ascii="Times New Roman" w:hAnsi="Times New Roman"/>
          <w:sz w:val="28"/>
          <w:szCs w:val="28"/>
        </w:rPr>
      </w:pPr>
      <w:r w:rsidRPr="00EE0732">
        <w:rPr>
          <w:rFonts w:ascii="Times New Roman" w:hAnsi="Times New Roman"/>
          <w:sz w:val="28"/>
          <w:szCs w:val="28"/>
        </w:rPr>
        <w:t xml:space="preserve">3. </w:t>
      </w:r>
      <w:r w:rsidRPr="00EE0732">
        <w:rPr>
          <w:rFonts w:ascii="Times New Roman" w:hAnsi="Times New Roman"/>
          <w:sz w:val="28"/>
          <w:szCs w:val="28"/>
          <w:u w:val="single"/>
        </w:rPr>
        <w:t>Акцизов</w:t>
      </w:r>
      <w:r w:rsidRPr="00EE0732">
        <w:rPr>
          <w:rFonts w:ascii="Times New Roman" w:hAnsi="Times New Roman"/>
          <w:sz w:val="28"/>
          <w:szCs w:val="28"/>
        </w:rPr>
        <w:t xml:space="preserve"> в областной бюджет за отчетный период получено 3 920,0 млн.руб., что меньше показателей кассового плана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полугодия 2021 года на 264,9 млн.руб. или на 6,3 %. Годовые показатели кассового плана на отчетную дату выполнены на 46,6 %.</w:t>
      </w:r>
    </w:p>
    <w:p w14:paraId="3718B120" w14:textId="77777777" w:rsidR="005E75AA" w:rsidRPr="00EE0732" w:rsidRDefault="005E75AA" w:rsidP="005E75AA">
      <w:pPr>
        <w:pStyle w:val="ad"/>
        <w:ind w:firstLine="709"/>
        <w:jc w:val="both"/>
        <w:rPr>
          <w:rFonts w:ascii="Times New Roman" w:hAnsi="Times New Roman"/>
          <w:sz w:val="28"/>
          <w:szCs w:val="28"/>
        </w:rPr>
      </w:pPr>
      <w:r w:rsidRPr="00EE0732">
        <w:rPr>
          <w:rFonts w:ascii="Times New Roman" w:hAnsi="Times New Roman"/>
          <w:sz w:val="28"/>
          <w:szCs w:val="28"/>
        </w:rPr>
        <w:lastRenderedPageBreak/>
        <w:t>Необходимо отметить, что в марте 2021 года план поступления акцизов на алкогольную продукцию с объемной долей этилового спирта свыше 9 процентов…, подлежащих распределению в бюджеты Российской Федерации, увеличен на 21,7 млн.руб., что обусловлено уточненной оценкой администратора доходов – Межрегиональным операционным управлением Федерального казначейства.</w:t>
      </w:r>
    </w:p>
    <w:p w14:paraId="494FDAF0" w14:textId="15D761DD" w:rsidR="005E75AA" w:rsidRPr="00EE0732" w:rsidRDefault="005E75AA" w:rsidP="005E75AA">
      <w:pPr>
        <w:pStyle w:val="ad"/>
        <w:ind w:firstLine="709"/>
        <w:jc w:val="both"/>
        <w:rPr>
          <w:rFonts w:ascii="Times New Roman" w:hAnsi="Times New Roman"/>
          <w:sz w:val="28"/>
          <w:szCs w:val="28"/>
        </w:rPr>
      </w:pPr>
      <w:r w:rsidRPr="00EE0732">
        <w:rPr>
          <w:rFonts w:ascii="Times New Roman" w:hAnsi="Times New Roman"/>
          <w:sz w:val="28"/>
          <w:szCs w:val="28"/>
        </w:rPr>
        <w:t xml:space="preserve">Сведения о поступления акцизов за отчетный период представлены в таблице </w:t>
      </w:r>
      <w:r w:rsidR="00E604AF" w:rsidRPr="00EE0732">
        <w:rPr>
          <w:rFonts w:ascii="Times New Roman" w:hAnsi="Times New Roman"/>
          <w:sz w:val="28"/>
          <w:szCs w:val="28"/>
        </w:rPr>
        <w:t>19</w:t>
      </w:r>
      <w:r w:rsidRPr="00EE0732">
        <w:rPr>
          <w:rFonts w:ascii="Times New Roman" w:hAnsi="Times New Roman"/>
          <w:sz w:val="28"/>
          <w:szCs w:val="28"/>
        </w:rPr>
        <w:t>.</w:t>
      </w:r>
    </w:p>
    <w:p w14:paraId="178EF983" w14:textId="77777777" w:rsidR="005E75AA" w:rsidRPr="00EE0732" w:rsidRDefault="005E75AA" w:rsidP="003341D3">
      <w:pPr>
        <w:pStyle w:val="ad"/>
        <w:ind w:firstLine="709"/>
        <w:jc w:val="both"/>
        <w:rPr>
          <w:rFonts w:ascii="Times New Roman" w:hAnsi="Times New Roman"/>
          <w:sz w:val="28"/>
          <w:szCs w:val="28"/>
        </w:rPr>
      </w:pPr>
    </w:p>
    <w:p w14:paraId="6306E5A3"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Таблица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Таблица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19</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Выполнение кассового плана поступления акцизов за январь – июнь 2020-2021 годов, млн.руб.</w:t>
      </w:r>
    </w:p>
    <w:tbl>
      <w:tblPr>
        <w:tblW w:w="9382" w:type="dxa"/>
        <w:tblLayout w:type="fixed"/>
        <w:tblLook w:val="04A0" w:firstRow="1" w:lastRow="0" w:firstColumn="1" w:lastColumn="0" w:noHBand="0" w:noVBand="1"/>
      </w:tblPr>
      <w:tblGrid>
        <w:gridCol w:w="2387"/>
        <w:gridCol w:w="992"/>
        <w:gridCol w:w="1136"/>
        <w:gridCol w:w="1012"/>
        <w:gridCol w:w="829"/>
        <w:gridCol w:w="998"/>
        <w:gridCol w:w="923"/>
        <w:gridCol w:w="1105"/>
      </w:tblGrid>
      <w:tr w:rsidR="00EE0732" w:rsidRPr="00EE0732" w14:paraId="39E29381" w14:textId="77777777" w:rsidTr="00FB04FE">
        <w:trPr>
          <w:trHeight w:val="618"/>
          <w:tblHeader/>
        </w:trPr>
        <w:tc>
          <w:tcPr>
            <w:tcW w:w="238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AA49042" w14:textId="77777777" w:rsidR="005E75AA" w:rsidRPr="00EE0732" w:rsidRDefault="005E75AA" w:rsidP="005E75AA">
            <w:pPr>
              <w:spacing w:after="0" w:line="240" w:lineRule="auto"/>
              <w:ind w:right="-108"/>
              <w:jc w:val="center"/>
              <w:rPr>
                <w:rFonts w:ascii="Times New Roman" w:eastAsia="Times New Roman" w:hAnsi="Times New Roman"/>
                <w:lang w:eastAsia="ru-RU"/>
              </w:rPr>
            </w:pPr>
            <w:r w:rsidRPr="00EE0732">
              <w:rPr>
                <w:rFonts w:ascii="Times New Roman" w:eastAsia="Times New Roman" w:hAnsi="Times New Roman"/>
                <w:lang w:eastAsia="ru-RU"/>
              </w:rPr>
              <w:t>Показатель</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63EF8FD" w14:textId="10A51FD0" w:rsidR="005E75AA" w:rsidRPr="00EE0732" w:rsidRDefault="005E75AA" w:rsidP="005E75AA">
            <w:pPr>
              <w:spacing w:after="0" w:line="240" w:lineRule="auto"/>
              <w:ind w:left="-108" w:right="-108"/>
              <w:jc w:val="center"/>
              <w:rPr>
                <w:rFonts w:ascii="Times New Roman" w:eastAsia="Times New Roman" w:hAnsi="Times New Roman"/>
                <w:lang w:eastAsia="ru-RU"/>
              </w:rPr>
            </w:pPr>
            <w:r w:rsidRPr="00EE0732">
              <w:rPr>
                <w:rFonts w:ascii="Times New Roman" w:eastAsia="Times New Roman" w:hAnsi="Times New Roman"/>
                <w:lang w:eastAsia="ru-RU"/>
              </w:rPr>
              <w:t>Исполнено 1 пол 2020</w:t>
            </w:r>
            <w:r w:rsidR="00245675"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p>
        </w:tc>
        <w:tc>
          <w:tcPr>
            <w:tcW w:w="113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8E2C08D" w14:textId="29C22663" w:rsidR="005E75AA" w:rsidRPr="00EE0732" w:rsidRDefault="005E75AA" w:rsidP="005E75AA">
            <w:pPr>
              <w:spacing w:after="0" w:line="240" w:lineRule="auto"/>
              <w:ind w:left="-108"/>
              <w:jc w:val="center"/>
              <w:rPr>
                <w:rFonts w:ascii="Times New Roman" w:eastAsia="Times New Roman" w:hAnsi="Times New Roman"/>
                <w:lang w:eastAsia="ru-RU"/>
              </w:rPr>
            </w:pPr>
            <w:r w:rsidRPr="00EE0732">
              <w:rPr>
                <w:rFonts w:ascii="Times New Roman" w:eastAsia="Times New Roman" w:hAnsi="Times New Roman"/>
                <w:lang w:eastAsia="ru-RU"/>
              </w:rPr>
              <w:t>Кассовый план на 1 пол 2021</w:t>
            </w:r>
            <w:r w:rsidR="00245675"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p>
        </w:tc>
        <w:tc>
          <w:tcPr>
            <w:tcW w:w="101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E01B55F" w14:textId="184763CE" w:rsidR="005E75AA" w:rsidRPr="00EE0732" w:rsidRDefault="005E75AA" w:rsidP="005E75AA">
            <w:pPr>
              <w:spacing w:after="0" w:line="240" w:lineRule="auto"/>
              <w:ind w:left="-108"/>
              <w:jc w:val="center"/>
              <w:rPr>
                <w:rFonts w:ascii="Times New Roman" w:eastAsia="Times New Roman" w:hAnsi="Times New Roman"/>
                <w:lang w:eastAsia="ru-RU"/>
              </w:rPr>
            </w:pPr>
            <w:r w:rsidRPr="00EE0732">
              <w:rPr>
                <w:rFonts w:ascii="Times New Roman" w:eastAsia="Times New Roman" w:hAnsi="Times New Roman"/>
                <w:lang w:eastAsia="ru-RU"/>
              </w:rPr>
              <w:t>Исполнено 1 пол 2021</w:t>
            </w:r>
            <w:r w:rsidR="00245675"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p>
        </w:tc>
        <w:tc>
          <w:tcPr>
            <w:tcW w:w="1827" w:type="dxa"/>
            <w:gridSpan w:val="2"/>
            <w:tcBorders>
              <w:top w:val="double" w:sz="6" w:space="0" w:color="auto"/>
              <w:left w:val="nil"/>
              <w:bottom w:val="single" w:sz="4" w:space="0" w:color="auto"/>
              <w:right w:val="single" w:sz="4" w:space="0" w:color="auto"/>
            </w:tcBorders>
            <w:shd w:val="clear" w:color="auto" w:fill="auto"/>
            <w:vAlign w:val="center"/>
            <w:hideMark/>
          </w:tcPr>
          <w:p w14:paraId="4297B050" w14:textId="05CCA663" w:rsidR="005E75AA" w:rsidRPr="00EE0732" w:rsidRDefault="005E75AA" w:rsidP="005E75AA">
            <w:pPr>
              <w:spacing w:after="0" w:line="240" w:lineRule="auto"/>
              <w:ind w:left="-108"/>
              <w:jc w:val="center"/>
              <w:rPr>
                <w:rFonts w:ascii="Times New Roman" w:eastAsia="Times New Roman" w:hAnsi="Times New Roman"/>
                <w:lang w:eastAsia="ru-RU"/>
              </w:rPr>
            </w:pPr>
            <w:r w:rsidRPr="00EE0732">
              <w:rPr>
                <w:rFonts w:ascii="Times New Roman" w:eastAsia="Times New Roman" w:hAnsi="Times New Roman"/>
                <w:lang w:eastAsia="ru-RU"/>
              </w:rPr>
              <w:t>Исполнение 1 пол 2021</w:t>
            </w:r>
            <w:r w:rsidR="00245675"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 (+/-)</w:t>
            </w:r>
          </w:p>
        </w:tc>
        <w:tc>
          <w:tcPr>
            <w:tcW w:w="2028" w:type="dxa"/>
            <w:gridSpan w:val="2"/>
            <w:tcBorders>
              <w:top w:val="double" w:sz="6" w:space="0" w:color="auto"/>
              <w:left w:val="nil"/>
              <w:bottom w:val="single" w:sz="4" w:space="0" w:color="auto"/>
              <w:right w:val="double" w:sz="6" w:space="0" w:color="000000"/>
            </w:tcBorders>
            <w:shd w:val="clear" w:color="auto" w:fill="auto"/>
            <w:vAlign w:val="center"/>
            <w:hideMark/>
          </w:tcPr>
          <w:p w14:paraId="5053CCBF" w14:textId="77777777" w:rsidR="005E75AA" w:rsidRPr="00EE0732" w:rsidRDefault="005E75AA" w:rsidP="005E75AA">
            <w:pPr>
              <w:spacing w:after="0" w:line="240" w:lineRule="auto"/>
              <w:ind w:left="-108"/>
              <w:jc w:val="center"/>
              <w:rPr>
                <w:rFonts w:ascii="Times New Roman" w:eastAsia="Times New Roman" w:hAnsi="Times New Roman"/>
                <w:lang w:eastAsia="ru-RU"/>
              </w:rPr>
            </w:pPr>
            <w:r w:rsidRPr="00EE0732">
              <w:rPr>
                <w:rFonts w:ascii="Times New Roman" w:eastAsia="Times New Roman" w:hAnsi="Times New Roman"/>
                <w:lang w:eastAsia="ru-RU"/>
              </w:rPr>
              <w:t>Отклонение 1 пол 2021 к 1 пол 2020 г., (+/-)</w:t>
            </w:r>
          </w:p>
        </w:tc>
      </w:tr>
      <w:tr w:rsidR="00EE0732" w:rsidRPr="00EE0732" w14:paraId="5D2716D7" w14:textId="77777777" w:rsidTr="00FB04FE">
        <w:trPr>
          <w:trHeight w:val="38"/>
          <w:tblHeader/>
        </w:trPr>
        <w:tc>
          <w:tcPr>
            <w:tcW w:w="2387" w:type="dxa"/>
            <w:vMerge/>
            <w:tcBorders>
              <w:top w:val="double" w:sz="6" w:space="0" w:color="auto"/>
              <w:left w:val="double" w:sz="6" w:space="0" w:color="auto"/>
              <w:bottom w:val="single" w:sz="4" w:space="0" w:color="auto"/>
              <w:right w:val="single" w:sz="4" w:space="0" w:color="auto"/>
            </w:tcBorders>
            <w:vAlign w:val="center"/>
            <w:hideMark/>
          </w:tcPr>
          <w:p w14:paraId="444186B7" w14:textId="77777777" w:rsidR="005E75AA" w:rsidRPr="00EE0732" w:rsidRDefault="005E75AA" w:rsidP="005E75AA">
            <w:pPr>
              <w:spacing w:after="0" w:line="240" w:lineRule="auto"/>
              <w:rPr>
                <w:rFonts w:ascii="Times New Roman" w:eastAsia="Times New Roman" w:hAnsi="Times New Roman"/>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20DA05EE" w14:textId="77777777" w:rsidR="005E75AA" w:rsidRPr="00EE0732" w:rsidRDefault="005E75AA" w:rsidP="005E75AA">
            <w:pPr>
              <w:spacing w:after="0" w:line="240" w:lineRule="auto"/>
              <w:ind w:left="-108"/>
              <w:rPr>
                <w:rFonts w:ascii="Times New Roman" w:eastAsia="Times New Roman" w:hAnsi="Times New Roman"/>
                <w:lang w:eastAsia="ru-RU"/>
              </w:rPr>
            </w:pPr>
          </w:p>
        </w:tc>
        <w:tc>
          <w:tcPr>
            <w:tcW w:w="1136" w:type="dxa"/>
            <w:vMerge/>
            <w:tcBorders>
              <w:top w:val="double" w:sz="6" w:space="0" w:color="auto"/>
              <w:left w:val="single" w:sz="4" w:space="0" w:color="auto"/>
              <w:bottom w:val="single" w:sz="4" w:space="0" w:color="auto"/>
              <w:right w:val="single" w:sz="4" w:space="0" w:color="auto"/>
            </w:tcBorders>
            <w:vAlign w:val="center"/>
            <w:hideMark/>
          </w:tcPr>
          <w:p w14:paraId="67224111" w14:textId="77777777" w:rsidR="005E75AA" w:rsidRPr="00EE0732" w:rsidRDefault="005E75AA" w:rsidP="005E75AA">
            <w:pPr>
              <w:spacing w:after="0" w:line="240" w:lineRule="auto"/>
              <w:ind w:left="-108"/>
              <w:rPr>
                <w:rFonts w:ascii="Times New Roman" w:eastAsia="Times New Roman" w:hAnsi="Times New Roman"/>
                <w:lang w:eastAsia="ru-RU"/>
              </w:rPr>
            </w:pPr>
          </w:p>
        </w:tc>
        <w:tc>
          <w:tcPr>
            <w:tcW w:w="1012"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28271F90" w14:textId="77777777" w:rsidR="005E75AA" w:rsidRPr="00EE0732" w:rsidRDefault="005E75AA" w:rsidP="005E75AA">
            <w:pPr>
              <w:spacing w:after="0" w:line="240" w:lineRule="auto"/>
              <w:ind w:left="-108"/>
              <w:rPr>
                <w:rFonts w:ascii="Times New Roman" w:eastAsia="Times New Roman" w:hAnsi="Times New Roman"/>
                <w:lang w:eastAsia="ru-RU"/>
              </w:rPr>
            </w:pPr>
          </w:p>
        </w:tc>
        <w:tc>
          <w:tcPr>
            <w:tcW w:w="829" w:type="dxa"/>
            <w:tcBorders>
              <w:top w:val="nil"/>
              <w:left w:val="nil"/>
              <w:bottom w:val="single" w:sz="4" w:space="0" w:color="auto"/>
              <w:right w:val="single" w:sz="4" w:space="0" w:color="auto"/>
            </w:tcBorders>
            <w:shd w:val="clear" w:color="auto" w:fill="auto"/>
            <w:vAlign w:val="center"/>
            <w:hideMark/>
          </w:tcPr>
          <w:p w14:paraId="7FF2B0D9" w14:textId="77777777" w:rsidR="005E75AA" w:rsidRPr="00EE0732" w:rsidRDefault="005E75AA" w:rsidP="005E75AA">
            <w:pPr>
              <w:spacing w:after="0" w:line="240" w:lineRule="auto"/>
              <w:ind w:left="-108" w:right="-44"/>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млн.руб.</w:t>
            </w:r>
          </w:p>
        </w:tc>
        <w:tc>
          <w:tcPr>
            <w:tcW w:w="998" w:type="dxa"/>
            <w:tcBorders>
              <w:top w:val="nil"/>
              <w:left w:val="nil"/>
              <w:bottom w:val="single" w:sz="4" w:space="0" w:color="auto"/>
              <w:right w:val="single" w:sz="4" w:space="0" w:color="auto"/>
            </w:tcBorders>
            <w:shd w:val="clear" w:color="auto" w:fill="auto"/>
            <w:vAlign w:val="center"/>
            <w:hideMark/>
          </w:tcPr>
          <w:p w14:paraId="1C77775C" w14:textId="77777777" w:rsidR="005E75AA" w:rsidRPr="00EE0732" w:rsidRDefault="005E75AA" w:rsidP="005E75AA">
            <w:pPr>
              <w:spacing w:after="0" w:line="240" w:lineRule="auto"/>
              <w:ind w:left="-108" w:right="-44"/>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c>
          <w:tcPr>
            <w:tcW w:w="923" w:type="dxa"/>
            <w:tcBorders>
              <w:top w:val="nil"/>
              <w:left w:val="nil"/>
              <w:bottom w:val="single" w:sz="4" w:space="0" w:color="auto"/>
              <w:right w:val="single" w:sz="4" w:space="0" w:color="auto"/>
            </w:tcBorders>
            <w:shd w:val="clear" w:color="auto" w:fill="auto"/>
            <w:vAlign w:val="center"/>
            <w:hideMark/>
          </w:tcPr>
          <w:p w14:paraId="2E2AC815" w14:textId="77777777" w:rsidR="005E75AA" w:rsidRPr="00EE0732" w:rsidRDefault="005E75AA" w:rsidP="005E75AA">
            <w:pPr>
              <w:spacing w:after="0" w:line="240" w:lineRule="auto"/>
              <w:ind w:left="-108" w:right="-44"/>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млн.руб.</w:t>
            </w:r>
          </w:p>
        </w:tc>
        <w:tc>
          <w:tcPr>
            <w:tcW w:w="1105" w:type="dxa"/>
            <w:tcBorders>
              <w:top w:val="nil"/>
              <w:left w:val="nil"/>
              <w:bottom w:val="single" w:sz="4" w:space="0" w:color="auto"/>
              <w:right w:val="double" w:sz="6" w:space="0" w:color="auto"/>
            </w:tcBorders>
            <w:shd w:val="clear" w:color="auto" w:fill="auto"/>
            <w:vAlign w:val="center"/>
            <w:hideMark/>
          </w:tcPr>
          <w:p w14:paraId="3A4AA84B" w14:textId="77777777" w:rsidR="005E75AA" w:rsidRPr="00EE0732" w:rsidRDefault="005E75AA" w:rsidP="005E75AA">
            <w:pPr>
              <w:spacing w:after="0" w:line="240" w:lineRule="auto"/>
              <w:ind w:left="-108" w:right="-44"/>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r>
      <w:tr w:rsidR="00EE0732" w:rsidRPr="00EE0732" w14:paraId="0F4E8D7F" w14:textId="77777777" w:rsidTr="005E75AA">
        <w:trPr>
          <w:trHeight w:val="102"/>
        </w:trPr>
        <w:tc>
          <w:tcPr>
            <w:tcW w:w="2387" w:type="dxa"/>
            <w:tcBorders>
              <w:top w:val="nil"/>
              <w:left w:val="double" w:sz="6" w:space="0" w:color="auto"/>
              <w:bottom w:val="single" w:sz="4" w:space="0" w:color="auto"/>
              <w:right w:val="single" w:sz="4" w:space="0" w:color="auto"/>
            </w:tcBorders>
            <w:shd w:val="clear" w:color="auto" w:fill="auto"/>
            <w:vAlign w:val="bottom"/>
            <w:hideMark/>
          </w:tcPr>
          <w:p w14:paraId="3FA42EE4"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А</w:t>
            </w:r>
          </w:p>
        </w:tc>
        <w:tc>
          <w:tcPr>
            <w:tcW w:w="992" w:type="dxa"/>
            <w:tcBorders>
              <w:top w:val="nil"/>
              <w:left w:val="nil"/>
              <w:bottom w:val="single" w:sz="4" w:space="0" w:color="auto"/>
              <w:right w:val="single" w:sz="4" w:space="0" w:color="auto"/>
            </w:tcBorders>
            <w:shd w:val="clear" w:color="auto" w:fill="auto"/>
            <w:vAlign w:val="bottom"/>
            <w:hideMark/>
          </w:tcPr>
          <w:p w14:paraId="18A7B32D"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w:t>
            </w:r>
          </w:p>
        </w:tc>
        <w:tc>
          <w:tcPr>
            <w:tcW w:w="1136" w:type="dxa"/>
            <w:tcBorders>
              <w:top w:val="nil"/>
              <w:left w:val="nil"/>
              <w:bottom w:val="single" w:sz="4" w:space="0" w:color="auto"/>
              <w:right w:val="single" w:sz="4" w:space="0" w:color="auto"/>
            </w:tcBorders>
            <w:shd w:val="clear" w:color="auto" w:fill="auto"/>
            <w:vAlign w:val="bottom"/>
            <w:hideMark/>
          </w:tcPr>
          <w:p w14:paraId="749190B9"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2</w:t>
            </w:r>
          </w:p>
        </w:tc>
        <w:tc>
          <w:tcPr>
            <w:tcW w:w="1012" w:type="dxa"/>
            <w:tcBorders>
              <w:top w:val="nil"/>
              <w:left w:val="nil"/>
              <w:bottom w:val="single" w:sz="4" w:space="0" w:color="auto"/>
              <w:right w:val="single" w:sz="4" w:space="0" w:color="auto"/>
            </w:tcBorders>
            <w:shd w:val="clear" w:color="auto" w:fill="auto"/>
            <w:vAlign w:val="bottom"/>
            <w:hideMark/>
          </w:tcPr>
          <w:p w14:paraId="0F69FF13"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w:t>
            </w:r>
          </w:p>
        </w:tc>
        <w:tc>
          <w:tcPr>
            <w:tcW w:w="829" w:type="dxa"/>
            <w:tcBorders>
              <w:top w:val="nil"/>
              <w:left w:val="nil"/>
              <w:bottom w:val="single" w:sz="4" w:space="0" w:color="auto"/>
              <w:right w:val="single" w:sz="4" w:space="0" w:color="auto"/>
            </w:tcBorders>
            <w:shd w:val="clear" w:color="auto" w:fill="auto"/>
            <w:vAlign w:val="bottom"/>
            <w:hideMark/>
          </w:tcPr>
          <w:p w14:paraId="706B24BC" w14:textId="77777777" w:rsidR="005E75AA" w:rsidRPr="00EE0732" w:rsidRDefault="005E75AA" w:rsidP="005E75AA">
            <w:pPr>
              <w:spacing w:after="0" w:line="240" w:lineRule="auto"/>
              <w:ind w:left="-129" w:right="-108"/>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4=3-2</w:t>
            </w:r>
          </w:p>
        </w:tc>
        <w:tc>
          <w:tcPr>
            <w:tcW w:w="998" w:type="dxa"/>
            <w:tcBorders>
              <w:top w:val="nil"/>
              <w:left w:val="nil"/>
              <w:bottom w:val="single" w:sz="4" w:space="0" w:color="auto"/>
              <w:right w:val="single" w:sz="4" w:space="0" w:color="auto"/>
            </w:tcBorders>
            <w:shd w:val="clear" w:color="auto" w:fill="auto"/>
            <w:vAlign w:val="bottom"/>
            <w:hideMark/>
          </w:tcPr>
          <w:p w14:paraId="596D4046"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5=3/2*100</w:t>
            </w:r>
          </w:p>
        </w:tc>
        <w:tc>
          <w:tcPr>
            <w:tcW w:w="923" w:type="dxa"/>
            <w:tcBorders>
              <w:top w:val="nil"/>
              <w:left w:val="nil"/>
              <w:bottom w:val="single" w:sz="4" w:space="0" w:color="auto"/>
              <w:right w:val="single" w:sz="4" w:space="0" w:color="auto"/>
            </w:tcBorders>
            <w:shd w:val="clear" w:color="auto" w:fill="auto"/>
            <w:vAlign w:val="bottom"/>
            <w:hideMark/>
          </w:tcPr>
          <w:p w14:paraId="4F47A08F"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6=3-1</w:t>
            </w:r>
          </w:p>
        </w:tc>
        <w:tc>
          <w:tcPr>
            <w:tcW w:w="1105" w:type="dxa"/>
            <w:tcBorders>
              <w:top w:val="nil"/>
              <w:left w:val="nil"/>
              <w:bottom w:val="single" w:sz="4" w:space="0" w:color="auto"/>
              <w:right w:val="double" w:sz="6" w:space="0" w:color="auto"/>
            </w:tcBorders>
            <w:shd w:val="clear" w:color="auto" w:fill="auto"/>
            <w:vAlign w:val="bottom"/>
            <w:hideMark/>
          </w:tcPr>
          <w:p w14:paraId="09E773B5" w14:textId="77777777" w:rsidR="005E75AA" w:rsidRPr="00EE0732" w:rsidRDefault="005E75AA" w:rsidP="005E75AA">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7=3/1*100</w:t>
            </w:r>
          </w:p>
        </w:tc>
      </w:tr>
      <w:tr w:rsidR="00EE0732" w:rsidRPr="00EE0732" w14:paraId="612F2C6D" w14:textId="77777777" w:rsidTr="005E75AA">
        <w:trPr>
          <w:trHeight w:val="1200"/>
        </w:trPr>
        <w:tc>
          <w:tcPr>
            <w:tcW w:w="2387" w:type="dxa"/>
            <w:tcBorders>
              <w:top w:val="nil"/>
              <w:left w:val="double" w:sz="6" w:space="0" w:color="auto"/>
              <w:bottom w:val="single" w:sz="4" w:space="0" w:color="auto"/>
              <w:right w:val="single" w:sz="4" w:space="0" w:color="auto"/>
            </w:tcBorders>
            <w:shd w:val="clear" w:color="auto" w:fill="auto"/>
            <w:vAlign w:val="bottom"/>
            <w:hideMark/>
          </w:tcPr>
          <w:p w14:paraId="5396F117"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Акцизы на алкогольную продукцию с объемной долей этилового спирта свыше 9 %, спирты, пиво, спиртосодержащая продукция</w:t>
            </w:r>
          </w:p>
        </w:tc>
        <w:tc>
          <w:tcPr>
            <w:tcW w:w="992" w:type="dxa"/>
            <w:tcBorders>
              <w:top w:val="nil"/>
              <w:left w:val="nil"/>
              <w:bottom w:val="single" w:sz="4" w:space="0" w:color="auto"/>
              <w:right w:val="single" w:sz="4" w:space="0" w:color="auto"/>
            </w:tcBorders>
            <w:shd w:val="clear" w:color="auto" w:fill="auto"/>
            <w:vAlign w:val="bottom"/>
            <w:hideMark/>
          </w:tcPr>
          <w:p w14:paraId="60ABE2C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740,9 </w:t>
            </w:r>
          </w:p>
        </w:tc>
        <w:tc>
          <w:tcPr>
            <w:tcW w:w="1136" w:type="dxa"/>
            <w:tcBorders>
              <w:top w:val="nil"/>
              <w:left w:val="nil"/>
              <w:bottom w:val="single" w:sz="4" w:space="0" w:color="auto"/>
              <w:right w:val="single" w:sz="4" w:space="0" w:color="auto"/>
            </w:tcBorders>
            <w:shd w:val="clear" w:color="auto" w:fill="auto"/>
            <w:vAlign w:val="bottom"/>
            <w:hideMark/>
          </w:tcPr>
          <w:p w14:paraId="3D28144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858,6 </w:t>
            </w:r>
          </w:p>
        </w:tc>
        <w:tc>
          <w:tcPr>
            <w:tcW w:w="1012" w:type="dxa"/>
            <w:tcBorders>
              <w:top w:val="nil"/>
              <w:left w:val="nil"/>
              <w:bottom w:val="single" w:sz="4" w:space="0" w:color="auto"/>
              <w:right w:val="single" w:sz="4" w:space="0" w:color="auto"/>
            </w:tcBorders>
            <w:shd w:val="clear" w:color="auto" w:fill="auto"/>
            <w:vAlign w:val="bottom"/>
            <w:hideMark/>
          </w:tcPr>
          <w:p w14:paraId="459EF12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780,7 </w:t>
            </w:r>
          </w:p>
        </w:tc>
        <w:tc>
          <w:tcPr>
            <w:tcW w:w="829" w:type="dxa"/>
            <w:tcBorders>
              <w:top w:val="nil"/>
              <w:left w:val="nil"/>
              <w:bottom w:val="single" w:sz="4" w:space="0" w:color="auto"/>
              <w:right w:val="single" w:sz="4" w:space="0" w:color="auto"/>
            </w:tcBorders>
            <w:shd w:val="clear" w:color="auto" w:fill="auto"/>
            <w:vAlign w:val="bottom"/>
            <w:hideMark/>
          </w:tcPr>
          <w:p w14:paraId="7D95A38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-77,9 </w:t>
            </w:r>
          </w:p>
        </w:tc>
        <w:tc>
          <w:tcPr>
            <w:tcW w:w="998" w:type="dxa"/>
            <w:tcBorders>
              <w:top w:val="nil"/>
              <w:left w:val="nil"/>
              <w:bottom w:val="single" w:sz="4" w:space="0" w:color="auto"/>
              <w:right w:val="single" w:sz="4" w:space="0" w:color="auto"/>
            </w:tcBorders>
            <w:shd w:val="clear" w:color="auto" w:fill="auto"/>
            <w:noWrap/>
            <w:vAlign w:val="bottom"/>
            <w:hideMark/>
          </w:tcPr>
          <w:p w14:paraId="70AF6DB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90,9 </w:t>
            </w:r>
          </w:p>
        </w:tc>
        <w:tc>
          <w:tcPr>
            <w:tcW w:w="923" w:type="dxa"/>
            <w:tcBorders>
              <w:top w:val="nil"/>
              <w:left w:val="nil"/>
              <w:bottom w:val="single" w:sz="4" w:space="0" w:color="auto"/>
              <w:right w:val="single" w:sz="4" w:space="0" w:color="auto"/>
            </w:tcBorders>
            <w:shd w:val="clear" w:color="auto" w:fill="auto"/>
            <w:noWrap/>
            <w:vAlign w:val="bottom"/>
            <w:hideMark/>
          </w:tcPr>
          <w:p w14:paraId="1512346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39,8 </w:t>
            </w:r>
          </w:p>
        </w:tc>
        <w:tc>
          <w:tcPr>
            <w:tcW w:w="1105" w:type="dxa"/>
            <w:tcBorders>
              <w:top w:val="nil"/>
              <w:left w:val="nil"/>
              <w:bottom w:val="single" w:sz="4" w:space="0" w:color="auto"/>
              <w:right w:val="double" w:sz="6" w:space="0" w:color="auto"/>
            </w:tcBorders>
            <w:shd w:val="clear" w:color="auto" w:fill="auto"/>
            <w:noWrap/>
            <w:vAlign w:val="bottom"/>
            <w:hideMark/>
          </w:tcPr>
          <w:p w14:paraId="7670D1D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105,4 </w:t>
            </w:r>
          </w:p>
        </w:tc>
      </w:tr>
      <w:tr w:rsidR="00EE0732" w:rsidRPr="00EE0732" w14:paraId="4C3A2102" w14:textId="77777777" w:rsidTr="005E75AA">
        <w:trPr>
          <w:trHeight w:val="413"/>
        </w:trPr>
        <w:tc>
          <w:tcPr>
            <w:tcW w:w="2387" w:type="dxa"/>
            <w:tcBorders>
              <w:top w:val="nil"/>
              <w:left w:val="double" w:sz="6" w:space="0" w:color="auto"/>
              <w:bottom w:val="single" w:sz="4" w:space="0" w:color="auto"/>
              <w:right w:val="single" w:sz="4" w:space="0" w:color="auto"/>
            </w:tcBorders>
            <w:shd w:val="clear" w:color="auto" w:fill="auto"/>
            <w:vAlign w:val="bottom"/>
            <w:hideMark/>
          </w:tcPr>
          <w:p w14:paraId="69C82D3C"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Акцизы на нефтепродукты</w:t>
            </w:r>
          </w:p>
        </w:tc>
        <w:tc>
          <w:tcPr>
            <w:tcW w:w="992" w:type="dxa"/>
            <w:tcBorders>
              <w:top w:val="nil"/>
              <w:left w:val="nil"/>
              <w:bottom w:val="single" w:sz="4" w:space="0" w:color="auto"/>
              <w:right w:val="single" w:sz="4" w:space="0" w:color="auto"/>
            </w:tcBorders>
            <w:shd w:val="clear" w:color="auto" w:fill="auto"/>
            <w:vAlign w:val="bottom"/>
            <w:hideMark/>
          </w:tcPr>
          <w:p w14:paraId="3F7C3642" w14:textId="77777777" w:rsidR="005E75AA" w:rsidRPr="00EE0732" w:rsidRDefault="005E75AA" w:rsidP="005E75AA">
            <w:pPr>
              <w:spacing w:after="0" w:line="240" w:lineRule="auto"/>
              <w:ind w:left="-108"/>
              <w:jc w:val="right"/>
              <w:rPr>
                <w:rFonts w:ascii="Times New Roman" w:eastAsia="Times New Roman" w:hAnsi="Times New Roman"/>
                <w:lang w:eastAsia="ru-RU"/>
              </w:rPr>
            </w:pPr>
            <w:r w:rsidRPr="00EE0732">
              <w:rPr>
                <w:rFonts w:ascii="Times New Roman" w:eastAsia="Times New Roman" w:hAnsi="Times New Roman"/>
                <w:lang w:eastAsia="ru-RU"/>
              </w:rPr>
              <w:t xml:space="preserve">2 121,5 </w:t>
            </w:r>
          </w:p>
        </w:tc>
        <w:tc>
          <w:tcPr>
            <w:tcW w:w="1136" w:type="dxa"/>
            <w:tcBorders>
              <w:top w:val="nil"/>
              <w:left w:val="nil"/>
              <w:bottom w:val="single" w:sz="4" w:space="0" w:color="auto"/>
              <w:right w:val="single" w:sz="4" w:space="0" w:color="auto"/>
            </w:tcBorders>
            <w:shd w:val="clear" w:color="auto" w:fill="auto"/>
            <w:vAlign w:val="bottom"/>
            <w:hideMark/>
          </w:tcPr>
          <w:p w14:paraId="1B3A453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3 326,3 </w:t>
            </w:r>
          </w:p>
        </w:tc>
        <w:tc>
          <w:tcPr>
            <w:tcW w:w="1012" w:type="dxa"/>
            <w:tcBorders>
              <w:top w:val="nil"/>
              <w:left w:val="nil"/>
              <w:bottom w:val="single" w:sz="4" w:space="0" w:color="auto"/>
              <w:right w:val="single" w:sz="4" w:space="0" w:color="auto"/>
            </w:tcBorders>
            <w:shd w:val="clear" w:color="auto" w:fill="auto"/>
            <w:vAlign w:val="bottom"/>
            <w:hideMark/>
          </w:tcPr>
          <w:p w14:paraId="257D19A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3 139,3 </w:t>
            </w:r>
          </w:p>
        </w:tc>
        <w:tc>
          <w:tcPr>
            <w:tcW w:w="829" w:type="dxa"/>
            <w:tcBorders>
              <w:top w:val="nil"/>
              <w:left w:val="nil"/>
              <w:bottom w:val="single" w:sz="4" w:space="0" w:color="auto"/>
              <w:right w:val="single" w:sz="4" w:space="0" w:color="auto"/>
            </w:tcBorders>
            <w:shd w:val="clear" w:color="auto" w:fill="auto"/>
            <w:vAlign w:val="bottom"/>
            <w:hideMark/>
          </w:tcPr>
          <w:p w14:paraId="4B4E05F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-187,0 </w:t>
            </w:r>
          </w:p>
        </w:tc>
        <w:tc>
          <w:tcPr>
            <w:tcW w:w="998" w:type="dxa"/>
            <w:tcBorders>
              <w:top w:val="nil"/>
              <w:left w:val="nil"/>
              <w:bottom w:val="single" w:sz="4" w:space="0" w:color="auto"/>
              <w:right w:val="single" w:sz="4" w:space="0" w:color="auto"/>
            </w:tcBorders>
            <w:shd w:val="clear" w:color="auto" w:fill="auto"/>
            <w:noWrap/>
            <w:vAlign w:val="bottom"/>
            <w:hideMark/>
          </w:tcPr>
          <w:p w14:paraId="0B48B17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94,4 </w:t>
            </w:r>
          </w:p>
        </w:tc>
        <w:tc>
          <w:tcPr>
            <w:tcW w:w="923" w:type="dxa"/>
            <w:tcBorders>
              <w:top w:val="nil"/>
              <w:left w:val="nil"/>
              <w:bottom w:val="single" w:sz="4" w:space="0" w:color="auto"/>
              <w:right w:val="single" w:sz="4" w:space="0" w:color="auto"/>
            </w:tcBorders>
            <w:shd w:val="clear" w:color="auto" w:fill="auto"/>
            <w:noWrap/>
            <w:vAlign w:val="bottom"/>
            <w:hideMark/>
          </w:tcPr>
          <w:p w14:paraId="7ECC49E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1 017,9 </w:t>
            </w:r>
          </w:p>
        </w:tc>
        <w:tc>
          <w:tcPr>
            <w:tcW w:w="1105" w:type="dxa"/>
            <w:tcBorders>
              <w:top w:val="nil"/>
              <w:left w:val="nil"/>
              <w:bottom w:val="single" w:sz="4" w:space="0" w:color="auto"/>
              <w:right w:val="double" w:sz="6" w:space="0" w:color="auto"/>
            </w:tcBorders>
            <w:shd w:val="clear" w:color="auto" w:fill="auto"/>
            <w:noWrap/>
            <w:vAlign w:val="bottom"/>
            <w:hideMark/>
          </w:tcPr>
          <w:p w14:paraId="7E3B83B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148,0 </w:t>
            </w:r>
          </w:p>
        </w:tc>
      </w:tr>
      <w:tr w:rsidR="00EE0732" w:rsidRPr="00EE0732" w14:paraId="16F4E178" w14:textId="77777777" w:rsidTr="005E75AA">
        <w:trPr>
          <w:trHeight w:val="300"/>
        </w:trPr>
        <w:tc>
          <w:tcPr>
            <w:tcW w:w="2387" w:type="dxa"/>
            <w:tcBorders>
              <w:top w:val="nil"/>
              <w:left w:val="double" w:sz="6" w:space="0" w:color="auto"/>
              <w:bottom w:val="single" w:sz="4" w:space="0" w:color="auto"/>
              <w:right w:val="single" w:sz="4" w:space="0" w:color="auto"/>
            </w:tcBorders>
            <w:shd w:val="clear" w:color="auto" w:fill="auto"/>
            <w:vAlign w:val="bottom"/>
            <w:hideMark/>
          </w:tcPr>
          <w:p w14:paraId="6D1135D8"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Акцизы на средние дистилляты</w:t>
            </w:r>
          </w:p>
        </w:tc>
        <w:tc>
          <w:tcPr>
            <w:tcW w:w="992" w:type="dxa"/>
            <w:tcBorders>
              <w:top w:val="nil"/>
              <w:left w:val="nil"/>
              <w:bottom w:val="single" w:sz="4" w:space="0" w:color="auto"/>
              <w:right w:val="single" w:sz="4" w:space="0" w:color="auto"/>
            </w:tcBorders>
            <w:shd w:val="clear" w:color="auto" w:fill="auto"/>
            <w:vAlign w:val="bottom"/>
            <w:hideMark/>
          </w:tcPr>
          <w:p w14:paraId="484BA3C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-62,2 </w:t>
            </w:r>
          </w:p>
        </w:tc>
        <w:tc>
          <w:tcPr>
            <w:tcW w:w="1136" w:type="dxa"/>
            <w:tcBorders>
              <w:top w:val="nil"/>
              <w:left w:val="nil"/>
              <w:bottom w:val="single" w:sz="4" w:space="0" w:color="auto"/>
              <w:right w:val="single" w:sz="4" w:space="0" w:color="auto"/>
            </w:tcBorders>
            <w:shd w:val="clear" w:color="auto" w:fill="auto"/>
            <w:vAlign w:val="bottom"/>
            <w:hideMark/>
          </w:tcPr>
          <w:p w14:paraId="18D7743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х </w:t>
            </w:r>
          </w:p>
        </w:tc>
        <w:tc>
          <w:tcPr>
            <w:tcW w:w="1012" w:type="dxa"/>
            <w:tcBorders>
              <w:top w:val="nil"/>
              <w:left w:val="nil"/>
              <w:bottom w:val="single" w:sz="4" w:space="0" w:color="auto"/>
              <w:right w:val="single" w:sz="4" w:space="0" w:color="auto"/>
            </w:tcBorders>
            <w:shd w:val="clear" w:color="auto" w:fill="auto"/>
            <w:vAlign w:val="bottom"/>
            <w:hideMark/>
          </w:tcPr>
          <w:p w14:paraId="1C9166A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х </w:t>
            </w:r>
          </w:p>
        </w:tc>
        <w:tc>
          <w:tcPr>
            <w:tcW w:w="829" w:type="dxa"/>
            <w:tcBorders>
              <w:top w:val="nil"/>
              <w:left w:val="nil"/>
              <w:bottom w:val="single" w:sz="4" w:space="0" w:color="auto"/>
              <w:right w:val="single" w:sz="4" w:space="0" w:color="auto"/>
            </w:tcBorders>
            <w:shd w:val="clear" w:color="auto" w:fill="auto"/>
            <w:vAlign w:val="bottom"/>
            <w:hideMark/>
          </w:tcPr>
          <w:p w14:paraId="111BC8E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х </w:t>
            </w:r>
          </w:p>
        </w:tc>
        <w:tc>
          <w:tcPr>
            <w:tcW w:w="998" w:type="dxa"/>
            <w:tcBorders>
              <w:top w:val="nil"/>
              <w:left w:val="nil"/>
              <w:bottom w:val="single" w:sz="4" w:space="0" w:color="auto"/>
              <w:right w:val="single" w:sz="4" w:space="0" w:color="auto"/>
            </w:tcBorders>
            <w:shd w:val="clear" w:color="auto" w:fill="auto"/>
            <w:noWrap/>
            <w:vAlign w:val="bottom"/>
            <w:hideMark/>
          </w:tcPr>
          <w:p w14:paraId="71F6C3D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х </w:t>
            </w:r>
          </w:p>
        </w:tc>
        <w:tc>
          <w:tcPr>
            <w:tcW w:w="923" w:type="dxa"/>
            <w:tcBorders>
              <w:top w:val="nil"/>
              <w:left w:val="nil"/>
              <w:bottom w:val="single" w:sz="4" w:space="0" w:color="auto"/>
              <w:right w:val="single" w:sz="4" w:space="0" w:color="auto"/>
            </w:tcBorders>
            <w:shd w:val="clear" w:color="auto" w:fill="auto"/>
            <w:noWrap/>
            <w:vAlign w:val="bottom"/>
            <w:hideMark/>
          </w:tcPr>
          <w:p w14:paraId="22C325D5" w14:textId="3189D671" w:rsidR="005E75AA" w:rsidRPr="00EE0732" w:rsidRDefault="0087500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62,2</w:t>
            </w:r>
            <w:r w:rsidR="005E75AA" w:rsidRPr="00EE0732">
              <w:rPr>
                <w:rFonts w:ascii="Times New Roman" w:eastAsia="Times New Roman" w:hAnsi="Times New Roman"/>
                <w:lang w:eastAsia="ru-RU"/>
              </w:rPr>
              <w:t xml:space="preserve"> </w:t>
            </w:r>
          </w:p>
        </w:tc>
        <w:tc>
          <w:tcPr>
            <w:tcW w:w="1105" w:type="dxa"/>
            <w:tcBorders>
              <w:top w:val="nil"/>
              <w:left w:val="nil"/>
              <w:bottom w:val="single" w:sz="4" w:space="0" w:color="auto"/>
              <w:right w:val="double" w:sz="6" w:space="0" w:color="auto"/>
            </w:tcBorders>
            <w:shd w:val="clear" w:color="auto" w:fill="auto"/>
            <w:noWrap/>
            <w:vAlign w:val="bottom"/>
            <w:hideMark/>
          </w:tcPr>
          <w:p w14:paraId="338F2E6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х </w:t>
            </w:r>
          </w:p>
        </w:tc>
      </w:tr>
      <w:tr w:rsidR="005E75AA" w:rsidRPr="00EE0732" w14:paraId="4287D772" w14:textId="77777777" w:rsidTr="00FB04FE">
        <w:trPr>
          <w:trHeight w:val="164"/>
        </w:trPr>
        <w:tc>
          <w:tcPr>
            <w:tcW w:w="2387" w:type="dxa"/>
            <w:tcBorders>
              <w:top w:val="nil"/>
              <w:left w:val="double" w:sz="6" w:space="0" w:color="auto"/>
              <w:bottom w:val="double" w:sz="6" w:space="0" w:color="auto"/>
              <w:right w:val="single" w:sz="4" w:space="0" w:color="auto"/>
            </w:tcBorders>
            <w:shd w:val="clear" w:color="auto" w:fill="auto"/>
            <w:vAlign w:val="bottom"/>
            <w:hideMark/>
          </w:tcPr>
          <w:p w14:paraId="4B7A7237"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Итого</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337C759B" w14:textId="77777777" w:rsidR="005E75AA" w:rsidRPr="00EE0732" w:rsidRDefault="005E75AA" w:rsidP="005E75AA">
            <w:pPr>
              <w:spacing w:after="0" w:line="240" w:lineRule="auto"/>
              <w:ind w:left="-108"/>
              <w:jc w:val="right"/>
              <w:rPr>
                <w:rFonts w:ascii="Times New Roman" w:eastAsia="Times New Roman" w:hAnsi="Times New Roman"/>
                <w:lang w:eastAsia="ru-RU"/>
              </w:rPr>
            </w:pPr>
            <w:r w:rsidRPr="00EE0732">
              <w:rPr>
                <w:rFonts w:ascii="Times New Roman" w:eastAsia="Times New Roman" w:hAnsi="Times New Roman"/>
                <w:lang w:eastAsia="ru-RU"/>
              </w:rPr>
              <w:t xml:space="preserve">2 800,2 </w:t>
            </w:r>
          </w:p>
        </w:tc>
        <w:tc>
          <w:tcPr>
            <w:tcW w:w="1136" w:type="dxa"/>
            <w:tcBorders>
              <w:top w:val="single" w:sz="4" w:space="0" w:color="auto"/>
              <w:left w:val="nil"/>
              <w:bottom w:val="double" w:sz="6" w:space="0" w:color="auto"/>
              <w:right w:val="single" w:sz="4" w:space="0" w:color="auto"/>
            </w:tcBorders>
            <w:shd w:val="clear" w:color="auto" w:fill="auto"/>
            <w:vAlign w:val="bottom"/>
            <w:hideMark/>
          </w:tcPr>
          <w:p w14:paraId="48B89C0A" w14:textId="77777777" w:rsidR="005E75AA" w:rsidRPr="00EE0732" w:rsidRDefault="005E75AA" w:rsidP="005E75AA">
            <w:pPr>
              <w:spacing w:after="0" w:line="240" w:lineRule="auto"/>
              <w:ind w:left="-108"/>
              <w:jc w:val="right"/>
              <w:rPr>
                <w:rFonts w:ascii="Times New Roman" w:eastAsia="Times New Roman" w:hAnsi="Times New Roman"/>
                <w:lang w:eastAsia="ru-RU"/>
              </w:rPr>
            </w:pPr>
            <w:r w:rsidRPr="00EE0732">
              <w:rPr>
                <w:rFonts w:ascii="Times New Roman" w:eastAsia="Times New Roman" w:hAnsi="Times New Roman"/>
                <w:lang w:eastAsia="ru-RU"/>
              </w:rPr>
              <w:t xml:space="preserve">4 184,9 </w:t>
            </w:r>
          </w:p>
        </w:tc>
        <w:tc>
          <w:tcPr>
            <w:tcW w:w="1012" w:type="dxa"/>
            <w:tcBorders>
              <w:top w:val="nil"/>
              <w:left w:val="nil"/>
              <w:bottom w:val="double" w:sz="6" w:space="0" w:color="auto"/>
              <w:right w:val="single" w:sz="4" w:space="0" w:color="auto"/>
            </w:tcBorders>
            <w:shd w:val="clear" w:color="auto" w:fill="auto"/>
            <w:vAlign w:val="bottom"/>
            <w:hideMark/>
          </w:tcPr>
          <w:p w14:paraId="6D471893" w14:textId="77777777" w:rsidR="005E75AA" w:rsidRPr="00EE0732" w:rsidRDefault="005E75AA" w:rsidP="005E75AA">
            <w:pPr>
              <w:spacing w:after="0" w:line="240" w:lineRule="auto"/>
              <w:ind w:left="-108"/>
              <w:jc w:val="right"/>
              <w:rPr>
                <w:rFonts w:ascii="Times New Roman" w:eastAsia="Times New Roman" w:hAnsi="Times New Roman"/>
                <w:lang w:eastAsia="ru-RU"/>
              </w:rPr>
            </w:pPr>
            <w:r w:rsidRPr="00EE0732">
              <w:rPr>
                <w:rFonts w:ascii="Times New Roman" w:eastAsia="Times New Roman" w:hAnsi="Times New Roman"/>
                <w:lang w:eastAsia="ru-RU"/>
              </w:rPr>
              <w:t xml:space="preserve">3 920,0 </w:t>
            </w:r>
          </w:p>
        </w:tc>
        <w:tc>
          <w:tcPr>
            <w:tcW w:w="829" w:type="dxa"/>
            <w:tcBorders>
              <w:top w:val="nil"/>
              <w:left w:val="nil"/>
              <w:bottom w:val="double" w:sz="6" w:space="0" w:color="auto"/>
              <w:right w:val="single" w:sz="4" w:space="0" w:color="auto"/>
            </w:tcBorders>
            <w:shd w:val="clear" w:color="auto" w:fill="auto"/>
            <w:vAlign w:val="bottom"/>
            <w:hideMark/>
          </w:tcPr>
          <w:p w14:paraId="5B86C3A6" w14:textId="77777777" w:rsidR="005E75AA" w:rsidRPr="00EE0732" w:rsidRDefault="005E75AA" w:rsidP="005E75AA">
            <w:pPr>
              <w:spacing w:after="0" w:line="240" w:lineRule="auto"/>
              <w:ind w:left="-108"/>
              <w:jc w:val="right"/>
              <w:rPr>
                <w:rFonts w:ascii="Times New Roman" w:eastAsia="Times New Roman" w:hAnsi="Times New Roman"/>
                <w:lang w:eastAsia="ru-RU"/>
              </w:rPr>
            </w:pPr>
            <w:r w:rsidRPr="00EE0732">
              <w:rPr>
                <w:rFonts w:ascii="Times New Roman" w:eastAsia="Times New Roman" w:hAnsi="Times New Roman"/>
                <w:lang w:eastAsia="ru-RU"/>
              </w:rPr>
              <w:t xml:space="preserve">-264,9 </w:t>
            </w:r>
          </w:p>
        </w:tc>
        <w:tc>
          <w:tcPr>
            <w:tcW w:w="998" w:type="dxa"/>
            <w:tcBorders>
              <w:top w:val="nil"/>
              <w:left w:val="nil"/>
              <w:bottom w:val="double" w:sz="6" w:space="0" w:color="auto"/>
              <w:right w:val="single" w:sz="4" w:space="0" w:color="auto"/>
            </w:tcBorders>
            <w:shd w:val="clear" w:color="auto" w:fill="auto"/>
            <w:noWrap/>
            <w:vAlign w:val="bottom"/>
            <w:hideMark/>
          </w:tcPr>
          <w:p w14:paraId="5C0CA812" w14:textId="77777777" w:rsidR="005E75AA" w:rsidRPr="00EE0732" w:rsidRDefault="005E75AA" w:rsidP="005E75AA">
            <w:pPr>
              <w:spacing w:after="0" w:line="240" w:lineRule="auto"/>
              <w:ind w:left="-108"/>
              <w:jc w:val="right"/>
              <w:rPr>
                <w:rFonts w:ascii="Times New Roman" w:eastAsia="Times New Roman" w:hAnsi="Times New Roman"/>
                <w:lang w:eastAsia="ru-RU"/>
              </w:rPr>
            </w:pPr>
            <w:r w:rsidRPr="00EE0732">
              <w:rPr>
                <w:rFonts w:ascii="Times New Roman" w:eastAsia="Times New Roman" w:hAnsi="Times New Roman"/>
                <w:lang w:eastAsia="ru-RU"/>
              </w:rPr>
              <w:t xml:space="preserve">93,7 </w:t>
            </w:r>
          </w:p>
        </w:tc>
        <w:tc>
          <w:tcPr>
            <w:tcW w:w="923" w:type="dxa"/>
            <w:tcBorders>
              <w:top w:val="nil"/>
              <w:left w:val="nil"/>
              <w:bottom w:val="double" w:sz="6" w:space="0" w:color="auto"/>
              <w:right w:val="single" w:sz="4" w:space="0" w:color="auto"/>
            </w:tcBorders>
            <w:shd w:val="clear" w:color="auto" w:fill="auto"/>
            <w:noWrap/>
            <w:vAlign w:val="bottom"/>
            <w:hideMark/>
          </w:tcPr>
          <w:p w14:paraId="6C98A28A" w14:textId="77777777" w:rsidR="005E75AA" w:rsidRPr="00EE0732" w:rsidRDefault="005E75AA" w:rsidP="005E75AA">
            <w:pPr>
              <w:spacing w:after="0" w:line="240" w:lineRule="auto"/>
              <w:ind w:left="-108"/>
              <w:jc w:val="right"/>
              <w:rPr>
                <w:rFonts w:ascii="Times New Roman" w:eastAsia="Times New Roman" w:hAnsi="Times New Roman"/>
                <w:lang w:eastAsia="ru-RU"/>
              </w:rPr>
            </w:pPr>
            <w:r w:rsidRPr="00EE0732">
              <w:rPr>
                <w:rFonts w:ascii="Times New Roman" w:eastAsia="Times New Roman" w:hAnsi="Times New Roman"/>
                <w:lang w:eastAsia="ru-RU"/>
              </w:rPr>
              <w:t xml:space="preserve">1 119,8 </w:t>
            </w:r>
          </w:p>
        </w:tc>
        <w:tc>
          <w:tcPr>
            <w:tcW w:w="1105" w:type="dxa"/>
            <w:tcBorders>
              <w:top w:val="nil"/>
              <w:left w:val="nil"/>
              <w:bottom w:val="double" w:sz="6" w:space="0" w:color="auto"/>
              <w:right w:val="double" w:sz="6" w:space="0" w:color="auto"/>
            </w:tcBorders>
            <w:shd w:val="clear" w:color="auto" w:fill="auto"/>
            <w:noWrap/>
            <w:vAlign w:val="bottom"/>
            <w:hideMark/>
          </w:tcPr>
          <w:p w14:paraId="36A06678" w14:textId="77777777" w:rsidR="005E75AA" w:rsidRPr="00EE0732" w:rsidRDefault="005E75AA" w:rsidP="005E75AA">
            <w:pPr>
              <w:spacing w:after="0" w:line="240" w:lineRule="auto"/>
              <w:ind w:left="-108"/>
              <w:jc w:val="right"/>
              <w:rPr>
                <w:rFonts w:ascii="Times New Roman" w:eastAsia="Times New Roman" w:hAnsi="Times New Roman"/>
                <w:lang w:eastAsia="ru-RU"/>
              </w:rPr>
            </w:pPr>
            <w:r w:rsidRPr="00EE0732">
              <w:rPr>
                <w:rFonts w:ascii="Times New Roman" w:eastAsia="Times New Roman" w:hAnsi="Times New Roman"/>
                <w:lang w:eastAsia="ru-RU"/>
              </w:rPr>
              <w:t xml:space="preserve">140,0 </w:t>
            </w:r>
          </w:p>
        </w:tc>
      </w:tr>
    </w:tbl>
    <w:p w14:paraId="0E60ACFE" w14:textId="77777777" w:rsidR="00245675" w:rsidRPr="00EE0732" w:rsidRDefault="00245675" w:rsidP="00245675">
      <w:pPr>
        <w:pStyle w:val="ad"/>
        <w:ind w:firstLine="851"/>
        <w:jc w:val="both"/>
        <w:rPr>
          <w:rFonts w:ascii="Times New Roman" w:hAnsi="Times New Roman"/>
          <w:sz w:val="28"/>
          <w:szCs w:val="28"/>
        </w:rPr>
      </w:pPr>
    </w:p>
    <w:p w14:paraId="7060FFB0" w14:textId="6A9612D2" w:rsidR="005E75AA" w:rsidRPr="00EE0732" w:rsidRDefault="005E75AA" w:rsidP="00245675">
      <w:pPr>
        <w:pStyle w:val="ad"/>
        <w:ind w:firstLine="851"/>
        <w:jc w:val="both"/>
        <w:rPr>
          <w:rFonts w:ascii="Times New Roman" w:hAnsi="Times New Roman"/>
          <w:sz w:val="28"/>
          <w:szCs w:val="28"/>
        </w:rPr>
      </w:pPr>
      <w:r w:rsidRPr="00EE0732">
        <w:rPr>
          <w:rFonts w:ascii="Times New Roman" w:hAnsi="Times New Roman"/>
          <w:sz w:val="28"/>
          <w:szCs w:val="28"/>
        </w:rPr>
        <w:t>В целом поступление акцизов в областной бюджет за отчетный период увеличилось по сравнению с первым полугодием 2020 года, при этом поступление акцизов на алкогольную и спиртосодержащую продукцию за отчетный период получено меньше показателей кассового плана 1 полугодия 2021 года, но больше аналогичных поступлений 2020 года, а акцизов на нефтепродукты получено меньше показателей кассового плана I полугодия 2021 года, но больше ана</w:t>
      </w:r>
      <w:r w:rsidR="00245675" w:rsidRPr="00EE0732">
        <w:rPr>
          <w:rFonts w:ascii="Times New Roman" w:hAnsi="Times New Roman"/>
          <w:sz w:val="28"/>
          <w:szCs w:val="28"/>
        </w:rPr>
        <w:t>логичных поступлений 2020 года.</w:t>
      </w:r>
    </w:p>
    <w:p w14:paraId="543DE385" w14:textId="40C25B05" w:rsidR="005E75AA" w:rsidRPr="00EE0732" w:rsidRDefault="005E75AA" w:rsidP="00245675">
      <w:pPr>
        <w:pStyle w:val="ad"/>
        <w:ind w:firstLine="851"/>
        <w:jc w:val="both"/>
        <w:rPr>
          <w:rFonts w:ascii="Times New Roman" w:hAnsi="Times New Roman"/>
          <w:sz w:val="28"/>
          <w:szCs w:val="28"/>
        </w:rPr>
      </w:pPr>
      <w:r w:rsidRPr="00EE0732">
        <w:rPr>
          <w:rFonts w:ascii="Times New Roman" w:hAnsi="Times New Roman"/>
          <w:sz w:val="28"/>
          <w:szCs w:val="28"/>
        </w:rPr>
        <w:t xml:space="preserve">Ежемесячное поступление акцизов на алкогольную и спиртосодержащую продукцию в отчетном периоде к аналогичным периодам 2020 года представлено на рисунке </w:t>
      </w:r>
      <w:r w:rsidR="00E604AF" w:rsidRPr="00EE0732">
        <w:rPr>
          <w:rFonts w:ascii="Times New Roman" w:hAnsi="Times New Roman"/>
          <w:sz w:val="28"/>
          <w:szCs w:val="28"/>
        </w:rPr>
        <w:t>10</w:t>
      </w:r>
      <w:r w:rsidRPr="00EE0732">
        <w:rPr>
          <w:rFonts w:ascii="Times New Roman" w:hAnsi="Times New Roman"/>
          <w:sz w:val="28"/>
          <w:szCs w:val="28"/>
        </w:rPr>
        <w:t>:</w:t>
      </w:r>
    </w:p>
    <w:p w14:paraId="67E1F6D9" w14:textId="77777777" w:rsidR="00E604AF" w:rsidRPr="00EE0732" w:rsidRDefault="00E604AF" w:rsidP="00E604AF">
      <w:pPr>
        <w:pStyle w:val="ad"/>
        <w:ind w:firstLine="851"/>
        <w:jc w:val="both"/>
        <w:rPr>
          <w:rFonts w:ascii="Times New Roman" w:hAnsi="Times New Roman"/>
          <w:sz w:val="28"/>
          <w:szCs w:val="28"/>
        </w:rPr>
      </w:pPr>
      <w:r w:rsidRPr="00EE0732">
        <w:rPr>
          <w:rFonts w:ascii="Times New Roman" w:hAnsi="Times New Roman"/>
          <w:sz w:val="28"/>
          <w:szCs w:val="28"/>
        </w:rPr>
        <w:t>В отчетном периоде установлен практически ежемесячный рост поступления акцизов на алкогольную продукцию, за исключением февраля. Среднемесячный рост поступления указанных акцизов за январь-июнь 2021 год составил 6,6 млн.руб.</w:t>
      </w:r>
    </w:p>
    <w:p w14:paraId="1E1E469B" w14:textId="77777777" w:rsidR="00E604AF" w:rsidRPr="00EE0732" w:rsidRDefault="00E604AF" w:rsidP="00E604AF">
      <w:pPr>
        <w:pStyle w:val="ad"/>
        <w:ind w:firstLine="851"/>
        <w:jc w:val="both"/>
        <w:rPr>
          <w:rFonts w:ascii="Times New Roman" w:hAnsi="Times New Roman"/>
          <w:sz w:val="28"/>
          <w:szCs w:val="28"/>
        </w:rPr>
      </w:pPr>
      <w:r w:rsidRPr="00EE0732">
        <w:rPr>
          <w:rFonts w:ascii="Times New Roman" w:hAnsi="Times New Roman"/>
          <w:sz w:val="28"/>
          <w:szCs w:val="28"/>
        </w:rPr>
        <w:t xml:space="preserve">Положительная динамика поступления акцизов на алкогольную продукцию в основном обусловлена применением ставок за литр продукции в соответствии со статьей 193 НК РФ, снижением норматива, распределяемого между субъектами, на которых расположены предприятия-производители алкогольной продукции (с 1,2992 до 0,7497 для Архангельской области) и </w:t>
      </w:r>
      <w:r w:rsidRPr="00EE0732">
        <w:rPr>
          <w:rFonts w:ascii="Times New Roman" w:hAnsi="Times New Roman"/>
          <w:sz w:val="28"/>
          <w:szCs w:val="28"/>
        </w:rPr>
        <w:lastRenderedPageBreak/>
        <w:t>увеличение норматива распределения налога в зависимости от доли субъектов в реализации алкогольной продукции (с 70,0 % до 80,0 %).</w:t>
      </w:r>
    </w:p>
    <w:p w14:paraId="523C219A" w14:textId="77777777" w:rsidR="00E604AF" w:rsidRPr="00EE0732" w:rsidRDefault="00E604AF" w:rsidP="00245675">
      <w:pPr>
        <w:pStyle w:val="ad"/>
        <w:ind w:firstLine="851"/>
        <w:jc w:val="both"/>
        <w:rPr>
          <w:rFonts w:ascii="Times New Roman" w:hAnsi="Times New Roman"/>
          <w:sz w:val="28"/>
          <w:szCs w:val="28"/>
        </w:rPr>
      </w:pPr>
    </w:p>
    <w:p w14:paraId="654E4466" w14:textId="4140127A" w:rsidR="005E75AA" w:rsidRPr="00EE0732" w:rsidRDefault="00D500EC" w:rsidP="00E604AF">
      <w:pPr>
        <w:pStyle w:val="ad"/>
        <w:rPr>
          <w:rFonts w:ascii="Times New Roman" w:hAnsi="Times New Roman"/>
          <w:b/>
          <w:bCs/>
          <w:sz w:val="24"/>
          <w:szCs w:val="24"/>
        </w:rPr>
      </w:pPr>
      <w:r w:rsidRPr="00EE0732">
        <w:rPr>
          <w:rFonts w:ascii="Times New Roman" w:hAnsi="Times New Roman"/>
          <w:noProof/>
          <w:sz w:val="24"/>
          <w:szCs w:val="24"/>
          <w:lang w:eastAsia="ru-RU"/>
        </w:rPr>
        <w:drawing>
          <wp:inline distT="0" distB="0" distL="0" distR="0" wp14:anchorId="3B10D591" wp14:editId="565DBF31">
            <wp:extent cx="6350000" cy="307086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370008" cy="3080536"/>
                    </a:xfrm>
                    <a:prstGeom prst="rect">
                      <a:avLst/>
                    </a:prstGeom>
                    <a:noFill/>
                  </pic:spPr>
                </pic:pic>
              </a:graphicData>
            </a:graphic>
          </wp:inline>
        </w:drawing>
      </w:r>
      <w:r w:rsidR="005E75AA" w:rsidRPr="00EE0732">
        <w:rPr>
          <w:rFonts w:ascii="Times New Roman" w:hAnsi="Times New Roman"/>
          <w:sz w:val="24"/>
          <w:szCs w:val="24"/>
        </w:rPr>
        <w:t xml:space="preserve">Рисунок </w:t>
      </w:r>
      <w:r w:rsidR="005E75AA" w:rsidRPr="00EE0732">
        <w:rPr>
          <w:rFonts w:ascii="Times New Roman" w:hAnsi="Times New Roman"/>
          <w:b/>
          <w:bCs/>
          <w:sz w:val="24"/>
          <w:szCs w:val="24"/>
        </w:rPr>
        <w:fldChar w:fldCharType="begin"/>
      </w:r>
      <w:r w:rsidR="005E75AA" w:rsidRPr="00EE0732">
        <w:rPr>
          <w:rFonts w:ascii="Times New Roman" w:hAnsi="Times New Roman"/>
          <w:sz w:val="24"/>
          <w:szCs w:val="24"/>
        </w:rPr>
        <w:instrText xml:space="preserve"> SEQ Рисунок \* ARABIC </w:instrText>
      </w:r>
      <w:r w:rsidR="005E75AA" w:rsidRPr="00EE0732">
        <w:rPr>
          <w:rFonts w:ascii="Times New Roman" w:hAnsi="Times New Roman"/>
          <w:b/>
          <w:bCs/>
          <w:sz w:val="24"/>
          <w:szCs w:val="24"/>
        </w:rPr>
        <w:fldChar w:fldCharType="separate"/>
      </w:r>
      <w:r w:rsidR="00B22D30" w:rsidRPr="00EE0732">
        <w:rPr>
          <w:rFonts w:ascii="Times New Roman" w:hAnsi="Times New Roman"/>
          <w:noProof/>
          <w:sz w:val="24"/>
          <w:szCs w:val="24"/>
        </w:rPr>
        <w:t>10</w:t>
      </w:r>
      <w:r w:rsidR="005E75AA" w:rsidRPr="00EE0732">
        <w:rPr>
          <w:rFonts w:ascii="Times New Roman" w:hAnsi="Times New Roman"/>
          <w:b/>
          <w:bCs/>
          <w:sz w:val="24"/>
          <w:szCs w:val="24"/>
        </w:rPr>
        <w:fldChar w:fldCharType="end"/>
      </w:r>
      <w:r w:rsidR="005E75AA" w:rsidRPr="00EE0732">
        <w:rPr>
          <w:rFonts w:ascii="Times New Roman" w:hAnsi="Times New Roman"/>
          <w:sz w:val="24"/>
          <w:szCs w:val="24"/>
        </w:rPr>
        <w:t>. Поступление акцизов на алкогольную продукцию в областной бюджет за 1 полугодие 2020 – 2021 годов, млн.руб.</w:t>
      </w:r>
    </w:p>
    <w:p w14:paraId="06A2EA27" w14:textId="77777777" w:rsidR="005E75AA" w:rsidRPr="00EE0732" w:rsidRDefault="005E75AA" w:rsidP="005E75AA">
      <w:pPr>
        <w:pStyle w:val="ad"/>
        <w:ind w:firstLine="851"/>
        <w:jc w:val="both"/>
        <w:rPr>
          <w:rFonts w:ascii="Times New Roman" w:hAnsi="Times New Roman"/>
          <w:sz w:val="28"/>
          <w:szCs w:val="28"/>
        </w:rPr>
      </w:pPr>
    </w:p>
    <w:p w14:paraId="5999DA2F" w14:textId="3DDB7D5F" w:rsidR="005E75AA" w:rsidRPr="00EE0732" w:rsidRDefault="005E75AA" w:rsidP="00C824C6">
      <w:pPr>
        <w:pStyle w:val="ad"/>
        <w:ind w:firstLine="851"/>
        <w:jc w:val="both"/>
        <w:rPr>
          <w:rFonts w:ascii="Times New Roman" w:hAnsi="Times New Roman"/>
          <w:sz w:val="28"/>
          <w:szCs w:val="28"/>
        </w:rPr>
      </w:pPr>
      <w:r w:rsidRPr="00EE0732">
        <w:rPr>
          <w:rFonts w:ascii="Times New Roman" w:hAnsi="Times New Roman"/>
          <w:sz w:val="28"/>
          <w:szCs w:val="28"/>
        </w:rPr>
        <w:t xml:space="preserve">Ежемесячное поступление акцизов на нефтепродукты в областной бюджет за 1 полугодие 2021 год в сравнении с поступлением за аналогичный период 2020 года представлено на рисунке </w:t>
      </w:r>
      <w:r w:rsidR="00E604AF" w:rsidRPr="00EE0732">
        <w:rPr>
          <w:rFonts w:ascii="Times New Roman" w:hAnsi="Times New Roman"/>
          <w:sz w:val="28"/>
          <w:szCs w:val="28"/>
        </w:rPr>
        <w:t>11</w:t>
      </w:r>
      <w:r w:rsidRPr="00EE0732">
        <w:rPr>
          <w:rFonts w:ascii="Times New Roman" w:hAnsi="Times New Roman"/>
          <w:sz w:val="28"/>
          <w:szCs w:val="28"/>
        </w:rPr>
        <w:t>.</w:t>
      </w:r>
    </w:p>
    <w:p w14:paraId="7E54187C" w14:textId="1CC9ECD3" w:rsidR="005E75AA" w:rsidRPr="00EE0732" w:rsidRDefault="002B03AB" w:rsidP="005E75AA">
      <w:pPr>
        <w:pStyle w:val="ad"/>
        <w:jc w:val="both"/>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1A8F91E5" wp14:editId="705B352D">
            <wp:extent cx="6216650" cy="3063600"/>
            <wp:effectExtent l="0" t="0" r="0" b="381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79167" cy="3094409"/>
                    </a:xfrm>
                    <a:prstGeom prst="rect">
                      <a:avLst/>
                    </a:prstGeom>
                    <a:noFill/>
                  </pic:spPr>
                </pic:pic>
              </a:graphicData>
            </a:graphic>
          </wp:inline>
        </w:drawing>
      </w:r>
    </w:p>
    <w:p w14:paraId="7B3C3DF6"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Рисунок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Рисунок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11</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Поступление акцизов на нефтепродукты в областной бюджет за 1 полугодие 2020 – 2021 годов, млн.руб.</w:t>
      </w:r>
    </w:p>
    <w:p w14:paraId="240DC72F" w14:textId="77777777" w:rsidR="001A038B" w:rsidRPr="00EE0732" w:rsidRDefault="001A038B" w:rsidP="001A038B">
      <w:pPr>
        <w:spacing w:after="0" w:line="240" w:lineRule="auto"/>
      </w:pPr>
    </w:p>
    <w:p w14:paraId="5121FC61" w14:textId="790E8CA8" w:rsidR="005E75AA" w:rsidRPr="00EE0732" w:rsidRDefault="005E75AA" w:rsidP="001A038B">
      <w:pPr>
        <w:pStyle w:val="ad"/>
        <w:ind w:firstLine="851"/>
        <w:jc w:val="both"/>
        <w:rPr>
          <w:rFonts w:ascii="Times New Roman" w:hAnsi="Times New Roman"/>
          <w:sz w:val="28"/>
          <w:szCs w:val="28"/>
        </w:rPr>
      </w:pPr>
      <w:r w:rsidRPr="00EE0732">
        <w:rPr>
          <w:rFonts w:ascii="Times New Roman" w:hAnsi="Times New Roman"/>
          <w:sz w:val="28"/>
          <w:szCs w:val="28"/>
        </w:rPr>
        <w:t xml:space="preserve">В отчетном периоде установлен ежемесячный рост поступления акцизов на нефтепродукты, </w:t>
      </w:r>
      <w:r w:rsidR="008549C4" w:rsidRPr="00EE0732">
        <w:rPr>
          <w:rFonts w:ascii="Times New Roman" w:hAnsi="Times New Roman"/>
          <w:sz w:val="28"/>
          <w:szCs w:val="28"/>
        </w:rPr>
        <w:t>за исключением</w:t>
      </w:r>
      <w:r w:rsidRPr="00EE0732">
        <w:rPr>
          <w:rFonts w:ascii="Times New Roman" w:hAnsi="Times New Roman"/>
          <w:sz w:val="28"/>
          <w:szCs w:val="28"/>
        </w:rPr>
        <w:t xml:space="preserve"> февраля. Среднемесячный прирост поступления указанных акцизов за январь-июнь 2021 год составил </w:t>
      </w:r>
      <w:r w:rsidRPr="00EE0732">
        <w:rPr>
          <w:rFonts w:ascii="Times New Roman" w:hAnsi="Times New Roman"/>
          <w:sz w:val="28"/>
          <w:szCs w:val="28"/>
        </w:rPr>
        <w:lastRenderedPageBreak/>
        <w:t>169,</w:t>
      </w:r>
      <w:r w:rsidR="00285540" w:rsidRPr="00EE0732">
        <w:rPr>
          <w:rFonts w:ascii="Times New Roman" w:hAnsi="Times New Roman"/>
          <w:sz w:val="28"/>
          <w:szCs w:val="28"/>
        </w:rPr>
        <w:t>6</w:t>
      </w:r>
      <w:r w:rsidRPr="00EE0732">
        <w:rPr>
          <w:rFonts w:ascii="Times New Roman" w:hAnsi="Times New Roman"/>
          <w:sz w:val="28"/>
          <w:szCs w:val="28"/>
        </w:rPr>
        <w:t xml:space="preserve"> млн.руб., что обусловлено ростом ставок налога в соответствии со статьей 193 НК РФ и установленных отчислений по дополнительному нормативу в размере 2,4455 % для реализации национального проекта «Безопасные и качественные автомобильные дороги» с учетом увеличения второй части распределения с 12,6 % до 22,3 %.</w:t>
      </w:r>
    </w:p>
    <w:p w14:paraId="71CD8892" w14:textId="77777777" w:rsidR="008549C4" w:rsidRPr="00EE0732" w:rsidRDefault="008549C4" w:rsidP="008549C4">
      <w:pPr>
        <w:pStyle w:val="ad"/>
        <w:ind w:firstLine="851"/>
        <w:jc w:val="both"/>
        <w:rPr>
          <w:rFonts w:ascii="Times New Roman" w:hAnsi="Times New Roman"/>
          <w:sz w:val="28"/>
          <w:szCs w:val="28"/>
        </w:rPr>
      </w:pPr>
    </w:p>
    <w:p w14:paraId="1FDBF260" w14:textId="3D0CA27B" w:rsidR="005E75AA" w:rsidRPr="00EE0732" w:rsidRDefault="005E75AA" w:rsidP="008549C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4. </w:t>
      </w:r>
      <w:r w:rsidRPr="00EE0732">
        <w:rPr>
          <w:rFonts w:ascii="Times New Roman" w:hAnsi="Times New Roman"/>
          <w:sz w:val="28"/>
          <w:szCs w:val="28"/>
          <w:u w:val="single"/>
        </w:rPr>
        <w:t>Налоги на совокупный доход</w:t>
      </w:r>
      <w:r w:rsidRPr="00EE0732">
        <w:rPr>
          <w:rFonts w:ascii="Times New Roman" w:hAnsi="Times New Roman"/>
          <w:sz w:val="28"/>
          <w:szCs w:val="28"/>
        </w:rPr>
        <w:t xml:space="preserve"> представлены в областном бюджете единым налогом, взимаемым в связи с применением упрощенной системы налогообложения, который поступил в сумме 1 779,3 млн.руб., а также налогом на профессиональный доход в сумме 10,8 млн.руб., что в целом составляет 1 790,1 млн.руб. По сравнению с аналогичным периодом 2020 года поступление налога, взимаемого в связи с применением упрощенной системы налогообложения, увеличилось на 255,2 млн.руб. (+16,7 %), а поступление налога на профессиональный доход увеличилось на 10,7 млн.руб. </w:t>
      </w:r>
      <w:r w:rsidR="000C529D" w:rsidRPr="00EE0732">
        <w:rPr>
          <w:rFonts w:ascii="Times New Roman" w:hAnsi="Times New Roman"/>
          <w:sz w:val="28"/>
          <w:szCs w:val="28"/>
        </w:rPr>
        <w:t xml:space="preserve">(по итогам 2020 года указанный налогу поступил в сумме 0,5 </w:t>
      </w:r>
      <w:r w:rsidR="00031291" w:rsidRPr="00EE0732">
        <w:rPr>
          <w:rFonts w:ascii="Times New Roman" w:hAnsi="Times New Roman"/>
          <w:sz w:val="28"/>
          <w:szCs w:val="28"/>
        </w:rPr>
        <w:t>млн</w:t>
      </w:r>
      <w:r w:rsidR="000C529D" w:rsidRPr="00EE0732">
        <w:rPr>
          <w:rFonts w:ascii="Times New Roman" w:hAnsi="Times New Roman"/>
          <w:sz w:val="28"/>
          <w:szCs w:val="28"/>
        </w:rPr>
        <w:t>.руб.)</w:t>
      </w:r>
      <w:r w:rsidRPr="00EE0732">
        <w:rPr>
          <w:rFonts w:ascii="Times New Roman" w:hAnsi="Times New Roman"/>
          <w:sz w:val="28"/>
          <w:szCs w:val="28"/>
        </w:rPr>
        <w:t>.</w:t>
      </w:r>
    </w:p>
    <w:p w14:paraId="53EE1E3F" w14:textId="30B2FDA8" w:rsidR="005E75AA" w:rsidRPr="00EE0732" w:rsidRDefault="005E75AA" w:rsidP="008A364F">
      <w:pPr>
        <w:pStyle w:val="ad"/>
        <w:ind w:firstLine="851"/>
        <w:jc w:val="both"/>
        <w:rPr>
          <w:rFonts w:ascii="Times New Roman" w:hAnsi="Times New Roman"/>
          <w:sz w:val="28"/>
          <w:szCs w:val="28"/>
        </w:rPr>
      </w:pPr>
      <w:r w:rsidRPr="00EE0732">
        <w:rPr>
          <w:rFonts w:ascii="Times New Roman" w:hAnsi="Times New Roman"/>
          <w:sz w:val="28"/>
          <w:szCs w:val="28"/>
        </w:rPr>
        <w:t>Показатели кассового плана 6 месяцев текущего года по н</w:t>
      </w:r>
      <w:r w:rsidRPr="00EE0732">
        <w:rPr>
          <w:rFonts w:ascii="Times New Roman" w:hAnsi="Times New Roman"/>
          <w:sz w:val="28"/>
          <w:szCs w:val="28"/>
          <w:u w:val="single"/>
        </w:rPr>
        <w:t>алогу на совокупный доход</w:t>
      </w:r>
      <w:r w:rsidRPr="00EE0732">
        <w:rPr>
          <w:rFonts w:ascii="Times New Roman" w:hAnsi="Times New Roman"/>
          <w:sz w:val="28"/>
          <w:szCs w:val="28"/>
        </w:rPr>
        <w:t xml:space="preserve"> в целом перевыполнены на 387,4 млн.руб. или на 27,6 %, но меньше аналогичных показателей 2019 года на 299,7 млн.руб. ил</w:t>
      </w:r>
      <w:r w:rsidR="008A364F" w:rsidRPr="00EE0732">
        <w:rPr>
          <w:rFonts w:ascii="Times New Roman" w:hAnsi="Times New Roman"/>
          <w:sz w:val="28"/>
          <w:szCs w:val="28"/>
        </w:rPr>
        <w:t>и на 14,3 % (2 089,8 млн.руб.).</w:t>
      </w:r>
    </w:p>
    <w:p w14:paraId="710B3AC3" w14:textId="0401C5E5" w:rsidR="005E75AA" w:rsidRPr="00EE0732" w:rsidRDefault="005E75AA" w:rsidP="008A364F">
      <w:pPr>
        <w:pStyle w:val="ad"/>
        <w:ind w:firstLine="851"/>
        <w:jc w:val="both"/>
        <w:rPr>
          <w:rFonts w:ascii="Times New Roman" w:hAnsi="Times New Roman"/>
          <w:sz w:val="28"/>
          <w:szCs w:val="28"/>
        </w:rPr>
      </w:pPr>
      <w:r w:rsidRPr="00EE0732">
        <w:rPr>
          <w:rFonts w:ascii="Times New Roman" w:hAnsi="Times New Roman"/>
          <w:sz w:val="28"/>
          <w:szCs w:val="28"/>
        </w:rPr>
        <w:t xml:space="preserve">Ежемесячное поступление налога на совокупный доход в областной бюджет за 1 полугодие 2021 год в сравнении с поступлением за аналогичный период 2020 года представлено на рисунке </w:t>
      </w:r>
      <w:r w:rsidR="00E604AF" w:rsidRPr="00EE0732">
        <w:rPr>
          <w:rFonts w:ascii="Times New Roman" w:hAnsi="Times New Roman"/>
          <w:sz w:val="28"/>
          <w:szCs w:val="28"/>
        </w:rPr>
        <w:t>12</w:t>
      </w:r>
      <w:r w:rsidRPr="00EE0732">
        <w:rPr>
          <w:rFonts w:ascii="Times New Roman" w:hAnsi="Times New Roman"/>
          <w:sz w:val="28"/>
          <w:szCs w:val="28"/>
        </w:rPr>
        <w:t>.</w:t>
      </w:r>
    </w:p>
    <w:p w14:paraId="56DA4FE9" w14:textId="3985E199" w:rsidR="005E75AA" w:rsidRPr="00EE0732" w:rsidRDefault="007F7D15" w:rsidP="007F7D15">
      <w:pPr>
        <w:pStyle w:val="ad"/>
        <w:jc w:val="both"/>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7D868E6B" wp14:editId="7F5C3A24">
            <wp:extent cx="6140450" cy="3115945"/>
            <wp:effectExtent l="0" t="0" r="0" b="825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64039" cy="3127915"/>
                    </a:xfrm>
                    <a:prstGeom prst="rect">
                      <a:avLst/>
                    </a:prstGeom>
                    <a:noFill/>
                  </pic:spPr>
                </pic:pic>
              </a:graphicData>
            </a:graphic>
          </wp:inline>
        </w:drawing>
      </w:r>
    </w:p>
    <w:p w14:paraId="10388E44"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12</w:t>
      </w:r>
      <w:r w:rsidRPr="00EE0732">
        <w:rPr>
          <w:rFonts w:ascii="Times New Roman" w:hAnsi="Times New Roman"/>
          <w:b w:val="0"/>
          <w:sz w:val="24"/>
          <w:szCs w:val="24"/>
        </w:rPr>
        <w:fldChar w:fldCharType="end"/>
      </w:r>
      <w:r w:rsidRPr="00EE0732">
        <w:rPr>
          <w:rFonts w:ascii="Times New Roman" w:hAnsi="Times New Roman"/>
          <w:b w:val="0"/>
          <w:bCs w:val="0"/>
          <w:sz w:val="24"/>
          <w:szCs w:val="24"/>
        </w:rPr>
        <w:t>. Поступление налога на совокупный доход в областной бюджет за 1 полугодие 2020 – 2021 годов, млн.руб.</w:t>
      </w:r>
    </w:p>
    <w:p w14:paraId="64B67A67" w14:textId="77777777" w:rsidR="005E75AA" w:rsidRPr="00EE0732" w:rsidRDefault="005E75AA" w:rsidP="006A3EC7">
      <w:pPr>
        <w:pStyle w:val="ad"/>
        <w:ind w:firstLine="851"/>
        <w:jc w:val="both"/>
        <w:rPr>
          <w:rFonts w:ascii="Times New Roman" w:hAnsi="Times New Roman"/>
        </w:rPr>
      </w:pPr>
    </w:p>
    <w:p w14:paraId="4782A7FF" w14:textId="7CF5E78D" w:rsidR="005E75AA" w:rsidRPr="00EE0732" w:rsidRDefault="005E75AA" w:rsidP="006A3EC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Положительная динамика поступления налога на совокупный доход в областной бюджет установлена в апреле и июне, </w:t>
      </w:r>
      <w:r w:rsidR="00075C86" w:rsidRPr="00EE0732">
        <w:rPr>
          <w:rFonts w:ascii="Times New Roman" w:hAnsi="Times New Roman"/>
          <w:sz w:val="28"/>
          <w:szCs w:val="28"/>
        </w:rPr>
        <w:t>в остальных месяцах – снижение.</w:t>
      </w:r>
    </w:p>
    <w:p w14:paraId="7A73AEA9" w14:textId="46B5D7C5" w:rsidR="005E75AA" w:rsidRPr="00EE0732" w:rsidRDefault="005E75AA" w:rsidP="00EE574A">
      <w:pPr>
        <w:spacing w:after="0" w:line="240" w:lineRule="auto"/>
        <w:ind w:firstLine="851"/>
        <w:jc w:val="both"/>
        <w:rPr>
          <w:rFonts w:ascii="Times New Roman" w:hAnsi="Times New Roman"/>
          <w:sz w:val="28"/>
          <w:szCs w:val="28"/>
        </w:rPr>
      </w:pPr>
      <w:r w:rsidRPr="00EE0732">
        <w:rPr>
          <w:rFonts w:ascii="Times New Roman" w:hAnsi="Times New Roman"/>
          <w:sz w:val="28"/>
          <w:szCs w:val="28"/>
        </w:rPr>
        <w:t>Среднемесячное увеличение поступления указанного налога за январь-июнь 2021 год</w:t>
      </w:r>
      <w:r w:rsidR="00EE574A" w:rsidRPr="00EE0732">
        <w:rPr>
          <w:rFonts w:ascii="Times New Roman" w:hAnsi="Times New Roman"/>
          <w:sz w:val="28"/>
          <w:szCs w:val="28"/>
        </w:rPr>
        <w:t>а</w:t>
      </w:r>
      <w:r w:rsidRPr="00EE0732">
        <w:rPr>
          <w:rFonts w:ascii="Times New Roman" w:hAnsi="Times New Roman"/>
          <w:sz w:val="28"/>
          <w:szCs w:val="28"/>
        </w:rPr>
        <w:t xml:space="preserve"> составило 44,3 млн.руб. Фактическое поступление налога на </w:t>
      </w:r>
      <w:r w:rsidRPr="00EE0732">
        <w:rPr>
          <w:rFonts w:ascii="Times New Roman" w:hAnsi="Times New Roman"/>
          <w:sz w:val="28"/>
          <w:szCs w:val="28"/>
        </w:rPr>
        <w:lastRenderedPageBreak/>
        <w:t xml:space="preserve">совокупный доход обусловлено рядом факторов: введение норматива отчислений в бюджеты муниципальных районов, городских и муниципальных округов Архангельской области в размере 15,0 % консолидированного дохода бюджета Архангельской области от налога, взимаемого в связи с применением упрощенной системы налогообложения; переходом ряда налогоплательщиков на упрощенную систему налогоплательщиков в связи с отменой с 1 января 2021 года единого налога на вмененный доход, а также возобновление деятельности налогоплательщиков в связи с прекращением ряда ограничительных мер, направленных на предотвращение распространения коронавирусной инфекции COVID-2019. </w:t>
      </w:r>
    </w:p>
    <w:p w14:paraId="43007F1B" w14:textId="77777777" w:rsidR="005E75AA" w:rsidRPr="00EE0732" w:rsidRDefault="005E75AA" w:rsidP="006B1D35">
      <w:pPr>
        <w:spacing w:after="0" w:line="240" w:lineRule="auto"/>
        <w:ind w:firstLine="851"/>
        <w:jc w:val="both"/>
        <w:rPr>
          <w:rFonts w:ascii="Times New Roman" w:hAnsi="Times New Roman"/>
          <w:sz w:val="28"/>
          <w:szCs w:val="28"/>
        </w:rPr>
      </w:pPr>
    </w:p>
    <w:p w14:paraId="05191670" w14:textId="6BD7C48E" w:rsidR="005E75AA" w:rsidRPr="00EE0732" w:rsidRDefault="005E75AA" w:rsidP="006B1D35">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5. </w:t>
      </w:r>
      <w:r w:rsidRPr="00EE0732">
        <w:rPr>
          <w:rFonts w:ascii="Times New Roman" w:hAnsi="Times New Roman"/>
          <w:sz w:val="28"/>
          <w:szCs w:val="28"/>
          <w:u w:val="single"/>
        </w:rPr>
        <w:t>Налоги на имущество</w:t>
      </w:r>
      <w:r w:rsidRPr="00EE0732">
        <w:rPr>
          <w:rFonts w:ascii="Times New Roman" w:hAnsi="Times New Roman"/>
          <w:sz w:val="28"/>
          <w:szCs w:val="28"/>
        </w:rPr>
        <w:t xml:space="preserve"> за январь – июнь 2021 год</w:t>
      </w:r>
      <w:r w:rsidR="006B1D35" w:rsidRPr="00EE0732">
        <w:rPr>
          <w:rFonts w:ascii="Times New Roman" w:hAnsi="Times New Roman"/>
          <w:sz w:val="28"/>
          <w:szCs w:val="28"/>
        </w:rPr>
        <w:t>а</w:t>
      </w:r>
      <w:r w:rsidRPr="00EE0732">
        <w:rPr>
          <w:rFonts w:ascii="Times New Roman" w:hAnsi="Times New Roman"/>
          <w:sz w:val="28"/>
          <w:szCs w:val="28"/>
        </w:rPr>
        <w:t xml:space="preserve"> поступили в областной бюджет в сумме 3 996,6 млн.руб., что на 215,1 млн.руб. (+5,7 %) больше соответствующих показателей </w:t>
      </w:r>
      <w:r w:rsidRPr="00EE0732">
        <w:rPr>
          <w:rFonts w:ascii="Times New Roman" w:hAnsi="Times New Roman"/>
          <w:sz w:val="28"/>
          <w:szCs w:val="28"/>
          <w:lang w:val="en-US"/>
        </w:rPr>
        <w:t>I</w:t>
      </w:r>
      <w:r w:rsidRPr="00EE0732">
        <w:rPr>
          <w:rFonts w:ascii="Times New Roman" w:hAnsi="Times New Roman"/>
          <w:sz w:val="28"/>
          <w:szCs w:val="28"/>
        </w:rPr>
        <w:t xml:space="preserve"> полугодия 2020 года, при этом не достигнут уровень поступления налога за аналогичный период 2019 г</w:t>
      </w:r>
      <w:r w:rsidR="009C083B" w:rsidRPr="00EE0732">
        <w:rPr>
          <w:rFonts w:ascii="Times New Roman" w:hAnsi="Times New Roman"/>
          <w:sz w:val="28"/>
          <w:szCs w:val="28"/>
        </w:rPr>
        <w:t>ода на 349,8 млн.руб. (–8,0 %).</w:t>
      </w:r>
    </w:p>
    <w:p w14:paraId="2E7E822F" w14:textId="77777777" w:rsidR="005E75AA" w:rsidRPr="00EE0732" w:rsidRDefault="005E75AA" w:rsidP="009C083B">
      <w:pPr>
        <w:spacing w:after="0" w:line="240" w:lineRule="auto"/>
        <w:ind w:firstLine="851"/>
        <w:jc w:val="both"/>
        <w:rPr>
          <w:rFonts w:ascii="Times New Roman" w:hAnsi="Times New Roman"/>
          <w:sz w:val="28"/>
          <w:szCs w:val="28"/>
        </w:rPr>
      </w:pPr>
      <w:r w:rsidRPr="00EE0732">
        <w:rPr>
          <w:rFonts w:ascii="Times New Roman" w:hAnsi="Times New Roman"/>
          <w:sz w:val="28"/>
          <w:szCs w:val="28"/>
        </w:rPr>
        <w:t>Годовые показатели кассового плана на отчетную дату по указанным поступлениям выполнены на 42,9 %, показатели кассового плана за первое полугодие – на 99,8 %, из них:</w:t>
      </w:r>
    </w:p>
    <w:p w14:paraId="46550117" w14:textId="258B0741" w:rsidR="005E75AA" w:rsidRPr="00EE0732" w:rsidRDefault="005E75AA" w:rsidP="009C083B">
      <w:pPr>
        <w:spacing w:after="0" w:line="240" w:lineRule="auto"/>
        <w:ind w:firstLine="851"/>
        <w:jc w:val="both"/>
        <w:rPr>
          <w:rFonts w:ascii="Times New Roman" w:hAnsi="Times New Roman"/>
          <w:sz w:val="28"/>
          <w:szCs w:val="28"/>
        </w:rPr>
      </w:pPr>
      <w:r w:rsidRPr="00EE0732">
        <w:rPr>
          <w:rFonts w:ascii="Times New Roman" w:hAnsi="Times New Roman"/>
          <w:sz w:val="28"/>
          <w:szCs w:val="28"/>
        </w:rPr>
        <w:t>а) налога на имущество организаций получено 3 728,6 млн.руб. или 98,7 % к показателям кассового плана за отчетный период, что больше поступлений за аналогичный период 2020 года на 233,6 млн.руб. (+6,7 %)</w:t>
      </w:r>
      <w:r w:rsidR="009C083B" w:rsidRPr="00EE0732">
        <w:rPr>
          <w:rFonts w:ascii="Times New Roman" w:hAnsi="Times New Roman"/>
          <w:sz w:val="28"/>
          <w:szCs w:val="28"/>
        </w:rPr>
        <w:t xml:space="preserve"> и</w:t>
      </w:r>
      <w:r w:rsidRPr="00EE0732">
        <w:rPr>
          <w:rFonts w:ascii="Times New Roman" w:hAnsi="Times New Roman"/>
          <w:sz w:val="28"/>
          <w:szCs w:val="28"/>
        </w:rPr>
        <w:t xml:space="preserve"> обусловлено </w:t>
      </w:r>
      <w:r w:rsidR="00A37EB3" w:rsidRPr="00EE0732">
        <w:rPr>
          <w:rFonts w:ascii="Times New Roman" w:hAnsi="Times New Roman"/>
          <w:sz w:val="28"/>
          <w:szCs w:val="28"/>
        </w:rPr>
        <w:t>следующими</w:t>
      </w:r>
      <w:r w:rsidRPr="00EE0732">
        <w:rPr>
          <w:rFonts w:ascii="Times New Roman" w:hAnsi="Times New Roman"/>
          <w:sz w:val="28"/>
          <w:szCs w:val="28"/>
        </w:rPr>
        <w:t xml:space="preserve"> факторами: возврат налога по результатам выездной налоговой проверки, по решению Арбитражного суда Архангельской области; снижение поступлений налога на имущество организаций за счет амортизации недвижимого имущества, снижение налоговой нагрузки по налогу за 2020 год в качестве мер поддержки экономики региона в соответствии с областным законом от 29.05.2020 № 263-17-ОЗ «О внесении изменений в статьи 1.1 и 2 областного закона «О на</w:t>
      </w:r>
      <w:r w:rsidR="009C083B" w:rsidRPr="00EE0732">
        <w:rPr>
          <w:rFonts w:ascii="Times New Roman" w:hAnsi="Times New Roman"/>
          <w:sz w:val="28"/>
          <w:szCs w:val="28"/>
        </w:rPr>
        <w:t>логе на имущество организаций».</w:t>
      </w:r>
    </w:p>
    <w:p w14:paraId="4617BC27" w14:textId="2750B0E3" w:rsidR="005E75AA" w:rsidRPr="00EE0732" w:rsidRDefault="005E75AA" w:rsidP="00A37EB3">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Поступление налог на имущество организаций в областной бюджет за 1 полугодие 2020 - 2021 годов представлено на рисунке </w:t>
      </w:r>
      <w:r w:rsidR="00E604AF" w:rsidRPr="00EE0732">
        <w:rPr>
          <w:rFonts w:ascii="Times New Roman" w:hAnsi="Times New Roman"/>
          <w:sz w:val="28"/>
          <w:szCs w:val="28"/>
        </w:rPr>
        <w:t>13</w:t>
      </w:r>
      <w:r w:rsidRPr="00EE0732">
        <w:rPr>
          <w:rFonts w:ascii="Times New Roman" w:hAnsi="Times New Roman"/>
          <w:sz w:val="28"/>
          <w:szCs w:val="28"/>
        </w:rPr>
        <w:t>.</w:t>
      </w:r>
    </w:p>
    <w:p w14:paraId="4D62E9CF" w14:textId="77777777" w:rsidR="00E604AF" w:rsidRPr="00EE0732" w:rsidRDefault="00E604AF" w:rsidP="00E604AF">
      <w:pPr>
        <w:spacing w:after="0" w:line="240" w:lineRule="auto"/>
        <w:ind w:firstLine="851"/>
        <w:jc w:val="both"/>
        <w:rPr>
          <w:rFonts w:ascii="Times New Roman" w:hAnsi="Times New Roman"/>
          <w:sz w:val="28"/>
          <w:szCs w:val="28"/>
        </w:rPr>
      </w:pPr>
      <w:r w:rsidRPr="00EE0732">
        <w:rPr>
          <w:rFonts w:ascii="Times New Roman" w:hAnsi="Times New Roman"/>
          <w:sz w:val="28"/>
          <w:szCs w:val="28"/>
        </w:rPr>
        <w:t>Установлена положительная динамика поступления налога в апреле и июне, а снижение поступлений – в январе, феврале, марте и мае. Среднемесячный рост поступления указанного налога за январь-июнь 2021 год составляет 38,9 млн.руб., за аналогичный период 2020 года – среднемесячное снижение – 97,9 млн.руб., среднемесячный рост за тот же период 2019 года – 53,6 млн.руб.</w:t>
      </w:r>
    </w:p>
    <w:p w14:paraId="2DB9D667" w14:textId="77777777" w:rsidR="00E604AF" w:rsidRPr="00EE0732" w:rsidRDefault="00E604AF" w:rsidP="00A37EB3">
      <w:pPr>
        <w:spacing w:after="0" w:line="240" w:lineRule="auto"/>
        <w:ind w:firstLine="851"/>
        <w:jc w:val="both"/>
        <w:rPr>
          <w:rFonts w:ascii="Times New Roman" w:hAnsi="Times New Roman"/>
          <w:sz w:val="28"/>
          <w:szCs w:val="28"/>
        </w:rPr>
      </w:pPr>
    </w:p>
    <w:p w14:paraId="1799F41F" w14:textId="26D539CC" w:rsidR="005E75AA" w:rsidRPr="00EE0732" w:rsidRDefault="0025275F" w:rsidP="0025275F">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lastRenderedPageBreak/>
        <w:drawing>
          <wp:inline distT="0" distB="0" distL="0" distR="0" wp14:anchorId="67485D63" wp14:editId="5AA992C8">
            <wp:extent cx="6172200" cy="288036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10549" cy="2898256"/>
                    </a:xfrm>
                    <a:prstGeom prst="rect">
                      <a:avLst/>
                    </a:prstGeom>
                    <a:noFill/>
                  </pic:spPr>
                </pic:pic>
              </a:graphicData>
            </a:graphic>
          </wp:inline>
        </w:drawing>
      </w:r>
    </w:p>
    <w:p w14:paraId="0836F579"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Рисунок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Рисунок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13</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Поступление налог на имущество организаций в областной бюджет за 1 полугодие 2020 – 2021 годов, млн.руб.</w:t>
      </w:r>
    </w:p>
    <w:p w14:paraId="3F73DCE1" w14:textId="77777777" w:rsidR="005E75AA" w:rsidRPr="00EE0732" w:rsidRDefault="005E75AA" w:rsidP="00B67B9A">
      <w:pPr>
        <w:spacing w:after="0" w:line="240" w:lineRule="auto"/>
        <w:ind w:firstLine="851"/>
        <w:jc w:val="both"/>
        <w:rPr>
          <w:rFonts w:ascii="Times New Roman" w:hAnsi="Times New Roman"/>
          <w:sz w:val="28"/>
          <w:szCs w:val="28"/>
        </w:rPr>
      </w:pPr>
    </w:p>
    <w:p w14:paraId="60906F9F" w14:textId="400A9893" w:rsidR="005E75AA" w:rsidRPr="00EE0732" w:rsidRDefault="005E75AA" w:rsidP="00B67B9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Отчету </w:t>
      </w:r>
      <w:r w:rsidR="002F5741" w:rsidRPr="00EE0732">
        <w:rPr>
          <w:rFonts w:ascii="Times New Roman" w:hAnsi="Times New Roman"/>
          <w:sz w:val="28"/>
          <w:szCs w:val="28"/>
        </w:rPr>
        <w:t>по</w:t>
      </w:r>
      <w:r w:rsidRPr="00EE0732">
        <w:rPr>
          <w:rFonts w:ascii="Times New Roman" w:hAnsi="Times New Roman"/>
          <w:sz w:val="28"/>
          <w:szCs w:val="28"/>
        </w:rPr>
        <w:t xml:space="preserve"> ф. 4-НМ задолженность по налогу на имущество организаций на 01.07.2021 составила 29,0 млн.руб., в том числе недоимка 5,0 тыс.руб., снизившись на 1,2 млн.руб. или на 3,8 % к показателям на 01.01.2021 (30,2 млн.руб.);</w:t>
      </w:r>
    </w:p>
    <w:p w14:paraId="20171535" w14:textId="0AD169EA" w:rsidR="005E75AA" w:rsidRPr="00EE0732" w:rsidRDefault="005E75AA" w:rsidP="002F574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б) транспортный налог поступил в сумме 267,1 млн.руб. или 117,1% (+39,1 млн.руб.) к показателям кассового плана </w:t>
      </w:r>
      <w:r w:rsidR="004870CE" w:rsidRPr="00EE0732">
        <w:rPr>
          <w:rFonts w:ascii="Times New Roman" w:hAnsi="Times New Roman"/>
          <w:sz w:val="28"/>
          <w:szCs w:val="28"/>
        </w:rPr>
        <w:t>н</w:t>
      </w:r>
      <w:r w:rsidRPr="00EE0732">
        <w:rPr>
          <w:rFonts w:ascii="Times New Roman" w:hAnsi="Times New Roman"/>
          <w:sz w:val="28"/>
          <w:szCs w:val="28"/>
        </w:rPr>
        <w:t>а первое полугодие 2021 года.</w:t>
      </w:r>
    </w:p>
    <w:p w14:paraId="3095620E" w14:textId="139C91E7" w:rsidR="005E75AA" w:rsidRPr="00EE0732" w:rsidRDefault="005E75AA" w:rsidP="004870CE">
      <w:pPr>
        <w:spacing w:after="0" w:line="240" w:lineRule="auto"/>
        <w:ind w:firstLine="851"/>
        <w:jc w:val="both"/>
        <w:rPr>
          <w:rFonts w:ascii="Times New Roman" w:hAnsi="Times New Roman"/>
          <w:sz w:val="28"/>
          <w:szCs w:val="28"/>
        </w:rPr>
      </w:pPr>
      <w:r w:rsidRPr="00EE0732">
        <w:rPr>
          <w:rFonts w:ascii="Times New Roman" w:hAnsi="Times New Roman"/>
          <w:sz w:val="28"/>
          <w:szCs w:val="28"/>
        </w:rPr>
        <w:t>К показателям за аналогичный период 2020 года поступление транспортного налога уменьшилось на 18,5 млн.руб. или на 6,5 %, а к показателям за аналогичным период 2019 г</w:t>
      </w:r>
      <w:r w:rsidR="004870CE" w:rsidRPr="00EE0732">
        <w:rPr>
          <w:rFonts w:ascii="Times New Roman" w:hAnsi="Times New Roman"/>
          <w:sz w:val="28"/>
          <w:szCs w:val="28"/>
        </w:rPr>
        <w:t>ода увеличилось на 4,5 млн.руб.</w:t>
      </w:r>
    </w:p>
    <w:p w14:paraId="6DDF77B8" w14:textId="7EE0F46C" w:rsidR="005E75AA" w:rsidRPr="00EE0732" w:rsidRDefault="005E75AA" w:rsidP="004870CE">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Динамика ежемесячных поступлений транспортного налога в областной бюджет за 1 полугодие 2020 </w:t>
      </w:r>
      <w:r w:rsidR="005907BF" w:rsidRPr="00EE0732">
        <w:rPr>
          <w:rFonts w:ascii="Times New Roman" w:hAnsi="Times New Roman"/>
          <w:sz w:val="28"/>
          <w:szCs w:val="28"/>
        </w:rPr>
        <w:t xml:space="preserve">– </w:t>
      </w:r>
      <w:r w:rsidRPr="00EE0732">
        <w:rPr>
          <w:rFonts w:ascii="Times New Roman" w:hAnsi="Times New Roman"/>
          <w:sz w:val="28"/>
          <w:szCs w:val="28"/>
        </w:rPr>
        <w:t xml:space="preserve">2021 годов представлена на рисунке </w:t>
      </w:r>
      <w:r w:rsidR="005907BF" w:rsidRPr="00EE0732">
        <w:rPr>
          <w:rFonts w:ascii="Times New Roman" w:hAnsi="Times New Roman"/>
          <w:sz w:val="28"/>
          <w:szCs w:val="28"/>
        </w:rPr>
        <w:t>14</w:t>
      </w:r>
      <w:r w:rsidRPr="00EE0732">
        <w:rPr>
          <w:rFonts w:ascii="Times New Roman" w:hAnsi="Times New Roman"/>
          <w:sz w:val="28"/>
          <w:szCs w:val="28"/>
        </w:rPr>
        <w:t>.</w:t>
      </w:r>
    </w:p>
    <w:p w14:paraId="03611CFA" w14:textId="25D757AF" w:rsidR="005E75AA" w:rsidRPr="00EE0732" w:rsidRDefault="00A30443" w:rsidP="005E75AA">
      <w:pPr>
        <w:spacing w:after="0" w:line="240" w:lineRule="auto"/>
        <w:jc w:val="both"/>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5F5C85C2" wp14:editId="65732D8D">
            <wp:extent cx="6195646" cy="2981960"/>
            <wp:effectExtent l="0" t="0" r="0" b="889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17520" cy="2992488"/>
                    </a:xfrm>
                    <a:prstGeom prst="rect">
                      <a:avLst/>
                    </a:prstGeom>
                    <a:noFill/>
                  </pic:spPr>
                </pic:pic>
              </a:graphicData>
            </a:graphic>
          </wp:inline>
        </w:drawing>
      </w:r>
    </w:p>
    <w:p w14:paraId="3FA15AB8"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Рисунок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Рисунок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14</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Поступление транспортного налога в областной бюджет за 1 полугодие 2020 – 2021 годов, млн.руб.</w:t>
      </w:r>
    </w:p>
    <w:p w14:paraId="2C220BA7" w14:textId="77777777" w:rsidR="005E75AA" w:rsidRPr="00EE0732" w:rsidRDefault="005E75AA" w:rsidP="005E75AA">
      <w:pPr>
        <w:spacing w:after="0" w:line="240" w:lineRule="auto"/>
        <w:ind w:firstLine="851"/>
        <w:jc w:val="both"/>
        <w:rPr>
          <w:rFonts w:ascii="Times New Roman" w:hAnsi="Times New Roman"/>
          <w:sz w:val="28"/>
          <w:szCs w:val="28"/>
        </w:rPr>
      </w:pPr>
    </w:p>
    <w:p w14:paraId="0D849D23" w14:textId="77777777" w:rsidR="009067AA" w:rsidRPr="00EE0732" w:rsidRDefault="009067AA" w:rsidP="009067AA">
      <w:pPr>
        <w:pStyle w:val="ad"/>
        <w:ind w:firstLine="851"/>
        <w:jc w:val="both"/>
        <w:rPr>
          <w:rFonts w:ascii="Times New Roman" w:hAnsi="Times New Roman"/>
          <w:sz w:val="28"/>
          <w:szCs w:val="28"/>
        </w:rPr>
      </w:pPr>
      <w:r w:rsidRPr="00EE0732">
        <w:rPr>
          <w:rFonts w:ascii="Times New Roman" w:hAnsi="Times New Roman"/>
          <w:sz w:val="28"/>
          <w:szCs w:val="28"/>
        </w:rPr>
        <w:t>Установлена ежемесячная положительная динамика поступления налога в марте, апреле, июне, а в январе, феврале, мае – снижение. Среднемесячное снижение поступления указанного налога за январь-июнь 2021 год составило 3,1 млн.руб. За аналогичный период 2020 и 2019 годов соответственно среднемесячный рост на 3,8 млн.руб. и на 7,6 млн.руб.</w:t>
      </w:r>
    </w:p>
    <w:p w14:paraId="12F9C70D" w14:textId="77777777" w:rsidR="005E75AA" w:rsidRPr="00EE0732" w:rsidRDefault="005E75AA" w:rsidP="00A30443">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Поступление транспортного налога обеспечено платежами:</w:t>
      </w:r>
    </w:p>
    <w:p w14:paraId="1355F985" w14:textId="1418AEDF" w:rsidR="005E75AA" w:rsidRPr="00EE0732" w:rsidRDefault="005E75AA" w:rsidP="00205A90">
      <w:pPr>
        <w:pStyle w:val="ad"/>
        <w:numPr>
          <w:ilvl w:val="0"/>
          <w:numId w:val="1"/>
        </w:numPr>
        <w:ind w:left="0" w:firstLine="851"/>
        <w:jc w:val="both"/>
        <w:rPr>
          <w:rFonts w:ascii="Times New Roman" w:hAnsi="Times New Roman"/>
          <w:sz w:val="28"/>
          <w:szCs w:val="28"/>
        </w:rPr>
      </w:pPr>
      <w:r w:rsidRPr="00EE0732">
        <w:rPr>
          <w:rFonts w:ascii="Times New Roman" w:hAnsi="Times New Roman"/>
          <w:sz w:val="28"/>
          <w:szCs w:val="28"/>
        </w:rPr>
        <w:t xml:space="preserve">от юридических лиц – владельцев автотранспортных средств по расчетам за 2020 год и 1 квартал 2021 года в сумме 130,6 млн.руб., что несколько меньше показателей кассового плана за отчетный период на 2,4 млн.руб. (–1,8 %) и поступлений за аналогичный период 2020-2019 годов соответственно на </w:t>
      </w:r>
      <w:r w:rsidR="00256CFF" w:rsidRPr="00EE0732">
        <w:rPr>
          <w:rFonts w:ascii="Times New Roman" w:hAnsi="Times New Roman"/>
          <w:sz w:val="28"/>
          <w:szCs w:val="28"/>
        </w:rPr>
        <w:t>16,9 млн.руб. и на 7,6 млн.руб.</w:t>
      </w:r>
    </w:p>
    <w:p w14:paraId="645214D8" w14:textId="77777777" w:rsidR="005E75AA" w:rsidRPr="00EE0732" w:rsidRDefault="005E75AA" w:rsidP="00256CFF">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данным статистической налоговой отчетности «Отчет о налоговой базе и структуре начислений по транспортному налогу» (ф. № 5-ТН) количество транспортных средств организаций, в отношении которых налогоплательщиком исчислен налог к уплате, за 2020 год составило 30 561 ед., а за 2019 год – 31 502 ед., что указывает на снижение количества транспортных средств юридических лиц на 941 ед. (–2,9 %).</w:t>
      </w:r>
    </w:p>
    <w:p w14:paraId="3BF67EC8" w14:textId="4E179912" w:rsidR="005E75AA" w:rsidRPr="00EE0732" w:rsidRDefault="005E75AA" w:rsidP="00985312">
      <w:pPr>
        <w:pStyle w:val="ad"/>
        <w:numPr>
          <w:ilvl w:val="0"/>
          <w:numId w:val="1"/>
        </w:numPr>
        <w:ind w:left="0" w:firstLine="851"/>
        <w:jc w:val="both"/>
        <w:rPr>
          <w:rFonts w:ascii="Times New Roman" w:hAnsi="Times New Roman"/>
          <w:sz w:val="28"/>
          <w:szCs w:val="28"/>
        </w:rPr>
      </w:pPr>
      <w:r w:rsidRPr="00EE0732">
        <w:rPr>
          <w:rFonts w:ascii="Times New Roman" w:hAnsi="Times New Roman"/>
          <w:sz w:val="28"/>
          <w:szCs w:val="28"/>
        </w:rPr>
        <w:t>от физических лиц в счет погашения задолженности за прошлые годы в сумме 136,5 млн.руб. или на 143,7 % (+41,5 млн.руб.) к показателям кассового плана за отчетный период, но несколько ниже поступлений за аналогичный период 2020 года (–1,6 млн.руб.) и превышая аналогичные поступле</w:t>
      </w:r>
      <w:r w:rsidR="00985312" w:rsidRPr="00EE0732">
        <w:rPr>
          <w:rFonts w:ascii="Times New Roman" w:hAnsi="Times New Roman"/>
          <w:sz w:val="28"/>
          <w:szCs w:val="28"/>
        </w:rPr>
        <w:t>ния 2019 года (+12,1 млн.руб.).</w:t>
      </w:r>
    </w:p>
    <w:p w14:paraId="7AB7EFD1" w14:textId="7AA33D01" w:rsidR="009067AA" w:rsidRPr="00EE0732" w:rsidRDefault="009067AA" w:rsidP="009067AA">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данным статистической налоговой отчетности «Отчет о налоговой базе и структуре начислений по транспортному налогу» (ф.</w:t>
      </w:r>
      <w:r w:rsidR="00D9315D" w:rsidRPr="00EE0732">
        <w:rPr>
          <w:rFonts w:ascii="Times New Roman" w:hAnsi="Times New Roman"/>
          <w:sz w:val="28"/>
          <w:szCs w:val="28"/>
        </w:rPr>
        <w:t xml:space="preserve"> </w:t>
      </w:r>
      <w:r w:rsidRPr="00EE0732">
        <w:rPr>
          <w:rFonts w:ascii="Times New Roman" w:hAnsi="Times New Roman"/>
          <w:sz w:val="28"/>
          <w:szCs w:val="28"/>
        </w:rPr>
        <w:t>5-ТН) количество транспортных средств:</w:t>
      </w:r>
    </w:p>
    <w:p w14:paraId="7D780F9F" w14:textId="4C1BA266" w:rsidR="009067AA" w:rsidRPr="00EE0732" w:rsidRDefault="009067AA" w:rsidP="00D9315D">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1) организаций, в отношении которых налогоплательщиком исчислен налог к уплате, за 2020 год составило 30 561 ед., а за 2019 год – 31 502 ед., </w:t>
      </w:r>
      <w:r w:rsidR="00D9315D" w:rsidRPr="00EE0732">
        <w:rPr>
          <w:rFonts w:ascii="Times New Roman" w:hAnsi="Times New Roman"/>
          <w:sz w:val="28"/>
          <w:szCs w:val="28"/>
        </w:rPr>
        <w:t>то есть</w:t>
      </w:r>
      <w:r w:rsidRPr="00EE0732">
        <w:rPr>
          <w:rFonts w:ascii="Times New Roman" w:hAnsi="Times New Roman"/>
          <w:sz w:val="28"/>
          <w:szCs w:val="28"/>
        </w:rPr>
        <w:t xml:space="preserve"> снижение количества транспортных средств юридических лиц </w:t>
      </w:r>
      <w:r w:rsidR="00D9315D" w:rsidRPr="00EE0732">
        <w:rPr>
          <w:rFonts w:ascii="Times New Roman" w:hAnsi="Times New Roman"/>
          <w:sz w:val="28"/>
          <w:szCs w:val="28"/>
        </w:rPr>
        <w:t>составило 941 ед.</w:t>
      </w:r>
      <w:r w:rsidRPr="00EE0732">
        <w:rPr>
          <w:rFonts w:ascii="Times New Roman" w:hAnsi="Times New Roman"/>
          <w:sz w:val="28"/>
          <w:szCs w:val="28"/>
        </w:rPr>
        <w:t>;</w:t>
      </w:r>
    </w:p>
    <w:p w14:paraId="01FC482B" w14:textId="0834954A" w:rsidR="009067AA" w:rsidRPr="00EE0732" w:rsidRDefault="009067AA" w:rsidP="00D9315D">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2) физических лиц, по которым предъявлен налог к уплате, за 2020 год составило 385 999 ед., а за 2019 год – 386 057 ед., </w:t>
      </w:r>
      <w:r w:rsidR="00B36A7B" w:rsidRPr="00EE0732">
        <w:rPr>
          <w:rFonts w:ascii="Times New Roman" w:hAnsi="Times New Roman"/>
          <w:sz w:val="28"/>
          <w:szCs w:val="28"/>
        </w:rPr>
        <w:t>то есть</w:t>
      </w:r>
      <w:r w:rsidRPr="00EE0732">
        <w:rPr>
          <w:rFonts w:ascii="Times New Roman" w:hAnsi="Times New Roman"/>
          <w:sz w:val="28"/>
          <w:szCs w:val="28"/>
        </w:rPr>
        <w:t xml:space="preserve"> снижение количества транспортных средств физических лиц </w:t>
      </w:r>
      <w:r w:rsidR="00B36A7B" w:rsidRPr="00EE0732">
        <w:rPr>
          <w:rFonts w:ascii="Times New Roman" w:hAnsi="Times New Roman"/>
          <w:sz w:val="28"/>
          <w:szCs w:val="28"/>
        </w:rPr>
        <w:t>составило</w:t>
      </w:r>
      <w:r w:rsidRPr="00EE0732">
        <w:rPr>
          <w:rFonts w:ascii="Times New Roman" w:hAnsi="Times New Roman"/>
          <w:sz w:val="28"/>
          <w:szCs w:val="28"/>
        </w:rPr>
        <w:t xml:space="preserve"> 58 ед.</w:t>
      </w:r>
    </w:p>
    <w:p w14:paraId="7A6A901A" w14:textId="20E7750C" w:rsidR="005E75AA" w:rsidRPr="00EE0732" w:rsidRDefault="005E75AA" w:rsidP="00985312">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данным Отчета </w:t>
      </w:r>
      <w:r w:rsidR="00985312" w:rsidRPr="00EE0732">
        <w:rPr>
          <w:rFonts w:ascii="Times New Roman" w:hAnsi="Times New Roman"/>
          <w:sz w:val="28"/>
          <w:szCs w:val="28"/>
        </w:rPr>
        <w:t>п</w:t>
      </w:r>
      <w:r w:rsidRPr="00EE0732">
        <w:rPr>
          <w:rFonts w:ascii="Times New Roman" w:hAnsi="Times New Roman"/>
          <w:sz w:val="28"/>
          <w:szCs w:val="28"/>
        </w:rPr>
        <w:t xml:space="preserve">о ф. 4-НМ динамика задолженности по </w:t>
      </w:r>
      <w:r w:rsidR="00985312" w:rsidRPr="00EE0732">
        <w:rPr>
          <w:rFonts w:ascii="Times New Roman" w:hAnsi="Times New Roman"/>
          <w:sz w:val="28"/>
          <w:szCs w:val="28"/>
        </w:rPr>
        <w:t>транспортному налогу</w:t>
      </w:r>
      <w:r w:rsidRPr="00EE0732">
        <w:rPr>
          <w:rFonts w:ascii="Times New Roman" w:hAnsi="Times New Roman"/>
          <w:sz w:val="28"/>
          <w:szCs w:val="28"/>
        </w:rPr>
        <w:t xml:space="preserve"> представлена в таблице </w:t>
      </w:r>
      <w:r w:rsidR="005907BF" w:rsidRPr="00EE0732">
        <w:rPr>
          <w:rFonts w:ascii="Times New Roman" w:hAnsi="Times New Roman"/>
          <w:sz w:val="28"/>
          <w:szCs w:val="28"/>
        </w:rPr>
        <w:t>20</w:t>
      </w:r>
      <w:r w:rsidRPr="00EE0732">
        <w:rPr>
          <w:rFonts w:ascii="Times New Roman" w:hAnsi="Times New Roman"/>
          <w:sz w:val="28"/>
          <w:szCs w:val="28"/>
        </w:rPr>
        <w:t>.</w:t>
      </w:r>
    </w:p>
    <w:p w14:paraId="6527204B" w14:textId="77777777" w:rsidR="005E75AA" w:rsidRPr="00EE0732" w:rsidRDefault="005E75AA" w:rsidP="00985312">
      <w:pPr>
        <w:spacing w:after="0" w:line="240" w:lineRule="auto"/>
        <w:ind w:firstLine="851"/>
        <w:jc w:val="both"/>
        <w:rPr>
          <w:rFonts w:ascii="Times New Roman" w:hAnsi="Times New Roman"/>
          <w:sz w:val="20"/>
          <w:szCs w:val="20"/>
        </w:rPr>
      </w:pPr>
    </w:p>
    <w:p w14:paraId="290EB7FC"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Таблица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Таблица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20</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Показатели задолженности транспортного налога на 01.07.2020, на 01.01.2021 и на 01.07.2021, млн.руб.</w:t>
      </w:r>
    </w:p>
    <w:tbl>
      <w:tblPr>
        <w:tblW w:w="9404" w:type="dxa"/>
        <w:tblLayout w:type="fixed"/>
        <w:tblLook w:val="04A0" w:firstRow="1" w:lastRow="0" w:firstColumn="1" w:lastColumn="0" w:noHBand="0" w:noVBand="1"/>
      </w:tblPr>
      <w:tblGrid>
        <w:gridCol w:w="2387"/>
        <w:gridCol w:w="1080"/>
        <w:gridCol w:w="1044"/>
        <w:gridCol w:w="1082"/>
        <w:gridCol w:w="1025"/>
        <w:gridCol w:w="872"/>
        <w:gridCol w:w="1025"/>
        <w:gridCol w:w="889"/>
      </w:tblGrid>
      <w:tr w:rsidR="00EE0732" w:rsidRPr="00EE0732" w14:paraId="0E6BCB40" w14:textId="77777777" w:rsidTr="005907BF">
        <w:trPr>
          <w:trHeight w:val="173"/>
          <w:tblHeader/>
        </w:trPr>
        <w:tc>
          <w:tcPr>
            <w:tcW w:w="238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4B5171D"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Наименование показателя</w:t>
            </w:r>
          </w:p>
        </w:tc>
        <w:tc>
          <w:tcPr>
            <w:tcW w:w="108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24481D6" w14:textId="77777777" w:rsidR="005E75AA" w:rsidRPr="00EE0732" w:rsidRDefault="005E75AA" w:rsidP="005E75AA">
            <w:pPr>
              <w:spacing w:after="0" w:line="240" w:lineRule="auto"/>
              <w:ind w:left="-162" w:right="-123"/>
              <w:jc w:val="center"/>
              <w:rPr>
                <w:rFonts w:ascii="Times New Roman" w:eastAsia="Times New Roman" w:hAnsi="Times New Roman"/>
                <w:lang w:eastAsia="ru-RU"/>
              </w:rPr>
            </w:pPr>
            <w:r w:rsidRPr="00EE0732">
              <w:rPr>
                <w:rFonts w:ascii="Times New Roman" w:eastAsia="Times New Roman" w:hAnsi="Times New Roman"/>
                <w:lang w:eastAsia="ru-RU"/>
              </w:rPr>
              <w:t>на 01.01.2021</w:t>
            </w:r>
          </w:p>
        </w:tc>
        <w:tc>
          <w:tcPr>
            <w:tcW w:w="104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935C177" w14:textId="77777777" w:rsidR="005E75AA" w:rsidRPr="00EE0732" w:rsidRDefault="005E75AA" w:rsidP="005E75AA">
            <w:pPr>
              <w:spacing w:after="0" w:line="240" w:lineRule="auto"/>
              <w:ind w:left="-162" w:right="-123"/>
              <w:jc w:val="center"/>
              <w:rPr>
                <w:rFonts w:ascii="Times New Roman" w:eastAsia="Times New Roman" w:hAnsi="Times New Roman"/>
                <w:lang w:eastAsia="ru-RU"/>
              </w:rPr>
            </w:pPr>
            <w:r w:rsidRPr="00EE0732">
              <w:rPr>
                <w:rFonts w:ascii="Times New Roman" w:eastAsia="Times New Roman" w:hAnsi="Times New Roman"/>
                <w:lang w:eastAsia="ru-RU"/>
              </w:rPr>
              <w:t>на 01.07.2020</w:t>
            </w:r>
          </w:p>
        </w:tc>
        <w:tc>
          <w:tcPr>
            <w:tcW w:w="108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E4BBA16" w14:textId="77777777" w:rsidR="005E75AA" w:rsidRPr="00EE0732" w:rsidRDefault="005E75AA" w:rsidP="005E75AA">
            <w:pPr>
              <w:spacing w:after="0" w:line="240" w:lineRule="auto"/>
              <w:ind w:left="-162" w:right="-123"/>
              <w:jc w:val="center"/>
              <w:rPr>
                <w:rFonts w:ascii="Times New Roman" w:eastAsia="Times New Roman" w:hAnsi="Times New Roman"/>
                <w:lang w:eastAsia="ru-RU"/>
              </w:rPr>
            </w:pPr>
            <w:r w:rsidRPr="00EE0732">
              <w:rPr>
                <w:rFonts w:ascii="Times New Roman" w:eastAsia="Times New Roman" w:hAnsi="Times New Roman"/>
                <w:lang w:eastAsia="ru-RU"/>
              </w:rPr>
              <w:t>на 01.07.2021</w:t>
            </w:r>
          </w:p>
        </w:tc>
        <w:tc>
          <w:tcPr>
            <w:tcW w:w="3811" w:type="dxa"/>
            <w:gridSpan w:val="4"/>
            <w:tcBorders>
              <w:top w:val="double" w:sz="6" w:space="0" w:color="auto"/>
              <w:left w:val="single" w:sz="4" w:space="0" w:color="auto"/>
              <w:bottom w:val="single" w:sz="4" w:space="0" w:color="auto"/>
              <w:right w:val="double" w:sz="6" w:space="0" w:color="000000"/>
            </w:tcBorders>
            <w:shd w:val="clear" w:color="auto" w:fill="auto"/>
            <w:vAlign w:val="center"/>
            <w:hideMark/>
          </w:tcPr>
          <w:p w14:paraId="1A2EBF40"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Изменение (+/-)</w:t>
            </w:r>
          </w:p>
        </w:tc>
      </w:tr>
      <w:tr w:rsidR="00EE0732" w:rsidRPr="00EE0732" w14:paraId="04A50BA1" w14:textId="77777777" w:rsidTr="005907BF">
        <w:trPr>
          <w:trHeight w:val="29"/>
          <w:tblHeader/>
        </w:trPr>
        <w:tc>
          <w:tcPr>
            <w:tcW w:w="2387" w:type="dxa"/>
            <w:vMerge/>
            <w:tcBorders>
              <w:top w:val="double" w:sz="6" w:space="0" w:color="auto"/>
              <w:left w:val="double" w:sz="6" w:space="0" w:color="auto"/>
              <w:bottom w:val="single" w:sz="4" w:space="0" w:color="auto"/>
              <w:right w:val="single" w:sz="4" w:space="0" w:color="auto"/>
            </w:tcBorders>
            <w:vAlign w:val="center"/>
            <w:hideMark/>
          </w:tcPr>
          <w:p w14:paraId="58611749" w14:textId="77777777" w:rsidR="0023120D" w:rsidRPr="00EE0732" w:rsidRDefault="0023120D" w:rsidP="0023120D">
            <w:pPr>
              <w:spacing w:after="0" w:line="240" w:lineRule="auto"/>
              <w:rPr>
                <w:rFonts w:ascii="Times New Roman" w:eastAsia="Times New Roman" w:hAnsi="Times New Roman"/>
                <w:lang w:eastAsia="ru-RU"/>
              </w:rPr>
            </w:pPr>
          </w:p>
        </w:tc>
        <w:tc>
          <w:tcPr>
            <w:tcW w:w="1080" w:type="dxa"/>
            <w:vMerge/>
            <w:tcBorders>
              <w:top w:val="double" w:sz="6" w:space="0" w:color="auto"/>
              <w:left w:val="single" w:sz="4" w:space="0" w:color="auto"/>
              <w:bottom w:val="single" w:sz="4" w:space="0" w:color="auto"/>
              <w:right w:val="single" w:sz="4" w:space="0" w:color="auto"/>
            </w:tcBorders>
            <w:vAlign w:val="center"/>
            <w:hideMark/>
          </w:tcPr>
          <w:p w14:paraId="1FC73ED6" w14:textId="77777777" w:rsidR="0023120D" w:rsidRPr="00EE0732" w:rsidRDefault="0023120D" w:rsidP="0023120D">
            <w:pPr>
              <w:spacing w:after="0" w:line="240" w:lineRule="auto"/>
              <w:ind w:left="-162"/>
              <w:rPr>
                <w:rFonts w:ascii="Times New Roman" w:eastAsia="Times New Roman" w:hAnsi="Times New Roman"/>
                <w:lang w:eastAsia="ru-RU"/>
              </w:rPr>
            </w:pPr>
          </w:p>
        </w:tc>
        <w:tc>
          <w:tcPr>
            <w:tcW w:w="1044" w:type="dxa"/>
            <w:vMerge/>
            <w:tcBorders>
              <w:top w:val="double" w:sz="6" w:space="0" w:color="auto"/>
              <w:left w:val="single" w:sz="4" w:space="0" w:color="auto"/>
              <w:bottom w:val="single" w:sz="4" w:space="0" w:color="auto"/>
              <w:right w:val="single" w:sz="4" w:space="0" w:color="auto"/>
            </w:tcBorders>
            <w:vAlign w:val="center"/>
            <w:hideMark/>
          </w:tcPr>
          <w:p w14:paraId="39C26020" w14:textId="77777777" w:rsidR="0023120D" w:rsidRPr="00EE0732" w:rsidRDefault="0023120D" w:rsidP="0023120D">
            <w:pPr>
              <w:spacing w:after="0" w:line="240" w:lineRule="auto"/>
              <w:ind w:left="-162"/>
              <w:rPr>
                <w:rFonts w:ascii="Times New Roman" w:eastAsia="Times New Roman" w:hAnsi="Times New Roman"/>
                <w:lang w:eastAsia="ru-RU"/>
              </w:rPr>
            </w:pPr>
          </w:p>
        </w:tc>
        <w:tc>
          <w:tcPr>
            <w:tcW w:w="1082" w:type="dxa"/>
            <w:vMerge/>
            <w:tcBorders>
              <w:top w:val="double" w:sz="6" w:space="0" w:color="auto"/>
              <w:left w:val="single" w:sz="4" w:space="0" w:color="auto"/>
              <w:bottom w:val="single" w:sz="4" w:space="0" w:color="auto"/>
              <w:right w:val="single" w:sz="4" w:space="0" w:color="auto"/>
            </w:tcBorders>
            <w:vAlign w:val="center"/>
            <w:hideMark/>
          </w:tcPr>
          <w:p w14:paraId="70EE70EE" w14:textId="77777777" w:rsidR="0023120D" w:rsidRPr="00EE0732" w:rsidRDefault="0023120D" w:rsidP="0023120D">
            <w:pPr>
              <w:spacing w:after="0" w:line="240" w:lineRule="auto"/>
              <w:ind w:left="-162"/>
              <w:rPr>
                <w:rFonts w:ascii="Times New Roman" w:eastAsia="Times New Roman" w:hAnsi="Times New Roman"/>
                <w:lang w:eastAsia="ru-RU"/>
              </w:rPr>
            </w:pPr>
          </w:p>
        </w:tc>
        <w:tc>
          <w:tcPr>
            <w:tcW w:w="1025" w:type="dxa"/>
            <w:tcBorders>
              <w:top w:val="single" w:sz="4" w:space="0" w:color="auto"/>
              <w:left w:val="nil"/>
              <w:bottom w:val="single" w:sz="4" w:space="0" w:color="auto"/>
              <w:right w:val="single" w:sz="4" w:space="0" w:color="auto"/>
            </w:tcBorders>
            <w:shd w:val="clear" w:color="auto" w:fill="auto"/>
            <w:vAlign w:val="center"/>
          </w:tcPr>
          <w:p w14:paraId="066F5B57" w14:textId="5403D342" w:rsidR="0023120D" w:rsidRPr="00EE0732" w:rsidRDefault="0023120D" w:rsidP="0023120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млн.руб.</w:t>
            </w:r>
          </w:p>
        </w:tc>
        <w:tc>
          <w:tcPr>
            <w:tcW w:w="872" w:type="dxa"/>
            <w:tcBorders>
              <w:top w:val="single" w:sz="4" w:space="0" w:color="auto"/>
              <w:left w:val="nil"/>
              <w:bottom w:val="single" w:sz="4" w:space="0" w:color="auto"/>
              <w:right w:val="single" w:sz="4" w:space="0" w:color="auto"/>
            </w:tcBorders>
            <w:shd w:val="clear" w:color="auto" w:fill="auto"/>
            <w:vAlign w:val="center"/>
          </w:tcPr>
          <w:p w14:paraId="790FDC43" w14:textId="31CC7C92" w:rsidR="0023120D" w:rsidRPr="00EE0732" w:rsidRDefault="0023120D" w:rsidP="0023120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w:t>
            </w:r>
          </w:p>
        </w:tc>
        <w:tc>
          <w:tcPr>
            <w:tcW w:w="1025" w:type="dxa"/>
            <w:tcBorders>
              <w:top w:val="single" w:sz="4" w:space="0" w:color="auto"/>
              <w:left w:val="nil"/>
              <w:bottom w:val="single" w:sz="4" w:space="0" w:color="auto"/>
              <w:right w:val="single" w:sz="4" w:space="0" w:color="auto"/>
            </w:tcBorders>
            <w:shd w:val="clear" w:color="auto" w:fill="auto"/>
            <w:vAlign w:val="center"/>
          </w:tcPr>
          <w:p w14:paraId="7081F75D" w14:textId="3CB1B94E" w:rsidR="0023120D" w:rsidRPr="00EE0732" w:rsidRDefault="0023120D" w:rsidP="0023120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млн.руб.</w:t>
            </w:r>
          </w:p>
        </w:tc>
        <w:tc>
          <w:tcPr>
            <w:tcW w:w="889" w:type="dxa"/>
            <w:tcBorders>
              <w:top w:val="nil"/>
              <w:left w:val="single" w:sz="4" w:space="0" w:color="auto"/>
              <w:bottom w:val="single" w:sz="4" w:space="0" w:color="auto"/>
              <w:right w:val="double" w:sz="6" w:space="0" w:color="auto"/>
            </w:tcBorders>
            <w:shd w:val="clear" w:color="auto" w:fill="auto"/>
            <w:vAlign w:val="center"/>
          </w:tcPr>
          <w:p w14:paraId="44FBA2E5" w14:textId="091EA867" w:rsidR="0023120D" w:rsidRPr="00EE0732" w:rsidRDefault="0023120D" w:rsidP="0023120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w:t>
            </w:r>
          </w:p>
        </w:tc>
      </w:tr>
      <w:tr w:rsidR="00EE0732" w:rsidRPr="00EE0732" w14:paraId="027D2109" w14:textId="77777777" w:rsidTr="005E75AA">
        <w:trPr>
          <w:trHeight w:val="107"/>
        </w:trPr>
        <w:tc>
          <w:tcPr>
            <w:tcW w:w="2387" w:type="dxa"/>
            <w:tcBorders>
              <w:top w:val="nil"/>
              <w:left w:val="double" w:sz="6" w:space="0" w:color="auto"/>
              <w:bottom w:val="single" w:sz="4" w:space="0" w:color="auto"/>
              <w:right w:val="single" w:sz="4" w:space="0" w:color="auto"/>
            </w:tcBorders>
            <w:shd w:val="clear" w:color="auto" w:fill="auto"/>
            <w:vAlign w:val="center"/>
            <w:hideMark/>
          </w:tcPr>
          <w:p w14:paraId="4ABBCA32" w14:textId="77777777" w:rsidR="0023120D" w:rsidRPr="00EE0732" w:rsidRDefault="0023120D" w:rsidP="0023120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А</w:t>
            </w:r>
          </w:p>
        </w:tc>
        <w:tc>
          <w:tcPr>
            <w:tcW w:w="1080" w:type="dxa"/>
            <w:tcBorders>
              <w:top w:val="nil"/>
              <w:left w:val="nil"/>
              <w:bottom w:val="single" w:sz="4" w:space="0" w:color="auto"/>
              <w:right w:val="single" w:sz="4" w:space="0" w:color="auto"/>
            </w:tcBorders>
            <w:shd w:val="clear" w:color="auto" w:fill="auto"/>
            <w:vAlign w:val="center"/>
            <w:hideMark/>
          </w:tcPr>
          <w:p w14:paraId="2148CE89" w14:textId="77777777" w:rsidR="0023120D" w:rsidRPr="00EE0732" w:rsidRDefault="0023120D" w:rsidP="0023120D">
            <w:pPr>
              <w:spacing w:after="0" w:line="240" w:lineRule="auto"/>
              <w:ind w:left="-162"/>
              <w:jc w:val="center"/>
              <w:rPr>
                <w:rFonts w:ascii="Times New Roman" w:eastAsia="Times New Roman" w:hAnsi="Times New Roman"/>
                <w:lang w:eastAsia="ru-RU"/>
              </w:rPr>
            </w:pPr>
            <w:r w:rsidRPr="00EE0732">
              <w:rPr>
                <w:rFonts w:ascii="Times New Roman" w:eastAsia="Times New Roman" w:hAnsi="Times New Roman"/>
                <w:lang w:eastAsia="ru-RU"/>
              </w:rPr>
              <w:t>1</w:t>
            </w:r>
          </w:p>
        </w:tc>
        <w:tc>
          <w:tcPr>
            <w:tcW w:w="1044" w:type="dxa"/>
            <w:tcBorders>
              <w:top w:val="nil"/>
              <w:left w:val="nil"/>
              <w:bottom w:val="single" w:sz="4" w:space="0" w:color="auto"/>
              <w:right w:val="single" w:sz="4" w:space="0" w:color="auto"/>
            </w:tcBorders>
            <w:shd w:val="clear" w:color="auto" w:fill="auto"/>
            <w:vAlign w:val="center"/>
            <w:hideMark/>
          </w:tcPr>
          <w:p w14:paraId="0128269B" w14:textId="77777777" w:rsidR="0023120D" w:rsidRPr="00EE0732" w:rsidRDefault="0023120D" w:rsidP="0023120D">
            <w:pPr>
              <w:spacing w:after="0" w:line="240" w:lineRule="auto"/>
              <w:ind w:left="-162"/>
              <w:jc w:val="center"/>
              <w:rPr>
                <w:rFonts w:ascii="Times New Roman" w:eastAsia="Times New Roman" w:hAnsi="Times New Roman"/>
                <w:lang w:eastAsia="ru-RU"/>
              </w:rPr>
            </w:pPr>
            <w:r w:rsidRPr="00EE0732">
              <w:rPr>
                <w:rFonts w:ascii="Times New Roman" w:eastAsia="Times New Roman" w:hAnsi="Times New Roman"/>
                <w:lang w:eastAsia="ru-RU"/>
              </w:rPr>
              <w:t>2</w:t>
            </w:r>
          </w:p>
        </w:tc>
        <w:tc>
          <w:tcPr>
            <w:tcW w:w="1082" w:type="dxa"/>
            <w:tcBorders>
              <w:top w:val="nil"/>
              <w:left w:val="nil"/>
              <w:bottom w:val="single" w:sz="4" w:space="0" w:color="auto"/>
              <w:right w:val="single" w:sz="4" w:space="0" w:color="auto"/>
            </w:tcBorders>
            <w:shd w:val="clear" w:color="auto" w:fill="auto"/>
            <w:vAlign w:val="center"/>
            <w:hideMark/>
          </w:tcPr>
          <w:p w14:paraId="7C5DAAB3" w14:textId="77777777" w:rsidR="0023120D" w:rsidRPr="00EE0732" w:rsidRDefault="0023120D" w:rsidP="0023120D">
            <w:pPr>
              <w:spacing w:after="0" w:line="240" w:lineRule="auto"/>
              <w:ind w:left="-162"/>
              <w:jc w:val="center"/>
              <w:rPr>
                <w:rFonts w:ascii="Times New Roman" w:eastAsia="Times New Roman" w:hAnsi="Times New Roman"/>
                <w:lang w:eastAsia="ru-RU"/>
              </w:rPr>
            </w:pPr>
            <w:r w:rsidRPr="00EE0732">
              <w:rPr>
                <w:rFonts w:ascii="Times New Roman" w:eastAsia="Times New Roman" w:hAnsi="Times New Roman"/>
                <w:lang w:eastAsia="ru-RU"/>
              </w:rPr>
              <w:t>3</w:t>
            </w:r>
          </w:p>
        </w:tc>
        <w:tc>
          <w:tcPr>
            <w:tcW w:w="1025" w:type="dxa"/>
            <w:tcBorders>
              <w:top w:val="nil"/>
              <w:left w:val="nil"/>
              <w:bottom w:val="single" w:sz="4" w:space="0" w:color="auto"/>
              <w:right w:val="single" w:sz="4" w:space="0" w:color="auto"/>
            </w:tcBorders>
            <w:shd w:val="clear" w:color="auto" w:fill="auto"/>
            <w:vAlign w:val="center"/>
            <w:hideMark/>
          </w:tcPr>
          <w:p w14:paraId="306A7D2E" w14:textId="19AD588B" w:rsidR="0023120D" w:rsidRPr="00EE0732" w:rsidRDefault="0023120D" w:rsidP="0023120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4=3-2</w:t>
            </w:r>
          </w:p>
        </w:tc>
        <w:tc>
          <w:tcPr>
            <w:tcW w:w="872" w:type="dxa"/>
            <w:tcBorders>
              <w:top w:val="nil"/>
              <w:left w:val="nil"/>
              <w:bottom w:val="single" w:sz="4" w:space="0" w:color="auto"/>
              <w:right w:val="single" w:sz="4" w:space="0" w:color="auto"/>
            </w:tcBorders>
            <w:shd w:val="clear" w:color="auto" w:fill="auto"/>
            <w:vAlign w:val="center"/>
            <w:hideMark/>
          </w:tcPr>
          <w:p w14:paraId="00511F2A" w14:textId="3C063EEC" w:rsidR="0023120D" w:rsidRPr="00EE0732" w:rsidRDefault="0023120D" w:rsidP="0023120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5=3/2*100</w:t>
            </w:r>
          </w:p>
        </w:tc>
        <w:tc>
          <w:tcPr>
            <w:tcW w:w="1025" w:type="dxa"/>
            <w:tcBorders>
              <w:top w:val="nil"/>
              <w:left w:val="nil"/>
              <w:bottom w:val="single" w:sz="4" w:space="0" w:color="auto"/>
              <w:right w:val="single" w:sz="4" w:space="0" w:color="auto"/>
            </w:tcBorders>
            <w:shd w:val="clear" w:color="auto" w:fill="auto"/>
            <w:vAlign w:val="center"/>
            <w:hideMark/>
          </w:tcPr>
          <w:p w14:paraId="43252C61" w14:textId="21864D33" w:rsidR="0023120D" w:rsidRPr="00EE0732" w:rsidRDefault="0023120D" w:rsidP="0023120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6=3-1</w:t>
            </w:r>
          </w:p>
        </w:tc>
        <w:tc>
          <w:tcPr>
            <w:tcW w:w="889" w:type="dxa"/>
            <w:tcBorders>
              <w:top w:val="nil"/>
              <w:left w:val="single" w:sz="4" w:space="0" w:color="auto"/>
              <w:bottom w:val="single" w:sz="4" w:space="0" w:color="auto"/>
              <w:right w:val="double" w:sz="6" w:space="0" w:color="auto"/>
            </w:tcBorders>
            <w:shd w:val="clear" w:color="auto" w:fill="auto"/>
            <w:vAlign w:val="center"/>
            <w:hideMark/>
          </w:tcPr>
          <w:p w14:paraId="04245FD5" w14:textId="42C3F1BA" w:rsidR="0023120D" w:rsidRPr="00EE0732" w:rsidRDefault="0023120D" w:rsidP="0023120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7=3/1*100</w:t>
            </w:r>
            <w:r w:rsidR="00990E7A" w:rsidRPr="00EE0732">
              <w:rPr>
                <w:rFonts w:eastAsia="Times New Roman"/>
                <w:sz w:val="16"/>
                <w:szCs w:val="16"/>
                <w:lang w:eastAsia="ru-RU"/>
              </w:rPr>
              <w:t xml:space="preserve"> </w:t>
            </w:r>
          </w:p>
        </w:tc>
      </w:tr>
      <w:tr w:rsidR="00EE0732" w:rsidRPr="00EE0732" w14:paraId="63042B34" w14:textId="77777777" w:rsidTr="005E75AA">
        <w:trPr>
          <w:trHeight w:val="523"/>
        </w:trPr>
        <w:tc>
          <w:tcPr>
            <w:tcW w:w="2387" w:type="dxa"/>
            <w:tcBorders>
              <w:top w:val="nil"/>
              <w:left w:val="double" w:sz="6" w:space="0" w:color="auto"/>
              <w:bottom w:val="single" w:sz="4" w:space="0" w:color="auto"/>
              <w:right w:val="single" w:sz="4" w:space="0" w:color="auto"/>
            </w:tcBorders>
            <w:shd w:val="clear" w:color="auto" w:fill="auto"/>
            <w:vAlign w:val="bottom"/>
            <w:hideMark/>
          </w:tcPr>
          <w:p w14:paraId="156901A8" w14:textId="77777777" w:rsidR="005E75AA" w:rsidRPr="00EE0732" w:rsidRDefault="005E75AA" w:rsidP="00E24166">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xml:space="preserve">транспортный налог всего, </w:t>
            </w:r>
            <w:r w:rsidRPr="00EE0732">
              <w:rPr>
                <w:rFonts w:ascii="Times New Roman" w:eastAsia="Times New Roman" w:hAnsi="Times New Roman"/>
                <w:iCs/>
                <w:lang w:eastAsia="ru-RU"/>
              </w:rPr>
              <w:t>в том числе</w:t>
            </w:r>
          </w:p>
        </w:tc>
        <w:tc>
          <w:tcPr>
            <w:tcW w:w="1080" w:type="dxa"/>
            <w:tcBorders>
              <w:top w:val="nil"/>
              <w:left w:val="nil"/>
              <w:bottom w:val="single" w:sz="4" w:space="0" w:color="auto"/>
              <w:right w:val="single" w:sz="4" w:space="0" w:color="auto"/>
            </w:tcBorders>
            <w:shd w:val="clear" w:color="auto" w:fill="auto"/>
            <w:vAlign w:val="bottom"/>
            <w:hideMark/>
          </w:tcPr>
          <w:p w14:paraId="78714406"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499,1</w:t>
            </w:r>
          </w:p>
        </w:tc>
        <w:tc>
          <w:tcPr>
            <w:tcW w:w="1044" w:type="dxa"/>
            <w:tcBorders>
              <w:top w:val="nil"/>
              <w:left w:val="nil"/>
              <w:bottom w:val="single" w:sz="4" w:space="0" w:color="auto"/>
              <w:right w:val="single" w:sz="4" w:space="0" w:color="auto"/>
            </w:tcBorders>
            <w:shd w:val="clear" w:color="auto" w:fill="auto"/>
            <w:vAlign w:val="bottom"/>
            <w:hideMark/>
          </w:tcPr>
          <w:p w14:paraId="2C4BA1A7"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401,5</w:t>
            </w:r>
          </w:p>
        </w:tc>
        <w:tc>
          <w:tcPr>
            <w:tcW w:w="1082" w:type="dxa"/>
            <w:tcBorders>
              <w:top w:val="nil"/>
              <w:left w:val="nil"/>
              <w:bottom w:val="single" w:sz="4" w:space="0" w:color="auto"/>
              <w:right w:val="single" w:sz="4" w:space="0" w:color="auto"/>
            </w:tcBorders>
            <w:shd w:val="clear" w:color="auto" w:fill="auto"/>
            <w:vAlign w:val="bottom"/>
            <w:hideMark/>
          </w:tcPr>
          <w:p w14:paraId="6C8546BA"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377,6</w:t>
            </w:r>
          </w:p>
        </w:tc>
        <w:tc>
          <w:tcPr>
            <w:tcW w:w="1025" w:type="dxa"/>
            <w:tcBorders>
              <w:top w:val="nil"/>
              <w:left w:val="nil"/>
              <w:bottom w:val="single" w:sz="4" w:space="0" w:color="auto"/>
              <w:right w:val="single" w:sz="4" w:space="0" w:color="auto"/>
            </w:tcBorders>
            <w:shd w:val="clear" w:color="auto" w:fill="auto"/>
            <w:vAlign w:val="bottom"/>
            <w:hideMark/>
          </w:tcPr>
          <w:p w14:paraId="4FF73D3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-23,9 </w:t>
            </w:r>
          </w:p>
        </w:tc>
        <w:tc>
          <w:tcPr>
            <w:tcW w:w="872" w:type="dxa"/>
            <w:tcBorders>
              <w:top w:val="nil"/>
              <w:left w:val="nil"/>
              <w:bottom w:val="single" w:sz="4" w:space="0" w:color="auto"/>
              <w:right w:val="single" w:sz="4" w:space="0" w:color="auto"/>
            </w:tcBorders>
            <w:shd w:val="clear" w:color="auto" w:fill="auto"/>
            <w:vAlign w:val="bottom"/>
            <w:hideMark/>
          </w:tcPr>
          <w:p w14:paraId="5AF4335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-6,0 </w:t>
            </w:r>
          </w:p>
        </w:tc>
        <w:tc>
          <w:tcPr>
            <w:tcW w:w="1025" w:type="dxa"/>
            <w:tcBorders>
              <w:top w:val="nil"/>
              <w:left w:val="nil"/>
              <w:bottom w:val="single" w:sz="4" w:space="0" w:color="auto"/>
              <w:right w:val="single" w:sz="4" w:space="0" w:color="auto"/>
            </w:tcBorders>
            <w:shd w:val="clear" w:color="auto" w:fill="auto"/>
            <w:vAlign w:val="bottom"/>
            <w:hideMark/>
          </w:tcPr>
          <w:p w14:paraId="6562213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-121,5 </w:t>
            </w:r>
          </w:p>
        </w:tc>
        <w:tc>
          <w:tcPr>
            <w:tcW w:w="889" w:type="dxa"/>
            <w:tcBorders>
              <w:top w:val="nil"/>
              <w:left w:val="single" w:sz="4" w:space="0" w:color="auto"/>
              <w:bottom w:val="single" w:sz="4" w:space="0" w:color="auto"/>
              <w:right w:val="double" w:sz="6" w:space="0" w:color="auto"/>
            </w:tcBorders>
            <w:shd w:val="clear" w:color="auto" w:fill="auto"/>
            <w:vAlign w:val="bottom"/>
            <w:hideMark/>
          </w:tcPr>
          <w:p w14:paraId="00A2077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-24,3 </w:t>
            </w:r>
          </w:p>
        </w:tc>
      </w:tr>
      <w:tr w:rsidR="00EE0732" w:rsidRPr="00EE0732" w14:paraId="369F2576" w14:textId="77777777" w:rsidTr="005E75AA">
        <w:trPr>
          <w:trHeight w:val="260"/>
        </w:trPr>
        <w:tc>
          <w:tcPr>
            <w:tcW w:w="2387" w:type="dxa"/>
            <w:tcBorders>
              <w:top w:val="nil"/>
              <w:left w:val="double" w:sz="6" w:space="0" w:color="auto"/>
              <w:bottom w:val="single" w:sz="4" w:space="0" w:color="auto"/>
              <w:right w:val="single" w:sz="4" w:space="0" w:color="auto"/>
            </w:tcBorders>
            <w:shd w:val="clear" w:color="auto" w:fill="auto"/>
            <w:vAlign w:val="bottom"/>
            <w:hideMark/>
          </w:tcPr>
          <w:p w14:paraId="31FA49B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недоимка</w:t>
            </w:r>
          </w:p>
        </w:tc>
        <w:tc>
          <w:tcPr>
            <w:tcW w:w="1080" w:type="dxa"/>
            <w:tcBorders>
              <w:top w:val="nil"/>
              <w:left w:val="nil"/>
              <w:bottom w:val="single" w:sz="4" w:space="0" w:color="auto"/>
              <w:right w:val="single" w:sz="4" w:space="0" w:color="auto"/>
            </w:tcBorders>
            <w:shd w:val="clear" w:color="auto" w:fill="auto"/>
            <w:vAlign w:val="bottom"/>
            <w:hideMark/>
          </w:tcPr>
          <w:p w14:paraId="69EB2FB9"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337,8</w:t>
            </w:r>
          </w:p>
        </w:tc>
        <w:tc>
          <w:tcPr>
            <w:tcW w:w="1044" w:type="dxa"/>
            <w:tcBorders>
              <w:top w:val="nil"/>
              <w:left w:val="nil"/>
              <w:bottom w:val="single" w:sz="4" w:space="0" w:color="auto"/>
              <w:right w:val="single" w:sz="4" w:space="0" w:color="auto"/>
            </w:tcBorders>
            <w:shd w:val="clear" w:color="auto" w:fill="auto"/>
            <w:vAlign w:val="bottom"/>
            <w:hideMark/>
          </w:tcPr>
          <w:p w14:paraId="7E92AD29"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242,9</w:t>
            </w:r>
          </w:p>
        </w:tc>
        <w:tc>
          <w:tcPr>
            <w:tcW w:w="1082" w:type="dxa"/>
            <w:tcBorders>
              <w:top w:val="nil"/>
              <w:left w:val="nil"/>
              <w:bottom w:val="single" w:sz="4" w:space="0" w:color="auto"/>
              <w:right w:val="single" w:sz="4" w:space="0" w:color="auto"/>
            </w:tcBorders>
            <w:shd w:val="clear" w:color="auto" w:fill="auto"/>
            <w:vAlign w:val="bottom"/>
            <w:hideMark/>
          </w:tcPr>
          <w:p w14:paraId="5C09FFBE"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216,8</w:t>
            </w:r>
          </w:p>
        </w:tc>
        <w:tc>
          <w:tcPr>
            <w:tcW w:w="1025" w:type="dxa"/>
            <w:tcBorders>
              <w:top w:val="nil"/>
              <w:left w:val="nil"/>
              <w:bottom w:val="single" w:sz="4" w:space="0" w:color="auto"/>
              <w:right w:val="single" w:sz="4" w:space="0" w:color="auto"/>
            </w:tcBorders>
            <w:shd w:val="clear" w:color="auto" w:fill="auto"/>
            <w:vAlign w:val="bottom"/>
            <w:hideMark/>
          </w:tcPr>
          <w:p w14:paraId="06A513F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-26,1 </w:t>
            </w:r>
          </w:p>
        </w:tc>
        <w:tc>
          <w:tcPr>
            <w:tcW w:w="872" w:type="dxa"/>
            <w:tcBorders>
              <w:top w:val="nil"/>
              <w:left w:val="nil"/>
              <w:bottom w:val="single" w:sz="4" w:space="0" w:color="auto"/>
              <w:right w:val="single" w:sz="4" w:space="0" w:color="auto"/>
            </w:tcBorders>
            <w:shd w:val="clear" w:color="auto" w:fill="auto"/>
            <w:vAlign w:val="bottom"/>
            <w:hideMark/>
          </w:tcPr>
          <w:p w14:paraId="05FC7CF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-10,7 </w:t>
            </w:r>
          </w:p>
        </w:tc>
        <w:tc>
          <w:tcPr>
            <w:tcW w:w="1025" w:type="dxa"/>
            <w:tcBorders>
              <w:top w:val="nil"/>
              <w:left w:val="nil"/>
              <w:bottom w:val="single" w:sz="4" w:space="0" w:color="auto"/>
              <w:right w:val="single" w:sz="4" w:space="0" w:color="auto"/>
            </w:tcBorders>
            <w:shd w:val="clear" w:color="auto" w:fill="auto"/>
            <w:vAlign w:val="bottom"/>
            <w:hideMark/>
          </w:tcPr>
          <w:p w14:paraId="4253087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-121,0 </w:t>
            </w:r>
          </w:p>
        </w:tc>
        <w:tc>
          <w:tcPr>
            <w:tcW w:w="889" w:type="dxa"/>
            <w:tcBorders>
              <w:top w:val="nil"/>
              <w:left w:val="single" w:sz="4" w:space="0" w:color="auto"/>
              <w:bottom w:val="single" w:sz="4" w:space="0" w:color="auto"/>
              <w:right w:val="double" w:sz="6" w:space="0" w:color="auto"/>
            </w:tcBorders>
            <w:shd w:val="clear" w:color="auto" w:fill="auto"/>
            <w:vAlign w:val="bottom"/>
            <w:hideMark/>
          </w:tcPr>
          <w:p w14:paraId="0677A26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-35,8 </w:t>
            </w:r>
          </w:p>
        </w:tc>
      </w:tr>
      <w:tr w:rsidR="00EE0732" w:rsidRPr="00EE0732" w14:paraId="2DBA875A" w14:textId="77777777" w:rsidTr="005E75AA">
        <w:trPr>
          <w:trHeight w:val="662"/>
        </w:trPr>
        <w:tc>
          <w:tcPr>
            <w:tcW w:w="2387" w:type="dxa"/>
            <w:tcBorders>
              <w:top w:val="nil"/>
              <w:left w:val="double" w:sz="6" w:space="0" w:color="auto"/>
              <w:bottom w:val="single" w:sz="4" w:space="0" w:color="auto"/>
              <w:right w:val="single" w:sz="4" w:space="0" w:color="auto"/>
            </w:tcBorders>
            <w:shd w:val="clear" w:color="auto" w:fill="auto"/>
            <w:vAlign w:val="bottom"/>
            <w:hideMark/>
          </w:tcPr>
          <w:p w14:paraId="126CEEFF"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lastRenderedPageBreak/>
              <w:t xml:space="preserve">транспортный налог с физических лиц, </w:t>
            </w:r>
            <w:r w:rsidRPr="00EE0732">
              <w:rPr>
                <w:rFonts w:ascii="Times New Roman" w:eastAsia="Times New Roman" w:hAnsi="Times New Roman"/>
                <w:iCs/>
                <w:lang w:eastAsia="ru-RU"/>
              </w:rPr>
              <w:t>в том числе</w:t>
            </w:r>
          </w:p>
        </w:tc>
        <w:tc>
          <w:tcPr>
            <w:tcW w:w="1080" w:type="dxa"/>
            <w:tcBorders>
              <w:top w:val="nil"/>
              <w:left w:val="nil"/>
              <w:bottom w:val="single" w:sz="4" w:space="0" w:color="auto"/>
              <w:right w:val="single" w:sz="4" w:space="0" w:color="auto"/>
            </w:tcBorders>
            <w:shd w:val="clear" w:color="auto" w:fill="auto"/>
            <w:vAlign w:val="bottom"/>
            <w:hideMark/>
          </w:tcPr>
          <w:p w14:paraId="781958EB"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488,3</w:t>
            </w:r>
          </w:p>
        </w:tc>
        <w:tc>
          <w:tcPr>
            <w:tcW w:w="1044" w:type="dxa"/>
            <w:tcBorders>
              <w:top w:val="nil"/>
              <w:left w:val="nil"/>
              <w:bottom w:val="single" w:sz="4" w:space="0" w:color="auto"/>
              <w:right w:val="single" w:sz="4" w:space="0" w:color="auto"/>
            </w:tcBorders>
            <w:shd w:val="clear" w:color="auto" w:fill="auto"/>
            <w:vAlign w:val="bottom"/>
            <w:hideMark/>
          </w:tcPr>
          <w:p w14:paraId="7F75169E"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383,0</w:t>
            </w:r>
          </w:p>
        </w:tc>
        <w:tc>
          <w:tcPr>
            <w:tcW w:w="1082" w:type="dxa"/>
            <w:tcBorders>
              <w:top w:val="nil"/>
              <w:left w:val="nil"/>
              <w:bottom w:val="single" w:sz="4" w:space="0" w:color="auto"/>
              <w:right w:val="single" w:sz="4" w:space="0" w:color="auto"/>
            </w:tcBorders>
            <w:shd w:val="clear" w:color="auto" w:fill="auto"/>
            <w:vAlign w:val="bottom"/>
            <w:hideMark/>
          </w:tcPr>
          <w:p w14:paraId="49F1B74A"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346,9</w:t>
            </w:r>
          </w:p>
        </w:tc>
        <w:tc>
          <w:tcPr>
            <w:tcW w:w="1025" w:type="dxa"/>
            <w:tcBorders>
              <w:top w:val="nil"/>
              <w:left w:val="nil"/>
              <w:bottom w:val="single" w:sz="4" w:space="0" w:color="auto"/>
              <w:right w:val="single" w:sz="4" w:space="0" w:color="auto"/>
            </w:tcBorders>
            <w:shd w:val="clear" w:color="auto" w:fill="auto"/>
            <w:vAlign w:val="bottom"/>
            <w:hideMark/>
          </w:tcPr>
          <w:p w14:paraId="5911708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-36,2 </w:t>
            </w:r>
          </w:p>
        </w:tc>
        <w:tc>
          <w:tcPr>
            <w:tcW w:w="872" w:type="dxa"/>
            <w:tcBorders>
              <w:top w:val="nil"/>
              <w:left w:val="nil"/>
              <w:bottom w:val="single" w:sz="4" w:space="0" w:color="auto"/>
              <w:right w:val="single" w:sz="4" w:space="0" w:color="auto"/>
            </w:tcBorders>
            <w:shd w:val="clear" w:color="auto" w:fill="auto"/>
            <w:vAlign w:val="bottom"/>
            <w:hideMark/>
          </w:tcPr>
          <w:p w14:paraId="0D16619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-9,4 </w:t>
            </w:r>
          </w:p>
        </w:tc>
        <w:tc>
          <w:tcPr>
            <w:tcW w:w="1025" w:type="dxa"/>
            <w:tcBorders>
              <w:top w:val="nil"/>
              <w:left w:val="nil"/>
              <w:bottom w:val="single" w:sz="4" w:space="0" w:color="auto"/>
              <w:right w:val="single" w:sz="4" w:space="0" w:color="auto"/>
            </w:tcBorders>
            <w:shd w:val="clear" w:color="auto" w:fill="auto"/>
            <w:vAlign w:val="bottom"/>
            <w:hideMark/>
          </w:tcPr>
          <w:p w14:paraId="2EAB2F2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-141,4 </w:t>
            </w:r>
          </w:p>
        </w:tc>
        <w:tc>
          <w:tcPr>
            <w:tcW w:w="889" w:type="dxa"/>
            <w:tcBorders>
              <w:top w:val="nil"/>
              <w:left w:val="single" w:sz="4" w:space="0" w:color="auto"/>
              <w:bottom w:val="single" w:sz="4" w:space="0" w:color="auto"/>
              <w:right w:val="double" w:sz="6" w:space="0" w:color="auto"/>
            </w:tcBorders>
            <w:shd w:val="clear" w:color="auto" w:fill="auto"/>
            <w:vAlign w:val="bottom"/>
            <w:hideMark/>
          </w:tcPr>
          <w:p w14:paraId="783BEB3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-29,0 </w:t>
            </w:r>
          </w:p>
        </w:tc>
      </w:tr>
      <w:tr w:rsidR="00EE0732" w:rsidRPr="00EE0732" w14:paraId="380A2F9A" w14:textId="77777777" w:rsidTr="005E75AA">
        <w:trPr>
          <w:trHeight w:val="217"/>
        </w:trPr>
        <w:tc>
          <w:tcPr>
            <w:tcW w:w="2387" w:type="dxa"/>
            <w:tcBorders>
              <w:top w:val="nil"/>
              <w:left w:val="double" w:sz="6" w:space="0" w:color="auto"/>
              <w:bottom w:val="single" w:sz="4" w:space="0" w:color="auto"/>
              <w:right w:val="single" w:sz="4" w:space="0" w:color="auto"/>
            </w:tcBorders>
            <w:shd w:val="clear" w:color="auto" w:fill="auto"/>
            <w:vAlign w:val="bottom"/>
            <w:hideMark/>
          </w:tcPr>
          <w:p w14:paraId="67E7455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недоимка</w:t>
            </w:r>
          </w:p>
        </w:tc>
        <w:tc>
          <w:tcPr>
            <w:tcW w:w="1080" w:type="dxa"/>
            <w:tcBorders>
              <w:top w:val="nil"/>
              <w:left w:val="nil"/>
              <w:bottom w:val="single" w:sz="4" w:space="0" w:color="auto"/>
              <w:right w:val="single" w:sz="4" w:space="0" w:color="auto"/>
            </w:tcBorders>
            <w:shd w:val="clear" w:color="auto" w:fill="auto"/>
            <w:vAlign w:val="bottom"/>
            <w:hideMark/>
          </w:tcPr>
          <w:p w14:paraId="2E5CC712"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333,8</w:t>
            </w:r>
          </w:p>
        </w:tc>
        <w:tc>
          <w:tcPr>
            <w:tcW w:w="1044" w:type="dxa"/>
            <w:tcBorders>
              <w:top w:val="nil"/>
              <w:left w:val="nil"/>
              <w:bottom w:val="single" w:sz="4" w:space="0" w:color="auto"/>
              <w:right w:val="single" w:sz="4" w:space="0" w:color="auto"/>
            </w:tcBorders>
            <w:shd w:val="clear" w:color="auto" w:fill="auto"/>
            <w:vAlign w:val="bottom"/>
            <w:hideMark/>
          </w:tcPr>
          <w:p w14:paraId="384DBF8D"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231,2</w:t>
            </w:r>
          </w:p>
        </w:tc>
        <w:tc>
          <w:tcPr>
            <w:tcW w:w="1082" w:type="dxa"/>
            <w:tcBorders>
              <w:top w:val="nil"/>
              <w:left w:val="nil"/>
              <w:bottom w:val="single" w:sz="4" w:space="0" w:color="auto"/>
              <w:right w:val="single" w:sz="4" w:space="0" w:color="auto"/>
            </w:tcBorders>
            <w:shd w:val="clear" w:color="auto" w:fill="auto"/>
            <w:vAlign w:val="bottom"/>
            <w:hideMark/>
          </w:tcPr>
          <w:p w14:paraId="19BA5F0A"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194,1</w:t>
            </w:r>
          </w:p>
        </w:tc>
        <w:tc>
          <w:tcPr>
            <w:tcW w:w="1025" w:type="dxa"/>
            <w:tcBorders>
              <w:top w:val="nil"/>
              <w:left w:val="nil"/>
              <w:bottom w:val="single" w:sz="4" w:space="0" w:color="auto"/>
              <w:right w:val="single" w:sz="4" w:space="0" w:color="auto"/>
            </w:tcBorders>
            <w:shd w:val="clear" w:color="auto" w:fill="auto"/>
            <w:vAlign w:val="bottom"/>
            <w:hideMark/>
          </w:tcPr>
          <w:p w14:paraId="1DDCBBC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-37,1 </w:t>
            </w:r>
          </w:p>
        </w:tc>
        <w:tc>
          <w:tcPr>
            <w:tcW w:w="872" w:type="dxa"/>
            <w:tcBorders>
              <w:top w:val="nil"/>
              <w:left w:val="nil"/>
              <w:bottom w:val="single" w:sz="4" w:space="0" w:color="auto"/>
              <w:right w:val="single" w:sz="4" w:space="0" w:color="auto"/>
            </w:tcBorders>
            <w:shd w:val="clear" w:color="auto" w:fill="auto"/>
            <w:vAlign w:val="bottom"/>
            <w:hideMark/>
          </w:tcPr>
          <w:p w14:paraId="381D980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-16,0 </w:t>
            </w:r>
          </w:p>
        </w:tc>
        <w:tc>
          <w:tcPr>
            <w:tcW w:w="1025" w:type="dxa"/>
            <w:tcBorders>
              <w:top w:val="nil"/>
              <w:left w:val="nil"/>
              <w:bottom w:val="single" w:sz="4" w:space="0" w:color="auto"/>
              <w:right w:val="single" w:sz="4" w:space="0" w:color="auto"/>
            </w:tcBorders>
            <w:shd w:val="clear" w:color="auto" w:fill="auto"/>
            <w:vAlign w:val="bottom"/>
            <w:hideMark/>
          </w:tcPr>
          <w:p w14:paraId="625DA48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-139,7 </w:t>
            </w:r>
          </w:p>
        </w:tc>
        <w:tc>
          <w:tcPr>
            <w:tcW w:w="889" w:type="dxa"/>
            <w:tcBorders>
              <w:top w:val="nil"/>
              <w:left w:val="single" w:sz="4" w:space="0" w:color="auto"/>
              <w:bottom w:val="single" w:sz="4" w:space="0" w:color="auto"/>
              <w:right w:val="double" w:sz="6" w:space="0" w:color="auto"/>
            </w:tcBorders>
            <w:shd w:val="clear" w:color="auto" w:fill="auto"/>
            <w:vAlign w:val="bottom"/>
            <w:hideMark/>
          </w:tcPr>
          <w:p w14:paraId="3D7E798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-41,9 </w:t>
            </w:r>
          </w:p>
        </w:tc>
      </w:tr>
      <w:tr w:rsidR="00EE0732" w:rsidRPr="00EE0732" w14:paraId="215C1FCB" w14:textId="77777777" w:rsidTr="005E75AA">
        <w:trPr>
          <w:trHeight w:val="600"/>
        </w:trPr>
        <w:tc>
          <w:tcPr>
            <w:tcW w:w="2387" w:type="dxa"/>
            <w:tcBorders>
              <w:top w:val="nil"/>
              <w:left w:val="double" w:sz="6" w:space="0" w:color="auto"/>
              <w:bottom w:val="single" w:sz="4" w:space="0" w:color="auto"/>
              <w:right w:val="single" w:sz="4" w:space="0" w:color="auto"/>
            </w:tcBorders>
            <w:shd w:val="clear" w:color="auto" w:fill="auto"/>
            <w:vAlign w:val="bottom"/>
            <w:hideMark/>
          </w:tcPr>
          <w:p w14:paraId="79D0F9D0" w14:textId="77777777" w:rsidR="005E75AA" w:rsidRPr="00EE0732" w:rsidRDefault="005E75AA" w:rsidP="00E24166">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xml:space="preserve">транспортный налог с организаций, </w:t>
            </w:r>
            <w:r w:rsidRPr="00EE0732">
              <w:rPr>
                <w:rFonts w:ascii="Times New Roman" w:eastAsia="Times New Roman" w:hAnsi="Times New Roman"/>
                <w:iCs/>
                <w:lang w:eastAsia="ru-RU"/>
              </w:rPr>
              <w:t>в том числе</w:t>
            </w:r>
          </w:p>
        </w:tc>
        <w:tc>
          <w:tcPr>
            <w:tcW w:w="1080" w:type="dxa"/>
            <w:tcBorders>
              <w:top w:val="nil"/>
              <w:left w:val="nil"/>
              <w:bottom w:val="single" w:sz="4" w:space="0" w:color="auto"/>
              <w:right w:val="single" w:sz="4" w:space="0" w:color="auto"/>
            </w:tcBorders>
            <w:shd w:val="clear" w:color="auto" w:fill="auto"/>
            <w:vAlign w:val="bottom"/>
            <w:hideMark/>
          </w:tcPr>
          <w:p w14:paraId="610C9CB8"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10,8</w:t>
            </w:r>
          </w:p>
        </w:tc>
        <w:tc>
          <w:tcPr>
            <w:tcW w:w="1044" w:type="dxa"/>
            <w:tcBorders>
              <w:top w:val="nil"/>
              <w:left w:val="nil"/>
              <w:bottom w:val="single" w:sz="4" w:space="0" w:color="auto"/>
              <w:right w:val="single" w:sz="4" w:space="0" w:color="auto"/>
            </w:tcBorders>
            <w:shd w:val="clear" w:color="auto" w:fill="auto"/>
            <w:vAlign w:val="bottom"/>
            <w:hideMark/>
          </w:tcPr>
          <w:p w14:paraId="3BE517EF"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18,5</w:t>
            </w:r>
          </w:p>
        </w:tc>
        <w:tc>
          <w:tcPr>
            <w:tcW w:w="1082" w:type="dxa"/>
            <w:tcBorders>
              <w:top w:val="nil"/>
              <w:left w:val="nil"/>
              <w:bottom w:val="single" w:sz="4" w:space="0" w:color="auto"/>
              <w:right w:val="single" w:sz="4" w:space="0" w:color="auto"/>
            </w:tcBorders>
            <w:shd w:val="clear" w:color="auto" w:fill="auto"/>
            <w:vAlign w:val="bottom"/>
            <w:hideMark/>
          </w:tcPr>
          <w:p w14:paraId="5ED4048A"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30,7</w:t>
            </w:r>
          </w:p>
        </w:tc>
        <w:tc>
          <w:tcPr>
            <w:tcW w:w="1025" w:type="dxa"/>
            <w:tcBorders>
              <w:top w:val="nil"/>
              <w:left w:val="nil"/>
              <w:bottom w:val="single" w:sz="4" w:space="0" w:color="auto"/>
              <w:right w:val="single" w:sz="4" w:space="0" w:color="auto"/>
            </w:tcBorders>
            <w:shd w:val="clear" w:color="auto" w:fill="auto"/>
            <w:vAlign w:val="bottom"/>
            <w:hideMark/>
          </w:tcPr>
          <w:p w14:paraId="06BEFE6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12,2 </w:t>
            </w:r>
          </w:p>
        </w:tc>
        <w:tc>
          <w:tcPr>
            <w:tcW w:w="872" w:type="dxa"/>
            <w:tcBorders>
              <w:top w:val="nil"/>
              <w:left w:val="nil"/>
              <w:bottom w:val="single" w:sz="4" w:space="0" w:color="auto"/>
              <w:right w:val="single" w:sz="4" w:space="0" w:color="auto"/>
            </w:tcBorders>
            <w:shd w:val="clear" w:color="auto" w:fill="auto"/>
            <w:vAlign w:val="bottom"/>
            <w:hideMark/>
          </w:tcPr>
          <w:p w14:paraId="68314CF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165,9 </w:t>
            </w:r>
          </w:p>
        </w:tc>
        <w:tc>
          <w:tcPr>
            <w:tcW w:w="1025" w:type="dxa"/>
            <w:tcBorders>
              <w:top w:val="nil"/>
              <w:left w:val="nil"/>
              <w:bottom w:val="single" w:sz="4" w:space="0" w:color="auto"/>
              <w:right w:val="single" w:sz="4" w:space="0" w:color="auto"/>
            </w:tcBorders>
            <w:shd w:val="clear" w:color="auto" w:fill="auto"/>
            <w:vAlign w:val="bottom"/>
            <w:hideMark/>
          </w:tcPr>
          <w:p w14:paraId="466374E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19,9 </w:t>
            </w:r>
          </w:p>
        </w:tc>
        <w:tc>
          <w:tcPr>
            <w:tcW w:w="889" w:type="dxa"/>
            <w:tcBorders>
              <w:top w:val="nil"/>
              <w:left w:val="single" w:sz="4" w:space="0" w:color="auto"/>
              <w:bottom w:val="single" w:sz="4" w:space="0" w:color="auto"/>
              <w:right w:val="double" w:sz="6" w:space="0" w:color="auto"/>
            </w:tcBorders>
            <w:shd w:val="clear" w:color="auto" w:fill="auto"/>
            <w:vAlign w:val="bottom"/>
            <w:hideMark/>
          </w:tcPr>
          <w:p w14:paraId="7087B5F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183,5 </w:t>
            </w:r>
          </w:p>
        </w:tc>
      </w:tr>
      <w:tr w:rsidR="005E75AA" w:rsidRPr="00EE0732" w14:paraId="4DE5E35E" w14:textId="77777777" w:rsidTr="005E75AA">
        <w:trPr>
          <w:trHeight w:val="176"/>
        </w:trPr>
        <w:tc>
          <w:tcPr>
            <w:tcW w:w="2387" w:type="dxa"/>
            <w:tcBorders>
              <w:top w:val="nil"/>
              <w:left w:val="double" w:sz="6" w:space="0" w:color="auto"/>
              <w:bottom w:val="double" w:sz="6" w:space="0" w:color="auto"/>
              <w:right w:val="single" w:sz="4" w:space="0" w:color="auto"/>
            </w:tcBorders>
            <w:shd w:val="clear" w:color="auto" w:fill="auto"/>
            <w:vAlign w:val="bottom"/>
            <w:hideMark/>
          </w:tcPr>
          <w:p w14:paraId="663C739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недоимка</w:t>
            </w:r>
          </w:p>
        </w:tc>
        <w:tc>
          <w:tcPr>
            <w:tcW w:w="1080" w:type="dxa"/>
            <w:tcBorders>
              <w:top w:val="single" w:sz="4" w:space="0" w:color="auto"/>
              <w:left w:val="nil"/>
              <w:bottom w:val="double" w:sz="6" w:space="0" w:color="auto"/>
              <w:right w:val="single" w:sz="4" w:space="0" w:color="auto"/>
            </w:tcBorders>
            <w:shd w:val="clear" w:color="auto" w:fill="auto"/>
            <w:vAlign w:val="bottom"/>
            <w:hideMark/>
          </w:tcPr>
          <w:p w14:paraId="382BD860"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4,0</w:t>
            </w:r>
          </w:p>
        </w:tc>
        <w:tc>
          <w:tcPr>
            <w:tcW w:w="1044" w:type="dxa"/>
            <w:tcBorders>
              <w:top w:val="single" w:sz="4" w:space="0" w:color="auto"/>
              <w:left w:val="nil"/>
              <w:bottom w:val="double" w:sz="6" w:space="0" w:color="auto"/>
              <w:right w:val="single" w:sz="4" w:space="0" w:color="auto"/>
            </w:tcBorders>
            <w:shd w:val="clear" w:color="auto" w:fill="auto"/>
            <w:vAlign w:val="bottom"/>
            <w:hideMark/>
          </w:tcPr>
          <w:p w14:paraId="0518B744"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11,6</w:t>
            </w:r>
          </w:p>
        </w:tc>
        <w:tc>
          <w:tcPr>
            <w:tcW w:w="1082" w:type="dxa"/>
            <w:tcBorders>
              <w:top w:val="single" w:sz="4" w:space="0" w:color="auto"/>
              <w:left w:val="nil"/>
              <w:bottom w:val="double" w:sz="6" w:space="0" w:color="auto"/>
              <w:right w:val="single" w:sz="4" w:space="0" w:color="auto"/>
            </w:tcBorders>
            <w:shd w:val="clear" w:color="auto" w:fill="auto"/>
            <w:vAlign w:val="bottom"/>
            <w:hideMark/>
          </w:tcPr>
          <w:p w14:paraId="203B5DC2" w14:textId="77777777" w:rsidR="005E75AA" w:rsidRPr="00EE0732" w:rsidRDefault="005E75AA" w:rsidP="005E75AA">
            <w:pPr>
              <w:spacing w:after="0" w:line="240" w:lineRule="auto"/>
              <w:ind w:left="-162"/>
              <w:jc w:val="right"/>
              <w:rPr>
                <w:rFonts w:ascii="Times New Roman" w:eastAsia="Times New Roman" w:hAnsi="Times New Roman"/>
                <w:lang w:eastAsia="ru-RU"/>
              </w:rPr>
            </w:pPr>
            <w:r w:rsidRPr="00EE0732">
              <w:rPr>
                <w:rFonts w:ascii="Times New Roman" w:eastAsia="Times New Roman" w:hAnsi="Times New Roman"/>
                <w:lang w:eastAsia="ru-RU"/>
              </w:rPr>
              <w:t>22,7</w:t>
            </w:r>
          </w:p>
        </w:tc>
        <w:tc>
          <w:tcPr>
            <w:tcW w:w="1025" w:type="dxa"/>
            <w:tcBorders>
              <w:top w:val="single" w:sz="4" w:space="0" w:color="auto"/>
              <w:left w:val="nil"/>
              <w:bottom w:val="double" w:sz="6" w:space="0" w:color="auto"/>
              <w:right w:val="single" w:sz="4" w:space="0" w:color="auto"/>
            </w:tcBorders>
            <w:shd w:val="clear" w:color="auto" w:fill="auto"/>
            <w:vAlign w:val="bottom"/>
            <w:hideMark/>
          </w:tcPr>
          <w:p w14:paraId="20889BD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11,1 </w:t>
            </w:r>
          </w:p>
        </w:tc>
        <w:tc>
          <w:tcPr>
            <w:tcW w:w="872" w:type="dxa"/>
            <w:tcBorders>
              <w:top w:val="single" w:sz="4" w:space="0" w:color="auto"/>
              <w:left w:val="nil"/>
              <w:bottom w:val="double" w:sz="6" w:space="0" w:color="auto"/>
              <w:right w:val="single" w:sz="4" w:space="0" w:color="auto"/>
            </w:tcBorders>
            <w:shd w:val="clear" w:color="auto" w:fill="auto"/>
            <w:vAlign w:val="bottom"/>
            <w:hideMark/>
          </w:tcPr>
          <w:p w14:paraId="33CF621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195,7 </w:t>
            </w:r>
          </w:p>
        </w:tc>
        <w:tc>
          <w:tcPr>
            <w:tcW w:w="1025" w:type="dxa"/>
            <w:tcBorders>
              <w:top w:val="single" w:sz="4" w:space="0" w:color="auto"/>
              <w:left w:val="nil"/>
              <w:bottom w:val="double" w:sz="6" w:space="0" w:color="auto"/>
              <w:right w:val="single" w:sz="4" w:space="0" w:color="auto"/>
            </w:tcBorders>
            <w:shd w:val="clear" w:color="auto" w:fill="auto"/>
            <w:vAlign w:val="bottom"/>
            <w:hideMark/>
          </w:tcPr>
          <w:p w14:paraId="35F213A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18,7 </w:t>
            </w:r>
          </w:p>
        </w:tc>
        <w:tc>
          <w:tcPr>
            <w:tcW w:w="889" w:type="dxa"/>
            <w:tcBorders>
              <w:top w:val="nil"/>
              <w:left w:val="nil"/>
              <w:bottom w:val="double" w:sz="6" w:space="0" w:color="auto"/>
              <w:right w:val="double" w:sz="6" w:space="0" w:color="auto"/>
            </w:tcBorders>
            <w:shd w:val="clear" w:color="auto" w:fill="auto"/>
            <w:vAlign w:val="bottom"/>
            <w:hideMark/>
          </w:tcPr>
          <w:p w14:paraId="22E8893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467,5 </w:t>
            </w:r>
          </w:p>
        </w:tc>
      </w:tr>
    </w:tbl>
    <w:p w14:paraId="330ACF74" w14:textId="77777777" w:rsidR="00F17E7C" w:rsidRPr="00EE0732" w:rsidRDefault="00F17E7C" w:rsidP="00F17E7C">
      <w:pPr>
        <w:spacing w:after="0" w:line="240" w:lineRule="auto"/>
        <w:ind w:firstLine="851"/>
        <w:jc w:val="both"/>
        <w:rPr>
          <w:rFonts w:ascii="Times New Roman" w:hAnsi="Times New Roman"/>
          <w:sz w:val="28"/>
          <w:szCs w:val="28"/>
        </w:rPr>
      </w:pPr>
    </w:p>
    <w:p w14:paraId="075070CF" w14:textId="32D4696B" w:rsidR="005E75AA" w:rsidRPr="00EE0732" w:rsidRDefault="005E75AA" w:rsidP="00F17E7C">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Показатели задолженности </w:t>
      </w:r>
      <w:r w:rsidR="00F17E7C" w:rsidRPr="00EE0732">
        <w:rPr>
          <w:rFonts w:ascii="Times New Roman" w:hAnsi="Times New Roman"/>
          <w:sz w:val="28"/>
          <w:szCs w:val="28"/>
        </w:rPr>
        <w:t xml:space="preserve">по </w:t>
      </w:r>
      <w:r w:rsidRPr="00EE0732">
        <w:rPr>
          <w:rFonts w:ascii="Times New Roman" w:hAnsi="Times New Roman"/>
          <w:sz w:val="28"/>
          <w:szCs w:val="28"/>
        </w:rPr>
        <w:t>транспортно</w:t>
      </w:r>
      <w:r w:rsidR="00F17E7C" w:rsidRPr="00EE0732">
        <w:rPr>
          <w:rFonts w:ascii="Times New Roman" w:hAnsi="Times New Roman"/>
          <w:sz w:val="28"/>
          <w:szCs w:val="28"/>
        </w:rPr>
        <w:t>му</w:t>
      </w:r>
      <w:r w:rsidRPr="00EE0732">
        <w:rPr>
          <w:rFonts w:ascii="Times New Roman" w:hAnsi="Times New Roman"/>
          <w:sz w:val="28"/>
          <w:szCs w:val="28"/>
        </w:rPr>
        <w:t xml:space="preserve"> налог</w:t>
      </w:r>
      <w:r w:rsidR="00F17E7C" w:rsidRPr="00EE0732">
        <w:rPr>
          <w:rFonts w:ascii="Times New Roman" w:hAnsi="Times New Roman"/>
          <w:sz w:val="28"/>
          <w:szCs w:val="28"/>
        </w:rPr>
        <w:t>у</w:t>
      </w:r>
      <w:r w:rsidRPr="00EE0732">
        <w:rPr>
          <w:rFonts w:ascii="Times New Roman" w:hAnsi="Times New Roman"/>
          <w:sz w:val="28"/>
          <w:szCs w:val="28"/>
        </w:rPr>
        <w:t xml:space="preserve"> в целом за январь-июнь 2021 года снизились к показателям задолженности на начало 2021 года и к показателям на 01.07.2020, за исключением задолженности транспортного налога с организаций. Аналогичная ситуация с недоимкой по транспортному налогу.</w:t>
      </w:r>
    </w:p>
    <w:p w14:paraId="340458A4" w14:textId="77777777" w:rsidR="005E75AA" w:rsidRPr="00EE0732" w:rsidRDefault="005E75AA" w:rsidP="00F17E7C">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Собираемость заложенности по транспортному налогу обеспечивает налоговая инспекция, осуществляя рейды совместно с ГИБДД и судебными приставами.</w:t>
      </w:r>
    </w:p>
    <w:p w14:paraId="25C96232" w14:textId="77777777" w:rsidR="005E75AA" w:rsidRPr="00EE0732" w:rsidRDefault="005E75AA" w:rsidP="005E34ED">
      <w:pPr>
        <w:spacing w:after="0" w:line="240" w:lineRule="auto"/>
        <w:ind w:firstLine="851"/>
        <w:jc w:val="both"/>
        <w:rPr>
          <w:rFonts w:ascii="Times New Roman" w:hAnsi="Times New Roman"/>
          <w:sz w:val="28"/>
          <w:szCs w:val="28"/>
        </w:rPr>
      </w:pPr>
    </w:p>
    <w:p w14:paraId="39C8F11B" w14:textId="61FAE078" w:rsidR="005E75AA" w:rsidRPr="00EE0732" w:rsidRDefault="005E75AA" w:rsidP="005E34ED">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6. За отчетный период </w:t>
      </w:r>
      <w:r w:rsidR="005E34ED" w:rsidRPr="00EE0732">
        <w:rPr>
          <w:rFonts w:ascii="Times New Roman" w:hAnsi="Times New Roman"/>
          <w:sz w:val="28"/>
          <w:szCs w:val="28"/>
          <w:u w:val="single"/>
        </w:rPr>
        <w:t>налогов, сборов и регулярных платежей за пользование природными ресурсами</w:t>
      </w:r>
      <w:r w:rsidR="005E34ED" w:rsidRPr="00EE0732">
        <w:rPr>
          <w:rFonts w:ascii="Times New Roman" w:hAnsi="Times New Roman"/>
          <w:sz w:val="28"/>
          <w:szCs w:val="28"/>
        </w:rPr>
        <w:t xml:space="preserve"> </w:t>
      </w:r>
      <w:r w:rsidRPr="00EE0732">
        <w:rPr>
          <w:rFonts w:ascii="Times New Roman" w:hAnsi="Times New Roman"/>
          <w:sz w:val="28"/>
          <w:szCs w:val="28"/>
        </w:rPr>
        <w:t>поступило в областной бюджет</w:t>
      </w:r>
      <w:r w:rsidR="005E34ED" w:rsidRPr="00EE0732">
        <w:rPr>
          <w:rFonts w:ascii="Times New Roman" w:hAnsi="Times New Roman"/>
          <w:sz w:val="28"/>
          <w:szCs w:val="28"/>
        </w:rPr>
        <w:t xml:space="preserve"> в сумме</w:t>
      </w:r>
      <w:r w:rsidRPr="00EE0732">
        <w:rPr>
          <w:rFonts w:ascii="Times New Roman" w:hAnsi="Times New Roman"/>
          <w:sz w:val="28"/>
          <w:szCs w:val="28"/>
        </w:rPr>
        <w:t xml:space="preserve"> 1 170,8 млн.руб., что составляет 103,8 % к плану на 1 полугодие 2021 года (+42,9 млн.руб.)</w:t>
      </w:r>
      <w:r w:rsidR="005E34ED" w:rsidRPr="00EE0732">
        <w:rPr>
          <w:rFonts w:ascii="Times New Roman" w:hAnsi="Times New Roman"/>
          <w:sz w:val="28"/>
          <w:szCs w:val="28"/>
        </w:rPr>
        <w:t>.</w:t>
      </w:r>
      <w:r w:rsidRPr="00EE0732">
        <w:rPr>
          <w:rFonts w:ascii="Times New Roman" w:hAnsi="Times New Roman"/>
          <w:sz w:val="28"/>
          <w:szCs w:val="28"/>
        </w:rPr>
        <w:t xml:space="preserve"> </w:t>
      </w:r>
      <w:r w:rsidR="00392962" w:rsidRPr="00EE0732">
        <w:rPr>
          <w:rFonts w:ascii="Times New Roman" w:hAnsi="Times New Roman"/>
          <w:sz w:val="28"/>
          <w:szCs w:val="28"/>
        </w:rPr>
        <w:t>Г</w:t>
      </w:r>
      <w:r w:rsidRPr="00EE0732">
        <w:rPr>
          <w:rFonts w:ascii="Times New Roman" w:hAnsi="Times New Roman"/>
          <w:sz w:val="28"/>
          <w:szCs w:val="28"/>
        </w:rPr>
        <w:t>одовые показатели кассового плана на отчетную дату по указанным поступлениям выполнены на 48,9 %. По сравнению с поступлением за аналогичный период 20</w:t>
      </w:r>
      <w:r w:rsidR="00392962" w:rsidRPr="00EE0732">
        <w:rPr>
          <w:rFonts w:ascii="Times New Roman" w:hAnsi="Times New Roman"/>
          <w:sz w:val="28"/>
          <w:szCs w:val="28"/>
        </w:rPr>
        <w:t>20</w:t>
      </w:r>
      <w:r w:rsidRPr="00EE0732">
        <w:rPr>
          <w:rFonts w:ascii="Times New Roman" w:hAnsi="Times New Roman"/>
          <w:sz w:val="28"/>
          <w:szCs w:val="28"/>
        </w:rPr>
        <w:t xml:space="preserve"> и 2019 годов указанные поступления уменьшились соответственно на 125,1 млн.руб. (–9,7%) и на 518,3 млн.руб. (–30,6 %).</w:t>
      </w:r>
    </w:p>
    <w:p w14:paraId="6CD66396" w14:textId="4F95A9DF" w:rsidR="005E75AA" w:rsidRPr="00EE0732" w:rsidRDefault="005E75AA" w:rsidP="00392962">
      <w:pPr>
        <w:spacing w:after="0" w:line="240" w:lineRule="auto"/>
        <w:ind w:firstLine="851"/>
        <w:jc w:val="both"/>
        <w:rPr>
          <w:rFonts w:ascii="Times New Roman" w:hAnsi="Times New Roman"/>
          <w:sz w:val="28"/>
          <w:szCs w:val="28"/>
        </w:rPr>
      </w:pPr>
      <w:r w:rsidRPr="00EE0732">
        <w:rPr>
          <w:rFonts w:ascii="Times New Roman" w:hAnsi="Times New Roman"/>
          <w:sz w:val="28"/>
          <w:szCs w:val="28"/>
        </w:rPr>
        <w:t>Основную долю в общем объеме указанных поступлений занимает налог на добычу полезных ископаемых</w:t>
      </w:r>
      <w:r w:rsidR="00C315AD" w:rsidRPr="00EE0732">
        <w:rPr>
          <w:rFonts w:ascii="Times New Roman" w:hAnsi="Times New Roman"/>
          <w:sz w:val="28"/>
          <w:szCs w:val="28"/>
        </w:rPr>
        <w:t>:</w:t>
      </w:r>
      <w:r w:rsidRPr="00EE0732">
        <w:rPr>
          <w:rFonts w:ascii="Times New Roman" w:hAnsi="Times New Roman"/>
          <w:sz w:val="28"/>
          <w:szCs w:val="28"/>
        </w:rPr>
        <w:t xml:space="preserve"> 1 107,7 млн.руб. или 103,2 % к показателям кассового плана 1 полугодия (+34,6 млн.руб.)</w:t>
      </w:r>
      <w:r w:rsidR="00C315AD" w:rsidRPr="00EE0732">
        <w:rPr>
          <w:rFonts w:ascii="Times New Roman" w:hAnsi="Times New Roman"/>
          <w:sz w:val="28"/>
          <w:szCs w:val="28"/>
        </w:rPr>
        <w:t>.</w:t>
      </w:r>
      <w:r w:rsidRPr="00EE0732">
        <w:rPr>
          <w:rFonts w:ascii="Times New Roman" w:hAnsi="Times New Roman"/>
          <w:sz w:val="28"/>
          <w:szCs w:val="28"/>
        </w:rPr>
        <w:t xml:space="preserve"> </w:t>
      </w:r>
      <w:r w:rsidR="00C315AD" w:rsidRPr="00EE0732">
        <w:rPr>
          <w:rFonts w:ascii="Times New Roman" w:hAnsi="Times New Roman"/>
          <w:sz w:val="28"/>
          <w:szCs w:val="28"/>
        </w:rPr>
        <w:t>К</w:t>
      </w:r>
      <w:r w:rsidRPr="00EE0732">
        <w:rPr>
          <w:rFonts w:ascii="Times New Roman" w:hAnsi="Times New Roman"/>
          <w:sz w:val="28"/>
          <w:szCs w:val="28"/>
        </w:rPr>
        <w:t xml:space="preserve"> годовым показа</w:t>
      </w:r>
      <w:r w:rsidR="00C315AD" w:rsidRPr="00EE0732">
        <w:rPr>
          <w:rFonts w:ascii="Times New Roman" w:hAnsi="Times New Roman"/>
          <w:sz w:val="28"/>
          <w:szCs w:val="28"/>
        </w:rPr>
        <w:t>телям кассового плана исполнение составило – 48,8 %.</w:t>
      </w:r>
    </w:p>
    <w:p w14:paraId="56ACFC58" w14:textId="77777777" w:rsidR="00281C65" w:rsidRPr="00EE0732" w:rsidRDefault="00281C65" w:rsidP="00281C65">
      <w:pPr>
        <w:spacing w:after="0" w:line="240" w:lineRule="auto"/>
        <w:ind w:firstLine="851"/>
        <w:jc w:val="both"/>
        <w:rPr>
          <w:rFonts w:ascii="Times New Roman" w:hAnsi="Times New Roman"/>
          <w:sz w:val="28"/>
          <w:szCs w:val="28"/>
        </w:rPr>
      </w:pPr>
      <w:r w:rsidRPr="00EE0732">
        <w:rPr>
          <w:rFonts w:ascii="Times New Roman" w:hAnsi="Times New Roman"/>
          <w:sz w:val="28"/>
          <w:szCs w:val="28"/>
        </w:rPr>
        <w:t>Значительную долю в общей сумме поступившего налога на добычу полезных ископаемых занимает налог на добычу полезных ископаемых в виде природных алмазов – 1 037,5 млн.руб., что на 1,2 млн.руб. или на 0,1 % меньше показателей кассового плана I полугодия 2021 года. По сравнению с первым полугодием 2020 и 2019 годов поступление налога на добычу полезных ископаемых в виде природных алмазов снизилось соответственно на 154,3 млн.руб. (–12,9 %) и на 536,6 млн.руб. (–34,1 %).</w:t>
      </w:r>
    </w:p>
    <w:p w14:paraId="4F69FB43" w14:textId="4422194E" w:rsidR="005E75AA" w:rsidRPr="00EE0732" w:rsidRDefault="005E75AA" w:rsidP="00CB669F">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Поступление налог на добычу полезных ископаемых в виде природных алмазов в областной бюджет за январь-июнь 2020-2021 годов представлено на рисунке </w:t>
      </w:r>
      <w:r w:rsidR="005907BF" w:rsidRPr="00EE0732">
        <w:rPr>
          <w:rFonts w:ascii="Times New Roman" w:hAnsi="Times New Roman"/>
          <w:sz w:val="28"/>
          <w:szCs w:val="28"/>
        </w:rPr>
        <w:t>15</w:t>
      </w:r>
      <w:r w:rsidRPr="00EE0732">
        <w:rPr>
          <w:rFonts w:ascii="Times New Roman" w:hAnsi="Times New Roman"/>
          <w:sz w:val="28"/>
          <w:szCs w:val="28"/>
        </w:rPr>
        <w:t>:</w:t>
      </w:r>
    </w:p>
    <w:p w14:paraId="2FD91008" w14:textId="6BDD80EC" w:rsidR="005E75AA" w:rsidRPr="00EE0732" w:rsidRDefault="003E539E" w:rsidP="003E539E">
      <w:pPr>
        <w:spacing w:after="0" w:line="240" w:lineRule="auto"/>
        <w:jc w:val="both"/>
        <w:rPr>
          <w:rFonts w:ascii="Times New Roman" w:hAnsi="Times New Roman"/>
          <w:sz w:val="28"/>
          <w:szCs w:val="28"/>
        </w:rPr>
      </w:pPr>
      <w:r w:rsidRPr="00EE0732">
        <w:rPr>
          <w:rFonts w:ascii="Times New Roman" w:hAnsi="Times New Roman"/>
          <w:noProof/>
          <w:sz w:val="28"/>
          <w:szCs w:val="28"/>
          <w:lang w:eastAsia="ru-RU"/>
        </w:rPr>
        <w:lastRenderedPageBreak/>
        <w:drawing>
          <wp:inline distT="0" distB="0" distL="0" distR="0" wp14:anchorId="5AB53D6F" wp14:editId="12A2F20B">
            <wp:extent cx="6049108" cy="2460525"/>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88125" cy="2476395"/>
                    </a:xfrm>
                    <a:prstGeom prst="rect">
                      <a:avLst/>
                    </a:prstGeom>
                    <a:noFill/>
                  </pic:spPr>
                </pic:pic>
              </a:graphicData>
            </a:graphic>
          </wp:inline>
        </w:drawing>
      </w:r>
    </w:p>
    <w:p w14:paraId="3548E2D1"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Рисунок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Рисунок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15</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Динамика поступления налога на добычу полезных ископаемых в виде природных алмазов в областной бюджет за I полугодие 2020 – 2021 годов, млн.руб.</w:t>
      </w:r>
    </w:p>
    <w:p w14:paraId="48323295" w14:textId="77777777" w:rsidR="005E75AA" w:rsidRPr="00EE0732" w:rsidRDefault="005E75AA" w:rsidP="00DB32BF">
      <w:pPr>
        <w:spacing w:after="0" w:line="240" w:lineRule="auto"/>
        <w:ind w:firstLine="851"/>
        <w:jc w:val="both"/>
        <w:rPr>
          <w:rFonts w:ascii="Times New Roman" w:hAnsi="Times New Roman"/>
          <w:sz w:val="28"/>
          <w:szCs w:val="28"/>
        </w:rPr>
      </w:pPr>
    </w:p>
    <w:p w14:paraId="48CB62FB" w14:textId="77777777" w:rsidR="005E75AA" w:rsidRPr="00EE0732" w:rsidRDefault="005E75AA" w:rsidP="00DB32BF">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отчетном периоде динамика поступления налога на добычу полезных ископаемых в виде природных алмазов отрицательна за исключением поступлений в феврале, мае. Среднемесячное снижение поступлений налога в январе-июне 2021 года составило 25,7 млн.руб., в январе-июне 2020 года среднемесячное снижение составляло 63,7 млн.руб., а в 2019 году среднемесячный прирост поступлений налога составлял 49,0 млн.руб. </w:t>
      </w:r>
    </w:p>
    <w:p w14:paraId="3DA123C1" w14:textId="330DD518" w:rsidR="005E75AA" w:rsidRPr="00EE0732" w:rsidRDefault="005E75AA" w:rsidP="00DB32BF">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Сложившиеся показатели указывают на постепенное восстановление деятельности в алмазодобывающем секторе при «оживлении» ключевых рынков сбыта алмазов и увеличении объемов добычи алмазов после кризисной экономической ситуации</w:t>
      </w:r>
      <w:r w:rsidR="00DB32BF" w:rsidRPr="00EE0732">
        <w:rPr>
          <w:rStyle w:val="afff1"/>
          <w:rFonts w:ascii="Times New Roman" w:hAnsi="Times New Roman"/>
          <w:sz w:val="28"/>
          <w:szCs w:val="28"/>
        </w:rPr>
        <w:footnoteReference w:id="6"/>
      </w:r>
      <w:r w:rsidR="00D41756" w:rsidRPr="00EE0732">
        <w:rPr>
          <w:rFonts w:ascii="Times New Roman" w:hAnsi="Times New Roman"/>
          <w:sz w:val="28"/>
          <w:szCs w:val="28"/>
        </w:rPr>
        <w:t>.</w:t>
      </w:r>
    </w:p>
    <w:p w14:paraId="69E58485" w14:textId="77777777" w:rsidR="005E75AA" w:rsidRPr="00EE0732" w:rsidRDefault="005E75AA" w:rsidP="00D41756">
      <w:pPr>
        <w:pStyle w:val="ad"/>
        <w:ind w:firstLine="851"/>
        <w:jc w:val="both"/>
        <w:rPr>
          <w:rFonts w:ascii="Times New Roman" w:hAnsi="Times New Roman"/>
          <w:sz w:val="28"/>
          <w:szCs w:val="28"/>
        </w:rPr>
      </w:pPr>
    </w:p>
    <w:p w14:paraId="2519C141" w14:textId="1082F4FA" w:rsidR="005E75AA" w:rsidRPr="00EE0732" w:rsidRDefault="005E75AA" w:rsidP="00D41756">
      <w:pPr>
        <w:pStyle w:val="ad"/>
        <w:ind w:firstLine="851"/>
        <w:jc w:val="both"/>
        <w:rPr>
          <w:rFonts w:ascii="Times New Roman" w:hAnsi="Times New Roman"/>
          <w:sz w:val="28"/>
          <w:szCs w:val="28"/>
        </w:rPr>
      </w:pPr>
      <w:r w:rsidRPr="00EE0732">
        <w:rPr>
          <w:rFonts w:ascii="Times New Roman" w:hAnsi="Times New Roman"/>
          <w:sz w:val="28"/>
          <w:szCs w:val="28"/>
        </w:rPr>
        <w:t xml:space="preserve">7. За отчетный период </w:t>
      </w:r>
      <w:r w:rsidR="00D41756" w:rsidRPr="00EE0732">
        <w:rPr>
          <w:rFonts w:ascii="Times New Roman" w:hAnsi="Times New Roman"/>
          <w:sz w:val="28"/>
          <w:szCs w:val="28"/>
          <w:u w:val="single"/>
        </w:rPr>
        <w:t>доходов от использования имущества</w:t>
      </w:r>
      <w:r w:rsidR="003C2B23" w:rsidRPr="00EE0732">
        <w:rPr>
          <w:rFonts w:ascii="Times New Roman" w:hAnsi="Times New Roman"/>
          <w:sz w:val="28"/>
          <w:szCs w:val="28"/>
          <w:u w:val="single"/>
        </w:rPr>
        <w:t>,</w:t>
      </w:r>
      <w:r w:rsidR="00D41756" w:rsidRPr="00EE0732">
        <w:rPr>
          <w:rFonts w:ascii="Times New Roman" w:hAnsi="Times New Roman"/>
          <w:sz w:val="28"/>
          <w:szCs w:val="28"/>
        </w:rPr>
        <w:t xml:space="preserve"> </w:t>
      </w:r>
      <w:r w:rsidR="003C2B23" w:rsidRPr="00EE0732">
        <w:rPr>
          <w:rFonts w:ascii="Times New Roman" w:hAnsi="Times New Roman"/>
          <w:sz w:val="28"/>
          <w:szCs w:val="28"/>
        </w:rPr>
        <w:t xml:space="preserve">находящегося в государственной собственности, </w:t>
      </w:r>
      <w:r w:rsidRPr="00EE0732">
        <w:rPr>
          <w:rFonts w:ascii="Times New Roman" w:hAnsi="Times New Roman"/>
          <w:sz w:val="28"/>
          <w:szCs w:val="28"/>
        </w:rPr>
        <w:t>поступило в областной бюджет в сумме 14,5 млн.руб. что на 3,5 млн.руб. (+31,</w:t>
      </w:r>
      <w:r w:rsidR="00281C65" w:rsidRPr="00EE0732">
        <w:rPr>
          <w:rFonts w:ascii="Times New Roman" w:hAnsi="Times New Roman"/>
          <w:sz w:val="28"/>
          <w:szCs w:val="28"/>
        </w:rPr>
        <w:t>9</w:t>
      </w:r>
      <w:r w:rsidRPr="00EE0732">
        <w:rPr>
          <w:rFonts w:ascii="Times New Roman" w:hAnsi="Times New Roman"/>
          <w:sz w:val="28"/>
          <w:szCs w:val="28"/>
        </w:rPr>
        <w:t> %) превышает план 1 полугодия 2021 года, годовые показатели кассового плана на отчетную дату по указанным по</w:t>
      </w:r>
      <w:r w:rsidR="00D41756" w:rsidRPr="00EE0732">
        <w:rPr>
          <w:rFonts w:ascii="Times New Roman" w:hAnsi="Times New Roman"/>
          <w:sz w:val="28"/>
          <w:szCs w:val="28"/>
        </w:rPr>
        <w:t>ступлениям выполнены на 75,7 %.</w:t>
      </w:r>
    </w:p>
    <w:p w14:paraId="68179368" w14:textId="5C8E29DB" w:rsidR="005E75AA" w:rsidRPr="00EE0732" w:rsidRDefault="005E75AA" w:rsidP="002B093A">
      <w:pPr>
        <w:pStyle w:val="ad"/>
        <w:ind w:firstLine="851"/>
        <w:jc w:val="both"/>
        <w:rPr>
          <w:rFonts w:ascii="Times New Roman" w:hAnsi="Times New Roman"/>
          <w:sz w:val="28"/>
          <w:szCs w:val="28"/>
        </w:rPr>
      </w:pPr>
      <w:r w:rsidRPr="00EE0732">
        <w:rPr>
          <w:rFonts w:ascii="Times New Roman" w:hAnsi="Times New Roman"/>
          <w:sz w:val="28"/>
          <w:szCs w:val="28"/>
        </w:rPr>
        <w:t>По сравнению с поступлением за аналогичный период 2020-2019 годов указанные поступления снизились соответственно на 10,7 млн.руб. (–42,</w:t>
      </w:r>
      <w:r w:rsidR="002B093A" w:rsidRPr="00EE0732">
        <w:rPr>
          <w:rFonts w:ascii="Times New Roman" w:hAnsi="Times New Roman"/>
          <w:sz w:val="28"/>
          <w:szCs w:val="28"/>
        </w:rPr>
        <w:t>5%) и на 7,5 млн.руб. (–34,0%).</w:t>
      </w:r>
    </w:p>
    <w:p w14:paraId="6B7EF0D8" w14:textId="1AB38790" w:rsidR="005E75AA" w:rsidRPr="00EE0732" w:rsidRDefault="00D35DA1" w:rsidP="002B093A">
      <w:pPr>
        <w:pStyle w:val="ad"/>
        <w:ind w:firstLine="851"/>
        <w:jc w:val="both"/>
        <w:rPr>
          <w:rFonts w:ascii="Times New Roman" w:hAnsi="Times New Roman"/>
          <w:sz w:val="28"/>
          <w:szCs w:val="28"/>
        </w:rPr>
      </w:pPr>
      <w:r w:rsidRPr="00EE0732">
        <w:rPr>
          <w:rFonts w:ascii="Times New Roman" w:hAnsi="Times New Roman"/>
          <w:sz w:val="28"/>
          <w:szCs w:val="28"/>
        </w:rPr>
        <w:t>Основная</w:t>
      </w:r>
      <w:r w:rsidR="005E75AA" w:rsidRPr="00EE0732">
        <w:rPr>
          <w:rFonts w:ascii="Times New Roman" w:hAnsi="Times New Roman"/>
          <w:sz w:val="28"/>
          <w:szCs w:val="28"/>
        </w:rPr>
        <w:t xml:space="preserve"> доля указанных доходов администрируется министерством имущественных отношений Архангельской области (далее – Минимущество) или 11,1 млн.руб. (76,3 %), из которых доходы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состав</w:t>
      </w:r>
      <w:r w:rsidR="003B7FCE" w:rsidRPr="00EE0732">
        <w:rPr>
          <w:rFonts w:ascii="Times New Roman" w:hAnsi="Times New Roman"/>
          <w:sz w:val="28"/>
          <w:szCs w:val="28"/>
        </w:rPr>
        <w:t>или</w:t>
      </w:r>
      <w:r w:rsidR="005E75AA" w:rsidRPr="00EE0732">
        <w:rPr>
          <w:rFonts w:ascii="Times New Roman" w:hAnsi="Times New Roman"/>
          <w:sz w:val="28"/>
          <w:szCs w:val="28"/>
        </w:rPr>
        <w:t xml:space="preserve"> 6,0 млн.руб. или 54,5 %.</w:t>
      </w:r>
    </w:p>
    <w:p w14:paraId="7FEA762A" w14:textId="0ED960AF" w:rsidR="005E75AA" w:rsidRPr="00EE0732" w:rsidRDefault="005E75AA" w:rsidP="00E1073C">
      <w:pPr>
        <w:pStyle w:val="ad"/>
        <w:ind w:firstLine="851"/>
        <w:jc w:val="both"/>
        <w:rPr>
          <w:rFonts w:ascii="Times New Roman" w:hAnsi="Times New Roman"/>
          <w:sz w:val="28"/>
          <w:szCs w:val="28"/>
        </w:rPr>
      </w:pPr>
      <w:r w:rsidRPr="00EE0732">
        <w:rPr>
          <w:rFonts w:ascii="Times New Roman" w:hAnsi="Times New Roman"/>
          <w:sz w:val="28"/>
          <w:szCs w:val="28"/>
        </w:rPr>
        <w:t xml:space="preserve">Плановые назначения указанных доходов на 2021 год сформированы на основании утвержденных на 2020 год программ деятельности государственных унитарных предприятий Архангельской области в </w:t>
      </w:r>
      <w:r w:rsidRPr="00EE0732">
        <w:rPr>
          <w:rFonts w:ascii="Times New Roman" w:hAnsi="Times New Roman"/>
          <w:sz w:val="28"/>
          <w:szCs w:val="28"/>
        </w:rPr>
        <w:lastRenderedPageBreak/>
        <w:t xml:space="preserve">соответствии с постановлением администрации Архангельской области от 11.03.2009 № 66-па/9 «О показателях планов (программ) финансово-хозяйственной деятельности государственных унитарных предприятий архангельской области, в том числе показателях экономической эффективности их деятельности», с учетом действующего норматива </w:t>
      </w:r>
      <w:r w:rsidR="00FC6AFB" w:rsidRPr="00EE0732">
        <w:rPr>
          <w:rFonts w:ascii="Times New Roman" w:hAnsi="Times New Roman"/>
          <w:sz w:val="28"/>
          <w:szCs w:val="28"/>
        </w:rPr>
        <w:t>от</w:t>
      </w:r>
      <w:r w:rsidRPr="00EE0732">
        <w:rPr>
          <w:rFonts w:ascii="Times New Roman" w:hAnsi="Times New Roman"/>
          <w:sz w:val="28"/>
          <w:szCs w:val="28"/>
        </w:rPr>
        <w:t>числения чистой прибыли предприятий в областной бюджет в размере 35 %.</w:t>
      </w:r>
    </w:p>
    <w:p w14:paraId="60C43872" w14:textId="7F944D3A" w:rsidR="005E75AA" w:rsidRPr="00EE0732" w:rsidRDefault="005E75AA" w:rsidP="00FC6AFB">
      <w:pPr>
        <w:pStyle w:val="ad"/>
        <w:ind w:firstLine="851"/>
        <w:jc w:val="both"/>
        <w:rPr>
          <w:rFonts w:ascii="Times New Roman" w:hAnsi="Times New Roman"/>
          <w:sz w:val="28"/>
          <w:szCs w:val="28"/>
        </w:rPr>
      </w:pPr>
      <w:r w:rsidRPr="00EE0732">
        <w:rPr>
          <w:rFonts w:ascii="Times New Roman" w:hAnsi="Times New Roman"/>
          <w:sz w:val="28"/>
          <w:szCs w:val="28"/>
        </w:rPr>
        <w:t xml:space="preserve">Поступление доходов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по итогам деятельности за 2020 год в отчетном периоде 2021 года, представлено в таблице </w:t>
      </w:r>
      <w:r w:rsidR="00DE66E8" w:rsidRPr="00EE0732">
        <w:rPr>
          <w:rFonts w:ascii="Times New Roman" w:hAnsi="Times New Roman"/>
          <w:sz w:val="28"/>
          <w:szCs w:val="28"/>
        </w:rPr>
        <w:t>21</w:t>
      </w:r>
      <w:r w:rsidRPr="00EE0732">
        <w:rPr>
          <w:rFonts w:ascii="Times New Roman" w:hAnsi="Times New Roman"/>
          <w:sz w:val="28"/>
          <w:szCs w:val="28"/>
        </w:rPr>
        <w:t>:</w:t>
      </w:r>
    </w:p>
    <w:p w14:paraId="62B64BBF" w14:textId="77777777" w:rsidR="005E75AA" w:rsidRPr="00EE0732" w:rsidRDefault="005E75AA" w:rsidP="005E75AA">
      <w:pPr>
        <w:pStyle w:val="ad"/>
        <w:ind w:firstLine="851"/>
        <w:jc w:val="both"/>
        <w:rPr>
          <w:rFonts w:ascii="Times New Roman" w:hAnsi="Times New Roman"/>
          <w:sz w:val="28"/>
          <w:szCs w:val="28"/>
        </w:rPr>
      </w:pPr>
    </w:p>
    <w:p w14:paraId="0684D288"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Таблица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Таблица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21</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Поступление доходов от перечисления части прибыли…государственных унитарных предприятий Архангельской области в январе-июне 2021 года, млн.руб.</w:t>
      </w:r>
    </w:p>
    <w:tbl>
      <w:tblPr>
        <w:tblW w:w="9332" w:type="dxa"/>
        <w:tblLayout w:type="fixed"/>
        <w:tblLook w:val="04A0" w:firstRow="1" w:lastRow="0" w:firstColumn="1" w:lastColumn="0" w:noHBand="0" w:noVBand="1"/>
      </w:tblPr>
      <w:tblGrid>
        <w:gridCol w:w="4797"/>
        <w:gridCol w:w="1052"/>
        <w:gridCol w:w="1215"/>
        <w:gridCol w:w="1025"/>
        <w:gridCol w:w="1243"/>
      </w:tblGrid>
      <w:tr w:rsidR="00EE0732" w:rsidRPr="00EE0732" w14:paraId="1326D6DD" w14:textId="77777777" w:rsidTr="005E75AA">
        <w:trPr>
          <w:trHeight w:val="170"/>
        </w:trPr>
        <w:tc>
          <w:tcPr>
            <w:tcW w:w="47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08D4D5A"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Наименование организаций</w:t>
            </w:r>
          </w:p>
        </w:tc>
        <w:tc>
          <w:tcPr>
            <w:tcW w:w="105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7DD3409" w14:textId="6F405931"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План 2021</w:t>
            </w:r>
            <w:r w:rsidR="00EF31B6"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p>
        </w:tc>
        <w:tc>
          <w:tcPr>
            <w:tcW w:w="121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C221BE8" w14:textId="12AA9195"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Факт 1 полугодие 2021</w:t>
            </w:r>
            <w:r w:rsidR="00EF31B6"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p>
        </w:tc>
        <w:tc>
          <w:tcPr>
            <w:tcW w:w="2268" w:type="dxa"/>
            <w:gridSpan w:val="2"/>
            <w:tcBorders>
              <w:top w:val="double" w:sz="6" w:space="0" w:color="auto"/>
              <w:left w:val="single" w:sz="4" w:space="0" w:color="auto"/>
              <w:bottom w:val="single" w:sz="4" w:space="0" w:color="auto"/>
              <w:right w:val="double" w:sz="6" w:space="0" w:color="000000"/>
            </w:tcBorders>
            <w:shd w:val="clear" w:color="auto" w:fill="auto"/>
            <w:vAlign w:val="center"/>
            <w:hideMark/>
          </w:tcPr>
          <w:p w14:paraId="03955692"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Исполнение (+,-)</w:t>
            </w:r>
          </w:p>
        </w:tc>
      </w:tr>
      <w:tr w:rsidR="00EE0732" w:rsidRPr="00EE0732" w14:paraId="06F33FF8" w14:textId="77777777" w:rsidTr="00281C65">
        <w:trPr>
          <w:trHeight w:val="254"/>
        </w:trPr>
        <w:tc>
          <w:tcPr>
            <w:tcW w:w="4797" w:type="dxa"/>
            <w:vMerge/>
            <w:tcBorders>
              <w:top w:val="double" w:sz="6" w:space="0" w:color="auto"/>
              <w:left w:val="double" w:sz="6" w:space="0" w:color="auto"/>
              <w:bottom w:val="single" w:sz="4" w:space="0" w:color="auto"/>
              <w:right w:val="single" w:sz="4" w:space="0" w:color="auto"/>
            </w:tcBorders>
            <w:vAlign w:val="center"/>
            <w:hideMark/>
          </w:tcPr>
          <w:p w14:paraId="540D9C20" w14:textId="77777777" w:rsidR="005E75AA" w:rsidRPr="00EE0732" w:rsidRDefault="005E75AA" w:rsidP="005E75AA">
            <w:pPr>
              <w:spacing w:after="0" w:line="240" w:lineRule="auto"/>
              <w:rPr>
                <w:rFonts w:ascii="Times New Roman" w:eastAsia="Times New Roman" w:hAnsi="Times New Roman"/>
                <w:lang w:eastAsia="ru-RU"/>
              </w:rPr>
            </w:pPr>
          </w:p>
        </w:tc>
        <w:tc>
          <w:tcPr>
            <w:tcW w:w="1052" w:type="dxa"/>
            <w:vMerge/>
            <w:tcBorders>
              <w:top w:val="double" w:sz="6" w:space="0" w:color="auto"/>
              <w:left w:val="single" w:sz="4" w:space="0" w:color="auto"/>
              <w:bottom w:val="single" w:sz="4" w:space="0" w:color="auto"/>
              <w:right w:val="single" w:sz="4" w:space="0" w:color="auto"/>
            </w:tcBorders>
            <w:vAlign w:val="center"/>
            <w:hideMark/>
          </w:tcPr>
          <w:p w14:paraId="292B482D" w14:textId="77777777" w:rsidR="005E75AA" w:rsidRPr="00EE0732" w:rsidRDefault="005E75AA" w:rsidP="005E75AA">
            <w:pPr>
              <w:spacing w:after="0" w:line="240" w:lineRule="auto"/>
              <w:rPr>
                <w:rFonts w:ascii="Times New Roman" w:eastAsia="Times New Roman" w:hAnsi="Times New Roman"/>
                <w:lang w:eastAsia="ru-RU"/>
              </w:rPr>
            </w:pPr>
          </w:p>
        </w:tc>
        <w:tc>
          <w:tcPr>
            <w:tcW w:w="1215" w:type="dxa"/>
            <w:vMerge/>
            <w:tcBorders>
              <w:top w:val="double" w:sz="6" w:space="0" w:color="auto"/>
              <w:left w:val="single" w:sz="4" w:space="0" w:color="auto"/>
              <w:bottom w:val="single" w:sz="4" w:space="0" w:color="auto"/>
              <w:right w:val="single" w:sz="4" w:space="0" w:color="auto"/>
            </w:tcBorders>
            <w:vAlign w:val="center"/>
            <w:hideMark/>
          </w:tcPr>
          <w:p w14:paraId="7C7CA3EF" w14:textId="77777777" w:rsidR="005E75AA" w:rsidRPr="00EE0732" w:rsidRDefault="005E75AA" w:rsidP="005E75AA">
            <w:pPr>
              <w:spacing w:after="0" w:line="240" w:lineRule="auto"/>
              <w:rPr>
                <w:rFonts w:ascii="Times New Roman" w:eastAsia="Times New Roman" w:hAnsi="Times New Roman"/>
                <w:lang w:eastAsia="ru-RU"/>
              </w:rPr>
            </w:pPr>
          </w:p>
        </w:tc>
        <w:tc>
          <w:tcPr>
            <w:tcW w:w="1025" w:type="dxa"/>
            <w:tcBorders>
              <w:top w:val="single" w:sz="4" w:space="0" w:color="auto"/>
              <w:left w:val="nil"/>
              <w:bottom w:val="single" w:sz="4" w:space="0" w:color="auto"/>
              <w:right w:val="single" w:sz="4" w:space="0" w:color="auto"/>
            </w:tcBorders>
            <w:shd w:val="clear" w:color="auto" w:fill="auto"/>
            <w:vAlign w:val="center"/>
          </w:tcPr>
          <w:p w14:paraId="54AA13DD" w14:textId="69642910" w:rsidR="005E75AA" w:rsidRPr="00EE0732" w:rsidRDefault="00281C65"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млн.руб.</w:t>
            </w:r>
          </w:p>
        </w:tc>
        <w:tc>
          <w:tcPr>
            <w:tcW w:w="1243" w:type="dxa"/>
            <w:tcBorders>
              <w:top w:val="nil"/>
              <w:left w:val="single" w:sz="4" w:space="0" w:color="auto"/>
              <w:bottom w:val="single" w:sz="4" w:space="0" w:color="auto"/>
              <w:right w:val="double" w:sz="6" w:space="0" w:color="auto"/>
            </w:tcBorders>
            <w:shd w:val="clear" w:color="auto" w:fill="auto"/>
            <w:vAlign w:val="center"/>
          </w:tcPr>
          <w:p w14:paraId="1BC8F1DC" w14:textId="428843D2" w:rsidR="005E75AA" w:rsidRPr="00EE0732" w:rsidRDefault="00281C65"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w:t>
            </w:r>
          </w:p>
        </w:tc>
      </w:tr>
      <w:tr w:rsidR="00EE0732" w:rsidRPr="00EE0732" w14:paraId="09DAA3B3" w14:textId="77777777" w:rsidTr="00EF31B6">
        <w:trPr>
          <w:trHeight w:hRule="exact" w:val="255"/>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3CE9C5AA" w14:textId="77777777" w:rsidR="00281C65" w:rsidRPr="00EE0732" w:rsidRDefault="00281C65" w:rsidP="00281C65">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А</w:t>
            </w:r>
          </w:p>
        </w:tc>
        <w:tc>
          <w:tcPr>
            <w:tcW w:w="1052" w:type="dxa"/>
            <w:tcBorders>
              <w:top w:val="nil"/>
              <w:left w:val="nil"/>
              <w:bottom w:val="single" w:sz="4" w:space="0" w:color="auto"/>
              <w:right w:val="single" w:sz="4" w:space="0" w:color="auto"/>
            </w:tcBorders>
            <w:shd w:val="clear" w:color="auto" w:fill="auto"/>
            <w:vAlign w:val="center"/>
            <w:hideMark/>
          </w:tcPr>
          <w:p w14:paraId="6F50E9EA" w14:textId="77777777" w:rsidR="00281C65" w:rsidRPr="00EE0732" w:rsidRDefault="00281C65" w:rsidP="00281C65">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2</w:t>
            </w:r>
          </w:p>
        </w:tc>
        <w:tc>
          <w:tcPr>
            <w:tcW w:w="1215" w:type="dxa"/>
            <w:tcBorders>
              <w:top w:val="nil"/>
              <w:left w:val="nil"/>
              <w:bottom w:val="single" w:sz="4" w:space="0" w:color="auto"/>
              <w:right w:val="single" w:sz="4" w:space="0" w:color="auto"/>
            </w:tcBorders>
            <w:shd w:val="clear" w:color="auto" w:fill="auto"/>
            <w:vAlign w:val="center"/>
            <w:hideMark/>
          </w:tcPr>
          <w:p w14:paraId="0E2AAA13" w14:textId="77777777" w:rsidR="00281C65" w:rsidRPr="00EE0732" w:rsidRDefault="00281C65" w:rsidP="00281C65">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w:t>
            </w:r>
          </w:p>
        </w:tc>
        <w:tc>
          <w:tcPr>
            <w:tcW w:w="1025" w:type="dxa"/>
            <w:tcBorders>
              <w:top w:val="nil"/>
              <w:left w:val="nil"/>
              <w:bottom w:val="single" w:sz="4" w:space="0" w:color="auto"/>
              <w:right w:val="single" w:sz="4" w:space="0" w:color="auto"/>
            </w:tcBorders>
            <w:shd w:val="clear" w:color="auto" w:fill="auto"/>
            <w:vAlign w:val="center"/>
            <w:hideMark/>
          </w:tcPr>
          <w:p w14:paraId="15CB5C51" w14:textId="72F1160B" w:rsidR="00281C65" w:rsidRPr="00EE0732" w:rsidRDefault="00281C65" w:rsidP="00281C65">
            <w:pPr>
              <w:spacing w:after="0" w:line="240" w:lineRule="auto"/>
              <w:jc w:val="center"/>
              <w:rPr>
                <w:rFonts w:ascii="Times New Roman" w:eastAsia="Times New Roman" w:hAnsi="Times New Roman"/>
                <w:lang w:eastAsia="ru-RU"/>
              </w:rPr>
            </w:pPr>
            <w:r w:rsidRPr="00EE0732">
              <w:rPr>
                <w:rFonts w:ascii="Times New Roman" w:hAnsi="Times New Roman"/>
              </w:rPr>
              <w:t>4=3-2</w:t>
            </w:r>
          </w:p>
        </w:tc>
        <w:tc>
          <w:tcPr>
            <w:tcW w:w="1243" w:type="dxa"/>
            <w:tcBorders>
              <w:top w:val="nil"/>
              <w:left w:val="single" w:sz="4" w:space="0" w:color="auto"/>
              <w:bottom w:val="single" w:sz="4" w:space="0" w:color="auto"/>
              <w:right w:val="double" w:sz="6" w:space="0" w:color="auto"/>
            </w:tcBorders>
            <w:shd w:val="clear" w:color="auto" w:fill="auto"/>
            <w:vAlign w:val="center"/>
            <w:hideMark/>
          </w:tcPr>
          <w:p w14:paraId="35A158DB" w14:textId="419615A8" w:rsidR="00281C65" w:rsidRPr="00EE0732" w:rsidRDefault="00281C65" w:rsidP="00281C65">
            <w:pPr>
              <w:spacing w:after="0" w:line="240" w:lineRule="auto"/>
              <w:jc w:val="center"/>
              <w:rPr>
                <w:rFonts w:ascii="Times New Roman" w:eastAsia="Times New Roman" w:hAnsi="Times New Roman"/>
                <w:lang w:eastAsia="ru-RU"/>
              </w:rPr>
            </w:pPr>
            <w:r w:rsidRPr="00EE0732">
              <w:rPr>
                <w:rFonts w:ascii="Times New Roman" w:hAnsi="Times New Roman"/>
              </w:rPr>
              <w:t>5=3/2*100</w:t>
            </w:r>
          </w:p>
        </w:tc>
      </w:tr>
      <w:tr w:rsidR="00EE0732" w:rsidRPr="00EE0732" w14:paraId="5F40DDF9" w14:textId="77777777" w:rsidTr="00EF31B6">
        <w:trPr>
          <w:trHeight w:hRule="exact" w:val="255"/>
        </w:trPr>
        <w:tc>
          <w:tcPr>
            <w:tcW w:w="4797" w:type="dxa"/>
            <w:tcBorders>
              <w:top w:val="nil"/>
              <w:left w:val="double" w:sz="6" w:space="0" w:color="auto"/>
              <w:bottom w:val="single" w:sz="4" w:space="0" w:color="auto"/>
              <w:right w:val="single" w:sz="4" w:space="0" w:color="auto"/>
            </w:tcBorders>
            <w:shd w:val="clear" w:color="auto" w:fill="auto"/>
            <w:vAlign w:val="bottom"/>
            <w:hideMark/>
          </w:tcPr>
          <w:p w14:paraId="23C6D136"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ГУП АО «Фармация»</w:t>
            </w:r>
          </w:p>
        </w:tc>
        <w:tc>
          <w:tcPr>
            <w:tcW w:w="1052" w:type="dxa"/>
            <w:tcBorders>
              <w:top w:val="nil"/>
              <w:left w:val="nil"/>
              <w:bottom w:val="single" w:sz="4" w:space="0" w:color="auto"/>
              <w:right w:val="single" w:sz="4" w:space="0" w:color="auto"/>
            </w:tcBorders>
            <w:shd w:val="clear" w:color="auto" w:fill="auto"/>
            <w:vAlign w:val="bottom"/>
            <w:hideMark/>
          </w:tcPr>
          <w:p w14:paraId="1D54CD8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5,0</w:t>
            </w:r>
          </w:p>
        </w:tc>
        <w:tc>
          <w:tcPr>
            <w:tcW w:w="1215" w:type="dxa"/>
            <w:tcBorders>
              <w:top w:val="nil"/>
              <w:left w:val="nil"/>
              <w:bottom w:val="single" w:sz="4" w:space="0" w:color="auto"/>
              <w:right w:val="single" w:sz="4" w:space="0" w:color="auto"/>
            </w:tcBorders>
            <w:shd w:val="clear" w:color="auto" w:fill="auto"/>
            <w:vAlign w:val="bottom"/>
            <w:hideMark/>
          </w:tcPr>
          <w:p w14:paraId="595D5D6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6,0</w:t>
            </w:r>
          </w:p>
        </w:tc>
        <w:tc>
          <w:tcPr>
            <w:tcW w:w="1025" w:type="dxa"/>
            <w:tcBorders>
              <w:top w:val="nil"/>
              <w:left w:val="nil"/>
              <w:bottom w:val="single" w:sz="4" w:space="0" w:color="auto"/>
              <w:right w:val="single" w:sz="4" w:space="0" w:color="auto"/>
            </w:tcBorders>
            <w:shd w:val="clear" w:color="auto" w:fill="auto"/>
            <w:vAlign w:val="bottom"/>
            <w:hideMark/>
          </w:tcPr>
          <w:p w14:paraId="6DD51C7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w:t>
            </w:r>
          </w:p>
        </w:tc>
        <w:tc>
          <w:tcPr>
            <w:tcW w:w="1243" w:type="dxa"/>
            <w:tcBorders>
              <w:top w:val="nil"/>
              <w:left w:val="single" w:sz="4" w:space="0" w:color="auto"/>
              <w:bottom w:val="single" w:sz="4" w:space="0" w:color="auto"/>
              <w:right w:val="double" w:sz="6" w:space="0" w:color="auto"/>
            </w:tcBorders>
            <w:shd w:val="clear" w:color="auto" w:fill="auto"/>
            <w:vAlign w:val="bottom"/>
            <w:hideMark/>
          </w:tcPr>
          <w:p w14:paraId="23B12E1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120,0</w:t>
            </w:r>
          </w:p>
        </w:tc>
      </w:tr>
      <w:tr w:rsidR="005E75AA" w:rsidRPr="00EE0732" w14:paraId="08A1C0E6" w14:textId="77777777" w:rsidTr="002A0B6F">
        <w:trPr>
          <w:trHeight w:hRule="exact" w:val="240"/>
        </w:trPr>
        <w:tc>
          <w:tcPr>
            <w:tcW w:w="4797" w:type="dxa"/>
            <w:tcBorders>
              <w:top w:val="nil"/>
              <w:left w:val="double" w:sz="6" w:space="0" w:color="auto"/>
              <w:bottom w:val="double" w:sz="6" w:space="0" w:color="auto"/>
              <w:right w:val="single" w:sz="4" w:space="0" w:color="auto"/>
            </w:tcBorders>
            <w:shd w:val="clear" w:color="auto" w:fill="auto"/>
            <w:vAlign w:val="bottom"/>
            <w:hideMark/>
          </w:tcPr>
          <w:p w14:paraId="56908235"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Итого:</w:t>
            </w:r>
          </w:p>
        </w:tc>
        <w:tc>
          <w:tcPr>
            <w:tcW w:w="1052" w:type="dxa"/>
            <w:tcBorders>
              <w:top w:val="single" w:sz="4" w:space="0" w:color="auto"/>
              <w:left w:val="nil"/>
              <w:bottom w:val="double" w:sz="6" w:space="0" w:color="auto"/>
              <w:right w:val="single" w:sz="4" w:space="0" w:color="auto"/>
            </w:tcBorders>
            <w:shd w:val="clear" w:color="auto" w:fill="auto"/>
            <w:vAlign w:val="bottom"/>
            <w:hideMark/>
          </w:tcPr>
          <w:p w14:paraId="00E0028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5,0</w:t>
            </w:r>
          </w:p>
        </w:tc>
        <w:tc>
          <w:tcPr>
            <w:tcW w:w="1215" w:type="dxa"/>
            <w:tcBorders>
              <w:top w:val="single" w:sz="4" w:space="0" w:color="auto"/>
              <w:left w:val="nil"/>
              <w:bottom w:val="double" w:sz="6" w:space="0" w:color="auto"/>
              <w:right w:val="single" w:sz="4" w:space="0" w:color="auto"/>
            </w:tcBorders>
            <w:shd w:val="clear" w:color="auto" w:fill="auto"/>
            <w:vAlign w:val="bottom"/>
            <w:hideMark/>
          </w:tcPr>
          <w:p w14:paraId="2CCE7FC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6,0</w:t>
            </w:r>
          </w:p>
        </w:tc>
        <w:tc>
          <w:tcPr>
            <w:tcW w:w="1025" w:type="dxa"/>
            <w:tcBorders>
              <w:top w:val="single" w:sz="4" w:space="0" w:color="auto"/>
              <w:left w:val="nil"/>
              <w:bottom w:val="double" w:sz="6" w:space="0" w:color="auto"/>
              <w:right w:val="single" w:sz="4" w:space="0" w:color="auto"/>
            </w:tcBorders>
            <w:shd w:val="clear" w:color="auto" w:fill="auto"/>
            <w:vAlign w:val="bottom"/>
            <w:hideMark/>
          </w:tcPr>
          <w:p w14:paraId="0909347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w:t>
            </w:r>
          </w:p>
        </w:tc>
        <w:tc>
          <w:tcPr>
            <w:tcW w:w="1243" w:type="dxa"/>
            <w:tcBorders>
              <w:top w:val="nil"/>
              <w:left w:val="nil"/>
              <w:bottom w:val="double" w:sz="6" w:space="0" w:color="auto"/>
              <w:right w:val="double" w:sz="6" w:space="0" w:color="auto"/>
            </w:tcBorders>
            <w:shd w:val="clear" w:color="auto" w:fill="auto"/>
            <w:vAlign w:val="bottom"/>
            <w:hideMark/>
          </w:tcPr>
          <w:p w14:paraId="412D79A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120,0</w:t>
            </w:r>
          </w:p>
        </w:tc>
      </w:tr>
    </w:tbl>
    <w:p w14:paraId="6598569B" w14:textId="77777777" w:rsidR="002A0B6F" w:rsidRPr="00EE0732" w:rsidRDefault="002A0B6F" w:rsidP="002A0B6F">
      <w:pPr>
        <w:pStyle w:val="ad"/>
        <w:ind w:firstLine="851"/>
        <w:jc w:val="both"/>
        <w:rPr>
          <w:rFonts w:ascii="Times New Roman" w:hAnsi="Times New Roman"/>
          <w:sz w:val="28"/>
          <w:szCs w:val="28"/>
        </w:rPr>
      </w:pPr>
    </w:p>
    <w:p w14:paraId="4071E7A9" w14:textId="77777777" w:rsidR="005E75AA" w:rsidRPr="00EE0732" w:rsidRDefault="005E75AA" w:rsidP="002A0B6F">
      <w:pPr>
        <w:pStyle w:val="ad"/>
        <w:ind w:firstLine="851"/>
        <w:jc w:val="both"/>
        <w:rPr>
          <w:rFonts w:ascii="Times New Roman" w:hAnsi="Times New Roman"/>
          <w:sz w:val="28"/>
          <w:szCs w:val="28"/>
        </w:rPr>
      </w:pPr>
      <w:r w:rsidRPr="00EE0732">
        <w:rPr>
          <w:rFonts w:ascii="Times New Roman" w:hAnsi="Times New Roman"/>
          <w:sz w:val="28"/>
          <w:szCs w:val="28"/>
        </w:rPr>
        <w:t>Поступление указанных доходов в январе-июне 2021 года превышает годовые плановые назначения в 1,2 раза, что обеспечено перечислением средств ГУП АО «Фармация» сверх плановых назначений в виду фактически сложившихся показателей по итогам 2020 года.</w:t>
      </w:r>
    </w:p>
    <w:p w14:paraId="57A9743B" w14:textId="7A5FBF5C" w:rsidR="004F1C85" w:rsidRPr="00EE0732" w:rsidRDefault="004F1C85" w:rsidP="004F1C85">
      <w:pPr>
        <w:pStyle w:val="ad"/>
        <w:ind w:firstLine="851"/>
        <w:jc w:val="both"/>
        <w:rPr>
          <w:rFonts w:ascii="Times New Roman" w:hAnsi="Times New Roman"/>
          <w:sz w:val="28"/>
          <w:szCs w:val="28"/>
        </w:rPr>
      </w:pPr>
      <w:r w:rsidRPr="00EE0732">
        <w:rPr>
          <w:rFonts w:ascii="Times New Roman" w:hAnsi="Times New Roman"/>
          <w:sz w:val="28"/>
          <w:szCs w:val="28"/>
        </w:rPr>
        <w:t>Согласно Сведениями по дебиторской и кредиторской задолженности (ф. 0503169) Минимущества дебиторская задолженность по доходам от перечисления части прибыли государственных унитарных предприятий по состоянию на 01.01.2021 и на 01.07.2021 отсутствует.</w:t>
      </w:r>
    </w:p>
    <w:p w14:paraId="2A626114" w14:textId="5E50E614" w:rsidR="005E75AA" w:rsidRPr="00EE0732" w:rsidRDefault="005E75AA" w:rsidP="00262207">
      <w:pPr>
        <w:pStyle w:val="ad"/>
        <w:ind w:firstLine="851"/>
        <w:jc w:val="both"/>
        <w:rPr>
          <w:rFonts w:ascii="Times New Roman" w:hAnsi="Times New Roman"/>
          <w:sz w:val="28"/>
          <w:szCs w:val="28"/>
        </w:rPr>
      </w:pPr>
      <w:r w:rsidRPr="00EE0732">
        <w:rPr>
          <w:rFonts w:ascii="Times New Roman" w:hAnsi="Times New Roman"/>
          <w:sz w:val="28"/>
          <w:szCs w:val="28"/>
        </w:rPr>
        <w:t xml:space="preserve">В отчетном периоде 2021 года в областной бюджет поступило доходов в виде дивидендов по акциям, находящимся в областной собственности, в сумме 1,7 млн.руб. (АО «Центр расчетов») при годовых назначениях по данному виду доходов в сумме 0,1 млн.руб., что обусловлено фактически сложившимися показателями по итогам работы </w:t>
      </w:r>
      <w:r w:rsidR="00796739" w:rsidRPr="00EE0732">
        <w:rPr>
          <w:rFonts w:ascii="Times New Roman" w:hAnsi="Times New Roman"/>
          <w:sz w:val="28"/>
          <w:szCs w:val="28"/>
        </w:rPr>
        <w:t>организации</w:t>
      </w:r>
      <w:r w:rsidRPr="00EE0732">
        <w:rPr>
          <w:rFonts w:ascii="Times New Roman" w:hAnsi="Times New Roman"/>
          <w:sz w:val="28"/>
          <w:szCs w:val="28"/>
        </w:rPr>
        <w:t xml:space="preserve"> за 2020 год.</w:t>
      </w:r>
    </w:p>
    <w:p w14:paraId="0D9F8CA1" w14:textId="77777777" w:rsidR="005E75AA" w:rsidRPr="00EE0732" w:rsidRDefault="005E75AA" w:rsidP="00D905B5">
      <w:pPr>
        <w:pStyle w:val="ad"/>
        <w:ind w:firstLine="851"/>
        <w:jc w:val="both"/>
        <w:rPr>
          <w:rFonts w:ascii="Times New Roman" w:hAnsi="Times New Roman"/>
          <w:sz w:val="28"/>
          <w:szCs w:val="28"/>
        </w:rPr>
      </w:pPr>
    </w:p>
    <w:p w14:paraId="3CE2A89F" w14:textId="4B7AC3BE" w:rsidR="005E75AA" w:rsidRPr="00EE0732" w:rsidRDefault="005E75AA" w:rsidP="00D905B5">
      <w:pPr>
        <w:pStyle w:val="ad"/>
        <w:ind w:firstLine="851"/>
        <w:jc w:val="both"/>
        <w:rPr>
          <w:rFonts w:ascii="Times New Roman" w:hAnsi="Times New Roman"/>
          <w:sz w:val="28"/>
          <w:szCs w:val="28"/>
        </w:rPr>
      </w:pPr>
      <w:r w:rsidRPr="00EE0732">
        <w:rPr>
          <w:rFonts w:ascii="Times New Roman" w:hAnsi="Times New Roman"/>
          <w:sz w:val="28"/>
          <w:szCs w:val="28"/>
        </w:rPr>
        <w:t xml:space="preserve">8. </w:t>
      </w:r>
      <w:r w:rsidRPr="00EE0732">
        <w:rPr>
          <w:rFonts w:ascii="Times New Roman" w:hAnsi="Times New Roman"/>
          <w:sz w:val="28"/>
          <w:szCs w:val="28"/>
          <w:u w:val="single"/>
        </w:rPr>
        <w:t>Платежи при пользовании природными ресурсами</w:t>
      </w:r>
      <w:r w:rsidRPr="00EE0732">
        <w:rPr>
          <w:rFonts w:ascii="Times New Roman" w:hAnsi="Times New Roman"/>
          <w:sz w:val="28"/>
          <w:szCs w:val="28"/>
        </w:rPr>
        <w:t xml:space="preserve"> за отчетный период 2021 года поступили в сумме 691,0 млн.руб., что составляет 107,4 % к прогнозу указанных поступлений на первое полугодие (+47,5 млн.руб.), годовые показатели кассового плана выполнены на 55,1 %. По сравнению с поступлением за аналогичный период 2020-2019 годов указанные поступления увеличились соответственно на 180,5 млн.руб. (+35,4%) и на </w:t>
      </w:r>
      <w:r w:rsidR="00D905B5" w:rsidRPr="00EE0732">
        <w:rPr>
          <w:rFonts w:ascii="Times New Roman" w:hAnsi="Times New Roman"/>
          <w:sz w:val="28"/>
          <w:szCs w:val="28"/>
        </w:rPr>
        <w:t>91,4 млн.руб. (+15,2%).</w:t>
      </w:r>
    </w:p>
    <w:p w14:paraId="5E6BB513" w14:textId="14520857" w:rsidR="005E75AA" w:rsidRPr="00EE0732" w:rsidRDefault="005E75AA" w:rsidP="00D905B5">
      <w:pPr>
        <w:pStyle w:val="ad"/>
        <w:ind w:firstLine="851"/>
        <w:jc w:val="both"/>
        <w:rPr>
          <w:rFonts w:ascii="Times New Roman" w:hAnsi="Times New Roman"/>
          <w:sz w:val="28"/>
          <w:szCs w:val="28"/>
        </w:rPr>
      </w:pPr>
      <w:r w:rsidRPr="00EE0732">
        <w:rPr>
          <w:rFonts w:ascii="Times New Roman" w:hAnsi="Times New Roman"/>
          <w:sz w:val="28"/>
          <w:szCs w:val="28"/>
        </w:rPr>
        <w:t xml:space="preserve">Поступление платежей при пользовании природными ресурсами за I полугодие 2020 и 2021 годов представлено в таблице </w:t>
      </w:r>
      <w:r w:rsidR="00DE66E8" w:rsidRPr="00EE0732">
        <w:rPr>
          <w:rFonts w:ascii="Times New Roman" w:hAnsi="Times New Roman"/>
          <w:sz w:val="28"/>
          <w:szCs w:val="28"/>
        </w:rPr>
        <w:t>22</w:t>
      </w:r>
      <w:r w:rsidRPr="00EE0732">
        <w:rPr>
          <w:rFonts w:ascii="Times New Roman" w:hAnsi="Times New Roman"/>
          <w:sz w:val="28"/>
          <w:szCs w:val="28"/>
        </w:rPr>
        <w:t>.</w:t>
      </w:r>
    </w:p>
    <w:p w14:paraId="650E8785" w14:textId="77777777" w:rsidR="005E75AA" w:rsidRPr="00EE0732" w:rsidRDefault="005E75AA" w:rsidP="00D905B5">
      <w:pPr>
        <w:pStyle w:val="ad"/>
        <w:ind w:firstLine="851"/>
        <w:jc w:val="both"/>
        <w:rPr>
          <w:rFonts w:ascii="Times New Roman" w:hAnsi="Times New Roman"/>
          <w:sz w:val="28"/>
          <w:szCs w:val="28"/>
        </w:rPr>
      </w:pPr>
    </w:p>
    <w:p w14:paraId="2A16A29C" w14:textId="77777777" w:rsidR="00DE66E8" w:rsidRPr="00EE0732" w:rsidRDefault="00DE66E8" w:rsidP="005E75AA">
      <w:pPr>
        <w:pStyle w:val="aff0"/>
        <w:spacing w:after="0" w:line="240" w:lineRule="auto"/>
        <w:rPr>
          <w:rFonts w:ascii="Times New Roman" w:hAnsi="Times New Roman"/>
          <w:b w:val="0"/>
          <w:bCs w:val="0"/>
          <w:sz w:val="24"/>
          <w:szCs w:val="24"/>
        </w:rPr>
      </w:pPr>
    </w:p>
    <w:p w14:paraId="41690C92" w14:textId="77777777" w:rsidR="00DE66E8" w:rsidRPr="00EE0732" w:rsidRDefault="00DE66E8" w:rsidP="005E75AA">
      <w:pPr>
        <w:pStyle w:val="aff0"/>
        <w:spacing w:after="0" w:line="240" w:lineRule="auto"/>
        <w:rPr>
          <w:rFonts w:ascii="Times New Roman" w:hAnsi="Times New Roman"/>
          <w:b w:val="0"/>
          <w:bCs w:val="0"/>
          <w:sz w:val="24"/>
          <w:szCs w:val="24"/>
        </w:rPr>
      </w:pPr>
    </w:p>
    <w:p w14:paraId="7971EF8D"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lastRenderedPageBreak/>
        <w:t xml:space="preserve">Таблица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Таблица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22</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Поступление платежей при пользовании природными ресурсами в январе - июне 2020 и 2021 годов, млн.руб.</w:t>
      </w:r>
    </w:p>
    <w:tbl>
      <w:tblPr>
        <w:tblW w:w="9356" w:type="dxa"/>
        <w:tblInd w:w="-23" w:type="dxa"/>
        <w:tblLook w:val="04A0" w:firstRow="1" w:lastRow="0" w:firstColumn="1" w:lastColumn="0" w:noHBand="0" w:noVBand="1"/>
      </w:tblPr>
      <w:tblGrid>
        <w:gridCol w:w="3969"/>
        <w:gridCol w:w="1192"/>
        <w:gridCol w:w="1192"/>
        <w:gridCol w:w="1192"/>
        <w:gridCol w:w="1811"/>
      </w:tblGrid>
      <w:tr w:rsidR="00EE0732" w:rsidRPr="00EE0732" w14:paraId="55A558EE" w14:textId="77777777" w:rsidTr="005E75AA">
        <w:trPr>
          <w:trHeight w:val="1105"/>
        </w:trPr>
        <w:tc>
          <w:tcPr>
            <w:tcW w:w="396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2FFE631"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Наименование показателя</w:t>
            </w:r>
          </w:p>
        </w:tc>
        <w:tc>
          <w:tcPr>
            <w:tcW w:w="1192" w:type="dxa"/>
            <w:tcBorders>
              <w:top w:val="double" w:sz="6" w:space="0" w:color="auto"/>
              <w:left w:val="nil"/>
              <w:bottom w:val="single" w:sz="4" w:space="0" w:color="auto"/>
              <w:right w:val="single" w:sz="4" w:space="0" w:color="auto"/>
            </w:tcBorders>
            <w:shd w:val="clear" w:color="auto" w:fill="auto"/>
            <w:vAlign w:val="center"/>
            <w:hideMark/>
          </w:tcPr>
          <w:p w14:paraId="4E2EA3EA" w14:textId="561AF39B"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Факт 2020</w:t>
            </w:r>
            <w:r w:rsidR="00326BC3"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 1 полугодие</w:t>
            </w:r>
          </w:p>
        </w:tc>
        <w:tc>
          <w:tcPr>
            <w:tcW w:w="1192" w:type="dxa"/>
            <w:tcBorders>
              <w:top w:val="double" w:sz="6" w:space="0" w:color="auto"/>
              <w:left w:val="nil"/>
              <w:bottom w:val="single" w:sz="4" w:space="0" w:color="auto"/>
              <w:right w:val="single" w:sz="4" w:space="0" w:color="auto"/>
            </w:tcBorders>
            <w:shd w:val="clear" w:color="auto" w:fill="auto"/>
            <w:vAlign w:val="center"/>
            <w:hideMark/>
          </w:tcPr>
          <w:p w14:paraId="6E533819" w14:textId="63005959"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План 2021</w:t>
            </w:r>
            <w:r w:rsidR="00326BC3"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 1 полугодие</w:t>
            </w:r>
          </w:p>
        </w:tc>
        <w:tc>
          <w:tcPr>
            <w:tcW w:w="1192" w:type="dxa"/>
            <w:tcBorders>
              <w:top w:val="double" w:sz="6" w:space="0" w:color="auto"/>
              <w:left w:val="nil"/>
              <w:bottom w:val="single" w:sz="4" w:space="0" w:color="auto"/>
              <w:right w:val="single" w:sz="4" w:space="0" w:color="auto"/>
            </w:tcBorders>
            <w:shd w:val="clear" w:color="auto" w:fill="auto"/>
            <w:vAlign w:val="center"/>
            <w:hideMark/>
          </w:tcPr>
          <w:p w14:paraId="099C0D19" w14:textId="1F709595"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Факт 2021</w:t>
            </w:r>
            <w:r w:rsidR="00326BC3"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 xml:space="preserve">г., 1 полугодие </w:t>
            </w:r>
          </w:p>
        </w:tc>
        <w:tc>
          <w:tcPr>
            <w:tcW w:w="1811" w:type="dxa"/>
            <w:tcBorders>
              <w:top w:val="double" w:sz="6" w:space="0" w:color="auto"/>
              <w:left w:val="nil"/>
              <w:bottom w:val="single" w:sz="4" w:space="0" w:color="auto"/>
              <w:right w:val="double" w:sz="6" w:space="0" w:color="auto"/>
            </w:tcBorders>
            <w:shd w:val="clear" w:color="auto" w:fill="auto"/>
            <w:vAlign w:val="center"/>
            <w:hideMark/>
          </w:tcPr>
          <w:p w14:paraId="42AF2EDB" w14:textId="77777777" w:rsidR="005E75AA" w:rsidRPr="00EE0732" w:rsidRDefault="005E75AA" w:rsidP="005E75AA">
            <w:pPr>
              <w:spacing w:after="0" w:line="240" w:lineRule="auto"/>
              <w:ind w:left="-140"/>
              <w:jc w:val="center"/>
              <w:rPr>
                <w:rFonts w:ascii="Times New Roman" w:eastAsia="Times New Roman" w:hAnsi="Times New Roman"/>
                <w:lang w:eastAsia="ru-RU"/>
              </w:rPr>
            </w:pPr>
            <w:r w:rsidRPr="00EE0732">
              <w:rPr>
                <w:rFonts w:ascii="Times New Roman" w:eastAsia="Times New Roman" w:hAnsi="Times New Roman"/>
                <w:lang w:eastAsia="ru-RU"/>
              </w:rPr>
              <w:t>Отклонение факт 2021, 1 полугодие/ к факту 2020, 1 полугодие, (+,-)</w:t>
            </w:r>
          </w:p>
        </w:tc>
      </w:tr>
      <w:tr w:rsidR="00EE0732" w:rsidRPr="00EE0732" w14:paraId="75F199C0" w14:textId="77777777" w:rsidTr="005E75AA">
        <w:trPr>
          <w:trHeight w:val="110"/>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43518657"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А</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299B9651"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1</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50E26BAE"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2</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1949CC47"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w:t>
            </w:r>
          </w:p>
        </w:tc>
        <w:tc>
          <w:tcPr>
            <w:tcW w:w="1811" w:type="dxa"/>
            <w:tcBorders>
              <w:top w:val="nil"/>
              <w:left w:val="nil"/>
              <w:bottom w:val="nil"/>
              <w:right w:val="double" w:sz="6" w:space="0" w:color="auto"/>
            </w:tcBorders>
            <w:shd w:val="clear" w:color="auto" w:fill="auto"/>
            <w:noWrap/>
            <w:vAlign w:val="bottom"/>
            <w:hideMark/>
          </w:tcPr>
          <w:p w14:paraId="3F2E8002"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4=3-1</w:t>
            </w:r>
          </w:p>
        </w:tc>
      </w:tr>
      <w:tr w:rsidR="00EE0732" w:rsidRPr="00EE0732" w14:paraId="6CDB995C" w14:textId="77777777" w:rsidTr="005E75AA">
        <w:trPr>
          <w:trHeight w:val="389"/>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50A45076"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xml:space="preserve">Платежи при пользовании природными ресурсами, </w:t>
            </w:r>
            <w:r w:rsidRPr="00EE0732">
              <w:rPr>
                <w:rFonts w:ascii="Times New Roman" w:eastAsia="Times New Roman" w:hAnsi="Times New Roman"/>
                <w:i/>
                <w:lang w:eastAsia="ru-RU"/>
              </w:rPr>
              <w:t>в том числе:</w:t>
            </w:r>
          </w:p>
        </w:tc>
        <w:tc>
          <w:tcPr>
            <w:tcW w:w="1192" w:type="dxa"/>
            <w:tcBorders>
              <w:top w:val="nil"/>
              <w:left w:val="nil"/>
              <w:bottom w:val="single" w:sz="4" w:space="0" w:color="auto"/>
              <w:right w:val="single" w:sz="4" w:space="0" w:color="auto"/>
            </w:tcBorders>
            <w:shd w:val="clear" w:color="auto" w:fill="auto"/>
            <w:vAlign w:val="bottom"/>
            <w:hideMark/>
          </w:tcPr>
          <w:p w14:paraId="4AAFA67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510,5</w:t>
            </w:r>
          </w:p>
        </w:tc>
        <w:tc>
          <w:tcPr>
            <w:tcW w:w="1192" w:type="dxa"/>
            <w:tcBorders>
              <w:top w:val="nil"/>
              <w:left w:val="nil"/>
              <w:bottom w:val="single" w:sz="4" w:space="0" w:color="auto"/>
              <w:right w:val="single" w:sz="4" w:space="0" w:color="auto"/>
            </w:tcBorders>
            <w:shd w:val="clear" w:color="auto" w:fill="auto"/>
            <w:vAlign w:val="bottom"/>
            <w:hideMark/>
          </w:tcPr>
          <w:p w14:paraId="4F9311A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643,5</w:t>
            </w:r>
          </w:p>
        </w:tc>
        <w:tc>
          <w:tcPr>
            <w:tcW w:w="1192" w:type="dxa"/>
            <w:tcBorders>
              <w:top w:val="nil"/>
              <w:left w:val="nil"/>
              <w:bottom w:val="single" w:sz="4" w:space="0" w:color="auto"/>
              <w:right w:val="single" w:sz="4" w:space="0" w:color="auto"/>
            </w:tcBorders>
            <w:shd w:val="clear" w:color="auto" w:fill="auto"/>
            <w:vAlign w:val="bottom"/>
            <w:hideMark/>
          </w:tcPr>
          <w:p w14:paraId="58182FD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691,0</w:t>
            </w:r>
          </w:p>
        </w:tc>
        <w:tc>
          <w:tcPr>
            <w:tcW w:w="1811" w:type="dxa"/>
            <w:tcBorders>
              <w:top w:val="single" w:sz="4" w:space="0" w:color="auto"/>
              <w:left w:val="single" w:sz="4" w:space="0" w:color="auto"/>
              <w:bottom w:val="single" w:sz="4" w:space="0" w:color="auto"/>
              <w:right w:val="double" w:sz="6" w:space="0" w:color="auto"/>
            </w:tcBorders>
            <w:shd w:val="clear" w:color="auto" w:fill="auto"/>
            <w:vAlign w:val="bottom"/>
            <w:hideMark/>
          </w:tcPr>
          <w:p w14:paraId="32F1447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180,5</w:t>
            </w:r>
          </w:p>
        </w:tc>
      </w:tr>
      <w:tr w:rsidR="00EE0732" w:rsidRPr="00EE0732" w14:paraId="754143E3" w14:textId="77777777" w:rsidTr="005E75AA">
        <w:trPr>
          <w:trHeight w:val="445"/>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3F97575B" w14:textId="77777777" w:rsidR="005E75AA" w:rsidRPr="00EE0732" w:rsidRDefault="005E75AA" w:rsidP="005E75AA">
            <w:pPr>
              <w:spacing w:after="0" w:line="240" w:lineRule="auto"/>
              <w:ind w:firstLineChars="300" w:firstLine="660"/>
              <w:rPr>
                <w:rFonts w:ascii="Times New Roman" w:eastAsia="Times New Roman" w:hAnsi="Times New Roman"/>
                <w:lang w:eastAsia="ru-RU"/>
              </w:rPr>
            </w:pPr>
            <w:r w:rsidRPr="00EE0732">
              <w:rPr>
                <w:rFonts w:ascii="Times New Roman" w:eastAsia="Times New Roman" w:hAnsi="Times New Roman"/>
                <w:lang w:eastAsia="ru-RU"/>
              </w:rPr>
              <w:t>112 01 плата за негативное воздействие на окружающую среду</w:t>
            </w:r>
          </w:p>
        </w:tc>
        <w:tc>
          <w:tcPr>
            <w:tcW w:w="1192" w:type="dxa"/>
            <w:tcBorders>
              <w:top w:val="nil"/>
              <w:left w:val="nil"/>
              <w:bottom w:val="single" w:sz="4" w:space="0" w:color="auto"/>
              <w:right w:val="single" w:sz="4" w:space="0" w:color="auto"/>
            </w:tcBorders>
            <w:shd w:val="clear" w:color="auto" w:fill="auto"/>
            <w:vAlign w:val="bottom"/>
            <w:hideMark/>
          </w:tcPr>
          <w:p w14:paraId="2BFF1E7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37,5</w:t>
            </w:r>
          </w:p>
        </w:tc>
        <w:tc>
          <w:tcPr>
            <w:tcW w:w="1192" w:type="dxa"/>
            <w:tcBorders>
              <w:top w:val="nil"/>
              <w:left w:val="nil"/>
              <w:bottom w:val="single" w:sz="4" w:space="0" w:color="auto"/>
              <w:right w:val="single" w:sz="4" w:space="0" w:color="auto"/>
            </w:tcBorders>
            <w:shd w:val="clear" w:color="auto" w:fill="auto"/>
            <w:vAlign w:val="bottom"/>
            <w:hideMark/>
          </w:tcPr>
          <w:p w14:paraId="754198D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89,8</w:t>
            </w:r>
          </w:p>
        </w:tc>
        <w:tc>
          <w:tcPr>
            <w:tcW w:w="1192" w:type="dxa"/>
            <w:tcBorders>
              <w:top w:val="nil"/>
              <w:left w:val="nil"/>
              <w:bottom w:val="single" w:sz="4" w:space="0" w:color="auto"/>
              <w:right w:val="single" w:sz="4" w:space="0" w:color="auto"/>
            </w:tcBorders>
            <w:shd w:val="clear" w:color="auto" w:fill="auto"/>
            <w:vAlign w:val="bottom"/>
            <w:hideMark/>
          </w:tcPr>
          <w:p w14:paraId="709184D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112,7</w:t>
            </w:r>
          </w:p>
        </w:tc>
        <w:tc>
          <w:tcPr>
            <w:tcW w:w="1811" w:type="dxa"/>
            <w:tcBorders>
              <w:top w:val="nil"/>
              <w:left w:val="single" w:sz="4" w:space="0" w:color="auto"/>
              <w:bottom w:val="single" w:sz="4" w:space="0" w:color="auto"/>
              <w:right w:val="double" w:sz="6" w:space="0" w:color="auto"/>
            </w:tcBorders>
            <w:shd w:val="clear" w:color="auto" w:fill="auto"/>
            <w:vAlign w:val="bottom"/>
            <w:hideMark/>
          </w:tcPr>
          <w:p w14:paraId="19A1F50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75,2</w:t>
            </w:r>
          </w:p>
        </w:tc>
      </w:tr>
      <w:tr w:rsidR="00EE0732" w:rsidRPr="00EE0732" w14:paraId="664E6FCA" w14:textId="77777777" w:rsidTr="005E75AA">
        <w:trPr>
          <w:trHeight w:val="476"/>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63D64676" w14:textId="77777777" w:rsidR="005E75AA" w:rsidRPr="00EE0732" w:rsidRDefault="005E75AA" w:rsidP="005E75AA">
            <w:pPr>
              <w:spacing w:after="0" w:line="240" w:lineRule="auto"/>
              <w:ind w:firstLineChars="300" w:firstLine="660"/>
              <w:rPr>
                <w:rFonts w:ascii="Times New Roman" w:eastAsia="Times New Roman" w:hAnsi="Times New Roman"/>
                <w:lang w:eastAsia="ru-RU"/>
              </w:rPr>
            </w:pPr>
            <w:r w:rsidRPr="00EE0732">
              <w:rPr>
                <w:rFonts w:ascii="Times New Roman" w:eastAsia="Times New Roman" w:hAnsi="Times New Roman"/>
                <w:lang w:eastAsia="ru-RU"/>
              </w:rPr>
              <w:t>112 02 платежи при пользовании недрами</w:t>
            </w:r>
          </w:p>
        </w:tc>
        <w:tc>
          <w:tcPr>
            <w:tcW w:w="1192" w:type="dxa"/>
            <w:tcBorders>
              <w:top w:val="nil"/>
              <w:left w:val="nil"/>
              <w:bottom w:val="single" w:sz="4" w:space="0" w:color="auto"/>
              <w:right w:val="single" w:sz="4" w:space="0" w:color="auto"/>
            </w:tcBorders>
            <w:shd w:val="clear" w:color="auto" w:fill="auto"/>
            <w:vAlign w:val="bottom"/>
            <w:hideMark/>
          </w:tcPr>
          <w:p w14:paraId="2E5A056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14,1</w:t>
            </w:r>
          </w:p>
        </w:tc>
        <w:tc>
          <w:tcPr>
            <w:tcW w:w="1192" w:type="dxa"/>
            <w:tcBorders>
              <w:top w:val="nil"/>
              <w:left w:val="nil"/>
              <w:bottom w:val="single" w:sz="4" w:space="0" w:color="auto"/>
              <w:right w:val="single" w:sz="4" w:space="0" w:color="auto"/>
            </w:tcBorders>
            <w:shd w:val="clear" w:color="auto" w:fill="auto"/>
            <w:vAlign w:val="bottom"/>
            <w:hideMark/>
          </w:tcPr>
          <w:p w14:paraId="4E8DB61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4,2</w:t>
            </w:r>
          </w:p>
        </w:tc>
        <w:tc>
          <w:tcPr>
            <w:tcW w:w="1192" w:type="dxa"/>
            <w:tcBorders>
              <w:top w:val="nil"/>
              <w:left w:val="nil"/>
              <w:bottom w:val="single" w:sz="4" w:space="0" w:color="auto"/>
              <w:right w:val="single" w:sz="4" w:space="0" w:color="auto"/>
            </w:tcBorders>
            <w:shd w:val="clear" w:color="auto" w:fill="auto"/>
            <w:vAlign w:val="bottom"/>
            <w:hideMark/>
          </w:tcPr>
          <w:p w14:paraId="2D8EF48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7,7</w:t>
            </w:r>
          </w:p>
        </w:tc>
        <w:tc>
          <w:tcPr>
            <w:tcW w:w="1811" w:type="dxa"/>
            <w:tcBorders>
              <w:top w:val="nil"/>
              <w:left w:val="single" w:sz="4" w:space="0" w:color="auto"/>
              <w:bottom w:val="single" w:sz="4" w:space="0" w:color="auto"/>
              <w:right w:val="double" w:sz="6" w:space="0" w:color="auto"/>
            </w:tcBorders>
            <w:shd w:val="clear" w:color="auto" w:fill="auto"/>
            <w:vAlign w:val="bottom"/>
            <w:hideMark/>
          </w:tcPr>
          <w:p w14:paraId="6048DCE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-6,4 </w:t>
            </w:r>
          </w:p>
        </w:tc>
      </w:tr>
      <w:tr w:rsidR="00EE0732" w:rsidRPr="00EE0732" w14:paraId="267F6F48" w14:textId="77777777" w:rsidTr="005E75AA">
        <w:trPr>
          <w:trHeight w:val="495"/>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6A23803B" w14:textId="77777777" w:rsidR="005E75AA" w:rsidRPr="00EE0732" w:rsidRDefault="005E75AA" w:rsidP="005E75AA">
            <w:pPr>
              <w:spacing w:after="0" w:line="240" w:lineRule="auto"/>
              <w:ind w:firstLineChars="300" w:firstLine="660"/>
              <w:rPr>
                <w:rFonts w:ascii="Times New Roman" w:eastAsia="Times New Roman" w:hAnsi="Times New Roman"/>
                <w:lang w:eastAsia="ru-RU"/>
              </w:rPr>
            </w:pPr>
            <w:r w:rsidRPr="00EE0732">
              <w:rPr>
                <w:rFonts w:ascii="Times New Roman" w:eastAsia="Times New Roman" w:hAnsi="Times New Roman"/>
                <w:lang w:eastAsia="ru-RU"/>
              </w:rPr>
              <w:t xml:space="preserve">112 04 плата за использование лесов, </w:t>
            </w:r>
            <w:r w:rsidRPr="00EE0732">
              <w:rPr>
                <w:rFonts w:ascii="Times New Roman" w:eastAsia="Times New Roman" w:hAnsi="Times New Roman"/>
                <w:i/>
                <w:lang w:eastAsia="ru-RU"/>
              </w:rPr>
              <w:t>в том числе:</w:t>
            </w:r>
          </w:p>
        </w:tc>
        <w:tc>
          <w:tcPr>
            <w:tcW w:w="1192" w:type="dxa"/>
            <w:tcBorders>
              <w:top w:val="nil"/>
              <w:left w:val="nil"/>
              <w:bottom w:val="single" w:sz="4" w:space="0" w:color="auto"/>
              <w:right w:val="single" w:sz="4" w:space="0" w:color="auto"/>
            </w:tcBorders>
            <w:shd w:val="clear" w:color="auto" w:fill="auto"/>
            <w:vAlign w:val="bottom"/>
            <w:hideMark/>
          </w:tcPr>
          <w:p w14:paraId="6EFB4E3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458,9</w:t>
            </w:r>
          </w:p>
        </w:tc>
        <w:tc>
          <w:tcPr>
            <w:tcW w:w="1192" w:type="dxa"/>
            <w:tcBorders>
              <w:top w:val="nil"/>
              <w:left w:val="nil"/>
              <w:bottom w:val="single" w:sz="4" w:space="0" w:color="auto"/>
              <w:right w:val="single" w:sz="4" w:space="0" w:color="auto"/>
            </w:tcBorders>
            <w:shd w:val="clear" w:color="auto" w:fill="auto"/>
            <w:vAlign w:val="bottom"/>
            <w:hideMark/>
          </w:tcPr>
          <w:p w14:paraId="39F3AA2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549,5</w:t>
            </w:r>
          </w:p>
        </w:tc>
        <w:tc>
          <w:tcPr>
            <w:tcW w:w="1192" w:type="dxa"/>
            <w:tcBorders>
              <w:top w:val="nil"/>
              <w:left w:val="nil"/>
              <w:bottom w:val="single" w:sz="4" w:space="0" w:color="auto"/>
              <w:right w:val="single" w:sz="4" w:space="0" w:color="auto"/>
            </w:tcBorders>
            <w:shd w:val="clear" w:color="auto" w:fill="auto"/>
            <w:vAlign w:val="bottom"/>
            <w:hideMark/>
          </w:tcPr>
          <w:p w14:paraId="53D494A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570,6</w:t>
            </w:r>
          </w:p>
        </w:tc>
        <w:tc>
          <w:tcPr>
            <w:tcW w:w="1811" w:type="dxa"/>
            <w:tcBorders>
              <w:top w:val="nil"/>
              <w:left w:val="single" w:sz="4" w:space="0" w:color="auto"/>
              <w:bottom w:val="single" w:sz="4" w:space="0" w:color="auto"/>
              <w:right w:val="double" w:sz="6" w:space="0" w:color="auto"/>
            </w:tcBorders>
            <w:shd w:val="clear" w:color="auto" w:fill="auto"/>
            <w:vAlign w:val="bottom"/>
            <w:hideMark/>
          </w:tcPr>
          <w:p w14:paraId="1D56D03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111,7</w:t>
            </w:r>
          </w:p>
        </w:tc>
      </w:tr>
      <w:tr w:rsidR="00EE0732" w:rsidRPr="00EE0732" w14:paraId="76DD235A" w14:textId="77777777" w:rsidTr="005E75AA">
        <w:trPr>
          <w:trHeight w:val="1014"/>
        </w:trPr>
        <w:tc>
          <w:tcPr>
            <w:tcW w:w="3969" w:type="dxa"/>
            <w:tcBorders>
              <w:top w:val="nil"/>
              <w:left w:val="double" w:sz="6" w:space="0" w:color="auto"/>
              <w:bottom w:val="single" w:sz="4" w:space="0" w:color="auto"/>
              <w:right w:val="single" w:sz="4" w:space="0" w:color="auto"/>
            </w:tcBorders>
            <w:shd w:val="clear" w:color="auto" w:fill="auto"/>
            <w:hideMark/>
          </w:tcPr>
          <w:p w14:paraId="01DCDCB3" w14:textId="77777777" w:rsidR="005E75AA" w:rsidRPr="00EE0732" w:rsidRDefault="005E75AA" w:rsidP="005E75AA">
            <w:pPr>
              <w:spacing w:after="0" w:line="240" w:lineRule="auto"/>
              <w:ind w:firstLineChars="208" w:firstLine="458"/>
              <w:rPr>
                <w:rFonts w:ascii="Times New Roman" w:eastAsia="Times New Roman" w:hAnsi="Times New Roman"/>
                <w:sz w:val="24"/>
                <w:szCs w:val="24"/>
                <w:lang w:eastAsia="ru-RU"/>
              </w:rPr>
            </w:pPr>
            <w:r w:rsidRPr="00EE0732">
              <w:rPr>
                <w:rFonts w:ascii="Times New Roman" w:eastAsia="Times New Roman" w:hAnsi="Times New Roman"/>
                <w:i/>
                <w:lang w:eastAsia="ru-RU"/>
              </w:rPr>
              <w:t xml:space="preserve">плата за использование лесов... превышающей </w:t>
            </w:r>
            <w:r w:rsidRPr="00EE0732">
              <w:rPr>
                <w:rFonts w:ascii="Times New Roman" w:eastAsia="Times New Roman" w:hAnsi="Times New Roman"/>
                <w:i/>
                <w:lang w:val="en-US" w:eastAsia="ru-RU"/>
              </w:rPr>
              <w:t>min</w:t>
            </w:r>
            <w:r w:rsidRPr="00EE0732">
              <w:rPr>
                <w:rFonts w:ascii="Times New Roman" w:eastAsia="Times New Roman" w:hAnsi="Times New Roman"/>
                <w:i/>
                <w:lang w:eastAsia="ru-RU"/>
              </w:rPr>
              <w:t>.размер платы по договору купли-продажи лесных насаждений</w:t>
            </w:r>
          </w:p>
        </w:tc>
        <w:tc>
          <w:tcPr>
            <w:tcW w:w="1192" w:type="dxa"/>
            <w:tcBorders>
              <w:top w:val="nil"/>
              <w:left w:val="nil"/>
              <w:bottom w:val="single" w:sz="4" w:space="0" w:color="auto"/>
              <w:right w:val="single" w:sz="4" w:space="0" w:color="auto"/>
            </w:tcBorders>
            <w:shd w:val="clear" w:color="auto" w:fill="auto"/>
            <w:vAlign w:val="bottom"/>
            <w:hideMark/>
          </w:tcPr>
          <w:p w14:paraId="110B73B5" w14:textId="77777777" w:rsidR="005E75AA" w:rsidRPr="00EE0732" w:rsidRDefault="005E75AA" w:rsidP="005E75AA">
            <w:pPr>
              <w:spacing w:after="0" w:line="240" w:lineRule="auto"/>
              <w:jc w:val="right"/>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76,2 </w:t>
            </w:r>
          </w:p>
        </w:tc>
        <w:tc>
          <w:tcPr>
            <w:tcW w:w="1192" w:type="dxa"/>
            <w:tcBorders>
              <w:top w:val="nil"/>
              <w:left w:val="nil"/>
              <w:bottom w:val="single" w:sz="4" w:space="0" w:color="auto"/>
              <w:right w:val="single" w:sz="4" w:space="0" w:color="auto"/>
            </w:tcBorders>
            <w:shd w:val="clear" w:color="auto" w:fill="auto"/>
            <w:vAlign w:val="bottom"/>
            <w:hideMark/>
          </w:tcPr>
          <w:p w14:paraId="7F628E77" w14:textId="77777777" w:rsidR="005E75AA" w:rsidRPr="00EE0732" w:rsidRDefault="005E75AA" w:rsidP="005E75AA">
            <w:pPr>
              <w:spacing w:after="0" w:line="240" w:lineRule="auto"/>
              <w:jc w:val="right"/>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107,2 </w:t>
            </w:r>
          </w:p>
        </w:tc>
        <w:tc>
          <w:tcPr>
            <w:tcW w:w="1192" w:type="dxa"/>
            <w:tcBorders>
              <w:top w:val="nil"/>
              <w:left w:val="nil"/>
              <w:bottom w:val="single" w:sz="4" w:space="0" w:color="auto"/>
              <w:right w:val="single" w:sz="4" w:space="0" w:color="auto"/>
            </w:tcBorders>
            <w:shd w:val="clear" w:color="auto" w:fill="auto"/>
            <w:vAlign w:val="bottom"/>
            <w:hideMark/>
          </w:tcPr>
          <w:p w14:paraId="0300666B" w14:textId="77777777" w:rsidR="005E75AA" w:rsidRPr="00EE0732" w:rsidRDefault="005E75AA" w:rsidP="005E75AA">
            <w:pPr>
              <w:spacing w:after="0" w:line="240" w:lineRule="auto"/>
              <w:jc w:val="right"/>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133,6 </w:t>
            </w:r>
          </w:p>
        </w:tc>
        <w:tc>
          <w:tcPr>
            <w:tcW w:w="1811" w:type="dxa"/>
            <w:tcBorders>
              <w:top w:val="nil"/>
              <w:left w:val="single" w:sz="4" w:space="0" w:color="auto"/>
              <w:bottom w:val="single" w:sz="4" w:space="0" w:color="auto"/>
              <w:right w:val="double" w:sz="6" w:space="0" w:color="auto"/>
            </w:tcBorders>
            <w:shd w:val="clear" w:color="auto" w:fill="auto"/>
            <w:vAlign w:val="bottom"/>
            <w:hideMark/>
          </w:tcPr>
          <w:p w14:paraId="4165BBA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57,4</w:t>
            </w:r>
          </w:p>
        </w:tc>
      </w:tr>
      <w:tr w:rsidR="00EE0732" w:rsidRPr="00EE0732" w14:paraId="68DFF4ED" w14:textId="77777777" w:rsidTr="005E75AA">
        <w:trPr>
          <w:trHeight w:val="689"/>
        </w:trPr>
        <w:tc>
          <w:tcPr>
            <w:tcW w:w="3969" w:type="dxa"/>
            <w:tcBorders>
              <w:top w:val="nil"/>
              <w:left w:val="double" w:sz="6" w:space="0" w:color="auto"/>
              <w:bottom w:val="single" w:sz="4" w:space="0" w:color="auto"/>
              <w:right w:val="single" w:sz="4" w:space="0" w:color="auto"/>
            </w:tcBorders>
            <w:shd w:val="clear" w:color="auto" w:fill="auto"/>
            <w:hideMark/>
          </w:tcPr>
          <w:p w14:paraId="1CA22630" w14:textId="77777777" w:rsidR="005E75AA" w:rsidRPr="00EE0732" w:rsidRDefault="005E75AA" w:rsidP="005E75AA">
            <w:pPr>
              <w:spacing w:after="0" w:line="240" w:lineRule="auto"/>
              <w:ind w:firstLineChars="208" w:firstLine="458"/>
              <w:rPr>
                <w:rFonts w:ascii="Times New Roman" w:eastAsia="Times New Roman" w:hAnsi="Times New Roman"/>
                <w:sz w:val="24"/>
                <w:szCs w:val="24"/>
                <w:lang w:eastAsia="ru-RU"/>
              </w:rPr>
            </w:pPr>
            <w:r w:rsidRPr="00EE0732">
              <w:rPr>
                <w:rFonts w:ascii="Times New Roman" w:eastAsia="Times New Roman" w:hAnsi="Times New Roman"/>
                <w:i/>
                <w:lang w:eastAsia="ru-RU"/>
              </w:rPr>
              <w:t xml:space="preserve">за использование лесов... в части, превышающей </w:t>
            </w:r>
            <w:r w:rsidRPr="00EE0732">
              <w:rPr>
                <w:rFonts w:ascii="Times New Roman" w:eastAsia="Times New Roman" w:hAnsi="Times New Roman"/>
                <w:i/>
                <w:lang w:val="en-US" w:eastAsia="ru-RU"/>
              </w:rPr>
              <w:t>min</w:t>
            </w:r>
            <w:r w:rsidRPr="00EE0732">
              <w:rPr>
                <w:rFonts w:ascii="Times New Roman" w:eastAsia="Times New Roman" w:hAnsi="Times New Roman"/>
                <w:i/>
                <w:lang w:eastAsia="ru-RU"/>
              </w:rPr>
              <w:t>.размер арендной платы</w:t>
            </w:r>
          </w:p>
        </w:tc>
        <w:tc>
          <w:tcPr>
            <w:tcW w:w="1192" w:type="dxa"/>
            <w:tcBorders>
              <w:top w:val="nil"/>
              <w:left w:val="nil"/>
              <w:bottom w:val="single" w:sz="4" w:space="0" w:color="auto"/>
              <w:right w:val="single" w:sz="4" w:space="0" w:color="auto"/>
            </w:tcBorders>
            <w:shd w:val="clear" w:color="auto" w:fill="auto"/>
            <w:vAlign w:val="bottom"/>
            <w:hideMark/>
          </w:tcPr>
          <w:p w14:paraId="139FC7E5" w14:textId="77777777" w:rsidR="005E75AA" w:rsidRPr="00EE0732" w:rsidRDefault="005E75AA" w:rsidP="005E75AA">
            <w:pPr>
              <w:spacing w:after="0" w:line="240" w:lineRule="auto"/>
              <w:jc w:val="right"/>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361,1 </w:t>
            </w:r>
          </w:p>
        </w:tc>
        <w:tc>
          <w:tcPr>
            <w:tcW w:w="1192" w:type="dxa"/>
            <w:tcBorders>
              <w:top w:val="nil"/>
              <w:left w:val="nil"/>
              <w:bottom w:val="single" w:sz="4" w:space="0" w:color="auto"/>
              <w:right w:val="single" w:sz="4" w:space="0" w:color="auto"/>
            </w:tcBorders>
            <w:shd w:val="clear" w:color="auto" w:fill="auto"/>
            <w:vAlign w:val="bottom"/>
            <w:hideMark/>
          </w:tcPr>
          <w:p w14:paraId="73C46877" w14:textId="77777777" w:rsidR="005E75AA" w:rsidRPr="00EE0732" w:rsidRDefault="005E75AA" w:rsidP="005E75AA">
            <w:pPr>
              <w:spacing w:after="0" w:line="240" w:lineRule="auto"/>
              <w:jc w:val="right"/>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418,9 </w:t>
            </w:r>
          </w:p>
        </w:tc>
        <w:tc>
          <w:tcPr>
            <w:tcW w:w="1192" w:type="dxa"/>
            <w:tcBorders>
              <w:top w:val="nil"/>
              <w:left w:val="nil"/>
              <w:bottom w:val="single" w:sz="4" w:space="0" w:color="auto"/>
              <w:right w:val="single" w:sz="4" w:space="0" w:color="auto"/>
            </w:tcBorders>
            <w:shd w:val="clear" w:color="auto" w:fill="auto"/>
            <w:vAlign w:val="bottom"/>
            <w:hideMark/>
          </w:tcPr>
          <w:p w14:paraId="50E899FC" w14:textId="77777777" w:rsidR="005E75AA" w:rsidRPr="00EE0732" w:rsidRDefault="005E75AA" w:rsidP="005E75AA">
            <w:pPr>
              <w:spacing w:after="0" w:line="240" w:lineRule="auto"/>
              <w:jc w:val="right"/>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415,4 </w:t>
            </w:r>
          </w:p>
        </w:tc>
        <w:tc>
          <w:tcPr>
            <w:tcW w:w="1811" w:type="dxa"/>
            <w:tcBorders>
              <w:top w:val="nil"/>
              <w:left w:val="single" w:sz="4" w:space="0" w:color="auto"/>
              <w:bottom w:val="single" w:sz="4" w:space="0" w:color="auto"/>
              <w:right w:val="double" w:sz="6" w:space="0" w:color="auto"/>
            </w:tcBorders>
            <w:shd w:val="clear" w:color="auto" w:fill="auto"/>
            <w:vAlign w:val="bottom"/>
            <w:hideMark/>
          </w:tcPr>
          <w:p w14:paraId="0668430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54,3</w:t>
            </w:r>
          </w:p>
        </w:tc>
      </w:tr>
      <w:tr w:rsidR="00EE0732" w:rsidRPr="00EE0732" w14:paraId="32B971F0" w14:textId="77777777" w:rsidTr="005E75AA">
        <w:trPr>
          <w:trHeight w:val="780"/>
        </w:trPr>
        <w:tc>
          <w:tcPr>
            <w:tcW w:w="3969" w:type="dxa"/>
            <w:tcBorders>
              <w:top w:val="nil"/>
              <w:left w:val="double" w:sz="6" w:space="0" w:color="auto"/>
              <w:bottom w:val="double" w:sz="6" w:space="0" w:color="auto"/>
              <w:right w:val="single" w:sz="4" w:space="0" w:color="auto"/>
            </w:tcBorders>
            <w:shd w:val="clear" w:color="auto" w:fill="auto"/>
            <w:hideMark/>
          </w:tcPr>
          <w:p w14:paraId="72C40754" w14:textId="77777777" w:rsidR="005E75AA" w:rsidRPr="00EE0732" w:rsidRDefault="005E75AA" w:rsidP="005E75AA">
            <w:pPr>
              <w:spacing w:after="0" w:line="240" w:lineRule="auto"/>
              <w:ind w:firstLineChars="208" w:firstLine="458"/>
              <w:rPr>
                <w:rFonts w:ascii="Times New Roman" w:eastAsia="Times New Roman" w:hAnsi="Times New Roman"/>
                <w:sz w:val="24"/>
                <w:szCs w:val="24"/>
                <w:lang w:eastAsia="ru-RU"/>
              </w:rPr>
            </w:pPr>
            <w:r w:rsidRPr="00EE0732">
              <w:rPr>
                <w:rFonts w:ascii="Times New Roman" w:eastAsia="Times New Roman" w:hAnsi="Times New Roman"/>
                <w:i/>
                <w:lang w:eastAsia="ru-RU"/>
              </w:rPr>
              <w:t xml:space="preserve">за использование лесов... в части платы по договору купли-продажи лесных насаждений для собственных нужд </w:t>
            </w:r>
          </w:p>
        </w:tc>
        <w:tc>
          <w:tcPr>
            <w:tcW w:w="1192" w:type="dxa"/>
            <w:tcBorders>
              <w:top w:val="single" w:sz="4" w:space="0" w:color="auto"/>
              <w:left w:val="nil"/>
              <w:bottom w:val="double" w:sz="6" w:space="0" w:color="auto"/>
              <w:right w:val="single" w:sz="4" w:space="0" w:color="auto"/>
            </w:tcBorders>
            <w:shd w:val="clear" w:color="auto" w:fill="auto"/>
            <w:vAlign w:val="bottom"/>
            <w:hideMark/>
          </w:tcPr>
          <w:p w14:paraId="655A1C8C" w14:textId="77777777" w:rsidR="005E75AA" w:rsidRPr="00EE0732" w:rsidRDefault="005E75AA" w:rsidP="005E75AA">
            <w:pPr>
              <w:spacing w:after="0" w:line="240" w:lineRule="auto"/>
              <w:jc w:val="right"/>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21,6 </w:t>
            </w:r>
          </w:p>
        </w:tc>
        <w:tc>
          <w:tcPr>
            <w:tcW w:w="1192" w:type="dxa"/>
            <w:tcBorders>
              <w:top w:val="single" w:sz="4" w:space="0" w:color="auto"/>
              <w:left w:val="nil"/>
              <w:bottom w:val="double" w:sz="6" w:space="0" w:color="auto"/>
              <w:right w:val="single" w:sz="4" w:space="0" w:color="auto"/>
            </w:tcBorders>
            <w:shd w:val="clear" w:color="auto" w:fill="auto"/>
            <w:vAlign w:val="bottom"/>
            <w:hideMark/>
          </w:tcPr>
          <w:p w14:paraId="4D060A97" w14:textId="77777777" w:rsidR="005E75AA" w:rsidRPr="00EE0732" w:rsidRDefault="005E75AA" w:rsidP="005E75AA">
            <w:pPr>
              <w:spacing w:after="0" w:line="240" w:lineRule="auto"/>
              <w:jc w:val="right"/>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23,4 </w:t>
            </w:r>
          </w:p>
        </w:tc>
        <w:tc>
          <w:tcPr>
            <w:tcW w:w="1192" w:type="dxa"/>
            <w:tcBorders>
              <w:top w:val="single" w:sz="4" w:space="0" w:color="auto"/>
              <w:left w:val="nil"/>
              <w:bottom w:val="double" w:sz="6" w:space="0" w:color="auto"/>
              <w:right w:val="single" w:sz="4" w:space="0" w:color="auto"/>
            </w:tcBorders>
            <w:shd w:val="clear" w:color="auto" w:fill="auto"/>
            <w:vAlign w:val="bottom"/>
            <w:hideMark/>
          </w:tcPr>
          <w:p w14:paraId="7BD113A0" w14:textId="77777777" w:rsidR="005E75AA" w:rsidRPr="00EE0732" w:rsidRDefault="005E75AA" w:rsidP="005E75AA">
            <w:pPr>
              <w:spacing w:after="0" w:line="240" w:lineRule="auto"/>
              <w:jc w:val="right"/>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21,6 </w:t>
            </w:r>
          </w:p>
        </w:tc>
        <w:tc>
          <w:tcPr>
            <w:tcW w:w="1811" w:type="dxa"/>
            <w:tcBorders>
              <w:top w:val="nil"/>
              <w:left w:val="nil"/>
              <w:bottom w:val="double" w:sz="6" w:space="0" w:color="auto"/>
              <w:right w:val="double" w:sz="6" w:space="0" w:color="auto"/>
            </w:tcBorders>
            <w:shd w:val="clear" w:color="auto" w:fill="auto"/>
            <w:vAlign w:val="bottom"/>
            <w:hideMark/>
          </w:tcPr>
          <w:p w14:paraId="1EEAD9F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r>
    </w:tbl>
    <w:p w14:paraId="65ED7831" w14:textId="77777777" w:rsidR="00C47247" w:rsidRPr="00EE0732" w:rsidRDefault="00C47247" w:rsidP="00A86E0D">
      <w:pPr>
        <w:pStyle w:val="ad"/>
        <w:ind w:firstLine="851"/>
        <w:jc w:val="both"/>
        <w:rPr>
          <w:rFonts w:ascii="Times New Roman" w:hAnsi="Times New Roman"/>
          <w:sz w:val="28"/>
          <w:szCs w:val="28"/>
        </w:rPr>
      </w:pPr>
    </w:p>
    <w:p w14:paraId="0F54D26A" w14:textId="19C13CFE" w:rsidR="005E75AA" w:rsidRPr="00EE0732" w:rsidRDefault="005E75AA" w:rsidP="00A86E0D">
      <w:pPr>
        <w:pStyle w:val="ad"/>
        <w:ind w:firstLine="851"/>
        <w:jc w:val="both"/>
        <w:rPr>
          <w:rFonts w:ascii="Times New Roman" w:hAnsi="Times New Roman"/>
          <w:sz w:val="28"/>
          <w:szCs w:val="28"/>
        </w:rPr>
      </w:pPr>
      <w:r w:rsidRPr="00EE0732">
        <w:rPr>
          <w:rFonts w:ascii="Times New Roman" w:hAnsi="Times New Roman"/>
          <w:sz w:val="28"/>
          <w:szCs w:val="28"/>
        </w:rPr>
        <w:t xml:space="preserve">За отчетный период </w:t>
      </w:r>
      <w:r w:rsidR="00A86E0D" w:rsidRPr="00EE0732">
        <w:rPr>
          <w:rFonts w:ascii="Times New Roman" w:hAnsi="Times New Roman"/>
          <w:sz w:val="28"/>
          <w:szCs w:val="28"/>
        </w:rPr>
        <w:t xml:space="preserve">практически </w:t>
      </w:r>
      <w:r w:rsidRPr="00EE0732">
        <w:rPr>
          <w:rFonts w:ascii="Times New Roman" w:hAnsi="Times New Roman"/>
          <w:sz w:val="28"/>
          <w:szCs w:val="28"/>
        </w:rPr>
        <w:t>по всем указанным видам платежей, кроме платежей при пользовании недрами, в бюджет области поступило больше, чем за тот же период 2020 г</w:t>
      </w:r>
      <w:r w:rsidR="00A86E0D" w:rsidRPr="00EE0732">
        <w:rPr>
          <w:rFonts w:ascii="Times New Roman" w:hAnsi="Times New Roman"/>
          <w:sz w:val="28"/>
          <w:szCs w:val="28"/>
        </w:rPr>
        <w:t>ода.</w:t>
      </w:r>
    </w:p>
    <w:p w14:paraId="4418F843" w14:textId="57DD8C96" w:rsidR="005E75AA" w:rsidRPr="00EE0732" w:rsidRDefault="005E75AA" w:rsidP="00104FEA">
      <w:pPr>
        <w:pStyle w:val="ad"/>
        <w:ind w:firstLine="851"/>
        <w:jc w:val="both"/>
        <w:rPr>
          <w:rFonts w:ascii="Times New Roman" w:hAnsi="Times New Roman"/>
          <w:sz w:val="28"/>
          <w:szCs w:val="28"/>
        </w:rPr>
      </w:pPr>
      <w:r w:rsidRPr="00EE0732">
        <w:rPr>
          <w:rFonts w:ascii="Times New Roman" w:hAnsi="Times New Roman"/>
          <w:sz w:val="28"/>
          <w:szCs w:val="28"/>
        </w:rPr>
        <w:t>8.1</w:t>
      </w:r>
      <w:r w:rsidR="00DC18EF" w:rsidRPr="00EE0732">
        <w:rPr>
          <w:rFonts w:ascii="Times New Roman" w:hAnsi="Times New Roman"/>
          <w:sz w:val="28"/>
          <w:szCs w:val="28"/>
        </w:rPr>
        <w:t>.</w:t>
      </w:r>
      <w:r w:rsidRPr="00EE0732">
        <w:rPr>
          <w:rFonts w:ascii="Times New Roman" w:hAnsi="Times New Roman"/>
          <w:sz w:val="28"/>
          <w:szCs w:val="28"/>
        </w:rPr>
        <w:t xml:space="preserve"> Основную долю в объеме поступивших платежей </w:t>
      </w:r>
      <w:r w:rsidR="00104FEA" w:rsidRPr="00EE0732">
        <w:rPr>
          <w:rFonts w:ascii="Times New Roman" w:hAnsi="Times New Roman"/>
          <w:sz w:val="28"/>
          <w:szCs w:val="28"/>
        </w:rPr>
        <w:t xml:space="preserve">при пользовании природными ресурсами </w:t>
      </w:r>
      <w:r w:rsidRPr="00EE0732">
        <w:rPr>
          <w:rFonts w:ascii="Times New Roman" w:hAnsi="Times New Roman"/>
          <w:sz w:val="28"/>
          <w:szCs w:val="28"/>
        </w:rPr>
        <w:t>составили платежи за использование лесов – 570,6 млн.руб. или 82,5 %.</w:t>
      </w:r>
    </w:p>
    <w:p w14:paraId="0CF8EE52" w14:textId="77777777" w:rsidR="005E75AA" w:rsidRPr="00EE0732" w:rsidRDefault="005E75AA" w:rsidP="00B7787C">
      <w:pPr>
        <w:pStyle w:val="ad"/>
        <w:ind w:firstLine="851"/>
        <w:jc w:val="both"/>
        <w:rPr>
          <w:rFonts w:ascii="Times New Roman" w:hAnsi="Times New Roman"/>
          <w:sz w:val="28"/>
          <w:szCs w:val="28"/>
        </w:rPr>
      </w:pPr>
      <w:r w:rsidRPr="00EE0732">
        <w:rPr>
          <w:rFonts w:ascii="Times New Roman" w:hAnsi="Times New Roman"/>
          <w:sz w:val="28"/>
          <w:szCs w:val="28"/>
        </w:rPr>
        <w:t>Согласно информации министерства природных ресурсов и лесопромышленного комплекса Архангельской области (далее – Минприроды) сложившийся объем платежей за использование лесов обеспечен следующими платежами:</w:t>
      </w:r>
    </w:p>
    <w:p w14:paraId="44DB7A4F" w14:textId="5F2161EC" w:rsidR="005E75AA" w:rsidRPr="00EE0732" w:rsidRDefault="005E75AA" w:rsidP="00B7787C">
      <w:pPr>
        <w:spacing w:after="0" w:line="240" w:lineRule="auto"/>
        <w:ind w:firstLine="851"/>
        <w:jc w:val="both"/>
        <w:rPr>
          <w:rFonts w:ascii="Times New Roman" w:eastAsia="Times New Roman" w:hAnsi="Times New Roman"/>
          <w:sz w:val="24"/>
        </w:rPr>
      </w:pPr>
      <w:r w:rsidRPr="00EE0732">
        <w:rPr>
          <w:rFonts w:ascii="Times New Roman" w:hAnsi="Times New Roman"/>
          <w:sz w:val="28"/>
          <w:szCs w:val="28"/>
        </w:rPr>
        <w:t>–</w:t>
      </w:r>
      <w:r w:rsidRPr="00EE0732">
        <w:rPr>
          <w:rFonts w:ascii="Times New Roman" w:hAnsi="Times New Roman"/>
          <w:sz w:val="28"/>
          <w:szCs w:val="28"/>
        </w:rPr>
        <w:tab/>
        <w:t xml:space="preserve">платы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получено в сумме 133,6 млн.руб., что больше показателей кассового плана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полугодия и обусловлено </w:t>
      </w:r>
      <w:r w:rsidRPr="00EE0732">
        <w:rPr>
          <w:rFonts w:ascii="Times New Roman" w:eastAsia="Times New Roman" w:hAnsi="Times New Roman"/>
          <w:sz w:val="28"/>
        </w:rPr>
        <w:t xml:space="preserve">фактически сложившимся средним размером ставки платы по договорам купли-продажи лесных насаждений по результатам аукционов, </w:t>
      </w:r>
      <w:r w:rsidR="00B7787C" w:rsidRPr="00EE0732">
        <w:rPr>
          <w:rFonts w:ascii="Times New Roman" w:eastAsia="Times New Roman" w:hAnsi="Times New Roman"/>
          <w:sz w:val="28"/>
        </w:rPr>
        <w:t>которая</w:t>
      </w:r>
      <w:r w:rsidRPr="00EE0732">
        <w:rPr>
          <w:rFonts w:ascii="Times New Roman" w:eastAsia="Times New Roman" w:hAnsi="Times New Roman"/>
          <w:sz w:val="28"/>
        </w:rPr>
        <w:t xml:space="preserve"> в 2 раза превышает расчетную ставку, учтенную при прогнозировании (прогноз – 190,0 руб./м</w:t>
      </w:r>
      <w:r w:rsidRPr="00EE0732">
        <w:rPr>
          <w:rFonts w:ascii="Times New Roman" w:eastAsia="Times New Roman" w:hAnsi="Times New Roman"/>
          <w:sz w:val="28"/>
          <w:vertAlign w:val="superscript"/>
        </w:rPr>
        <w:t>3</w:t>
      </w:r>
      <w:r w:rsidRPr="00EE0732">
        <w:rPr>
          <w:rFonts w:ascii="Times New Roman" w:eastAsia="Times New Roman" w:hAnsi="Times New Roman"/>
          <w:sz w:val="28"/>
        </w:rPr>
        <w:t>; факт – 383,2 руб./м</w:t>
      </w:r>
      <w:r w:rsidRPr="00EE0732">
        <w:rPr>
          <w:rFonts w:ascii="Times New Roman" w:eastAsia="Times New Roman" w:hAnsi="Times New Roman"/>
          <w:sz w:val="28"/>
          <w:vertAlign w:val="superscript"/>
        </w:rPr>
        <w:t>3</w:t>
      </w:r>
      <w:r w:rsidRPr="00EE0732">
        <w:rPr>
          <w:rFonts w:ascii="Times New Roman" w:eastAsia="Times New Roman" w:hAnsi="Times New Roman"/>
          <w:sz w:val="28"/>
        </w:rPr>
        <w:t>);</w:t>
      </w:r>
    </w:p>
    <w:p w14:paraId="32EFFD38" w14:textId="77777777" w:rsidR="005E75AA" w:rsidRPr="00EE0732" w:rsidRDefault="005E75AA" w:rsidP="00001994">
      <w:pPr>
        <w:spacing w:after="0" w:line="240" w:lineRule="auto"/>
        <w:ind w:firstLine="851"/>
        <w:jc w:val="both"/>
        <w:rPr>
          <w:rFonts w:ascii="Times New Roman" w:eastAsia="Times New Roman" w:hAnsi="Times New Roman"/>
          <w:sz w:val="24"/>
        </w:rPr>
      </w:pPr>
      <w:r w:rsidRPr="00EE0732">
        <w:rPr>
          <w:rFonts w:ascii="Times New Roman" w:hAnsi="Times New Roman"/>
          <w:sz w:val="28"/>
          <w:szCs w:val="28"/>
        </w:rPr>
        <w:t>–</w:t>
      </w:r>
      <w:r w:rsidRPr="00EE0732">
        <w:rPr>
          <w:rFonts w:ascii="Times New Roman" w:hAnsi="Times New Roman"/>
          <w:sz w:val="28"/>
          <w:szCs w:val="28"/>
        </w:rPr>
        <w:tab/>
        <w:t xml:space="preserve">платы за использование лесов, расположенных на землях лесного фонда, в части, превышающей минимальный размер арендной платы, получено 415,4 млн.руб., что несколько меньше показателей кассового плана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полугодия и обусловлено такими факторами: уточнение арендной платы по </w:t>
      </w:r>
      <w:r w:rsidRPr="00EE0732">
        <w:rPr>
          <w:rFonts w:ascii="Times New Roman" w:hAnsi="Times New Roman"/>
          <w:sz w:val="28"/>
          <w:szCs w:val="28"/>
        </w:rPr>
        <w:lastRenderedPageBreak/>
        <w:t xml:space="preserve">договорам аренды, </w:t>
      </w:r>
      <w:r w:rsidRPr="00EE0732">
        <w:rPr>
          <w:rFonts w:ascii="Times New Roman" w:eastAsia="Times New Roman" w:hAnsi="Times New Roman"/>
          <w:sz w:val="28"/>
        </w:rPr>
        <w:t xml:space="preserve">превышение </w:t>
      </w:r>
      <w:r w:rsidRPr="00EE0732">
        <w:rPr>
          <w:rFonts w:ascii="Times New Roman" w:hAnsi="Times New Roman"/>
          <w:sz w:val="28"/>
          <w:szCs w:val="28"/>
        </w:rPr>
        <w:t xml:space="preserve">фактической средней </w:t>
      </w:r>
      <w:r w:rsidRPr="00EE0732">
        <w:rPr>
          <w:rFonts w:ascii="Times New Roman" w:eastAsia="Times New Roman" w:hAnsi="Times New Roman"/>
          <w:sz w:val="28"/>
        </w:rPr>
        <w:t>ставки платы над расчетной ставкой, учтенной при прогнозировании (прогноз – 43,3 руб./м</w:t>
      </w:r>
      <w:r w:rsidRPr="00EE0732">
        <w:rPr>
          <w:rFonts w:ascii="Times New Roman" w:eastAsia="Times New Roman" w:hAnsi="Times New Roman"/>
          <w:sz w:val="28"/>
          <w:vertAlign w:val="superscript"/>
        </w:rPr>
        <w:t>3</w:t>
      </w:r>
      <w:r w:rsidRPr="00EE0732">
        <w:rPr>
          <w:rFonts w:ascii="Times New Roman" w:eastAsia="Times New Roman" w:hAnsi="Times New Roman"/>
          <w:sz w:val="28"/>
        </w:rPr>
        <w:t>; факт – 45,7 руб./м</w:t>
      </w:r>
      <w:r w:rsidRPr="00EE0732">
        <w:rPr>
          <w:rFonts w:ascii="Times New Roman" w:eastAsia="Times New Roman" w:hAnsi="Times New Roman"/>
          <w:sz w:val="28"/>
          <w:vertAlign w:val="superscript"/>
        </w:rPr>
        <w:t>3</w:t>
      </w:r>
      <w:r w:rsidRPr="00EE0732">
        <w:rPr>
          <w:rFonts w:ascii="Times New Roman" w:eastAsia="Times New Roman" w:hAnsi="Times New Roman"/>
          <w:sz w:val="28"/>
        </w:rPr>
        <w:t>);</w:t>
      </w:r>
    </w:p>
    <w:p w14:paraId="3BD222FD" w14:textId="77777777" w:rsidR="005E75AA" w:rsidRPr="00EE0732" w:rsidRDefault="005E75AA" w:rsidP="00E06BAD">
      <w:pPr>
        <w:spacing w:after="0" w:line="240" w:lineRule="auto"/>
        <w:ind w:firstLine="851"/>
        <w:jc w:val="both"/>
        <w:rPr>
          <w:rFonts w:ascii="Times New Roman" w:hAnsi="Times New Roman"/>
          <w:sz w:val="28"/>
          <w:szCs w:val="28"/>
        </w:rPr>
      </w:pPr>
      <w:r w:rsidRPr="00EE0732">
        <w:rPr>
          <w:rFonts w:ascii="Times New Roman" w:hAnsi="Times New Roman"/>
          <w:sz w:val="28"/>
          <w:szCs w:val="28"/>
        </w:rPr>
        <w:t>–</w:t>
      </w:r>
      <w:r w:rsidRPr="00EE0732">
        <w:rPr>
          <w:rFonts w:ascii="Times New Roman" w:hAnsi="Times New Roman"/>
          <w:sz w:val="28"/>
          <w:szCs w:val="28"/>
        </w:rPr>
        <w:tab/>
        <w:t>платы за использование лесов, расположенных на землях лесного фонда, в части платы по договору купли-продажи лесных насаждений для собственных нужд получено 21,6 млн.руб., что на 1,8 млн.руб. меньше предусмотренных показателей кассового плана I полугодия и обусловлено меньшим количеством обращений населения по отпуску древесины, чем планировалось.</w:t>
      </w:r>
    </w:p>
    <w:p w14:paraId="07950EFE" w14:textId="69674575" w:rsidR="005E75AA" w:rsidRPr="00EE0732" w:rsidRDefault="005E75AA" w:rsidP="00DC18EF">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u w:val="single"/>
        </w:rPr>
        <w:t>8.2</w:t>
      </w:r>
      <w:r w:rsidR="00DC18EF" w:rsidRPr="00EE0732">
        <w:rPr>
          <w:rFonts w:ascii="Times New Roman" w:hAnsi="Times New Roman"/>
          <w:sz w:val="28"/>
          <w:szCs w:val="28"/>
          <w:u w:val="single"/>
        </w:rPr>
        <w:t>.</w:t>
      </w:r>
      <w:r w:rsidRPr="00EE0732">
        <w:rPr>
          <w:rFonts w:ascii="Times New Roman" w:hAnsi="Times New Roman"/>
          <w:sz w:val="28"/>
          <w:szCs w:val="28"/>
          <w:u w:val="single"/>
        </w:rPr>
        <w:t xml:space="preserve"> Платы за негативное воздействие на окружающую среду</w:t>
      </w:r>
      <w:r w:rsidRPr="00EE0732">
        <w:rPr>
          <w:rFonts w:ascii="Times New Roman" w:hAnsi="Times New Roman"/>
          <w:sz w:val="28"/>
          <w:szCs w:val="28"/>
        </w:rPr>
        <w:t xml:space="preserve"> </w:t>
      </w:r>
      <w:r w:rsidRPr="00EE0732">
        <w:rPr>
          <w:rFonts w:ascii="Times New Roman" w:hAnsi="Times New Roman"/>
          <w:sz w:val="28"/>
          <w:szCs w:val="28"/>
          <w:u w:val="single"/>
        </w:rPr>
        <w:t xml:space="preserve">(НВОС) </w:t>
      </w:r>
      <w:r w:rsidRPr="00EE0732">
        <w:rPr>
          <w:rFonts w:ascii="Times New Roman" w:hAnsi="Times New Roman"/>
          <w:sz w:val="28"/>
          <w:szCs w:val="28"/>
        </w:rPr>
        <w:t>за отчетный период поступило 112,7 млн.руб., что в 1,2 раза превышает плановые назначения первого полугодия, а годовые назначения выполнены на 98,1 % 114,9 млн.руб.). Администратор указанных поступлений – Федеральная служба по надзору в сфере природопользования.</w:t>
      </w:r>
    </w:p>
    <w:p w14:paraId="7C6CD9E5" w14:textId="47F7407A" w:rsidR="005E75AA" w:rsidRPr="00EE0732" w:rsidRDefault="005E75AA" w:rsidP="00DC18EF">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Рост платежей за НВОС обеспечен влиянием </w:t>
      </w:r>
      <w:r w:rsidR="009C3E69" w:rsidRPr="00EE0732">
        <w:rPr>
          <w:rFonts w:ascii="Times New Roman" w:hAnsi="Times New Roman"/>
          <w:sz w:val="28"/>
          <w:szCs w:val="28"/>
        </w:rPr>
        <w:t>следующих</w:t>
      </w:r>
      <w:r w:rsidRPr="00EE0732">
        <w:rPr>
          <w:rFonts w:ascii="Times New Roman" w:hAnsi="Times New Roman"/>
          <w:sz w:val="28"/>
          <w:szCs w:val="28"/>
        </w:rPr>
        <w:t xml:space="preserve"> факторов:</w:t>
      </w:r>
    </w:p>
    <w:p w14:paraId="76F02C29" w14:textId="53C69B81" w:rsidR="005E75AA" w:rsidRPr="00EE0732" w:rsidRDefault="005E75AA" w:rsidP="00DC18EF">
      <w:pPr>
        <w:spacing w:after="0" w:line="240" w:lineRule="auto"/>
        <w:ind w:firstLine="851"/>
        <w:jc w:val="both"/>
        <w:rPr>
          <w:rFonts w:ascii="Times New Roman" w:hAnsi="Times New Roman"/>
          <w:sz w:val="28"/>
          <w:szCs w:val="28"/>
        </w:rPr>
      </w:pPr>
      <w:r w:rsidRPr="00EE0732">
        <w:rPr>
          <w:rFonts w:ascii="Times New Roman" w:hAnsi="Times New Roman"/>
          <w:sz w:val="28"/>
          <w:szCs w:val="28"/>
        </w:rPr>
        <w:t>–</w:t>
      </w:r>
      <w:r w:rsidRPr="00EE0732">
        <w:rPr>
          <w:rFonts w:ascii="Times New Roman" w:hAnsi="Times New Roman"/>
          <w:sz w:val="28"/>
          <w:szCs w:val="28"/>
        </w:rPr>
        <w:tab/>
        <w:t>увеличение ставок платы за НВОС, утвержденных постановлением Правительства РФ от 13.09.2016 № 913 «О ставках платы за негативное воздействие на окружающую среду и дополнительных коэффициентах», с использованием дополнительно коэффициента 1,08, а также увеличение коэффициентов к ставкам платы при исчислении платы за НВОС при отсутствии разрешительных документов на ввод объекта капитального строительства, который является объектом, оказывающим негативное воздействие на окружающую среду…;</w:t>
      </w:r>
    </w:p>
    <w:p w14:paraId="76DB1867" w14:textId="0F45973B" w:rsidR="005E75AA" w:rsidRPr="00EE0732" w:rsidRDefault="005E75AA" w:rsidP="009C3E69">
      <w:pPr>
        <w:spacing w:after="0" w:line="240" w:lineRule="auto"/>
        <w:ind w:firstLine="851"/>
        <w:jc w:val="both"/>
        <w:rPr>
          <w:rFonts w:ascii="Times New Roman" w:hAnsi="Times New Roman"/>
          <w:sz w:val="28"/>
          <w:szCs w:val="28"/>
        </w:rPr>
      </w:pPr>
      <w:r w:rsidRPr="00EE0732">
        <w:rPr>
          <w:rFonts w:ascii="Times New Roman" w:hAnsi="Times New Roman"/>
          <w:sz w:val="28"/>
          <w:szCs w:val="28"/>
        </w:rPr>
        <w:t>–</w:t>
      </w:r>
      <w:r w:rsidRPr="00EE0732">
        <w:rPr>
          <w:rFonts w:ascii="Times New Roman" w:hAnsi="Times New Roman"/>
          <w:sz w:val="28"/>
          <w:szCs w:val="28"/>
        </w:rPr>
        <w:tab/>
        <w:t>погашение задолженности прошлых лет, из них основные плательщики: МУП «Водоканал» МО «Город Архангельск» – 5,9 млн.руб., МП «Горводоканал» – 0,6 млн.руб.</w:t>
      </w:r>
      <w:r w:rsidR="009C3E69" w:rsidRPr="00EE0732">
        <w:rPr>
          <w:rFonts w:ascii="Times New Roman" w:hAnsi="Times New Roman"/>
          <w:sz w:val="28"/>
          <w:szCs w:val="28"/>
        </w:rPr>
        <w:t>;</w:t>
      </w:r>
    </w:p>
    <w:p w14:paraId="4E441CD4" w14:textId="7BC76DA0" w:rsidR="005E75AA" w:rsidRPr="00EE0732" w:rsidRDefault="005E75AA" w:rsidP="009C3E69">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 </w:t>
      </w:r>
      <w:r w:rsidRPr="00EE0732">
        <w:rPr>
          <w:rFonts w:ascii="Times New Roman" w:hAnsi="Times New Roman"/>
          <w:sz w:val="28"/>
          <w:szCs w:val="28"/>
        </w:rPr>
        <w:tab/>
        <w:t>внесение АО «ПО «СЕВМАШ» платы за НВОС по итогам 2020 года – 61,4 млн.руб.</w:t>
      </w:r>
    </w:p>
    <w:p w14:paraId="2612E322" w14:textId="6AB7E3CA" w:rsidR="005E75AA" w:rsidRPr="00EE0732" w:rsidRDefault="005E75AA" w:rsidP="00DB5433">
      <w:pPr>
        <w:pStyle w:val="ad"/>
        <w:ind w:firstLine="851"/>
        <w:jc w:val="both"/>
        <w:rPr>
          <w:rFonts w:ascii="Times New Roman" w:hAnsi="Times New Roman"/>
          <w:sz w:val="28"/>
          <w:szCs w:val="28"/>
        </w:rPr>
      </w:pPr>
      <w:r w:rsidRPr="00EE0732">
        <w:rPr>
          <w:rFonts w:ascii="Times New Roman" w:hAnsi="Times New Roman"/>
          <w:sz w:val="28"/>
          <w:szCs w:val="28"/>
          <w:u w:val="single"/>
        </w:rPr>
        <w:t>8.3</w:t>
      </w:r>
      <w:r w:rsidR="00DB5433" w:rsidRPr="00EE0732">
        <w:rPr>
          <w:rFonts w:ascii="Times New Roman" w:hAnsi="Times New Roman"/>
          <w:sz w:val="28"/>
          <w:szCs w:val="28"/>
          <w:u w:val="single"/>
        </w:rPr>
        <w:t>.</w:t>
      </w:r>
      <w:r w:rsidRPr="00EE0732">
        <w:rPr>
          <w:rFonts w:ascii="Times New Roman" w:hAnsi="Times New Roman"/>
          <w:sz w:val="28"/>
          <w:szCs w:val="28"/>
          <w:u w:val="single"/>
        </w:rPr>
        <w:t xml:space="preserve"> Поступление платежей при пользовании недрами</w:t>
      </w:r>
      <w:r w:rsidRPr="00EE0732">
        <w:rPr>
          <w:rFonts w:ascii="Times New Roman" w:hAnsi="Times New Roman"/>
          <w:sz w:val="28"/>
          <w:szCs w:val="28"/>
        </w:rPr>
        <w:t xml:space="preserve"> за шесть месяцев 2021 года составило 7,7 млн.руб., из них: 6,0 млн.руб. обеспечены поступлением платежей по итогам 3 аукционов и 1 конкурса, а также разовые платежами за пользование недрами и внесение задатка по планируемому во втором полугодии аукциону. Крупнейшими плательщиками по данному доходу являются: ООО «СИНЭК» (5,4 млн.руб.), ООО «ГК «УЛК» (0,2 млн.руб.), ООО «Архангельское ДУ» (0,1 млн.руб.).</w:t>
      </w:r>
    </w:p>
    <w:p w14:paraId="3DA05B54" w14:textId="1FE28C04" w:rsidR="005E75AA" w:rsidRPr="00EE0732" w:rsidRDefault="005E75AA" w:rsidP="00DB5433">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В отчетном периоде по сравнению с аналогичным периодом прошлого года установлено снижение</w:t>
      </w:r>
      <w:r w:rsidR="00B039CC" w:rsidRPr="00EE0732">
        <w:rPr>
          <w:rFonts w:ascii="Times New Roman" w:hAnsi="Times New Roman"/>
          <w:sz w:val="28"/>
          <w:szCs w:val="28"/>
        </w:rPr>
        <w:t xml:space="preserve"> указанных поступлений</w:t>
      </w:r>
      <w:r w:rsidRPr="00EE0732">
        <w:rPr>
          <w:rFonts w:ascii="Times New Roman" w:hAnsi="Times New Roman"/>
          <w:sz w:val="28"/>
          <w:szCs w:val="28"/>
        </w:rPr>
        <w:t xml:space="preserve"> на 6,4 млн.руб., что обусловлено «эффектом базы», снижением количества аукционов (конкурсов) и сумм средних разовых платежей (в I полугодии 2020 года разовый платеж ПАО «Севералмаз» по результатам аукциона составил 10,1 млн.руб.).</w:t>
      </w:r>
    </w:p>
    <w:p w14:paraId="4BDC8666" w14:textId="0DF77102" w:rsidR="005E75AA" w:rsidRPr="00EE0732" w:rsidRDefault="005E75AA" w:rsidP="00B039CC">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Сведениям по дебиторской и кредиторской задолженности (ф. 0503169) Минприроды дебиторская задолженность по состоянию на 01.07.2021 года составляет 30 712,4 млн.руб., из них: по администрируемым платежам – 30 342,6 млн.руб., в том числе: </w:t>
      </w:r>
      <w:r w:rsidR="00B039CC" w:rsidRPr="00EE0732">
        <w:rPr>
          <w:rFonts w:ascii="Times New Roman" w:hAnsi="Times New Roman"/>
          <w:sz w:val="28"/>
          <w:szCs w:val="28"/>
        </w:rPr>
        <w:t xml:space="preserve">относящаяся к </w:t>
      </w:r>
      <w:r w:rsidRPr="00EE0732">
        <w:rPr>
          <w:rFonts w:ascii="Times New Roman" w:hAnsi="Times New Roman"/>
          <w:sz w:val="28"/>
          <w:szCs w:val="28"/>
        </w:rPr>
        <w:t>будущи</w:t>
      </w:r>
      <w:r w:rsidR="005F27E4" w:rsidRPr="00EE0732">
        <w:rPr>
          <w:rFonts w:ascii="Times New Roman" w:hAnsi="Times New Roman"/>
          <w:sz w:val="28"/>
          <w:szCs w:val="28"/>
        </w:rPr>
        <w:t>м</w:t>
      </w:r>
      <w:r w:rsidRPr="00EE0732">
        <w:rPr>
          <w:rFonts w:ascii="Times New Roman" w:hAnsi="Times New Roman"/>
          <w:sz w:val="28"/>
          <w:szCs w:val="28"/>
        </w:rPr>
        <w:t xml:space="preserve"> период</w:t>
      </w:r>
      <w:r w:rsidR="005F27E4" w:rsidRPr="00EE0732">
        <w:rPr>
          <w:rFonts w:ascii="Times New Roman" w:hAnsi="Times New Roman"/>
          <w:sz w:val="28"/>
          <w:szCs w:val="28"/>
        </w:rPr>
        <w:t>ам</w:t>
      </w:r>
      <w:r w:rsidRPr="00EE0732">
        <w:rPr>
          <w:rFonts w:ascii="Times New Roman" w:hAnsi="Times New Roman"/>
          <w:sz w:val="28"/>
          <w:szCs w:val="28"/>
        </w:rPr>
        <w:t xml:space="preserve"> – 27 061,7 млн.руб., просроченная – 39,5 млн.руб. По администрируемым </w:t>
      </w:r>
      <w:r w:rsidRPr="00EE0732">
        <w:rPr>
          <w:rFonts w:ascii="Times New Roman" w:hAnsi="Times New Roman"/>
          <w:sz w:val="28"/>
          <w:szCs w:val="28"/>
        </w:rPr>
        <w:lastRenderedPageBreak/>
        <w:t>платежам дебиторская задолженность увеличилась на 2 801,2 млн.руб., из них: будущих периодов – на 1 418,4 млн.руб., п</w:t>
      </w:r>
      <w:r w:rsidR="009E63CC" w:rsidRPr="00EE0732">
        <w:rPr>
          <w:rFonts w:ascii="Times New Roman" w:hAnsi="Times New Roman"/>
          <w:sz w:val="28"/>
          <w:szCs w:val="28"/>
        </w:rPr>
        <w:t>росроченная – уменьшилась на 7,4</w:t>
      </w:r>
      <w:r w:rsidRPr="00EE0732">
        <w:rPr>
          <w:rFonts w:ascii="Times New Roman" w:hAnsi="Times New Roman"/>
          <w:sz w:val="28"/>
          <w:szCs w:val="28"/>
        </w:rPr>
        <w:t xml:space="preserve"> млн.руб.</w:t>
      </w:r>
    </w:p>
    <w:p w14:paraId="661CCB92" w14:textId="5BF4794F" w:rsidR="005E75AA" w:rsidRPr="00EE0732" w:rsidRDefault="005E75AA" w:rsidP="005F27E4">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Показатели дебиторской задолженности Минприроды за отчетный период, представленные значительными суммами по счету 205.23 «Расчеты по доходам от платежей при пользовании природными ресурсами», изложены в таблице</w:t>
      </w:r>
      <w:r w:rsidR="00DE66E8" w:rsidRPr="00EE0732">
        <w:rPr>
          <w:rFonts w:ascii="Times New Roman" w:hAnsi="Times New Roman"/>
          <w:sz w:val="28"/>
          <w:szCs w:val="28"/>
        </w:rPr>
        <w:t xml:space="preserve"> 23</w:t>
      </w:r>
      <w:r w:rsidR="005F27E4" w:rsidRPr="00EE0732">
        <w:rPr>
          <w:rFonts w:ascii="Times New Roman" w:hAnsi="Times New Roman"/>
          <w:sz w:val="28"/>
          <w:szCs w:val="28"/>
        </w:rPr>
        <w:t>.</w:t>
      </w:r>
    </w:p>
    <w:p w14:paraId="79BA9C0B" w14:textId="77777777" w:rsidR="005E75AA" w:rsidRPr="00EE0732" w:rsidRDefault="005E75AA" w:rsidP="005E75AA">
      <w:pPr>
        <w:pStyle w:val="ad"/>
        <w:ind w:firstLine="851"/>
        <w:jc w:val="both"/>
        <w:rPr>
          <w:rFonts w:ascii="Times New Roman" w:hAnsi="Times New Roman"/>
          <w:sz w:val="28"/>
          <w:szCs w:val="28"/>
        </w:rPr>
      </w:pPr>
    </w:p>
    <w:p w14:paraId="07014371" w14:textId="3EAFBBF6"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Таблица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Таблица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23</w:t>
      </w:r>
      <w:r w:rsidRPr="00EE0732">
        <w:rPr>
          <w:rFonts w:ascii="Times New Roman" w:hAnsi="Times New Roman"/>
          <w:b w:val="0"/>
          <w:bCs w:val="0"/>
          <w:sz w:val="24"/>
          <w:szCs w:val="24"/>
        </w:rPr>
        <w:fldChar w:fldCharType="end"/>
      </w:r>
      <w:r w:rsidR="00DE66E8" w:rsidRPr="00EE0732">
        <w:rPr>
          <w:rFonts w:ascii="Times New Roman" w:hAnsi="Times New Roman"/>
          <w:b w:val="0"/>
          <w:bCs w:val="0"/>
          <w:sz w:val="24"/>
          <w:szCs w:val="24"/>
        </w:rPr>
        <w:t>.</w:t>
      </w:r>
      <w:r w:rsidRPr="00EE0732">
        <w:rPr>
          <w:rFonts w:ascii="Times New Roman" w:hAnsi="Times New Roman"/>
          <w:b w:val="0"/>
          <w:bCs w:val="0"/>
          <w:sz w:val="24"/>
          <w:szCs w:val="24"/>
        </w:rPr>
        <w:t xml:space="preserve"> Показатели дебиторской задолженности за отчетный период по счету «Расчеты по доходам от платежей при пользовании природными ресурсами», млн.руб.</w:t>
      </w:r>
    </w:p>
    <w:tbl>
      <w:tblPr>
        <w:tblW w:w="9418"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835"/>
        <w:gridCol w:w="992"/>
        <w:gridCol w:w="992"/>
        <w:gridCol w:w="993"/>
        <w:gridCol w:w="952"/>
        <w:gridCol w:w="803"/>
        <w:gridCol w:w="992"/>
        <w:gridCol w:w="859"/>
      </w:tblGrid>
      <w:tr w:rsidR="00EE0732" w:rsidRPr="00EE0732" w14:paraId="752DD40C" w14:textId="77777777" w:rsidTr="005E75AA">
        <w:trPr>
          <w:trHeight w:val="556"/>
        </w:trPr>
        <w:tc>
          <w:tcPr>
            <w:tcW w:w="2835" w:type="dxa"/>
            <w:vMerge w:val="restart"/>
            <w:shd w:val="clear" w:color="auto" w:fill="auto"/>
            <w:noWrap/>
            <w:vAlign w:val="center"/>
            <w:hideMark/>
          </w:tcPr>
          <w:p w14:paraId="5684F9D3"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Показатели</w:t>
            </w:r>
          </w:p>
        </w:tc>
        <w:tc>
          <w:tcPr>
            <w:tcW w:w="2977" w:type="dxa"/>
            <w:gridSpan w:val="3"/>
            <w:shd w:val="clear" w:color="auto" w:fill="auto"/>
            <w:vAlign w:val="center"/>
            <w:hideMark/>
          </w:tcPr>
          <w:p w14:paraId="46710133"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u w:val="single"/>
                <w:lang w:eastAsia="ru-RU"/>
              </w:rPr>
              <w:t>205.23</w:t>
            </w:r>
            <w:r w:rsidRPr="00EE0732">
              <w:rPr>
                <w:rFonts w:ascii="Times New Roman" w:eastAsia="Times New Roman" w:hAnsi="Times New Roman"/>
                <w:sz w:val="20"/>
                <w:szCs w:val="20"/>
                <w:lang w:eastAsia="ru-RU"/>
              </w:rPr>
              <w:t xml:space="preserve"> «Расчеты по доходам от платежей при пользовании природными ресурсами»</w:t>
            </w:r>
          </w:p>
        </w:tc>
        <w:tc>
          <w:tcPr>
            <w:tcW w:w="3606" w:type="dxa"/>
            <w:gridSpan w:val="4"/>
            <w:vMerge w:val="restart"/>
            <w:shd w:val="clear" w:color="auto" w:fill="auto"/>
            <w:noWrap/>
            <w:vAlign w:val="center"/>
            <w:hideMark/>
          </w:tcPr>
          <w:p w14:paraId="7847CA6E"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Отклонение (+,-)</w:t>
            </w:r>
          </w:p>
        </w:tc>
      </w:tr>
      <w:tr w:rsidR="00EE0732" w:rsidRPr="00EE0732" w14:paraId="679DAD24" w14:textId="77777777" w:rsidTr="005E75AA">
        <w:trPr>
          <w:trHeight w:val="269"/>
        </w:trPr>
        <w:tc>
          <w:tcPr>
            <w:tcW w:w="2835" w:type="dxa"/>
            <w:vMerge/>
            <w:vAlign w:val="center"/>
            <w:hideMark/>
          </w:tcPr>
          <w:p w14:paraId="7A2CB463" w14:textId="77777777" w:rsidR="005E75AA" w:rsidRPr="00EE0732" w:rsidRDefault="005E75AA" w:rsidP="005E75AA">
            <w:pPr>
              <w:spacing w:after="0" w:line="240" w:lineRule="auto"/>
              <w:rPr>
                <w:rFonts w:ascii="Times New Roman" w:eastAsia="Times New Roman" w:hAnsi="Times New Roman"/>
                <w:sz w:val="20"/>
                <w:szCs w:val="20"/>
                <w:lang w:eastAsia="ru-RU"/>
              </w:rPr>
            </w:pPr>
          </w:p>
        </w:tc>
        <w:tc>
          <w:tcPr>
            <w:tcW w:w="992" w:type="dxa"/>
            <w:vMerge w:val="restart"/>
            <w:shd w:val="clear" w:color="auto" w:fill="auto"/>
            <w:noWrap/>
            <w:vAlign w:val="center"/>
            <w:hideMark/>
          </w:tcPr>
          <w:p w14:paraId="201126B0" w14:textId="77777777" w:rsidR="005E75AA" w:rsidRPr="00EE0732" w:rsidRDefault="005E75AA" w:rsidP="005E75AA">
            <w:pPr>
              <w:spacing w:after="0" w:line="240" w:lineRule="auto"/>
              <w:ind w:left="-108" w:right="-126"/>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01.07.2020</w:t>
            </w:r>
          </w:p>
        </w:tc>
        <w:tc>
          <w:tcPr>
            <w:tcW w:w="992" w:type="dxa"/>
            <w:vMerge w:val="restart"/>
            <w:shd w:val="clear" w:color="auto" w:fill="auto"/>
            <w:noWrap/>
            <w:vAlign w:val="center"/>
            <w:hideMark/>
          </w:tcPr>
          <w:p w14:paraId="4D05F6FE" w14:textId="77777777" w:rsidR="005E75AA" w:rsidRPr="00EE0732" w:rsidRDefault="005E75AA" w:rsidP="005E75AA">
            <w:pPr>
              <w:spacing w:after="0" w:line="240" w:lineRule="auto"/>
              <w:ind w:left="-108" w:right="-126"/>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01.01.2021</w:t>
            </w:r>
          </w:p>
        </w:tc>
        <w:tc>
          <w:tcPr>
            <w:tcW w:w="993" w:type="dxa"/>
            <w:vMerge w:val="restart"/>
            <w:shd w:val="clear" w:color="auto" w:fill="auto"/>
            <w:noWrap/>
            <w:vAlign w:val="center"/>
            <w:hideMark/>
          </w:tcPr>
          <w:p w14:paraId="78E14BEE" w14:textId="77777777" w:rsidR="005E75AA" w:rsidRPr="00EE0732" w:rsidRDefault="005E75AA" w:rsidP="005E75AA">
            <w:pPr>
              <w:spacing w:after="0" w:line="240" w:lineRule="auto"/>
              <w:ind w:left="-108" w:right="-126"/>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01.07.2021</w:t>
            </w:r>
          </w:p>
        </w:tc>
        <w:tc>
          <w:tcPr>
            <w:tcW w:w="3606" w:type="dxa"/>
            <w:gridSpan w:val="4"/>
            <w:vMerge/>
            <w:vAlign w:val="center"/>
            <w:hideMark/>
          </w:tcPr>
          <w:p w14:paraId="762AEB9C" w14:textId="77777777" w:rsidR="005E75AA" w:rsidRPr="00EE0732" w:rsidRDefault="005E75AA" w:rsidP="005E75AA">
            <w:pPr>
              <w:spacing w:after="0" w:line="240" w:lineRule="auto"/>
              <w:rPr>
                <w:rFonts w:ascii="Times New Roman" w:eastAsia="Times New Roman" w:hAnsi="Times New Roman"/>
                <w:sz w:val="20"/>
                <w:szCs w:val="20"/>
                <w:lang w:eastAsia="ru-RU"/>
              </w:rPr>
            </w:pPr>
          </w:p>
        </w:tc>
      </w:tr>
      <w:tr w:rsidR="00EE0732" w:rsidRPr="00EE0732" w14:paraId="59705645" w14:textId="77777777" w:rsidTr="009E63CC">
        <w:trPr>
          <w:trHeight w:val="65"/>
        </w:trPr>
        <w:tc>
          <w:tcPr>
            <w:tcW w:w="2835" w:type="dxa"/>
            <w:vMerge/>
            <w:vAlign w:val="center"/>
            <w:hideMark/>
          </w:tcPr>
          <w:p w14:paraId="27082675" w14:textId="77777777" w:rsidR="009E63CC" w:rsidRPr="00EE0732" w:rsidRDefault="009E63CC" w:rsidP="009E63CC">
            <w:pPr>
              <w:spacing w:after="0" w:line="240" w:lineRule="auto"/>
              <w:rPr>
                <w:rFonts w:ascii="Times New Roman" w:eastAsia="Times New Roman" w:hAnsi="Times New Roman"/>
                <w:sz w:val="20"/>
                <w:szCs w:val="20"/>
                <w:lang w:eastAsia="ru-RU"/>
              </w:rPr>
            </w:pPr>
          </w:p>
        </w:tc>
        <w:tc>
          <w:tcPr>
            <w:tcW w:w="992" w:type="dxa"/>
            <w:vMerge/>
            <w:vAlign w:val="center"/>
            <w:hideMark/>
          </w:tcPr>
          <w:p w14:paraId="7EB80AF3" w14:textId="77777777" w:rsidR="009E63CC" w:rsidRPr="00EE0732" w:rsidRDefault="009E63CC" w:rsidP="009E63CC">
            <w:pPr>
              <w:spacing w:after="0" w:line="240" w:lineRule="auto"/>
              <w:rPr>
                <w:rFonts w:ascii="Times New Roman" w:eastAsia="Times New Roman" w:hAnsi="Times New Roman"/>
                <w:sz w:val="20"/>
                <w:szCs w:val="20"/>
                <w:lang w:eastAsia="ru-RU"/>
              </w:rPr>
            </w:pPr>
          </w:p>
        </w:tc>
        <w:tc>
          <w:tcPr>
            <w:tcW w:w="992" w:type="dxa"/>
            <w:vMerge/>
            <w:vAlign w:val="center"/>
            <w:hideMark/>
          </w:tcPr>
          <w:p w14:paraId="7589122C" w14:textId="77777777" w:rsidR="009E63CC" w:rsidRPr="00EE0732" w:rsidRDefault="009E63CC" w:rsidP="009E63CC">
            <w:pPr>
              <w:spacing w:after="0" w:line="240" w:lineRule="auto"/>
              <w:rPr>
                <w:rFonts w:ascii="Times New Roman" w:eastAsia="Times New Roman" w:hAnsi="Times New Roman"/>
                <w:sz w:val="20"/>
                <w:szCs w:val="20"/>
                <w:lang w:eastAsia="ru-RU"/>
              </w:rPr>
            </w:pPr>
          </w:p>
        </w:tc>
        <w:tc>
          <w:tcPr>
            <w:tcW w:w="993" w:type="dxa"/>
            <w:vMerge/>
            <w:vAlign w:val="center"/>
            <w:hideMark/>
          </w:tcPr>
          <w:p w14:paraId="268B129A" w14:textId="77777777" w:rsidR="009E63CC" w:rsidRPr="00EE0732" w:rsidRDefault="009E63CC" w:rsidP="009E63CC">
            <w:pPr>
              <w:spacing w:after="0" w:line="240" w:lineRule="auto"/>
              <w:rPr>
                <w:rFonts w:ascii="Times New Roman" w:eastAsia="Times New Roman" w:hAnsi="Times New Roman"/>
                <w:sz w:val="20"/>
                <w:szCs w:val="20"/>
                <w:lang w:eastAsia="ru-RU"/>
              </w:rPr>
            </w:pPr>
          </w:p>
        </w:tc>
        <w:tc>
          <w:tcPr>
            <w:tcW w:w="952" w:type="dxa"/>
            <w:shd w:val="clear" w:color="auto" w:fill="auto"/>
            <w:vAlign w:val="center"/>
          </w:tcPr>
          <w:p w14:paraId="40557816" w14:textId="3F891994" w:rsidR="009E63CC" w:rsidRPr="00EE0732" w:rsidRDefault="009E63CC" w:rsidP="009E63CC">
            <w:pPr>
              <w:spacing w:after="0" w:line="240" w:lineRule="auto"/>
              <w:ind w:left="-108" w:right="-148"/>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млн.руб.</w:t>
            </w:r>
          </w:p>
        </w:tc>
        <w:tc>
          <w:tcPr>
            <w:tcW w:w="803" w:type="dxa"/>
            <w:shd w:val="clear" w:color="auto" w:fill="auto"/>
            <w:vAlign w:val="center"/>
          </w:tcPr>
          <w:p w14:paraId="29ECAB2D" w14:textId="09A70D2C" w:rsidR="009E63CC" w:rsidRPr="00EE0732" w:rsidRDefault="009E63CC" w:rsidP="009E63CC">
            <w:pPr>
              <w:spacing w:after="0" w:line="240" w:lineRule="auto"/>
              <w:ind w:left="-68"/>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c>
          <w:tcPr>
            <w:tcW w:w="992" w:type="dxa"/>
            <w:shd w:val="clear" w:color="auto" w:fill="auto"/>
            <w:vAlign w:val="center"/>
          </w:tcPr>
          <w:p w14:paraId="776FA640" w14:textId="058A5051" w:rsidR="009E63CC" w:rsidRPr="00EE0732" w:rsidRDefault="009E63CC" w:rsidP="009E63CC">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млн.руб.</w:t>
            </w:r>
          </w:p>
        </w:tc>
        <w:tc>
          <w:tcPr>
            <w:tcW w:w="859" w:type="dxa"/>
            <w:shd w:val="clear" w:color="auto" w:fill="auto"/>
            <w:vAlign w:val="center"/>
          </w:tcPr>
          <w:p w14:paraId="1149DB57" w14:textId="2637E854" w:rsidR="009E63CC" w:rsidRPr="00EE0732" w:rsidRDefault="009E63CC" w:rsidP="009E63CC">
            <w:pPr>
              <w:spacing w:after="0" w:line="240" w:lineRule="auto"/>
              <w:ind w:left="-20"/>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w:t>
            </w:r>
          </w:p>
        </w:tc>
      </w:tr>
      <w:tr w:rsidR="00EE0732" w:rsidRPr="00EE0732" w14:paraId="158B9397" w14:textId="77777777" w:rsidTr="005E75AA">
        <w:trPr>
          <w:trHeight w:val="70"/>
        </w:trPr>
        <w:tc>
          <w:tcPr>
            <w:tcW w:w="2835" w:type="dxa"/>
            <w:shd w:val="clear" w:color="auto" w:fill="auto"/>
            <w:noWrap/>
            <w:vAlign w:val="center"/>
            <w:hideMark/>
          </w:tcPr>
          <w:p w14:paraId="45AA81B6" w14:textId="77777777" w:rsidR="009E63CC" w:rsidRPr="00EE0732" w:rsidRDefault="009E63CC" w:rsidP="009E63CC">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w:t>
            </w:r>
          </w:p>
        </w:tc>
        <w:tc>
          <w:tcPr>
            <w:tcW w:w="992" w:type="dxa"/>
            <w:shd w:val="clear" w:color="auto" w:fill="auto"/>
            <w:noWrap/>
            <w:vAlign w:val="center"/>
            <w:hideMark/>
          </w:tcPr>
          <w:p w14:paraId="393F0B7E" w14:textId="77777777" w:rsidR="009E63CC" w:rsidRPr="00EE0732" w:rsidRDefault="009E63CC" w:rsidP="009E63CC">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w:t>
            </w:r>
          </w:p>
        </w:tc>
        <w:tc>
          <w:tcPr>
            <w:tcW w:w="992" w:type="dxa"/>
            <w:shd w:val="clear" w:color="auto" w:fill="auto"/>
            <w:noWrap/>
            <w:vAlign w:val="center"/>
            <w:hideMark/>
          </w:tcPr>
          <w:p w14:paraId="42A8BB96" w14:textId="77777777" w:rsidR="009E63CC" w:rsidRPr="00EE0732" w:rsidRDefault="009E63CC" w:rsidP="009E63CC">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w:t>
            </w:r>
          </w:p>
        </w:tc>
        <w:tc>
          <w:tcPr>
            <w:tcW w:w="993" w:type="dxa"/>
            <w:shd w:val="clear" w:color="auto" w:fill="auto"/>
            <w:noWrap/>
            <w:vAlign w:val="center"/>
            <w:hideMark/>
          </w:tcPr>
          <w:p w14:paraId="5E314906" w14:textId="77777777" w:rsidR="009E63CC" w:rsidRPr="00EE0732" w:rsidRDefault="009E63CC" w:rsidP="009E63CC">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w:t>
            </w:r>
          </w:p>
        </w:tc>
        <w:tc>
          <w:tcPr>
            <w:tcW w:w="952" w:type="dxa"/>
            <w:shd w:val="clear" w:color="auto" w:fill="auto"/>
            <w:vAlign w:val="center"/>
            <w:hideMark/>
          </w:tcPr>
          <w:p w14:paraId="23CB5BB9" w14:textId="6E987DAD" w:rsidR="009E63CC" w:rsidRPr="00EE0732" w:rsidRDefault="009E63CC" w:rsidP="009E63CC">
            <w:pPr>
              <w:spacing w:after="0" w:line="240" w:lineRule="auto"/>
              <w:ind w:left="-108" w:right="-148"/>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4=3-2</w:t>
            </w:r>
          </w:p>
        </w:tc>
        <w:tc>
          <w:tcPr>
            <w:tcW w:w="803" w:type="dxa"/>
            <w:shd w:val="clear" w:color="auto" w:fill="auto"/>
            <w:vAlign w:val="center"/>
            <w:hideMark/>
          </w:tcPr>
          <w:p w14:paraId="4B8A9B4D" w14:textId="6C1945D4" w:rsidR="009E63CC" w:rsidRPr="00EE0732" w:rsidRDefault="009E63CC" w:rsidP="009E63CC">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5=3/2*100</w:t>
            </w:r>
          </w:p>
        </w:tc>
        <w:tc>
          <w:tcPr>
            <w:tcW w:w="992" w:type="dxa"/>
            <w:shd w:val="clear" w:color="auto" w:fill="auto"/>
            <w:vAlign w:val="center"/>
            <w:hideMark/>
          </w:tcPr>
          <w:p w14:paraId="1F74C3AC" w14:textId="222B366C" w:rsidR="009E63CC" w:rsidRPr="00EE0732" w:rsidRDefault="009E63CC" w:rsidP="009E63CC">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6=3-1</w:t>
            </w:r>
          </w:p>
        </w:tc>
        <w:tc>
          <w:tcPr>
            <w:tcW w:w="859" w:type="dxa"/>
            <w:shd w:val="clear" w:color="auto" w:fill="auto"/>
            <w:vAlign w:val="center"/>
            <w:hideMark/>
          </w:tcPr>
          <w:p w14:paraId="5D836A22" w14:textId="4395F0EF" w:rsidR="009E63CC" w:rsidRPr="00EE0732" w:rsidRDefault="009E63CC" w:rsidP="009E63CC">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7=3/1*100</w:t>
            </w:r>
          </w:p>
        </w:tc>
      </w:tr>
      <w:tr w:rsidR="00EE0732" w:rsidRPr="00EE0732" w14:paraId="3CD0B3BF" w14:textId="77777777" w:rsidTr="005E75AA">
        <w:trPr>
          <w:trHeight w:val="482"/>
        </w:trPr>
        <w:tc>
          <w:tcPr>
            <w:tcW w:w="2835" w:type="dxa"/>
            <w:shd w:val="clear" w:color="auto" w:fill="auto"/>
            <w:vAlign w:val="center"/>
            <w:hideMark/>
          </w:tcPr>
          <w:p w14:paraId="26A9B749" w14:textId="77777777" w:rsidR="005E75AA" w:rsidRPr="00EE0732" w:rsidRDefault="005E75AA" w:rsidP="005E75AA">
            <w:pPr>
              <w:spacing w:after="0" w:line="240" w:lineRule="auto"/>
              <w:rPr>
                <w:rFonts w:ascii="Times New Roman" w:eastAsia="Times New Roman" w:hAnsi="Times New Roman"/>
                <w:sz w:val="24"/>
                <w:szCs w:val="24"/>
                <w:lang w:eastAsia="ru-RU"/>
              </w:rPr>
            </w:pPr>
            <w:r w:rsidRPr="00EE0732">
              <w:rPr>
                <w:rFonts w:ascii="Times New Roman" w:eastAsia="Times New Roman" w:hAnsi="Times New Roman"/>
                <w:sz w:val="24"/>
                <w:szCs w:val="24"/>
                <w:lang w:eastAsia="ru-RU"/>
              </w:rPr>
              <w:t xml:space="preserve">Дебиторская задолженность, </w:t>
            </w:r>
            <w:r w:rsidRPr="00EE0732">
              <w:rPr>
                <w:rFonts w:ascii="Times New Roman" w:eastAsia="Times New Roman" w:hAnsi="Times New Roman"/>
                <w:i/>
                <w:sz w:val="24"/>
                <w:szCs w:val="24"/>
                <w:lang w:eastAsia="ru-RU"/>
              </w:rPr>
              <w:t>из них:</w:t>
            </w:r>
          </w:p>
        </w:tc>
        <w:tc>
          <w:tcPr>
            <w:tcW w:w="992" w:type="dxa"/>
            <w:shd w:val="clear" w:color="auto" w:fill="auto"/>
            <w:noWrap/>
            <w:vAlign w:val="bottom"/>
            <w:hideMark/>
          </w:tcPr>
          <w:p w14:paraId="57E9448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25 876,7</w:t>
            </w:r>
          </w:p>
        </w:tc>
        <w:tc>
          <w:tcPr>
            <w:tcW w:w="992" w:type="dxa"/>
            <w:shd w:val="clear" w:color="auto" w:fill="auto"/>
            <w:noWrap/>
            <w:vAlign w:val="bottom"/>
            <w:hideMark/>
          </w:tcPr>
          <w:p w14:paraId="2AF70D8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24 774,9</w:t>
            </w:r>
          </w:p>
        </w:tc>
        <w:tc>
          <w:tcPr>
            <w:tcW w:w="993" w:type="dxa"/>
            <w:shd w:val="clear" w:color="auto" w:fill="auto"/>
            <w:noWrap/>
            <w:vAlign w:val="bottom"/>
            <w:hideMark/>
          </w:tcPr>
          <w:p w14:paraId="62CE614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28 006,9 </w:t>
            </w:r>
          </w:p>
        </w:tc>
        <w:tc>
          <w:tcPr>
            <w:tcW w:w="952" w:type="dxa"/>
            <w:shd w:val="clear" w:color="auto" w:fill="auto"/>
            <w:vAlign w:val="bottom"/>
            <w:hideMark/>
          </w:tcPr>
          <w:p w14:paraId="2278042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3 232,0 </w:t>
            </w:r>
          </w:p>
        </w:tc>
        <w:tc>
          <w:tcPr>
            <w:tcW w:w="803" w:type="dxa"/>
            <w:shd w:val="clear" w:color="auto" w:fill="auto"/>
            <w:vAlign w:val="bottom"/>
            <w:hideMark/>
          </w:tcPr>
          <w:p w14:paraId="7144B1B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113,0</w:t>
            </w:r>
          </w:p>
        </w:tc>
        <w:tc>
          <w:tcPr>
            <w:tcW w:w="992" w:type="dxa"/>
            <w:shd w:val="clear" w:color="auto" w:fill="auto"/>
            <w:vAlign w:val="bottom"/>
            <w:hideMark/>
          </w:tcPr>
          <w:p w14:paraId="7363DB3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2 130,2 </w:t>
            </w:r>
          </w:p>
        </w:tc>
        <w:tc>
          <w:tcPr>
            <w:tcW w:w="859" w:type="dxa"/>
            <w:shd w:val="clear" w:color="auto" w:fill="auto"/>
            <w:vAlign w:val="bottom"/>
            <w:hideMark/>
          </w:tcPr>
          <w:p w14:paraId="58DD4C9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108,2</w:t>
            </w:r>
          </w:p>
        </w:tc>
      </w:tr>
      <w:tr w:rsidR="00EE0732" w:rsidRPr="00EE0732" w14:paraId="25F33E21" w14:textId="77777777" w:rsidTr="00243247">
        <w:trPr>
          <w:trHeight w:hRule="exact" w:val="255"/>
        </w:trPr>
        <w:tc>
          <w:tcPr>
            <w:tcW w:w="2835" w:type="dxa"/>
            <w:shd w:val="clear" w:color="auto" w:fill="auto"/>
            <w:noWrap/>
            <w:vAlign w:val="center"/>
            <w:hideMark/>
          </w:tcPr>
          <w:p w14:paraId="2D8C6D45" w14:textId="77777777" w:rsidR="005E75AA" w:rsidRPr="00EE0732" w:rsidRDefault="005E75AA" w:rsidP="005E75AA">
            <w:pPr>
              <w:spacing w:after="0" w:line="240" w:lineRule="auto"/>
              <w:ind w:firstLine="318"/>
              <w:rPr>
                <w:rFonts w:ascii="Times New Roman" w:eastAsia="Times New Roman" w:hAnsi="Times New Roman"/>
                <w:i/>
                <w:iCs/>
                <w:lang w:eastAsia="ru-RU"/>
              </w:rPr>
            </w:pPr>
            <w:r w:rsidRPr="00EE0732">
              <w:rPr>
                <w:rFonts w:ascii="Times New Roman" w:eastAsia="Times New Roman" w:hAnsi="Times New Roman"/>
                <w:i/>
                <w:iCs/>
                <w:lang w:eastAsia="ru-RU"/>
              </w:rPr>
              <w:t xml:space="preserve">будущих периодов </w:t>
            </w:r>
          </w:p>
        </w:tc>
        <w:tc>
          <w:tcPr>
            <w:tcW w:w="992" w:type="dxa"/>
            <w:shd w:val="clear" w:color="auto" w:fill="auto"/>
            <w:noWrap/>
            <w:vAlign w:val="bottom"/>
            <w:hideMark/>
          </w:tcPr>
          <w:p w14:paraId="7F48C37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24 542,0 </w:t>
            </w:r>
          </w:p>
        </w:tc>
        <w:tc>
          <w:tcPr>
            <w:tcW w:w="992" w:type="dxa"/>
            <w:shd w:val="clear" w:color="auto" w:fill="auto"/>
            <w:noWrap/>
            <w:vAlign w:val="bottom"/>
            <w:hideMark/>
          </w:tcPr>
          <w:p w14:paraId="257F661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23 747,9</w:t>
            </w:r>
          </w:p>
        </w:tc>
        <w:tc>
          <w:tcPr>
            <w:tcW w:w="993" w:type="dxa"/>
            <w:shd w:val="clear" w:color="auto" w:fill="auto"/>
            <w:noWrap/>
            <w:vAlign w:val="bottom"/>
            <w:hideMark/>
          </w:tcPr>
          <w:p w14:paraId="237BC96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27 061,7 </w:t>
            </w:r>
          </w:p>
        </w:tc>
        <w:tc>
          <w:tcPr>
            <w:tcW w:w="952" w:type="dxa"/>
            <w:shd w:val="clear" w:color="auto" w:fill="auto"/>
            <w:vAlign w:val="bottom"/>
            <w:hideMark/>
          </w:tcPr>
          <w:p w14:paraId="5EEB7BB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3 313,8 </w:t>
            </w:r>
          </w:p>
        </w:tc>
        <w:tc>
          <w:tcPr>
            <w:tcW w:w="803" w:type="dxa"/>
            <w:shd w:val="clear" w:color="auto" w:fill="auto"/>
            <w:vAlign w:val="bottom"/>
            <w:hideMark/>
          </w:tcPr>
          <w:p w14:paraId="0AF5236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114,0</w:t>
            </w:r>
          </w:p>
        </w:tc>
        <w:tc>
          <w:tcPr>
            <w:tcW w:w="992" w:type="dxa"/>
            <w:shd w:val="clear" w:color="auto" w:fill="auto"/>
            <w:vAlign w:val="bottom"/>
            <w:hideMark/>
          </w:tcPr>
          <w:p w14:paraId="795AC6D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2 519,7 </w:t>
            </w:r>
          </w:p>
        </w:tc>
        <w:tc>
          <w:tcPr>
            <w:tcW w:w="859" w:type="dxa"/>
            <w:shd w:val="clear" w:color="auto" w:fill="auto"/>
            <w:vAlign w:val="bottom"/>
            <w:hideMark/>
          </w:tcPr>
          <w:p w14:paraId="2A8AB29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110,3</w:t>
            </w:r>
          </w:p>
        </w:tc>
      </w:tr>
      <w:tr w:rsidR="00EE0732" w:rsidRPr="00EE0732" w14:paraId="4E3AB963" w14:textId="77777777" w:rsidTr="00243247">
        <w:trPr>
          <w:trHeight w:hRule="exact" w:val="255"/>
        </w:trPr>
        <w:tc>
          <w:tcPr>
            <w:tcW w:w="2835" w:type="dxa"/>
            <w:shd w:val="clear" w:color="auto" w:fill="auto"/>
            <w:noWrap/>
            <w:vAlign w:val="bottom"/>
            <w:hideMark/>
          </w:tcPr>
          <w:p w14:paraId="7FA32C96" w14:textId="77777777" w:rsidR="005E75AA" w:rsidRPr="00EE0732" w:rsidRDefault="005E75AA" w:rsidP="00243247">
            <w:pPr>
              <w:spacing w:after="0" w:line="240" w:lineRule="auto"/>
              <w:ind w:firstLineChars="144" w:firstLine="317"/>
              <w:rPr>
                <w:rFonts w:ascii="Times New Roman" w:eastAsia="Times New Roman" w:hAnsi="Times New Roman"/>
                <w:i/>
                <w:iCs/>
                <w:lang w:eastAsia="ru-RU"/>
              </w:rPr>
            </w:pPr>
            <w:r w:rsidRPr="00EE0732">
              <w:rPr>
                <w:rFonts w:ascii="Times New Roman" w:eastAsia="Times New Roman" w:hAnsi="Times New Roman"/>
                <w:i/>
                <w:iCs/>
                <w:lang w:eastAsia="ru-RU"/>
              </w:rPr>
              <w:t>просроченная</w:t>
            </w:r>
          </w:p>
        </w:tc>
        <w:tc>
          <w:tcPr>
            <w:tcW w:w="992" w:type="dxa"/>
            <w:shd w:val="clear" w:color="auto" w:fill="auto"/>
            <w:noWrap/>
            <w:vAlign w:val="bottom"/>
            <w:hideMark/>
          </w:tcPr>
          <w:p w14:paraId="31F263F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46,3 </w:t>
            </w:r>
          </w:p>
        </w:tc>
        <w:tc>
          <w:tcPr>
            <w:tcW w:w="992" w:type="dxa"/>
            <w:shd w:val="clear" w:color="auto" w:fill="auto"/>
            <w:noWrap/>
            <w:vAlign w:val="bottom"/>
            <w:hideMark/>
          </w:tcPr>
          <w:p w14:paraId="3AF1BCB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45,5</w:t>
            </w:r>
          </w:p>
        </w:tc>
        <w:tc>
          <w:tcPr>
            <w:tcW w:w="993" w:type="dxa"/>
            <w:shd w:val="clear" w:color="auto" w:fill="auto"/>
            <w:noWrap/>
            <w:vAlign w:val="bottom"/>
            <w:hideMark/>
          </w:tcPr>
          <w:p w14:paraId="66E29FD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37,4 </w:t>
            </w:r>
          </w:p>
        </w:tc>
        <w:tc>
          <w:tcPr>
            <w:tcW w:w="952" w:type="dxa"/>
            <w:shd w:val="clear" w:color="auto" w:fill="auto"/>
            <w:vAlign w:val="bottom"/>
            <w:hideMark/>
          </w:tcPr>
          <w:p w14:paraId="1F1AB44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-8,1 </w:t>
            </w:r>
          </w:p>
        </w:tc>
        <w:tc>
          <w:tcPr>
            <w:tcW w:w="803" w:type="dxa"/>
            <w:shd w:val="clear" w:color="auto" w:fill="auto"/>
            <w:vAlign w:val="bottom"/>
            <w:hideMark/>
          </w:tcPr>
          <w:p w14:paraId="5E82D1F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82,2</w:t>
            </w:r>
          </w:p>
        </w:tc>
        <w:tc>
          <w:tcPr>
            <w:tcW w:w="992" w:type="dxa"/>
            <w:shd w:val="clear" w:color="auto" w:fill="auto"/>
            <w:vAlign w:val="bottom"/>
            <w:hideMark/>
          </w:tcPr>
          <w:p w14:paraId="5BBE108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-8,9 </w:t>
            </w:r>
          </w:p>
        </w:tc>
        <w:tc>
          <w:tcPr>
            <w:tcW w:w="859" w:type="dxa"/>
            <w:shd w:val="clear" w:color="auto" w:fill="auto"/>
            <w:vAlign w:val="bottom"/>
            <w:hideMark/>
          </w:tcPr>
          <w:p w14:paraId="258DDBE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80,7</w:t>
            </w:r>
          </w:p>
        </w:tc>
      </w:tr>
      <w:tr w:rsidR="00EE0732" w:rsidRPr="00EE0732" w14:paraId="5CD93089" w14:textId="77777777" w:rsidTr="002D085F">
        <w:trPr>
          <w:trHeight w:hRule="exact" w:val="255"/>
        </w:trPr>
        <w:tc>
          <w:tcPr>
            <w:tcW w:w="9418" w:type="dxa"/>
            <w:gridSpan w:val="8"/>
            <w:shd w:val="clear" w:color="auto" w:fill="auto"/>
            <w:vAlign w:val="center"/>
            <w:hideMark/>
          </w:tcPr>
          <w:p w14:paraId="3DE6DDD6" w14:textId="77777777" w:rsidR="005E75AA" w:rsidRPr="00EE0732" w:rsidRDefault="005E75AA" w:rsidP="005E75A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Дебиторская задолженность,</w:t>
            </w:r>
            <w:r w:rsidRPr="00EE0732">
              <w:rPr>
                <w:rFonts w:ascii="Times New Roman" w:eastAsia="Times New Roman" w:hAnsi="Times New Roman"/>
                <w:b/>
                <w:bCs/>
                <w:i/>
                <w:iCs/>
                <w:lang w:eastAsia="ru-RU"/>
              </w:rPr>
              <w:t xml:space="preserve"> из них:</w:t>
            </w:r>
          </w:p>
        </w:tc>
      </w:tr>
      <w:tr w:rsidR="00EE0732" w:rsidRPr="00EE0732" w14:paraId="798180C3" w14:textId="77777777" w:rsidTr="005E75AA">
        <w:trPr>
          <w:trHeight w:val="432"/>
        </w:trPr>
        <w:tc>
          <w:tcPr>
            <w:tcW w:w="9418" w:type="dxa"/>
            <w:gridSpan w:val="8"/>
            <w:shd w:val="clear" w:color="auto" w:fill="auto"/>
            <w:vAlign w:val="bottom"/>
            <w:hideMark/>
          </w:tcPr>
          <w:p w14:paraId="1327D0CA"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в части платы, превышающей минимальный размер платы по договору купли-продажи лесных насаждений (112.04013)</w:t>
            </w:r>
          </w:p>
        </w:tc>
      </w:tr>
      <w:tr w:rsidR="00EE0732" w:rsidRPr="00EE0732" w14:paraId="5E8E9EC1" w14:textId="77777777" w:rsidTr="00243247">
        <w:trPr>
          <w:trHeight w:hRule="exact" w:val="255"/>
        </w:trPr>
        <w:tc>
          <w:tcPr>
            <w:tcW w:w="2835" w:type="dxa"/>
            <w:shd w:val="clear" w:color="auto" w:fill="auto"/>
            <w:vAlign w:val="bottom"/>
            <w:hideMark/>
          </w:tcPr>
          <w:p w14:paraId="7835BF8F"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 xml:space="preserve">задолженность, </w:t>
            </w:r>
            <w:r w:rsidRPr="00EE0732">
              <w:rPr>
                <w:rFonts w:ascii="Times New Roman" w:eastAsia="Times New Roman" w:hAnsi="Times New Roman"/>
                <w:i/>
                <w:iCs/>
                <w:lang w:eastAsia="ru-RU"/>
              </w:rPr>
              <w:t xml:space="preserve">в том числе </w:t>
            </w:r>
          </w:p>
        </w:tc>
        <w:tc>
          <w:tcPr>
            <w:tcW w:w="992" w:type="dxa"/>
            <w:shd w:val="clear" w:color="auto" w:fill="auto"/>
            <w:noWrap/>
            <w:vAlign w:val="bottom"/>
            <w:hideMark/>
          </w:tcPr>
          <w:p w14:paraId="4102C19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0,7 </w:t>
            </w:r>
          </w:p>
        </w:tc>
        <w:tc>
          <w:tcPr>
            <w:tcW w:w="992" w:type="dxa"/>
            <w:shd w:val="clear" w:color="auto" w:fill="auto"/>
            <w:noWrap/>
            <w:vAlign w:val="bottom"/>
            <w:hideMark/>
          </w:tcPr>
          <w:p w14:paraId="21C8B1D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0,2</w:t>
            </w:r>
          </w:p>
        </w:tc>
        <w:tc>
          <w:tcPr>
            <w:tcW w:w="993" w:type="dxa"/>
            <w:shd w:val="clear" w:color="auto" w:fill="auto"/>
            <w:noWrap/>
            <w:vAlign w:val="bottom"/>
            <w:hideMark/>
          </w:tcPr>
          <w:p w14:paraId="2B5A661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0,2</w:t>
            </w:r>
          </w:p>
        </w:tc>
        <w:tc>
          <w:tcPr>
            <w:tcW w:w="952" w:type="dxa"/>
            <w:shd w:val="clear" w:color="auto" w:fill="auto"/>
            <w:noWrap/>
            <w:vAlign w:val="bottom"/>
            <w:hideMark/>
          </w:tcPr>
          <w:p w14:paraId="460C091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803" w:type="dxa"/>
            <w:shd w:val="clear" w:color="auto" w:fill="auto"/>
            <w:noWrap/>
            <w:vAlign w:val="bottom"/>
            <w:hideMark/>
          </w:tcPr>
          <w:p w14:paraId="56C513F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992" w:type="dxa"/>
            <w:shd w:val="clear" w:color="auto" w:fill="auto"/>
            <w:noWrap/>
            <w:vAlign w:val="bottom"/>
            <w:hideMark/>
          </w:tcPr>
          <w:p w14:paraId="619CB4F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-0,5 </w:t>
            </w:r>
          </w:p>
        </w:tc>
        <w:tc>
          <w:tcPr>
            <w:tcW w:w="859" w:type="dxa"/>
            <w:shd w:val="clear" w:color="auto" w:fill="auto"/>
            <w:noWrap/>
            <w:vAlign w:val="bottom"/>
            <w:hideMark/>
          </w:tcPr>
          <w:p w14:paraId="53D647D5" w14:textId="44475415" w:rsidR="005E75AA" w:rsidRPr="00EE0732" w:rsidRDefault="009E63C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28,6</w:t>
            </w:r>
            <w:r w:rsidR="005E75AA" w:rsidRPr="00EE0732">
              <w:rPr>
                <w:rFonts w:ascii="Times New Roman" w:eastAsia="Times New Roman" w:hAnsi="Times New Roman"/>
                <w:lang w:eastAsia="ru-RU"/>
              </w:rPr>
              <w:t xml:space="preserve"> </w:t>
            </w:r>
          </w:p>
        </w:tc>
      </w:tr>
      <w:tr w:rsidR="00EE0732" w:rsidRPr="00EE0732" w14:paraId="0054F441" w14:textId="77777777" w:rsidTr="00243247">
        <w:trPr>
          <w:trHeight w:hRule="exact" w:val="255"/>
        </w:trPr>
        <w:tc>
          <w:tcPr>
            <w:tcW w:w="2835" w:type="dxa"/>
            <w:shd w:val="clear" w:color="auto" w:fill="auto"/>
            <w:noWrap/>
            <w:vAlign w:val="center"/>
            <w:hideMark/>
          </w:tcPr>
          <w:p w14:paraId="206D2CEE" w14:textId="77777777" w:rsidR="005E75AA" w:rsidRPr="00EE0732" w:rsidRDefault="005E75AA" w:rsidP="005E75AA">
            <w:pPr>
              <w:spacing w:after="0" w:line="240" w:lineRule="auto"/>
              <w:ind w:firstLine="318"/>
              <w:rPr>
                <w:rFonts w:ascii="Times New Roman" w:eastAsia="Times New Roman" w:hAnsi="Times New Roman"/>
                <w:i/>
                <w:iCs/>
                <w:lang w:eastAsia="ru-RU"/>
              </w:rPr>
            </w:pPr>
            <w:r w:rsidRPr="00EE0732">
              <w:rPr>
                <w:rFonts w:ascii="Times New Roman" w:eastAsia="Times New Roman" w:hAnsi="Times New Roman"/>
                <w:i/>
                <w:iCs/>
                <w:lang w:eastAsia="ru-RU"/>
              </w:rPr>
              <w:t xml:space="preserve">будущих периодов </w:t>
            </w:r>
          </w:p>
        </w:tc>
        <w:tc>
          <w:tcPr>
            <w:tcW w:w="992" w:type="dxa"/>
            <w:shd w:val="clear" w:color="auto" w:fill="auto"/>
            <w:noWrap/>
            <w:vAlign w:val="bottom"/>
            <w:hideMark/>
          </w:tcPr>
          <w:p w14:paraId="17615FA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992" w:type="dxa"/>
            <w:shd w:val="clear" w:color="auto" w:fill="auto"/>
            <w:noWrap/>
            <w:vAlign w:val="bottom"/>
            <w:hideMark/>
          </w:tcPr>
          <w:p w14:paraId="0D9E940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c>
          <w:tcPr>
            <w:tcW w:w="993" w:type="dxa"/>
            <w:shd w:val="clear" w:color="auto" w:fill="auto"/>
            <w:noWrap/>
            <w:vAlign w:val="bottom"/>
            <w:hideMark/>
          </w:tcPr>
          <w:p w14:paraId="17A1CA0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c>
          <w:tcPr>
            <w:tcW w:w="952" w:type="dxa"/>
            <w:shd w:val="clear" w:color="auto" w:fill="auto"/>
            <w:noWrap/>
            <w:vAlign w:val="bottom"/>
            <w:hideMark/>
          </w:tcPr>
          <w:p w14:paraId="34CF4CB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803" w:type="dxa"/>
            <w:shd w:val="clear" w:color="auto" w:fill="auto"/>
            <w:noWrap/>
            <w:vAlign w:val="bottom"/>
            <w:hideMark/>
          </w:tcPr>
          <w:p w14:paraId="0FBE3BA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992" w:type="dxa"/>
            <w:shd w:val="clear" w:color="auto" w:fill="auto"/>
            <w:noWrap/>
            <w:vAlign w:val="bottom"/>
            <w:hideMark/>
          </w:tcPr>
          <w:p w14:paraId="1004551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859" w:type="dxa"/>
            <w:shd w:val="clear" w:color="auto" w:fill="auto"/>
            <w:noWrap/>
            <w:vAlign w:val="bottom"/>
            <w:hideMark/>
          </w:tcPr>
          <w:p w14:paraId="1140DC6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r>
      <w:tr w:rsidR="00EE0732" w:rsidRPr="00EE0732" w14:paraId="1F4C9B62" w14:textId="77777777" w:rsidTr="00243247">
        <w:trPr>
          <w:trHeight w:hRule="exact" w:val="255"/>
        </w:trPr>
        <w:tc>
          <w:tcPr>
            <w:tcW w:w="2835" w:type="dxa"/>
            <w:shd w:val="clear" w:color="auto" w:fill="auto"/>
            <w:noWrap/>
            <w:vAlign w:val="bottom"/>
            <w:hideMark/>
          </w:tcPr>
          <w:p w14:paraId="562B0CFF" w14:textId="77777777" w:rsidR="005E75AA" w:rsidRPr="00EE0732" w:rsidRDefault="005E75AA" w:rsidP="00243247">
            <w:pPr>
              <w:spacing w:after="0" w:line="240" w:lineRule="auto"/>
              <w:ind w:firstLine="318"/>
              <w:rPr>
                <w:rFonts w:ascii="Times New Roman" w:eastAsia="Times New Roman" w:hAnsi="Times New Roman"/>
                <w:i/>
                <w:iCs/>
                <w:lang w:eastAsia="ru-RU"/>
              </w:rPr>
            </w:pPr>
            <w:r w:rsidRPr="00EE0732">
              <w:rPr>
                <w:rFonts w:ascii="Times New Roman" w:eastAsia="Times New Roman" w:hAnsi="Times New Roman"/>
                <w:i/>
                <w:iCs/>
                <w:lang w:eastAsia="ru-RU"/>
              </w:rPr>
              <w:t>просроченная</w:t>
            </w:r>
          </w:p>
        </w:tc>
        <w:tc>
          <w:tcPr>
            <w:tcW w:w="992" w:type="dxa"/>
            <w:shd w:val="clear" w:color="auto" w:fill="auto"/>
            <w:noWrap/>
            <w:vAlign w:val="bottom"/>
            <w:hideMark/>
          </w:tcPr>
          <w:p w14:paraId="4C9E72F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0,7 </w:t>
            </w:r>
          </w:p>
        </w:tc>
        <w:tc>
          <w:tcPr>
            <w:tcW w:w="992" w:type="dxa"/>
            <w:shd w:val="clear" w:color="auto" w:fill="auto"/>
            <w:noWrap/>
            <w:vAlign w:val="bottom"/>
            <w:hideMark/>
          </w:tcPr>
          <w:p w14:paraId="75AE792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0,2</w:t>
            </w:r>
          </w:p>
        </w:tc>
        <w:tc>
          <w:tcPr>
            <w:tcW w:w="993" w:type="dxa"/>
            <w:shd w:val="clear" w:color="auto" w:fill="auto"/>
            <w:noWrap/>
            <w:vAlign w:val="bottom"/>
            <w:hideMark/>
          </w:tcPr>
          <w:p w14:paraId="4169AE5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0,2</w:t>
            </w:r>
          </w:p>
        </w:tc>
        <w:tc>
          <w:tcPr>
            <w:tcW w:w="952" w:type="dxa"/>
            <w:shd w:val="clear" w:color="auto" w:fill="auto"/>
            <w:noWrap/>
            <w:vAlign w:val="bottom"/>
            <w:hideMark/>
          </w:tcPr>
          <w:p w14:paraId="0E5156A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803" w:type="dxa"/>
            <w:shd w:val="clear" w:color="auto" w:fill="auto"/>
            <w:noWrap/>
            <w:vAlign w:val="bottom"/>
            <w:hideMark/>
          </w:tcPr>
          <w:p w14:paraId="61754C5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992" w:type="dxa"/>
            <w:shd w:val="clear" w:color="auto" w:fill="auto"/>
            <w:noWrap/>
            <w:vAlign w:val="bottom"/>
            <w:hideMark/>
          </w:tcPr>
          <w:p w14:paraId="6BFE3DA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-0,5 </w:t>
            </w:r>
          </w:p>
        </w:tc>
        <w:tc>
          <w:tcPr>
            <w:tcW w:w="859" w:type="dxa"/>
            <w:shd w:val="clear" w:color="auto" w:fill="auto"/>
            <w:noWrap/>
            <w:vAlign w:val="bottom"/>
            <w:hideMark/>
          </w:tcPr>
          <w:p w14:paraId="13903BA3" w14:textId="41713CE5" w:rsidR="005E75AA" w:rsidRPr="00EE0732" w:rsidRDefault="009E63C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28,6</w:t>
            </w:r>
            <w:r w:rsidR="005E75AA" w:rsidRPr="00EE0732">
              <w:rPr>
                <w:rFonts w:ascii="Times New Roman" w:eastAsia="Times New Roman" w:hAnsi="Times New Roman"/>
                <w:lang w:eastAsia="ru-RU"/>
              </w:rPr>
              <w:t xml:space="preserve"> </w:t>
            </w:r>
          </w:p>
        </w:tc>
      </w:tr>
      <w:tr w:rsidR="00EE0732" w:rsidRPr="00EE0732" w14:paraId="4BFE92CA" w14:textId="77777777" w:rsidTr="00243247">
        <w:trPr>
          <w:trHeight w:hRule="exact" w:val="255"/>
        </w:trPr>
        <w:tc>
          <w:tcPr>
            <w:tcW w:w="9418" w:type="dxa"/>
            <w:gridSpan w:val="8"/>
            <w:shd w:val="clear" w:color="auto" w:fill="auto"/>
            <w:vAlign w:val="center"/>
            <w:hideMark/>
          </w:tcPr>
          <w:p w14:paraId="58F1B6CC"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в части платы, превышающей минимальный размер арендной платы (112.04014)</w:t>
            </w:r>
          </w:p>
        </w:tc>
      </w:tr>
      <w:tr w:rsidR="00EE0732" w:rsidRPr="00EE0732" w14:paraId="2C49D05B" w14:textId="77777777" w:rsidTr="00243247">
        <w:trPr>
          <w:trHeight w:hRule="exact" w:val="255"/>
        </w:trPr>
        <w:tc>
          <w:tcPr>
            <w:tcW w:w="2835" w:type="dxa"/>
            <w:shd w:val="clear" w:color="auto" w:fill="auto"/>
            <w:vAlign w:val="bottom"/>
            <w:hideMark/>
          </w:tcPr>
          <w:p w14:paraId="005231B1"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 xml:space="preserve">задолженность, </w:t>
            </w:r>
            <w:r w:rsidRPr="00EE0732">
              <w:rPr>
                <w:rFonts w:ascii="Times New Roman" w:eastAsia="Times New Roman" w:hAnsi="Times New Roman"/>
                <w:i/>
                <w:iCs/>
                <w:lang w:eastAsia="ru-RU"/>
              </w:rPr>
              <w:t xml:space="preserve">в том числе </w:t>
            </w:r>
          </w:p>
        </w:tc>
        <w:tc>
          <w:tcPr>
            <w:tcW w:w="992" w:type="dxa"/>
            <w:shd w:val="clear" w:color="auto" w:fill="auto"/>
            <w:noWrap/>
            <w:vAlign w:val="bottom"/>
            <w:hideMark/>
          </w:tcPr>
          <w:p w14:paraId="6C4912C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25 875,7 </w:t>
            </w:r>
          </w:p>
        </w:tc>
        <w:tc>
          <w:tcPr>
            <w:tcW w:w="992" w:type="dxa"/>
            <w:shd w:val="clear" w:color="auto" w:fill="auto"/>
            <w:noWrap/>
            <w:vAlign w:val="bottom"/>
            <w:hideMark/>
          </w:tcPr>
          <w:p w14:paraId="4A61BD4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24 477,7</w:t>
            </w:r>
          </w:p>
        </w:tc>
        <w:tc>
          <w:tcPr>
            <w:tcW w:w="993" w:type="dxa"/>
            <w:shd w:val="clear" w:color="auto" w:fill="auto"/>
            <w:noWrap/>
            <w:vAlign w:val="bottom"/>
            <w:hideMark/>
          </w:tcPr>
          <w:p w14:paraId="22A7070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28 006,7 </w:t>
            </w:r>
          </w:p>
        </w:tc>
        <w:tc>
          <w:tcPr>
            <w:tcW w:w="952" w:type="dxa"/>
            <w:shd w:val="clear" w:color="auto" w:fill="auto"/>
            <w:noWrap/>
            <w:vAlign w:val="bottom"/>
            <w:hideMark/>
          </w:tcPr>
          <w:p w14:paraId="7CC4DD1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3 529,0 </w:t>
            </w:r>
          </w:p>
        </w:tc>
        <w:tc>
          <w:tcPr>
            <w:tcW w:w="803" w:type="dxa"/>
            <w:shd w:val="clear" w:color="auto" w:fill="auto"/>
            <w:noWrap/>
            <w:vAlign w:val="bottom"/>
            <w:hideMark/>
          </w:tcPr>
          <w:p w14:paraId="2762EE3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114,4 </w:t>
            </w:r>
          </w:p>
        </w:tc>
        <w:tc>
          <w:tcPr>
            <w:tcW w:w="992" w:type="dxa"/>
            <w:shd w:val="clear" w:color="auto" w:fill="auto"/>
            <w:noWrap/>
            <w:vAlign w:val="bottom"/>
            <w:hideMark/>
          </w:tcPr>
          <w:p w14:paraId="1959574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2 131,0 </w:t>
            </w:r>
          </w:p>
        </w:tc>
        <w:tc>
          <w:tcPr>
            <w:tcW w:w="859" w:type="dxa"/>
            <w:shd w:val="clear" w:color="auto" w:fill="auto"/>
            <w:noWrap/>
            <w:vAlign w:val="bottom"/>
            <w:hideMark/>
          </w:tcPr>
          <w:p w14:paraId="1375E11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108,2 </w:t>
            </w:r>
          </w:p>
        </w:tc>
      </w:tr>
      <w:tr w:rsidR="00EE0732" w:rsidRPr="00EE0732" w14:paraId="71F1B14D" w14:textId="77777777" w:rsidTr="00243247">
        <w:trPr>
          <w:trHeight w:hRule="exact" w:val="255"/>
        </w:trPr>
        <w:tc>
          <w:tcPr>
            <w:tcW w:w="2835" w:type="dxa"/>
            <w:shd w:val="clear" w:color="auto" w:fill="auto"/>
            <w:noWrap/>
            <w:vAlign w:val="center"/>
            <w:hideMark/>
          </w:tcPr>
          <w:p w14:paraId="26CAFD17" w14:textId="77777777" w:rsidR="005E75AA" w:rsidRPr="00EE0732" w:rsidRDefault="005E75AA" w:rsidP="005E75AA">
            <w:pPr>
              <w:spacing w:after="0" w:line="240" w:lineRule="auto"/>
              <w:ind w:firstLine="318"/>
              <w:rPr>
                <w:rFonts w:ascii="Times New Roman" w:eastAsia="Times New Roman" w:hAnsi="Times New Roman"/>
                <w:i/>
                <w:iCs/>
                <w:lang w:eastAsia="ru-RU"/>
              </w:rPr>
            </w:pPr>
            <w:r w:rsidRPr="00EE0732">
              <w:rPr>
                <w:rFonts w:ascii="Times New Roman" w:eastAsia="Times New Roman" w:hAnsi="Times New Roman"/>
                <w:i/>
                <w:iCs/>
                <w:lang w:eastAsia="ru-RU"/>
              </w:rPr>
              <w:t xml:space="preserve">будущих периодов </w:t>
            </w:r>
          </w:p>
        </w:tc>
        <w:tc>
          <w:tcPr>
            <w:tcW w:w="992" w:type="dxa"/>
            <w:shd w:val="clear" w:color="auto" w:fill="auto"/>
            <w:noWrap/>
            <w:vAlign w:val="bottom"/>
            <w:hideMark/>
          </w:tcPr>
          <w:p w14:paraId="545C208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24 542,0 </w:t>
            </w:r>
          </w:p>
        </w:tc>
        <w:tc>
          <w:tcPr>
            <w:tcW w:w="992" w:type="dxa"/>
            <w:shd w:val="clear" w:color="auto" w:fill="auto"/>
            <w:noWrap/>
            <w:vAlign w:val="bottom"/>
            <w:hideMark/>
          </w:tcPr>
          <w:p w14:paraId="6D58348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23 747,9</w:t>
            </w:r>
          </w:p>
        </w:tc>
        <w:tc>
          <w:tcPr>
            <w:tcW w:w="993" w:type="dxa"/>
            <w:shd w:val="clear" w:color="auto" w:fill="auto"/>
            <w:noWrap/>
            <w:vAlign w:val="bottom"/>
            <w:hideMark/>
          </w:tcPr>
          <w:p w14:paraId="6BE4114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27 061,7 </w:t>
            </w:r>
          </w:p>
        </w:tc>
        <w:tc>
          <w:tcPr>
            <w:tcW w:w="952" w:type="dxa"/>
            <w:shd w:val="clear" w:color="auto" w:fill="auto"/>
            <w:noWrap/>
            <w:vAlign w:val="bottom"/>
            <w:hideMark/>
          </w:tcPr>
          <w:p w14:paraId="2778DDB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3 313,8 </w:t>
            </w:r>
          </w:p>
        </w:tc>
        <w:tc>
          <w:tcPr>
            <w:tcW w:w="803" w:type="dxa"/>
            <w:shd w:val="clear" w:color="auto" w:fill="auto"/>
            <w:noWrap/>
            <w:vAlign w:val="bottom"/>
            <w:hideMark/>
          </w:tcPr>
          <w:p w14:paraId="62DD889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114,0 </w:t>
            </w:r>
          </w:p>
        </w:tc>
        <w:tc>
          <w:tcPr>
            <w:tcW w:w="992" w:type="dxa"/>
            <w:shd w:val="clear" w:color="auto" w:fill="auto"/>
            <w:noWrap/>
            <w:vAlign w:val="bottom"/>
            <w:hideMark/>
          </w:tcPr>
          <w:p w14:paraId="67CF13E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2 519,7 </w:t>
            </w:r>
          </w:p>
        </w:tc>
        <w:tc>
          <w:tcPr>
            <w:tcW w:w="859" w:type="dxa"/>
            <w:shd w:val="clear" w:color="auto" w:fill="auto"/>
            <w:noWrap/>
            <w:vAlign w:val="bottom"/>
            <w:hideMark/>
          </w:tcPr>
          <w:p w14:paraId="0E3A699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110,3 </w:t>
            </w:r>
          </w:p>
        </w:tc>
      </w:tr>
      <w:tr w:rsidR="00EE0732" w:rsidRPr="00EE0732" w14:paraId="43A00B51" w14:textId="77777777" w:rsidTr="00243247">
        <w:trPr>
          <w:trHeight w:hRule="exact" w:val="255"/>
        </w:trPr>
        <w:tc>
          <w:tcPr>
            <w:tcW w:w="2835" w:type="dxa"/>
            <w:shd w:val="clear" w:color="auto" w:fill="auto"/>
            <w:noWrap/>
            <w:vAlign w:val="bottom"/>
            <w:hideMark/>
          </w:tcPr>
          <w:p w14:paraId="602BC2F1" w14:textId="77777777" w:rsidR="005E75AA" w:rsidRPr="00EE0732" w:rsidRDefault="005E75AA" w:rsidP="00243247">
            <w:pPr>
              <w:spacing w:after="0" w:line="240" w:lineRule="auto"/>
              <w:ind w:firstLine="318"/>
              <w:rPr>
                <w:rFonts w:ascii="Times New Roman" w:eastAsia="Times New Roman" w:hAnsi="Times New Roman"/>
                <w:i/>
                <w:iCs/>
                <w:lang w:eastAsia="ru-RU"/>
              </w:rPr>
            </w:pPr>
            <w:r w:rsidRPr="00EE0732">
              <w:rPr>
                <w:rFonts w:ascii="Times New Roman" w:eastAsia="Times New Roman" w:hAnsi="Times New Roman"/>
                <w:i/>
                <w:iCs/>
                <w:lang w:eastAsia="ru-RU"/>
              </w:rPr>
              <w:t>просроченная</w:t>
            </w:r>
          </w:p>
        </w:tc>
        <w:tc>
          <w:tcPr>
            <w:tcW w:w="992" w:type="dxa"/>
            <w:shd w:val="clear" w:color="auto" w:fill="auto"/>
            <w:noWrap/>
            <w:vAlign w:val="bottom"/>
            <w:hideMark/>
          </w:tcPr>
          <w:p w14:paraId="09E28E0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45,6 </w:t>
            </w:r>
          </w:p>
        </w:tc>
        <w:tc>
          <w:tcPr>
            <w:tcW w:w="992" w:type="dxa"/>
            <w:shd w:val="clear" w:color="auto" w:fill="auto"/>
            <w:noWrap/>
            <w:vAlign w:val="bottom"/>
            <w:hideMark/>
          </w:tcPr>
          <w:p w14:paraId="536EE99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45,3</w:t>
            </w:r>
          </w:p>
        </w:tc>
        <w:tc>
          <w:tcPr>
            <w:tcW w:w="993" w:type="dxa"/>
            <w:shd w:val="clear" w:color="auto" w:fill="auto"/>
            <w:noWrap/>
            <w:vAlign w:val="bottom"/>
            <w:hideMark/>
          </w:tcPr>
          <w:p w14:paraId="61046A9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37,2 </w:t>
            </w:r>
          </w:p>
        </w:tc>
        <w:tc>
          <w:tcPr>
            <w:tcW w:w="952" w:type="dxa"/>
            <w:shd w:val="clear" w:color="auto" w:fill="auto"/>
            <w:noWrap/>
            <w:vAlign w:val="bottom"/>
            <w:hideMark/>
          </w:tcPr>
          <w:p w14:paraId="017B400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-8,1 </w:t>
            </w:r>
          </w:p>
        </w:tc>
        <w:tc>
          <w:tcPr>
            <w:tcW w:w="803" w:type="dxa"/>
            <w:shd w:val="clear" w:color="auto" w:fill="auto"/>
            <w:noWrap/>
            <w:vAlign w:val="bottom"/>
            <w:hideMark/>
          </w:tcPr>
          <w:p w14:paraId="70537C4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82,1 </w:t>
            </w:r>
          </w:p>
        </w:tc>
        <w:tc>
          <w:tcPr>
            <w:tcW w:w="992" w:type="dxa"/>
            <w:shd w:val="clear" w:color="auto" w:fill="auto"/>
            <w:noWrap/>
            <w:vAlign w:val="bottom"/>
            <w:hideMark/>
          </w:tcPr>
          <w:p w14:paraId="4DD434D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-8,4 </w:t>
            </w:r>
          </w:p>
        </w:tc>
        <w:tc>
          <w:tcPr>
            <w:tcW w:w="859" w:type="dxa"/>
            <w:shd w:val="clear" w:color="auto" w:fill="auto"/>
            <w:noWrap/>
            <w:vAlign w:val="bottom"/>
            <w:hideMark/>
          </w:tcPr>
          <w:p w14:paraId="60FC218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81,5 </w:t>
            </w:r>
          </w:p>
        </w:tc>
      </w:tr>
    </w:tbl>
    <w:p w14:paraId="4D92C3FC" w14:textId="77777777" w:rsidR="00703ECF" w:rsidRPr="00EE0732" w:rsidRDefault="00703ECF" w:rsidP="00924213">
      <w:pPr>
        <w:autoSpaceDE w:val="0"/>
        <w:autoSpaceDN w:val="0"/>
        <w:adjustRightInd w:val="0"/>
        <w:spacing w:after="0" w:line="240" w:lineRule="auto"/>
        <w:ind w:firstLine="851"/>
        <w:jc w:val="both"/>
        <w:rPr>
          <w:rFonts w:ascii="Times New Roman" w:hAnsi="Times New Roman"/>
          <w:sz w:val="28"/>
          <w:szCs w:val="28"/>
        </w:rPr>
      </w:pPr>
    </w:p>
    <w:p w14:paraId="6DDF0E3F" w14:textId="3A7FDA34" w:rsidR="005E75AA" w:rsidRPr="00EE0732" w:rsidRDefault="005E75AA" w:rsidP="00924213">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Дебиторская задолженность по счету 205.23 «Расчеты по доходам от платежей при пользовании природными ресурсами» на 01.07.2021 составляет 28 006,9 млн.руб., из них: </w:t>
      </w:r>
      <w:r w:rsidR="00924213" w:rsidRPr="00EE0732">
        <w:rPr>
          <w:rFonts w:ascii="Times New Roman" w:hAnsi="Times New Roman"/>
          <w:sz w:val="28"/>
          <w:szCs w:val="28"/>
        </w:rPr>
        <w:t>относя</w:t>
      </w:r>
      <w:r w:rsidR="00E834C4" w:rsidRPr="00EE0732">
        <w:rPr>
          <w:rFonts w:ascii="Times New Roman" w:hAnsi="Times New Roman"/>
          <w:sz w:val="28"/>
          <w:szCs w:val="28"/>
        </w:rPr>
        <w:t xml:space="preserve">щаяся к </w:t>
      </w:r>
      <w:r w:rsidRPr="00EE0732">
        <w:rPr>
          <w:rFonts w:ascii="Times New Roman" w:hAnsi="Times New Roman"/>
          <w:sz w:val="28"/>
          <w:szCs w:val="28"/>
        </w:rPr>
        <w:t>будущи</w:t>
      </w:r>
      <w:r w:rsidR="00E834C4" w:rsidRPr="00EE0732">
        <w:rPr>
          <w:rFonts w:ascii="Times New Roman" w:hAnsi="Times New Roman"/>
          <w:sz w:val="28"/>
          <w:szCs w:val="28"/>
        </w:rPr>
        <w:t>м</w:t>
      </w:r>
      <w:r w:rsidRPr="00EE0732">
        <w:rPr>
          <w:rFonts w:ascii="Times New Roman" w:hAnsi="Times New Roman"/>
          <w:sz w:val="28"/>
          <w:szCs w:val="28"/>
        </w:rPr>
        <w:t xml:space="preserve"> период</w:t>
      </w:r>
      <w:r w:rsidR="00E834C4" w:rsidRPr="00EE0732">
        <w:rPr>
          <w:rFonts w:ascii="Times New Roman" w:hAnsi="Times New Roman"/>
          <w:sz w:val="28"/>
          <w:szCs w:val="28"/>
        </w:rPr>
        <w:t>ам</w:t>
      </w:r>
      <w:r w:rsidRPr="00EE0732">
        <w:rPr>
          <w:rFonts w:ascii="Times New Roman" w:hAnsi="Times New Roman"/>
          <w:sz w:val="28"/>
          <w:szCs w:val="28"/>
        </w:rPr>
        <w:t xml:space="preserve"> – 27 061,7 млн.руб</w:t>
      </w:r>
      <w:r w:rsidR="00924213" w:rsidRPr="00EE0732">
        <w:rPr>
          <w:rFonts w:ascii="Times New Roman" w:hAnsi="Times New Roman"/>
          <w:sz w:val="28"/>
          <w:szCs w:val="28"/>
        </w:rPr>
        <w:t>., просроченная – 37,4 млн.руб.</w:t>
      </w:r>
    </w:p>
    <w:p w14:paraId="21326F57" w14:textId="754D60BE" w:rsidR="005E75AA" w:rsidRPr="00EE0732" w:rsidRDefault="005E75AA" w:rsidP="00E834C4">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Основными факторами, определяющими показатели просроченной задолженности, являются: нарушение арендаторами сроков внесения арендных платежей (ООО </w:t>
      </w:r>
      <w:r w:rsidR="00E834C4" w:rsidRPr="00EE0732">
        <w:rPr>
          <w:rFonts w:ascii="Times New Roman" w:hAnsi="Times New Roman"/>
          <w:sz w:val="28"/>
          <w:szCs w:val="28"/>
        </w:rPr>
        <w:t>«</w:t>
      </w:r>
      <w:r w:rsidRPr="00EE0732">
        <w:rPr>
          <w:rFonts w:ascii="Times New Roman" w:hAnsi="Times New Roman"/>
          <w:sz w:val="28"/>
          <w:szCs w:val="28"/>
        </w:rPr>
        <w:t>ПЛТ», ООО «СВ плюс», ООО «Русские Лесные Пеллеты Карелия»), оспаривание в судебном порядке размера арендной платы арендаторами лесных участков, установленного условиями догово</w:t>
      </w:r>
      <w:r w:rsidR="00E834C4" w:rsidRPr="00EE0732">
        <w:rPr>
          <w:rFonts w:ascii="Times New Roman" w:hAnsi="Times New Roman"/>
          <w:sz w:val="28"/>
          <w:szCs w:val="28"/>
        </w:rPr>
        <w:t>ра аренды (ООО «Онега-Вельск»).</w:t>
      </w:r>
    </w:p>
    <w:p w14:paraId="26E6182D" w14:textId="77777777" w:rsidR="005E75AA" w:rsidRPr="00EE0732" w:rsidRDefault="005E75AA" w:rsidP="00E834C4">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По каждому виду задолженности ведется претензионно-исковая работа по взысканию задолженности.</w:t>
      </w:r>
    </w:p>
    <w:p w14:paraId="643A3955" w14:textId="77777777" w:rsidR="005E75AA" w:rsidRPr="00EE0732" w:rsidRDefault="005E75AA" w:rsidP="00E834C4">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В целом сложившиеся показатели просроченной дебиторской задолженности на 01.07.2021 в части платы за использование лесов свидетельствуют о потенциальных резервах при исполнении доходной части областного бюджета.</w:t>
      </w:r>
    </w:p>
    <w:p w14:paraId="28B65A8E" w14:textId="0834E5D4" w:rsidR="005E75AA" w:rsidRPr="00EE0732" w:rsidRDefault="005E75AA" w:rsidP="00E834C4">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Согласно пояснительной записке Минприроды (ф. 0503160) на 01.07.2021 по искам министерства на рассмотрении в Арбитражном суде Архангельской области находится 100 дел (23 дел</w:t>
      </w:r>
      <w:r w:rsidR="00363528" w:rsidRPr="00EE0732">
        <w:rPr>
          <w:rFonts w:ascii="Times New Roman" w:hAnsi="Times New Roman"/>
          <w:sz w:val="28"/>
          <w:szCs w:val="28"/>
        </w:rPr>
        <w:t>а</w:t>
      </w:r>
      <w:r w:rsidRPr="00EE0732">
        <w:rPr>
          <w:rFonts w:ascii="Times New Roman" w:hAnsi="Times New Roman"/>
          <w:sz w:val="28"/>
          <w:szCs w:val="28"/>
        </w:rPr>
        <w:t>, переходящих с 2020 года) на сумму 23,7 млн.руб., в том числе в областной бюджет – 22,8 млн.руб.</w:t>
      </w:r>
    </w:p>
    <w:p w14:paraId="1B351AC6" w14:textId="680BFCD9" w:rsidR="00703ECF" w:rsidRPr="00EE0732" w:rsidRDefault="00703ECF" w:rsidP="00703ECF">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На исполнении у судебных приставов 01.07.2021 находилось 56 исполнительных производств по взысканию арендной платы на сумму 25,7 млн.руб. в областной бюджет, что соответствует положениям части II Порядка администрирования исполнительными органами государственной власти Архангельской области неналоговых доходов, поступающих в областной бюджет, утвержденного постановлением администрации Архангельской области от 21.10.2008 № 232-па/37, а также постановления Правительства Архангельской области от 02.06.2021</w:t>
      </w:r>
      <w:r w:rsidR="00990E7A" w:rsidRPr="00EE0732">
        <w:rPr>
          <w:rFonts w:ascii="Times New Roman" w:hAnsi="Times New Roman"/>
          <w:sz w:val="28"/>
          <w:szCs w:val="28"/>
        </w:rPr>
        <w:t xml:space="preserve"> </w:t>
      </w:r>
      <w:r w:rsidRPr="00EE0732">
        <w:rPr>
          <w:rFonts w:ascii="Times New Roman" w:hAnsi="Times New Roman"/>
          <w:sz w:val="28"/>
          <w:szCs w:val="28"/>
        </w:rPr>
        <w:t>№ 273-пп.</w:t>
      </w:r>
    </w:p>
    <w:p w14:paraId="439ABEB2" w14:textId="77777777" w:rsidR="005E75AA" w:rsidRPr="00EE0732" w:rsidRDefault="005E75AA" w:rsidP="00363528">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Предоставлена рассрочка уплаты задолженности ООО ПКП «Титан» по арендной плате лесного участка на 5 лет по соглашению о предоставлении рассрочки уплаты задолженности по арендной плате № 1 от 14.07.2020 (договор аренды от 14.11.2008 № 510 за 2016-2017 гг. в сумме 15,5 млн.руб.).</w:t>
      </w:r>
    </w:p>
    <w:p w14:paraId="22927E6B" w14:textId="77777777" w:rsidR="005E75AA" w:rsidRPr="00EE0732" w:rsidRDefault="005E75AA" w:rsidP="00363528">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В отчетном периоде списания безнадежной к взысканию задолженность перед областным бюджетом не осуществлялось.</w:t>
      </w:r>
    </w:p>
    <w:p w14:paraId="69089AD9" w14:textId="77777777" w:rsidR="005E75AA" w:rsidRPr="00EE0732" w:rsidRDefault="005E75AA" w:rsidP="00363528">
      <w:pPr>
        <w:autoSpaceDE w:val="0"/>
        <w:autoSpaceDN w:val="0"/>
        <w:adjustRightInd w:val="0"/>
        <w:spacing w:after="0" w:line="240" w:lineRule="auto"/>
        <w:ind w:firstLine="851"/>
        <w:jc w:val="both"/>
        <w:rPr>
          <w:rFonts w:ascii="Times New Roman" w:hAnsi="Times New Roman"/>
          <w:sz w:val="28"/>
          <w:szCs w:val="28"/>
        </w:rPr>
      </w:pPr>
    </w:p>
    <w:p w14:paraId="0A2957B8" w14:textId="60E27F85" w:rsidR="005E75AA" w:rsidRPr="00EE0732" w:rsidRDefault="005E75AA" w:rsidP="0007089D">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9. </w:t>
      </w:r>
      <w:r w:rsidRPr="00EE0732">
        <w:rPr>
          <w:rFonts w:ascii="Times New Roman" w:hAnsi="Times New Roman"/>
          <w:sz w:val="28"/>
          <w:szCs w:val="28"/>
          <w:u w:val="single"/>
        </w:rPr>
        <w:t>Доходы областного бюджета от оказания платных услуг (работ) и компенсации затрат государства</w:t>
      </w:r>
      <w:r w:rsidRPr="00EE0732">
        <w:rPr>
          <w:rFonts w:ascii="Times New Roman" w:hAnsi="Times New Roman"/>
          <w:sz w:val="28"/>
          <w:szCs w:val="28"/>
        </w:rPr>
        <w:t xml:space="preserve"> составили 109,3 млн.руб или 95,8 % к показателям кассового плана 2021 года и 143,5 % к показателям кассового плана первого полугодия 2021 года, а к показателям прогнозного поступления доходов, утвержденного законом «Об областном бюджете», составил 155,6</w:t>
      </w:r>
      <w:r w:rsidR="0007089D" w:rsidRPr="00EE0732">
        <w:rPr>
          <w:rFonts w:ascii="Times New Roman" w:hAnsi="Times New Roman"/>
          <w:sz w:val="28"/>
          <w:szCs w:val="28"/>
        </w:rPr>
        <w:t xml:space="preserve"> </w:t>
      </w:r>
      <w:r w:rsidRPr="00EE0732">
        <w:rPr>
          <w:rFonts w:ascii="Times New Roman" w:hAnsi="Times New Roman"/>
          <w:sz w:val="28"/>
          <w:szCs w:val="28"/>
        </w:rPr>
        <w:t>% (70,2 млн.руб.). За отчетный период получено в областной бюджет указанных доходов на 48,6 млн.руб. или в 1,8 раза больше, чем за аналогичный период 2020 года.</w:t>
      </w:r>
    </w:p>
    <w:p w14:paraId="6F16DBFF" w14:textId="4103A019" w:rsidR="005E75AA" w:rsidRPr="00EE0732" w:rsidRDefault="005E75AA" w:rsidP="0007089D">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Поступление доходов от оказания платных услуг и компенсации затрат государства представлено в таблице </w:t>
      </w:r>
      <w:r w:rsidR="00DE66E8" w:rsidRPr="00EE0732">
        <w:rPr>
          <w:rFonts w:ascii="Times New Roman" w:hAnsi="Times New Roman"/>
          <w:sz w:val="28"/>
          <w:szCs w:val="28"/>
        </w:rPr>
        <w:t>24</w:t>
      </w:r>
      <w:r w:rsidRPr="00EE0732">
        <w:rPr>
          <w:rFonts w:ascii="Times New Roman" w:hAnsi="Times New Roman"/>
          <w:sz w:val="28"/>
          <w:szCs w:val="28"/>
        </w:rPr>
        <w:t>.</w:t>
      </w:r>
    </w:p>
    <w:p w14:paraId="5B02C1A4" w14:textId="77777777" w:rsidR="005E75AA" w:rsidRPr="00EE0732" w:rsidRDefault="005E75AA" w:rsidP="005E75AA">
      <w:pPr>
        <w:spacing w:after="0" w:line="240" w:lineRule="auto"/>
        <w:ind w:firstLine="851"/>
        <w:jc w:val="both"/>
        <w:rPr>
          <w:rFonts w:ascii="Times New Roman" w:hAnsi="Times New Roman"/>
        </w:rPr>
      </w:pPr>
    </w:p>
    <w:p w14:paraId="13CBA219" w14:textId="77777777"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bCs w:val="0"/>
          <w:sz w:val="24"/>
          <w:szCs w:val="24"/>
        </w:rPr>
        <w:t xml:space="preserve">Таблица </w:t>
      </w:r>
      <w:r w:rsidRPr="00EE0732">
        <w:rPr>
          <w:rFonts w:ascii="Times New Roman" w:hAnsi="Times New Roman"/>
          <w:b w:val="0"/>
          <w:bCs w:val="0"/>
          <w:sz w:val="24"/>
          <w:szCs w:val="24"/>
        </w:rPr>
        <w:fldChar w:fldCharType="begin"/>
      </w:r>
      <w:r w:rsidRPr="00EE0732">
        <w:rPr>
          <w:rFonts w:ascii="Times New Roman" w:hAnsi="Times New Roman"/>
          <w:b w:val="0"/>
          <w:bCs w:val="0"/>
          <w:sz w:val="24"/>
          <w:szCs w:val="24"/>
        </w:rPr>
        <w:instrText xml:space="preserve"> SEQ Таблица \* ARABIC </w:instrText>
      </w:r>
      <w:r w:rsidRPr="00EE0732">
        <w:rPr>
          <w:rFonts w:ascii="Times New Roman" w:hAnsi="Times New Roman"/>
          <w:b w:val="0"/>
          <w:bCs w:val="0"/>
          <w:sz w:val="24"/>
          <w:szCs w:val="24"/>
        </w:rPr>
        <w:fldChar w:fldCharType="separate"/>
      </w:r>
      <w:r w:rsidR="00B22D30" w:rsidRPr="00EE0732">
        <w:rPr>
          <w:rFonts w:ascii="Times New Roman" w:hAnsi="Times New Roman"/>
          <w:b w:val="0"/>
          <w:bCs w:val="0"/>
          <w:noProof/>
          <w:sz w:val="24"/>
          <w:szCs w:val="24"/>
        </w:rPr>
        <w:t>24</w:t>
      </w:r>
      <w:r w:rsidRPr="00EE0732">
        <w:rPr>
          <w:rFonts w:ascii="Times New Roman" w:hAnsi="Times New Roman"/>
          <w:b w:val="0"/>
          <w:bCs w:val="0"/>
          <w:sz w:val="24"/>
          <w:szCs w:val="24"/>
        </w:rPr>
        <w:fldChar w:fldCharType="end"/>
      </w:r>
      <w:r w:rsidRPr="00EE0732">
        <w:rPr>
          <w:rFonts w:ascii="Times New Roman" w:hAnsi="Times New Roman"/>
          <w:b w:val="0"/>
          <w:bCs w:val="0"/>
          <w:sz w:val="24"/>
          <w:szCs w:val="24"/>
        </w:rPr>
        <w:t>. Динамика поступления доходов от оказания платных услуг и компенсации затрат государства, млн.руб.</w:t>
      </w:r>
    </w:p>
    <w:tbl>
      <w:tblPr>
        <w:tblW w:w="9356" w:type="dxa"/>
        <w:tblInd w:w="-23" w:type="dxa"/>
        <w:tblLayout w:type="fixed"/>
        <w:tblLook w:val="04A0" w:firstRow="1" w:lastRow="0" w:firstColumn="1" w:lastColumn="0" w:noHBand="0" w:noVBand="1"/>
      </w:tblPr>
      <w:tblGrid>
        <w:gridCol w:w="3402"/>
        <w:gridCol w:w="992"/>
        <w:gridCol w:w="992"/>
        <w:gridCol w:w="992"/>
        <w:gridCol w:w="957"/>
        <w:gridCol w:w="992"/>
        <w:gridCol w:w="1029"/>
      </w:tblGrid>
      <w:tr w:rsidR="00EE0732" w:rsidRPr="00EE0732" w14:paraId="493300E2" w14:textId="77777777" w:rsidTr="0007172F">
        <w:trPr>
          <w:trHeight w:val="891"/>
          <w:tblHeader/>
        </w:trPr>
        <w:tc>
          <w:tcPr>
            <w:tcW w:w="340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61653AE"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Наименование показателя</w:t>
            </w:r>
          </w:p>
        </w:tc>
        <w:tc>
          <w:tcPr>
            <w:tcW w:w="992"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2194EF56"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2020 г., факт 6 мес.</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69AE87C3" w14:textId="2487BCF1"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КП на 2021</w:t>
            </w:r>
            <w:r w:rsidR="006545FC"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 6 мес.</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679B35A7" w14:textId="066828A5"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2021</w:t>
            </w:r>
            <w:r w:rsidR="006545FC"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 факт 6 мес.</w:t>
            </w:r>
          </w:p>
        </w:tc>
        <w:tc>
          <w:tcPr>
            <w:tcW w:w="1949" w:type="dxa"/>
            <w:gridSpan w:val="2"/>
            <w:tcBorders>
              <w:top w:val="double" w:sz="6" w:space="0" w:color="auto"/>
              <w:left w:val="nil"/>
              <w:bottom w:val="single" w:sz="4" w:space="0" w:color="auto"/>
              <w:right w:val="single" w:sz="4" w:space="0" w:color="auto"/>
            </w:tcBorders>
            <w:shd w:val="clear" w:color="auto" w:fill="auto"/>
            <w:vAlign w:val="center"/>
            <w:hideMark/>
          </w:tcPr>
          <w:p w14:paraId="48664480"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Исполнение КП 2020, 6 мес.</w:t>
            </w:r>
          </w:p>
        </w:tc>
        <w:tc>
          <w:tcPr>
            <w:tcW w:w="1029" w:type="dxa"/>
            <w:tcBorders>
              <w:top w:val="double" w:sz="6" w:space="0" w:color="auto"/>
              <w:left w:val="nil"/>
              <w:bottom w:val="single" w:sz="4" w:space="0" w:color="auto"/>
              <w:right w:val="double" w:sz="6" w:space="0" w:color="auto"/>
            </w:tcBorders>
            <w:shd w:val="clear" w:color="auto" w:fill="auto"/>
            <w:vAlign w:val="center"/>
            <w:hideMark/>
          </w:tcPr>
          <w:p w14:paraId="165EAD82"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Отклонение 2020 к 2019, (+,-)</w:t>
            </w:r>
          </w:p>
        </w:tc>
      </w:tr>
      <w:tr w:rsidR="00EE0732" w:rsidRPr="00EE0732" w14:paraId="5630CD19" w14:textId="77777777" w:rsidTr="005E75AA">
        <w:trPr>
          <w:trHeight w:val="421"/>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44B5C1D5"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D9D928"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F6C7FAA"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06A7613"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w:t>
            </w:r>
          </w:p>
        </w:tc>
        <w:tc>
          <w:tcPr>
            <w:tcW w:w="957" w:type="dxa"/>
            <w:tcBorders>
              <w:top w:val="single" w:sz="4" w:space="0" w:color="auto"/>
              <w:left w:val="nil"/>
              <w:bottom w:val="single" w:sz="4" w:space="0" w:color="auto"/>
              <w:right w:val="single" w:sz="4" w:space="0" w:color="auto"/>
            </w:tcBorders>
            <w:shd w:val="clear" w:color="auto" w:fill="auto"/>
            <w:vAlign w:val="center"/>
            <w:hideMark/>
          </w:tcPr>
          <w:p w14:paraId="4F407E29"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4=3-2, млн.руб.</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34BAC4" w14:textId="77777777" w:rsidR="005E75AA" w:rsidRPr="00EE0732" w:rsidRDefault="005E75AA" w:rsidP="005E75AA">
            <w:pPr>
              <w:spacing w:after="0" w:line="240" w:lineRule="auto"/>
              <w:ind w:left="-72" w:right="-145"/>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5=3/2*100, %</w:t>
            </w:r>
          </w:p>
        </w:tc>
        <w:tc>
          <w:tcPr>
            <w:tcW w:w="1029" w:type="dxa"/>
            <w:tcBorders>
              <w:top w:val="nil"/>
              <w:left w:val="single" w:sz="4" w:space="0" w:color="auto"/>
              <w:bottom w:val="single" w:sz="4" w:space="0" w:color="auto"/>
              <w:right w:val="double" w:sz="6" w:space="0" w:color="auto"/>
            </w:tcBorders>
            <w:shd w:val="clear" w:color="auto" w:fill="auto"/>
            <w:noWrap/>
            <w:vAlign w:val="center"/>
            <w:hideMark/>
          </w:tcPr>
          <w:p w14:paraId="19EDE32C"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6=3-1, млн.руб.</w:t>
            </w:r>
          </w:p>
        </w:tc>
      </w:tr>
      <w:tr w:rsidR="00EE0732" w:rsidRPr="00EE0732" w14:paraId="2F5617EE" w14:textId="77777777" w:rsidTr="005E75AA">
        <w:trPr>
          <w:trHeight w:val="695"/>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2939282D"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 xml:space="preserve">Доходы от оказания платных услуг (работ) и компенсации затрат государства, </w:t>
            </w:r>
            <w:r w:rsidRPr="00EE0732">
              <w:rPr>
                <w:rFonts w:ascii="Times New Roman" w:eastAsia="Times New Roman" w:hAnsi="Times New Roman"/>
                <w:i/>
                <w:lang w:eastAsia="ru-RU"/>
              </w:rPr>
              <w:t>в том числе:</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10C7160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60,7 </w:t>
            </w:r>
          </w:p>
        </w:tc>
        <w:tc>
          <w:tcPr>
            <w:tcW w:w="992" w:type="dxa"/>
            <w:tcBorders>
              <w:top w:val="nil"/>
              <w:left w:val="nil"/>
              <w:bottom w:val="single" w:sz="4" w:space="0" w:color="auto"/>
              <w:right w:val="single" w:sz="4" w:space="0" w:color="auto"/>
            </w:tcBorders>
            <w:shd w:val="clear" w:color="auto" w:fill="auto"/>
            <w:vAlign w:val="bottom"/>
            <w:hideMark/>
          </w:tcPr>
          <w:p w14:paraId="40A3B4B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76,2 </w:t>
            </w:r>
          </w:p>
        </w:tc>
        <w:tc>
          <w:tcPr>
            <w:tcW w:w="992" w:type="dxa"/>
            <w:tcBorders>
              <w:top w:val="nil"/>
              <w:left w:val="nil"/>
              <w:bottom w:val="single" w:sz="4" w:space="0" w:color="auto"/>
              <w:right w:val="single" w:sz="4" w:space="0" w:color="auto"/>
            </w:tcBorders>
            <w:shd w:val="clear" w:color="auto" w:fill="auto"/>
            <w:vAlign w:val="bottom"/>
            <w:hideMark/>
          </w:tcPr>
          <w:p w14:paraId="6358016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109,3 </w:t>
            </w:r>
          </w:p>
        </w:tc>
        <w:tc>
          <w:tcPr>
            <w:tcW w:w="957" w:type="dxa"/>
            <w:tcBorders>
              <w:top w:val="nil"/>
              <w:left w:val="nil"/>
              <w:bottom w:val="single" w:sz="4" w:space="0" w:color="auto"/>
              <w:right w:val="single" w:sz="4" w:space="0" w:color="auto"/>
            </w:tcBorders>
            <w:shd w:val="clear" w:color="auto" w:fill="auto"/>
            <w:noWrap/>
            <w:vAlign w:val="bottom"/>
            <w:hideMark/>
          </w:tcPr>
          <w:p w14:paraId="423BC0F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33,1 </w:t>
            </w:r>
          </w:p>
        </w:tc>
        <w:tc>
          <w:tcPr>
            <w:tcW w:w="992" w:type="dxa"/>
            <w:tcBorders>
              <w:top w:val="nil"/>
              <w:left w:val="nil"/>
              <w:bottom w:val="single" w:sz="4" w:space="0" w:color="auto"/>
              <w:right w:val="single" w:sz="4" w:space="0" w:color="auto"/>
            </w:tcBorders>
            <w:shd w:val="clear" w:color="auto" w:fill="auto"/>
            <w:noWrap/>
            <w:vAlign w:val="bottom"/>
            <w:hideMark/>
          </w:tcPr>
          <w:p w14:paraId="09667BB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143,4 </w:t>
            </w:r>
          </w:p>
        </w:tc>
        <w:tc>
          <w:tcPr>
            <w:tcW w:w="1029" w:type="dxa"/>
            <w:tcBorders>
              <w:top w:val="nil"/>
              <w:left w:val="single" w:sz="4" w:space="0" w:color="auto"/>
              <w:bottom w:val="single" w:sz="4" w:space="0" w:color="auto"/>
              <w:right w:val="double" w:sz="6" w:space="0" w:color="auto"/>
            </w:tcBorders>
            <w:shd w:val="clear" w:color="auto" w:fill="auto"/>
            <w:noWrap/>
            <w:vAlign w:val="bottom"/>
            <w:hideMark/>
          </w:tcPr>
          <w:p w14:paraId="3BA4762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48,6 </w:t>
            </w:r>
          </w:p>
        </w:tc>
      </w:tr>
      <w:tr w:rsidR="00EE0732" w:rsidRPr="00EE0732" w14:paraId="55553AD0" w14:textId="77777777" w:rsidTr="00AB302C">
        <w:trPr>
          <w:trHeight w:val="382"/>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14E0C3CE" w14:textId="77777777" w:rsidR="005E75AA" w:rsidRPr="00EE0732" w:rsidRDefault="005E75AA" w:rsidP="005E75AA">
            <w:pPr>
              <w:spacing w:after="0" w:line="240" w:lineRule="auto"/>
              <w:ind w:firstLineChars="200" w:firstLine="440"/>
              <w:rPr>
                <w:rFonts w:ascii="Times New Roman" w:eastAsia="Times New Roman" w:hAnsi="Times New Roman"/>
                <w:lang w:eastAsia="ru-RU"/>
              </w:rPr>
            </w:pPr>
            <w:r w:rsidRPr="00EE0732">
              <w:rPr>
                <w:rFonts w:ascii="Times New Roman" w:eastAsia="Times New Roman" w:hAnsi="Times New Roman"/>
                <w:lang w:eastAsia="ru-RU"/>
              </w:rPr>
              <w:t>доходы от оказания платных услуг (работ) - 113.01</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0DC46E1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 </w:t>
            </w:r>
          </w:p>
        </w:tc>
        <w:tc>
          <w:tcPr>
            <w:tcW w:w="992" w:type="dxa"/>
            <w:tcBorders>
              <w:top w:val="nil"/>
              <w:left w:val="nil"/>
              <w:bottom w:val="single" w:sz="4" w:space="0" w:color="auto"/>
              <w:right w:val="single" w:sz="4" w:space="0" w:color="auto"/>
            </w:tcBorders>
            <w:shd w:val="clear" w:color="auto" w:fill="auto"/>
            <w:vAlign w:val="bottom"/>
            <w:hideMark/>
          </w:tcPr>
          <w:p w14:paraId="43C0EB7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1,3 </w:t>
            </w:r>
          </w:p>
        </w:tc>
        <w:tc>
          <w:tcPr>
            <w:tcW w:w="992" w:type="dxa"/>
            <w:tcBorders>
              <w:top w:val="nil"/>
              <w:left w:val="nil"/>
              <w:bottom w:val="single" w:sz="4" w:space="0" w:color="auto"/>
              <w:right w:val="single" w:sz="4" w:space="0" w:color="auto"/>
            </w:tcBorders>
            <w:shd w:val="clear" w:color="auto" w:fill="auto"/>
            <w:vAlign w:val="bottom"/>
            <w:hideMark/>
          </w:tcPr>
          <w:p w14:paraId="5B15C5B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7,3 </w:t>
            </w:r>
          </w:p>
        </w:tc>
        <w:tc>
          <w:tcPr>
            <w:tcW w:w="957" w:type="dxa"/>
            <w:tcBorders>
              <w:top w:val="nil"/>
              <w:left w:val="nil"/>
              <w:bottom w:val="single" w:sz="4" w:space="0" w:color="auto"/>
              <w:right w:val="single" w:sz="4" w:space="0" w:color="auto"/>
            </w:tcBorders>
            <w:shd w:val="clear" w:color="auto" w:fill="auto"/>
            <w:noWrap/>
            <w:vAlign w:val="bottom"/>
            <w:hideMark/>
          </w:tcPr>
          <w:p w14:paraId="6D4DD72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6,0 </w:t>
            </w:r>
          </w:p>
        </w:tc>
        <w:tc>
          <w:tcPr>
            <w:tcW w:w="992" w:type="dxa"/>
            <w:tcBorders>
              <w:top w:val="nil"/>
              <w:left w:val="nil"/>
              <w:bottom w:val="single" w:sz="4" w:space="0" w:color="auto"/>
              <w:right w:val="single" w:sz="4" w:space="0" w:color="auto"/>
            </w:tcBorders>
            <w:shd w:val="clear" w:color="auto" w:fill="auto"/>
            <w:noWrap/>
            <w:vAlign w:val="bottom"/>
            <w:hideMark/>
          </w:tcPr>
          <w:p w14:paraId="5E4350A0" w14:textId="77777777" w:rsidR="005E75AA" w:rsidRPr="00EE0732" w:rsidRDefault="005E75AA" w:rsidP="005E75AA">
            <w:pPr>
              <w:spacing w:after="0" w:line="240" w:lineRule="auto"/>
              <w:ind w:left="-72"/>
              <w:jc w:val="right"/>
              <w:rPr>
                <w:rFonts w:ascii="Times New Roman" w:eastAsia="Times New Roman" w:hAnsi="Times New Roman"/>
                <w:lang w:eastAsia="ru-RU"/>
              </w:rPr>
            </w:pPr>
            <w:r w:rsidRPr="00EE0732">
              <w:rPr>
                <w:rFonts w:ascii="Times New Roman" w:eastAsia="Times New Roman" w:hAnsi="Times New Roman"/>
                <w:lang w:eastAsia="ru-RU"/>
              </w:rPr>
              <w:t>в 5,6 раз</w:t>
            </w:r>
          </w:p>
        </w:tc>
        <w:tc>
          <w:tcPr>
            <w:tcW w:w="1029" w:type="dxa"/>
            <w:tcBorders>
              <w:top w:val="nil"/>
              <w:left w:val="single" w:sz="4" w:space="0" w:color="auto"/>
              <w:bottom w:val="single" w:sz="4" w:space="0" w:color="auto"/>
              <w:right w:val="double" w:sz="6" w:space="0" w:color="auto"/>
            </w:tcBorders>
            <w:shd w:val="clear" w:color="auto" w:fill="auto"/>
            <w:noWrap/>
            <w:vAlign w:val="bottom"/>
            <w:hideMark/>
          </w:tcPr>
          <w:p w14:paraId="5778EE2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6,3 </w:t>
            </w:r>
          </w:p>
        </w:tc>
      </w:tr>
      <w:tr w:rsidR="00EE0732" w:rsidRPr="00EE0732" w14:paraId="7C21ECEF" w14:textId="77777777" w:rsidTr="005E75AA">
        <w:trPr>
          <w:trHeight w:val="415"/>
        </w:trPr>
        <w:tc>
          <w:tcPr>
            <w:tcW w:w="3402" w:type="dxa"/>
            <w:tcBorders>
              <w:top w:val="nil"/>
              <w:left w:val="double" w:sz="6" w:space="0" w:color="auto"/>
              <w:bottom w:val="double" w:sz="6" w:space="0" w:color="auto"/>
              <w:right w:val="single" w:sz="4" w:space="0" w:color="auto"/>
            </w:tcBorders>
            <w:shd w:val="clear" w:color="auto" w:fill="auto"/>
            <w:vAlign w:val="center"/>
            <w:hideMark/>
          </w:tcPr>
          <w:p w14:paraId="41BE25F0" w14:textId="77777777" w:rsidR="005E75AA" w:rsidRPr="00EE0732" w:rsidRDefault="005E75AA" w:rsidP="005E75AA">
            <w:pPr>
              <w:spacing w:after="0" w:line="240" w:lineRule="auto"/>
              <w:ind w:firstLineChars="200" w:firstLine="440"/>
              <w:rPr>
                <w:rFonts w:ascii="Times New Roman" w:eastAsia="Times New Roman" w:hAnsi="Times New Roman"/>
                <w:lang w:eastAsia="ru-RU"/>
              </w:rPr>
            </w:pPr>
            <w:r w:rsidRPr="00EE0732">
              <w:rPr>
                <w:rFonts w:ascii="Times New Roman" w:eastAsia="Times New Roman" w:hAnsi="Times New Roman"/>
                <w:lang w:eastAsia="ru-RU"/>
              </w:rPr>
              <w:t>доходы от компенсации затрат государства - 113.02</w:t>
            </w:r>
          </w:p>
        </w:tc>
        <w:tc>
          <w:tcPr>
            <w:tcW w:w="992" w:type="dxa"/>
            <w:tcBorders>
              <w:top w:val="single" w:sz="4" w:space="0" w:color="auto"/>
              <w:left w:val="single" w:sz="4" w:space="0" w:color="auto"/>
              <w:bottom w:val="double" w:sz="6" w:space="0" w:color="auto"/>
              <w:right w:val="single" w:sz="4" w:space="0" w:color="auto"/>
            </w:tcBorders>
            <w:shd w:val="clear" w:color="auto" w:fill="auto"/>
            <w:vAlign w:val="bottom"/>
            <w:hideMark/>
          </w:tcPr>
          <w:p w14:paraId="36C2430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59,7 </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5591368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74,9 </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3EE5EFF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102,0 </w:t>
            </w:r>
          </w:p>
        </w:tc>
        <w:tc>
          <w:tcPr>
            <w:tcW w:w="957" w:type="dxa"/>
            <w:tcBorders>
              <w:top w:val="single" w:sz="4" w:space="0" w:color="auto"/>
              <w:left w:val="nil"/>
              <w:bottom w:val="double" w:sz="6" w:space="0" w:color="auto"/>
              <w:right w:val="single" w:sz="4" w:space="0" w:color="auto"/>
            </w:tcBorders>
            <w:shd w:val="clear" w:color="auto" w:fill="auto"/>
            <w:noWrap/>
            <w:vAlign w:val="bottom"/>
            <w:hideMark/>
          </w:tcPr>
          <w:p w14:paraId="1633106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27,1 </w:t>
            </w:r>
          </w:p>
        </w:tc>
        <w:tc>
          <w:tcPr>
            <w:tcW w:w="992" w:type="dxa"/>
            <w:tcBorders>
              <w:top w:val="single" w:sz="4" w:space="0" w:color="auto"/>
              <w:left w:val="nil"/>
              <w:bottom w:val="double" w:sz="6" w:space="0" w:color="auto"/>
              <w:right w:val="single" w:sz="4" w:space="0" w:color="auto"/>
            </w:tcBorders>
            <w:shd w:val="clear" w:color="auto" w:fill="auto"/>
            <w:noWrap/>
            <w:vAlign w:val="bottom"/>
            <w:hideMark/>
          </w:tcPr>
          <w:p w14:paraId="4007F736" w14:textId="4ADC9F6C" w:rsidR="005E75AA" w:rsidRPr="00EE0732" w:rsidRDefault="005E75AA" w:rsidP="005E75AA">
            <w:pPr>
              <w:spacing w:after="0" w:line="240" w:lineRule="auto"/>
              <w:ind w:left="-72" w:right="-145"/>
              <w:jc w:val="right"/>
              <w:rPr>
                <w:rFonts w:ascii="Times New Roman" w:eastAsia="Times New Roman" w:hAnsi="Times New Roman"/>
                <w:lang w:eastAsia="ru-RU"/>
              </w:rPr>
            </w:pPr>
            <w:r w:rsidRPr="00EE0732">
              <w:rPr>
                <w:rFonts w:ascii="Times New Roman" w:eastAsia="Times New Roman" w:hAnsi="Times New Roman"/>
                <w:lang w:eastAsia="ru-RU"/>
              </w:rPr>
              <w:t>в 1,3</w:t>
            </w:r>
            <w:r w:rsidR="006545FC"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раза</w:t>
            </w:r>
          </w:p>
        </w:tc>
        <w:tc>
          <w:tcPr>
            <w:tcW w:w="1029" w:type="dxa"/>
            <w:tcBorders>
              <w:top w:val="nil"/>
              <w:left w:val="nil"/>
              <w:bottom w:val="double" w:sz="6" w:space="0" w:color="auto"/>
              <w:right w:val="double" w:sz="6" w:space="0" w:color="auto"/>
            </w:tcBorders>
            <w:shd w:val="clear" w:color="auto" w:fill="auto"/>
            <w:noWrap/>
            <w:vAlign w:val="bottom"/>
            <w:hideMark/>
          </w:tcPr>
          <w:p w14:paraId="0CA39F4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42,3 </w:t>
            </w:r>
          </w:p>
        </w:tc>
      </w:tr>
    </w:tbl>
    <w:p w14:paraId="64EBF32B" w14:textId="77777777" w:rsidR="006545FC" w:rsidRPr="00EE0732" w:rsidRDefault="006545FC" w:rsidP="006545FC">
      <w:pPr>
        <w:spacing w:after="0" w:line="240" w:lineRule="auto"/>
        <w:ind w:firstLine="851"/>
        <w:jc w:val="both"/>
        <w:rPr>
          <w:rFonts w:ascii="Times New Roman" w:hAnsi="Times New Roman"/>
          <w:sz w:val="28"/>
          <w:szCs w:val="28"/>
        </w:rPr>
      </w:pPr>
    </w:p>
    <w:p w14:paraId="3C8B88FB" w14:textId="538CC31F" w:rsidR="005E75AA" w:rsidRPr="00EE0732" w:rsidRDefault="005E75AA" w:rsidP="006545FC">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Наибольший удельный вес в структуре указанных доходов занимают доходы от компенсации затрат государства – 102,0 млн.руб. или 93,3 % и </w:t>
      </w:r>
      <w:r w:rsidRPr="00EE0732">
        <w:rPr>
          <w:rFonts w:ascii="Times New Roman" w:hAnsi="Times New Roman"/>
          <w:sz w:val="28"/>
          <w:szCs w:val="28"/>
        </w:rPr>
        <w:lastRenderedPageBreak/>
        <w:t xml:space="preserve">основные суммы получены </w:t>
      </w:r>
      <w:r w:rsidR="00DA646D" w:rsidRPr="00EE0732">
        <w:rPr>
          <w:rFonts w:ascii="Times New Roman" w:hAnsi="Times New Roman"/>
          <w:sz w:val="28"/>
          <w:szCs w:val="28"/>
        </w:rPr>
        <w:t xml:space="preserve">следующими </w:t>
      </w:r>
      <w:r w:rsidRPr="00EE0732">
        <w:rPr>
          <w:rFonts w:ascii="Times New Roman" w:hAnsi="Times New Roman"/>
          <w:sz w:val="28"/>
          <w:szCs w:val="28"/>
        </w:rPr>
        <w:t>гл</w:t>
      </w:r>
      <w:r w:rsidR="00DA646D" w:rsidRPr="00EE0732">
        <w:rPr>
          <w:rFonts w:ascii="Times New Roman" w:hAnsi="Times New Roman"/>
          <w:sz w:val="28"/>
          <w:szCs w:val="28"/>
        </w:rPr>
        <w:t>авными администраторами доходов</w:t>
      </w:r>
      <w:r w:rsidRPr="00EE0732">
        <w:rPr>
          <w:rFonts w:ascii="Times New Roman" w:hAnsi="Times New Roman"/>
          <w:sz w:val="28"/>
          <w:szCs w:val="28"/>
        </w:rPr>
        <w:t>:</w:t>
      </w:r>
    </w:p>
    <w:p w14:paraId="5012DE46" w14:textId="77777777" w:rsidR="005E75AA" w:rsidRPr="00EE0732" w:rsidRDefault="005E75AA" w:rsidP="003541C6">
      <w:pPr>
        <w:pStyle w:val="ad"/>
        <w:ind w:firstLine="851"/>
        <w:jc w:val="both"/>
        <w:rPr>
          <w:rFonts w:ascii="Times New Roman" w:hAnsi="Times New Roman"/>
          <w:sz w:val="28"/>
          <w:szCs w:val="28"/>
        </w:rPr>
      </w:pPr>
      <w:r w:rsidRPr="00EE0732">
        <w:rPr>
          <w:rFonts w:ascii="Times New Roman" w:hAnsi="Times New Roman"/>
          <w:sz w:val="28"/>
          <w:szCs w:val="28"/>
        </w:rPr>
        <w:t>–</w:t>
      </w:r>
      <w:r w:rsidRPr="00EE0732">
        <w:rPr>
          <w:rFonts w:ascii="Times New Roman" w:hAnsi="Times New Roman"/>
          <w:sz w:val="28"/>
          <w:szCs w:val="28"/>
        </w:rPr>
        <w:tab/>
        <w:t>министерством строительства и архитектуры Архангельской области – 31,8 млн.руб. или 103,5 % показателей годового кассового плана, что обусловлено возвратом средств по условиям заключенных государственных контрактов, из которых значительные суммы поступили от ООО «Проектстрой» по соглашению о расторжении ГК «Укрепление правого берега реки Северная Двина» – 31,3 млн.руб.;</w:t>
      </w:r>
    </w:p>
    <w:p w14:paraId="7EE5FC24" w14:textId="77777777" w:rsidR="005E75AA" w:rsidRPr="00EE0732" w:rsidRDefault="005E75AA" w:rsidP="003541C6">
      <w:pPr>
        <w:pStyle w:val="ad"/>
        <w:ind w:firstLine="851"/>
        <w:jc w:val="both"/>
        <w:rPr>
          <w:rFonts w:ascii="Times New Roman" w:hAnsi="Times New Roman"/>
          <w:sz w:val="28"/>
          <w:szCs w:val="28"/>
        </w:rPr>
      </w:pPr>
      <w:r w:rsidRPr="00EE0732">
        <w:rPr>
          <w:rFonts w:ascii="Times New Roman" w:hAnsi="Times New Roman"/>
          <w:sz w:val="28"/>
          <w:szCs w:val="28"/>
        </w:rPr>
        <w:t>–</w:t>
      </w:r>
      <w:r w:rsidRPr="00EE0732">
        <w:rPr>
          <w:rFonts w:ascii="Times New Roman" w:hAnsi="Times New Roman"/>
          <w:sz w:val="28"/>
          <w:szCs w:val="28"/>
        </w:rPr>
        <w:tab/>
        <w:t>министерством здравоохранения Архангельской области – 24,7 млн.руб. или 105,6 % показателей кассового плана шести месяцев, из них: возврат государственными медицинскими учреждениями здравоохранения субсидий на финансовое обеспечение выполнения государственного задания прошлых лет по фактам выявленных нарушений – 12,6 млн.руб.; возврат единовременных компенсационных выплат отдельным категориям медицинских работников, переехавших на работу в сельские населенные пункты, рабочие поселки – 7,4 млн.руб.; возмещение расходов на обучение – 1,3 млн.руб.; возврат единовременных денежных выплат молодым специалистам в сфере здравоохранения – 0,4 млн.руб., возврат дебиторской задолженности прошлых лет ООО «СМП «Шанс» – 2,9 млн.руб.;</w:t>
      </w:r>
    </w:p>
    <w:p w14:paraId="5806F3AD" w14:textId="77777777" w:rsidR="005E75AA" w:rsidRPr="00EE0732" w:rsidRDefault="005E75AA" w:rsidP="00A45D29">
      <w:pPr>
        <w:pStyle w:val="ad"/>
        <w:ind w:firstLine="851"/>
        <w:jc w:val="both"/>
        <w:rPr>
          <w:rFonts w:ascii="Times New Roman" w:hAnsi="Times New Roman"/>
          <w:sz w:val="28"/>
          <w:szCs w:val="28"/>
        </w:rPr>
      </w:pPr>
      <w:r w:rsidRPr="00EE0732">
        <w:rPr>
          <w:rFonts w:ascii="Times New Roman" w:hAnsi="Times New Roman"/>
          <w:sz w:val="28"/>
          <w:szCs w:val="28"/>
        </w:rPr>
        <w:t>–</w:t>
      </w:r>
      <w:r w:rsidRPr="00EE0732">
        <w:rPr>
          <w:rFonts w:ascii="Times New Roman" w:hAnsi="Times New Roman"/>
          <w:sz w:val="28"/>
          <w:szCs w:val="28"/>
        </w:rPr>
        <w:tab/>
        <w:t>министерством топливно-энергетического комплекса и жилищно-коммунального хозяйства Архангельской области – 19,7 млн.руб. и превышает показатели годового кассового плана в 1,8 раза, что в основном обеспечено возвратом от ресурсоснабжающих организаций и муниципальных образований необоснованно полученных средств субсидий на возмещение недополученных доходов, возникающих в результате государственного регулирования розничных цен и тарифов на энергоресурсы;</w:t>
      </w:r>
    </w:p>
    <w:p w14:paraId="1DBF24C4" w14:textId="712824FC" w:rsidR="005E75AA" w:rsidRPr="00EE0732" w:rsidRDefault="005E75AA" w:rsidP="00D50190">
      <w:pPr>
        <w:pStyle w:val="ad"/>
        <w:ind w:firstLine="851"/>
        <w:jc w:val="both"/>
        <w:rPr>
          <w:rFonts w:ascii="Times New Roman" w:hAnsi="Times New Roman"/>
          <w:sz w:val="28"/>
          <w:szCs w:val="28"/>
        </w:rPr>
      </w:pPr>
      <w:r w:rsidRPr="00EE0732">
        <w:rPr>
          <w:rFonts w:ascii="Times New Roman" w:hAnsi="Times New Roman"/>
          <w:sz w:val="28"/>
          <w:szCs w:val="28"/>
        </w:rPr>
        <w:t>– министерством труда, занятости и социального развития Архангельской области получено от оказания платных услуг и компенсации затрат государства – 8,9 млн.руб. или 96,6 % показателей кассового плана шести месяцев, из них: 8,2 млн.руб. – возврат пособий, единовременных выплат и компенсаций отдельным категориям граждан; 0,5 млн.руб. – возврат учреждениями средств субсидий на финансовое обеспечение выпол</w:t>
      </w:r>
      <w:r w:rsidR="00D50190" w:rsidRPr="00EE0732">
        <w:rPr>
          <w:rFonts w:ascii="Times New Roman" w:hAnsi="Times New Roman"/>
          <w:sz w:val="28"/>
          <w:szCs w:val="28"/>
        </w:rPr>
        <w:t>нения государственного задания;</w:t>
      </w:r>
    </w:p>
    <w:p w14:paraId="48F242C7" w14:textId="3CC32A75" w:rsidR="005E75AA" w:rsidRPr="00EE0732" w:rsidRDefault="005E75AA" w:rsidP="003D393B">
      <w:pPr>
        <w:pStyle w:val="ad"/>
        <w:ind w:firstLine="851"/>
        <w:jc w:val="both"/>
        <w:rPr>
          <w:rFonts w:ascii="Times New Roman" w:hAnsi="Times New Roman"/>
          <w:sz w:val="28"/>
          <w:szCs w:val="28"/>
        </w:rPr>
      </w:pPr>
      <w:r w:rsidRPr="00EE0732">
        <w:rPr>
          <w:rFonts w:ascii="Times New Roman" w:hAnsi="Times New Roman"/>
          <w:sz w:val="28"/>
          <w:szCs w:val="28"/>
        </w:rPr>
        <w:t>–</w:t>
      </w:r>
      <w:r w:rsidRPr="00EE0732">
        <w:rPr>
          <w:rFonts w:ascii="Times New Roman" w:hAnsi="Times New Roman"/>
          <w:sz w:val="28"/>
          <w:szCs w:val="28"/>
        </w:rPr>
        <w:tab/>
        <w:t>министерством образования и науки Архангельской области – 3,6 млн.руб. и превышает показатели годового кассового плана в 2,3 раз</w:t>
      </w:r>
      <w:r w:rsidR="003D393B" w:rsidRPr="00EE0732">
        <w:rPr>
          <w:rFonts w:ascii="Times New Roman" w:hAnsi="Times New Roman"/>
          <w:sz w:val="28"/>
          <w:szCs w:val="28"/>
        </w:rPr>
        <w:t>а</w:t>
      </w:r>
      <w:r w:rsidRPr="00EE0732">
        <w:rPr>
          <w:rFonts w:ascii="Times New Roman" w:hAnsi="Times New Roman"/>
          <w:sz w:val="28"/>
          <w:szCs w:val="28"/>
        </w:rPr>
        <w:t>, что обусловлено возвратами государственными учреждениями образования субсидий на финансовое обеспечение выполнение государственного задания по результатам контрольных мероприятий.</w:t>
      </w:r>
    </w:p>
    <w:p w14:paraId="10F8A264" w14:textId="77777777" w:rsidR="005E75AA" w:rsidRPr="00EE0732" w:rsidRDefault="005E75AA" w:rsidP="003D393B">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соответствии с пунктом 7 Общих требований к методике прогнозирования поступления доходов в бюджеты бюджетной системы, утвержденной постановлением Правительства РФ от 23.06.2016 № 574 «Об общих требованиях к методике прогнозирования поступления доходов в бюджеты бюджетной системы РФ» (далее – методика прогнозирования № 574) для расчета поступления указанных доходов применяется метод прямого счета, с использованием фактических значений не менее чем за три года. </w:t>
      </w:r>
    </w:p>
    <w:p w14:paraId="2D7A7E7E" w14:textId="77777777" w:rsidR="005E75AA" w:rsidRPr="00EE0732" w:rsidRDefault="005E75AA" w:rsidP="003D393B">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 xml:space="preserve">В силу того, что указанные поступления не имеют постоянного характера, однозначно рассчитать ожидаемый объем невозможно. </w:t>
      </w:r>
    </w:p>
    <w:p w14:paraId="4F536909" w14:textId="77777777" w:rsidR="005E75AA" w:rsidRPr="00EE0732" w:rsidRDefault="005E75AA" w:rsidP="00A404D1">
      <w:pPr>
        <w:spacing w:after="0" w:line="240" w:lineRule="auto"/>
        <w:ind w:firstLine="851"/>
        <w:jc w:val="both"/>
        <w:rPr>
          <w:rFonts w:ascii="Times New Roman" w:hAnsi="Times New Roman"/>
          <w:sz w:val="28"/>
          <w:szCs w:val="28"/>
        </w:rPr>
      </w:pPr>
    </w:p>
    <w:p w14:paraId="4DF16020" w14:textId="77777777" w:rsidR="005E75AA" w:rsidRPr="00EE0732" w:rsidRDefault="005E75AA" w:rsidP="00A404D1">
      <w:pPr>
        <w:pStyle w:val="ad"/>
        <w:ind w:firstLine="851"/>
        <w:jc w:val="both"/>
        <w:rPr>
          <w:rFonts w:ascii="Times New Roman" w:hAnsi="Times New Roman"/>
          <w:sz w:val="28"/>
          <w:szCs w:val="28"/>
        </w:rPr>
      </w:pPr>
      <w:r w:rsidRPr="00EE0732">
        <w:rPr>
          <w:rFonts w:ascii="Times New Roman" w:hAnsi="Times New Roman"/>
          <w:sz w:val="28"/>
          <w:szCs w:val="28"/>
        </w:rPr>
        <w:t xml:space="preserve">10. В отчетном году поступление </w:t>
      </w:r>
      <w:r w:rsidRPr="00EE0732">
        <w:rPr>
          <w:rFonts w:ascii="Times New Roman" w:hAnsi="Times New Roman"/>
          <w:sz w:val="28"/>
          <w:szCs w:val="28"/>
          <w:u w:val="single"/>
        </w:rPr>
        <w:t xml:space="preserve">штрафов, санкций, возмещений ущерба </w:t>
      </w:r>
      <w:r w:rsidRPr="00EE0732">
        <w:rPr>
          <w:rFonts w:ascii="Times New Roman" w:hAnsi="Times New Roman"/>
          <w:sz w:val="28"/>
          <w:szCs w:val="28"/>
        </w:rPr>
        <w:t>в областной бюджет составило 262,7 млн.руб. или 90,7 % показателей годового кассового плана (289,6 млн.руб.) и в 1,7 раза больше, чем предусмотрено кассовым планом на 1 полугодие (151,0 млн.руб.). За отчетный период указанных доходов получено в областной бюджет на 62,4 млн.руб. больше по сравнению с аналогичным периодом прошлого года.</w:t>
      </w:r>
    </w:p>
    <w:p w14:paraId="40018E02" w14:textId="3A15BC80" w:rsidR="005E75AA" w:rsidRPr="00EE0732" w:rsidRDefault="005E75AA" w:rsidP="00A404D1">
      <w:pPr>
        <w:pStyle w:val="ad"/>
        <w:ind w:firstLine="851"/>
        <w:jc w:val="both"/>
        <w:rPr>
          <w:rFonts w:ascii="Times New Roman" w:hAnsi="Times New Roman"/>
          <w:sz w:val="28"/>
          <w:szCs w:val="28"/>
        </w:rPr>
      </w:pPr>
      <w:r w:rsidRPr="00EE0732">
        <w:rPr>
          <w:rFonts w:ascii="Times New Roman" w:hAnsi="Times New Roman"/>
          <w:sz w:val="28"/>
          <w:szCs w:val="28"/>
        </w:rPr>
        <w:t xml:space="preserve">За отчетный период штрафы, санкции и суммы в возмещение ущерба представлены платежами, что изложено в таблице </w:t>
      </w:r>
      <w:r w:rsidR="00DE66E8" w:rsidRPr="00EE0732">
        <w:rPr>
          <w:rFonts w:ascii="Times New Roman" w:hAnsi="Times New Roman"/>
          <w:sz w:val="28"/>
          <w:szCs w:val="28"/>
        </w:rPr>
        <w:t>25</w:t>
      </w:r>
      <w:r w:rsidRPr="00EE0732">
        <w:rPr>
          <w:rFonts w:ascii="Times New Roman" w:hAnsi="Times New Roman"/>
          <w:sz w:val="28"/>
          <w:szCs w:val="28"/>
        </w:rPr>
        <w:t>.</w:t>
      </w:r>
    </w:p>
    <w:p w14:paraId="16B1A929" w14:textId="77777777" w:rsidR="005E75AA" w:rsidRPr="00EE0732" w:rsidRDefault="005E75AA" w:rsidP="005E75AA">
      <w:pPr>
        <w:pStyle w:val="ad"/>
        <w:ind w:firstLine="851"/>
        <w:jc w:val="both"/>
        <w:rPr>
          <w:rFonts w:ascii="Times New Roman" w:hAnsi="Times New Roman"/>
          <w:sz w:val="28"/>
          <w:szCs w:val="28"/>
        </w:rPr>
      </w:pPr>
    </w:p>
    <w:p w14:paraId="38B359D8" w14:textId="47F081F2" w:rsidR="005E75AA" w:rsidRPr="00EE0732" w:rsidRDefault="005E75AA" w:rsidP="005E75AA">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25</w:t>
      </w:r>
      <w:r w:rsidRPr="00EE0732">
        <w:rPr>
          <w:rFonts w:ascii="Times New Roman" w:hAnsi="Times New Roman"/>
          <w:b w:val="0"/>
          <w:sz w:val="24"/>
          <w:szCs w:val="24"/>
        </w:rPr>
        <w:fldChar w:fldCharType="end"/>
      </w:r>
      <w:r w:rsidR="00A404D1" w:rsidRPr="00EE0732">
        <w:rPr>
          <w:rFonts w:ascii="Times New Roman" w:hAnsi="Times New Roman"/>
          <w:b w:val="0"/>
          <w:sz w:val="24"/>
          <w:szCs w:val="24"/>
        </w:rPr>
        <w:t>.</w:t>
      </w:r>
      <w:r w:rsidRPr="00EE0732">
        <w:rPr>
          <w:rFonts w:ascii="Times New Roman" w:hAnsi="Times New Roman"/>
          <w:b w:val="0"/>
          <w:sz w:val="24"/>
          <w:szCs w:val="24"/>
        </w:rPr>
        <w:t xml:space="preserve"> Поступление штрафов по видам правонарушений за первое полугодие 2021 года</w:t>
      </w:r>
    </w:p>
    <w:tbl>
      <w:tblPr>
        <w:tblW w:w="9391"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7513"/>
        <w:gridCol w:w="918"/>
        <w:gridCol w:w="960"/>
      </w:tblGrid>
      <w:tr w:rsidR="00EE0732" w:rsidRPr="00EE0732" w14:paraId="227A527A" w14:textId="77777777" w:rsidTr="00AB302C">
        <w:trPr>
          <w:trHeight w:val="221"/>
          <w:tblHeader/>
        </w:trPr>
        <w:tc>
          <w:tcPr>
            <w:tcW w:w="7513" w:type="dxa"/>
            <w:vMerge w:val="restart"/>
            <w:shd w:val="clear" w:color="auto" w:fill="auto"/>
            <w:vAlign w:val="center"/>
            <w:hideMark/>
          </w:tcPr>
          <w:p w14:paraId="538A860A" w14:textId="77777777" w:rsidR="00AB302C" w:rsidRPr="00EE0732" w:rsidRDefault="00AB302C"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Показатель</w:t>
            </w:r>
          </w:p>
        </w:tc>
        <w:tc>
          <w:tcPr>
            <w:tcW w:w="1878" w:type="dxa"/>
            <w:gridSpan w:val="2"/>
            <w:shd w:val="clear" w:color="auto" w:fill="auto"/>
            <w:vAlign w:val="center"/>
            <w:hideMark/>
          </w:tcPr>
          <w:p w14:paraId="6833B381" w14:textId="12EE21F4" w:rsidR="00AB302C" w:rsidRPr="00EE0732" w:rsidRDefault="00AB302C"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2021 год</w:t>
            </w:r>
          </w:p>
        </w:tc>
      </w:tr>
      <w:tr w:rsidR="00EE0732" w:rsidRPr="00EE0732" w14:paraId="55AC38B8" w14:textId="77777777" w:rsidTr="00AB302C">
        <w:trPr>
          <w:trHeight w:val="300"/>
          <w:tblHeader/>
        </w:trPr>
        <w:tc>
          <w:tcPr>
            <w:tcW w:w="7513" w:type="dxa"/>
            <w:vMerge/>
            <w:vAlign w:val="center"/>
            <w:hideMark/>
          </w:tcPr>
          <w:p w14:paraId="49BADA67" w14:textId="77777777" w:rsidR="00AB302C" w:rsidRPr="00EE0732" w:rsidRDefault="00AB302C" w:rsidP="005E75AA">
            <w:pPr>
              <w:spacing w:after="0" w:line="240" w:lineRule="auto"/>
              <w:rPr>
                <w:rFonts w:ascii="Times New Roman" w:eastAsia="Times New Roman" w:hAnsi="Times New Roman"/>
                <w:lang w:eastAsia="ru-RU"/>
              </w:rPr>
            </w:pPr>
          </w:p>
        </w:tc>
        <w:tc>
          <w:tcPr>
            <w:tcW w:w="918" w:type="dxa"/>
            <w:shd w:val="clear" w:color="auto" w:fill="auto"/>
            <w:vAlign w:val="center"/>
            <w:hideMark/>
          </w:tcPr>
          <w:p w14:paraId="225935FB" w14:textId="77777777" w:rsidR="00AB302C" w:rsidRPr="00EE0732" w:rsidRDefault="00AB302C"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План год</w:t>
            </w:r>
          </w:p>
        </w:tc>
        <w:tc>
          <w:tcPr>
            <w:tcW w:w="960" w:type="dxa"/>
            <w:shd w:val="clear" w:color="auto" w:fill="auto"/>
            <w:vAlign w:val="center"/>
            <w:hideMark/>
          </w:tcPr>
          <w:p w14:paraId="5378A058" w14:textId="77777777" w:rsidR="00AB302C" w:rsidRPr="00EE0732" w:rsidRDefault="00AB302C"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Факт за 6 мес.</w:t>
            </w:r>
          </w:p>
        </w:tc>
      </w:tr>
      <w:tr w:rsidR="00EE0732" w:rsidRPr="00EE0732" w14:paraId="5DA2B006" w14:textId="77777777" w:rsidTr="00AB302C">
        <w:trPr>
          <w:trHeight w:val="195"/>
        </w:trPr>
        <w:tc>
          <w:tcPr>
            <w:tcW w:w="7513" w:type="dxa"/>
            <w:shd w:val="clear" w:color="auto" w:fill="auto"/>
            <w:vAlign w:val="bottom"/>
            <w:hideMark/>
          </w:tcPr>
          <w:p w14:paraId="4B08C223" w14:textId="77777777" w:rsidR="00AB302C" w:rsidRPr="00EE0732" w:rsidRDefault="00AB302C" w:rsidP="00C25FA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xml:space="preserve">Административные штрафы, установленные КоАП РФ (статья 46 БК РФ), </w:t>
            </w:r>
            <w:r w:rsidRPr="00EE0732">
              <w:rPr>
                <w:rFonts w:ascii="Times New Roman" w:eastAsia="Times New Roman" w:hAnsi="Times New Roman"/>
                <w:i/>
                <w:iCs/>
                <w:lang w:eastAsia="ru-RU"/>
              </w:rPr>
              <w:t>из них:</w:t>
            </w:r>
          </w:p>
        </w:tc>
        <w:tc>
          <w:tcPr>
            <w:tcW w:w="918" w:type="dxa"/>
            <w:shd w:val="clear" w:color="auto" w:fill="auto"/>
            <w:noWrap/>
            <w:vAlign w:val="bottom"/>
            <w:hideMark/>
          </w:tcPr>
          <w:p w14:paraId="3D231CFE"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242,0</w:t>
            </w:r>
          </w:p>
        </w:tc>
        <w:tc>
          <w:tcPr>
            <w:tcW w:w="960" w:type="dxa"/>
            <w:shd w:val="clear" w:color="auto" w:fill="auto"/>
            <w:vAlign w:val="bottom"/>
            <w:hideMark/>
          </w:tcPr>
          <w:p w14:paraId="071C2421"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223,4</w:t>
            </w:r>
          </w:p>
        </w:tc>
      </w:tr>
      <w:tr w:rsidR="00EE0732" w:rsidRPr="00EE0732" w14:paraId="30C21DF6" w14:textId="77777777" w:rsidTr="00AB302C">
        <w:trPr>
          <w:trHeight w:val="600"/>
        </w:trPr>
        <w:tc>
          <w:tcPr>
            <w:tcW w:w="7513" w:type="dxa"/>
            <w:shd w:val="clear" w:color="auto" w:fill="auto"/>
            <w:vAlign w:val="bottom"/>
          </w:tcPr>
          <w:p w14:paraId="4547AC33" w14:textId="77777777" w:rsidR="00AB302C" w:rsidRPr="00EE0732" w:rsidRDefault="00AB302C" w:rsidP="00C25FA3">
            <w:pPr>
              <w:spacing w:after="0" w:line="240" w:lineRule="auto"/>
              <w:ind w:firstLine="459"/>
              <w:rPr>
                <w:rFonts w:ascii="Times New Roman" w:eastAsia="Times New Roman" w:hAnsi="Times New Roman"/>
                <w:i/>
                <w:lang w:eastAsia="ru-RU"/>
              </w:rPr>
            </w:pPr>
            <w:r w:rsidRPr="00EE0732">
              <w:rPr>
                <w:rFonts w:ascii="Times New Roman" w:eastAsia="Times New Roman" w:hAnsi="Times New Roman"/>
                <w:i/>
                <w:lang w:eastAsia="ru-RU"/>
              </w:rPr>
              <w:t>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918" w:type="dxa"/>
            <w:shd w:val="clear" w:color="auto" w:fill="auto"/>
            <w:noWrap/>
            <w:vAlign w:val="bottom"/>
          </w:tcPr>
          <w:p w14:paraId="1CC55961"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2,5</w:t>
            </w:r>
          </w:p>
        </w:tc>
        <w:tc>
          <w:tcPr>
            <w:tcW w:w="960" w:type="dxa"/>
            <w:shd w:val="clear" w:color="auto" w:fill="auto"/>
            <w:vAlign w:val="bottom"/>
          </w:tcPr>
          <w:p w14:paraId="5A02995B"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2,2</w:t>
            </w:r>
          </w:p>
        </w:tc>
      </w:tr>
      <w:tr w:rsidR="00EE0732" w:rsidRPr="00EE0732" w14:paraId="1ECF82E0" w14:textId="77777777" w:rsidTr="00AB302C">
        <w:trPr>
          <w:trHeight w:val="430"/>
        </w:trPr>
        <w:tc>
          <w:tcPr>
            <w:tcW w:w="7513" w:type="dxa"/>
            <w:shd w:val="clear" w:color="auto" w:fill="auto"/>
            <w:vAlign w:val="bottom"/>
          </w:tcPr>
          <w:p w14:paraId="22044168" w14:textId="77777777" w:rsidR="00AB302C" w:rsidRPr="00EE0732" w:rsidRDefault="00AB302C" w:rsidP="00C25FA3">
            <w:pPr>
              <w:spacing w:after="0" w:line="240" w:lineRule="auto"/>
              <w:ind w:firstLine="459"/>
              <w:rPr>
                <w:rFonts w:ascii="Times New Roman" w:eastAsia="Times New Roman" w:hAnsi="Times New Roman"/>
                <w:i/>
                <w:lang w:eastAsia="ru-RU"/>
              </w:rPr>
            </w:pPr>
            <w:r w:rsidRPr="00EE0732">
              <w:rPr>
                <w:rFonts w:ascii="Times New Roman" w:eastAsia="Times New Roman" w:hAnsi="Times New Roman"/>
                <w:i/>
                <w:lang w:eastAsia="ru-RU"/>
              </w:rPr>
              <w:t>за административные правонарушения в области охраны окружающей среды и природопользования</w:t>
            </w:r>
          </w:p>
        </w:tc>
        <w:tc>
          <w:tcPr>
            <w:tcW w:w="918" w:type="dxa"/>
            <w:shd w:val="clear" w:color="auto" w:fill="auto"/>
            <w:noWrap/>
            <w:vAlign w:val="bottom"/>
          </w:tcPr>
          <w:p w14:paraId="0383B5BE"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4,2</w:t>
            </w:r>
          </w:p>
        </w:tc>
        <w:tc>
          <w:tcPr>
            <w:tcW w:w="960" w:type="dxa"/>
            <w:shd w:val="clear" w:color="auto" w:fill="auto"/>
            <w:vAlign w:val="bottom"/>
          </w:tcPr>
          <w:p w14:paraId="6EDFE7E1"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6,1</w:t>
            </w:r>
          </w:p>
        </w:tc>
      </w:tr>
      <w:tr w:rsidR="00EE0732" w:rsidRPr="00EE0732" w14:paraId="4BB5C588" w14:textId="77777777" w:rsidTr="00AB302C">
        <w:trPr>
          <w:trHeight w:val="125"/>
        </w:trPr>
        <w:tc>
          <w:tcPr>
            <w:tcW w:w="7513" w:type="dxa"/>
            <w:shd w:val="clear" w:color="auto" w:fill="auto"/>
            <w:vAlign w:val="bottom"/>
            <w:hideMark/>
          </w:tcPr>
          <w:p w14:paraId="19DC80A7" w14:textId="77777777" w:rsidR="00AB302C" w:rsidRPr="00EE0732" w:rsidRDefault="00AB302C" w:rsidP="00C25FA3">
            <w:pPr>
              <w:spacing w:after="0" w:line="240" w:lineRule="auto"/>
              <w:ind w:firstLineChars="200" w:firstLine="440"/>
              <w:rPr>
                <w:rFonts w:ascii="Times New Roman" w:eastAsia="Times New Roman" w:hAnsi="Times New Roman"/>
                <w:i/>
                <w:iCs/>
                <w:lang w:eastAsia="ru-RU"/>
              </w:rPr>
            </w:pPr>
            <w:r w:rsidRPr="00EE0732">
              <w:rPr>
                <w:rFonts w:ascii="Times New Roman" w:eastAsia="Times New Roman" w:hAnsi="Times New Roman"/>
                <w:i/>
                <w:iCs/>
                <w:lang w:eastAsia="ru-RU"/>
              </w:rPr>
              <w:t>за административные правонарушения в области дорожного движения</w:t>
            </w:r>
          </w:p>
        </w:tc>
        <w:tc>
          <w:tcPr>
            <w:tcW w:w="918" w:type="dxa"/>
            <w:shd w:val="clear" w:color="auto" w:fill="auto"/>
            <w:noWrap/>
            <w:vAlign w:val="bottom"/>
            <w:hideMark/>
          </w:tcPr>
          <w:p w14:paraId="2ADB056A"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216,4</w:t>
            </w:r>
          </w:p>
        </w:tc>
        <w:tc>
          <w:tcPr>
            <w:tcW w:w="960" w:type="dxa"/>
            <w:shd w:val="clear" w:color="auto" w:fill="auto"/>
            <w:vAlign w:val="bottom"/>
            <w:hideMark/>
          </w:tcPr>
          <w:p w14:paraId="2F6B8ABA"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199,7</w:t>
            </w:r>
          </w:p>
        </w:tc>
      </w:tr>
      <w:tr w:rsidR="00EE0732" w:rsidRPr="00EE0732" w14:paraId="3792F789" w14:textId="77777777" w:rsidTr="00AB302C">
        <w:trPr>
          <w:trHeight w:val="739"/>
        </w:trPr>
        <w:tc>
          <w:tcPr>
            <w:tcW w:w="7513" w:type="dxa"/>
            <w:shd w:val="clear" w:color="auto" w:fill="auto"/>
            <w:hideMark/>
          </w:tcPr>
          <w:p w14:paraId="1767C295" w14:textId="77777777" w:rsidR="00AB302C" w:rsidRPr="00EE0732" w:rsidRDefault="00AB302C" w:rsidP="00C25FA3">
            <w:pPr>
              <w:spacing w:after="0" w:line="240" w:lineRule="auto"/>
              <w:ind w:firstLine="459"/>
              <w:rPr>
                <w:rFonts w:ascii="Times New Roman" w:eastAsia="Times New Roman" w:hAnsi="Times New Roman"/>
                <w:i/>
                <w:lang w:eastAsia="ru-RU"/>
              </w:rPr>
            </w:pPr>
            <w:r w:rsidRPr="00EE0732">
              <w:rPr>
                <w:rFonts w:ascii="Times New Roman" w:eastAsia="Times New Roman" w:hAnsi="Times New Roman"/>
                <w:i/>
                <w:lang w:eastAsia="ru-RU"/>
              </w:rPr>
              <w:t>за административные штрафы за административные правонарушения в области предпринимательской деятельности и деятельности саморегулируемых организаций</w:t>
            </w:r>
          </w:p>
        </w:tc>
        <w:tc>
          <w:tcPr>
            <w:tcW w:w="918" w:type="dxa"/>
            <w:shd w:val="clear" w:color="auto" w:fill="auto"/>
            <w:noWrap/>
            <w:vAlign w:val="bottom"/>
            <w:hideMark/>
          </w:tcPr>
          <w:p w14:paraId="64A41171"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2,6</w:t>
            </w:r>
          </w:p>
        </w:tc>
        <w:tc>
          <w:tcPr>
            <w:tcW w:w="960" w:type="dxa"/>
            <w:shd w:val="clear" w:color="auto" w:fill="auto"/>
            <w:noWrap/>
            <w:vAlign w:val="bottom"/>
            <w:hideMark/>
          </w:tcPr>
          <w:p w14:paraId="053E06AE"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2,3</w:t>
            </w:r>
          </w:p>
        </w:tc>
      </w:tr>
      <w:tr w:rsidR="00EE0732" w:rsidRPr="00EE0732" w14:paraId="7AE7AA62" w14:textId="77777777" w:rsidTr="00AB302C">
        <w:trPr>
          <w:trHeight w:val="662"/>
        </w:trPr>
        <w:tc>
          <w:tcPr>
            <w:tcW w:w="7513" w:type="dxa"/>
            <w:shd w:val="clear" w:color="auto" w:fill="auto"/>
            <w:vAlign w:val="bottom"/>
            <w:hideMark/>
          </w:tcPr>
          <w:p w14:paraId="1C2F10B3" w14:textId="77777777" w:rsidR="00AB302C" w:rsidRPr="00EE0732" w:rsidRDefault="00AB302C" w:rsidP="00C25FA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xml:space="preserve">Штрафы, неустойки, пени, уплаченные в соответствии с законом или договором в случае неисполнения или ненадлежащего исполнения принятых обязательств, </w:t>
            </w:r>
            <w:r w:rsidRPr="00EE0732">
              <w:rPr>
                <w:rFonts w:ascii="Times New Roman" w:eastAsia="Times New Roman" w:hAnsi="Times New Roman"/>
                <w:i/>
                <w:lang w:eastAsia="ru-RU"/>
              </w:rPr>
              <w:t>из них:</w:t>
            </w:r>
            <w:r w:rsidRPr="00EE0732">
              <w:rPr>
                <w:rFonts w:ascii="Times New Roman" w:eastAsia="Times New Roman" w:hAnsi="Times New Roman"/>
                <w:lang w:eastAsia="ru-RU"/>
              </w:rPr>
              <w:t xml:space="preserve"> </w:t>
            </w:r>
          </w:p>
        </w:tc>
        <w:tc>
          <w:tcPr>
            <w:tcW w:w="918" w:type="dxa"/>
            <w:shd w:val="clear" w:color="auto" w:fill="auto"/>
            <w:noWrap/>
            <w:vAlign w:val="bottom"/>
            <w:hideMark/>
          </w:tcPr>
          <w:p w14:paraId="25996ABF"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2,8</w:t>
            </w:r>
          </w:p>
        </w:tc>
        <w:tc>
          <w:tcPr>
            <w:tcW w:w="960" w:type="dxa"/>
            <w:shd w:val="clear" w:color="auto" w:fill="auto"/>
            <w:vAlign w:val="bottom"/>
            <w:hideMark/>
          </w:tcPr>
          <w:p w14:paraId="09A0DA69"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18,9</w:t>
            </w:r>
          </w:p>
        </w:tc>
      </w:tr>
      <w:tr w:rsidR="00EE0732" w:rsidRPr="00EE0732" w14:paraId="139DFD34" w14:textId="77777777" w:rsidTr="00AB302C">
        <w:trPr>
          <w:trHeight w:val="662"/>
        </w:trPr>
        <w:tc>
          <w:tcPr>
            <w:tcW w:w="7513" w:type="dxa"/>
            <w:shd w:val="clear" w:color="auto" w:fill="auto"/>
            <w:vAlign w:val="bottom"/>
          </w:tcPr>
          <w:p w14:paraId="2480734E" w14:textId="77777777" w:rsidR="00AB302C" w:rsidRPr="00EE0732" w:rsidRDefault="00AB302C" w:rsidP="00C25FA3">
            <w:pPr>
              <w:spacing w:after="0" w:line="240" w:lineRule="auto"/>
              <w:ind w:firstLine="459"/>
              <w:rPr>
                <w:rFonts w:ascii="Times New Roman" w:eastAsia="Times New Roman" w:hAnsi="Times New Roman"/>
                <w:i/>
                <w:lang w:eastAsia="ru-RU"/>
              </w:rPr>
            </w:pPr>
            <w:r w:rsidRPr="00EE0732">
              <w:rPr>
                <w:rFonts w:ascii="Times New Roman" w:eastAsia="Times New Roman" w:hAnsi="Times New Roman"/>
                <w:i/>
                <w:lang w:eastAsia="ru-RU"/>
              </w:rPr>
              <w:t>уплаченные в случае просрочки исполнения поставщиком (подрядчиком, исполнителем) обязательств, предусмотренных государственным контрактом, заключенным государственным органом субъекта РФ, казенным учреждением субъекта РФ</w:t>
            </w:r>
          </w:p>
        </w:tc>
        <w:tc>
          <w:tcPr>
            <w:tcW w:w="918" w:type="dxa"/>
            <w:shd w:val="clear" w:color="auto" w:fill="auto"/>
            <w:noWrap/>
            <w:vAlign w:val="bottom"/>
          </w:tcPr>
          <w:p w14:paraId="5EE8234C"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0,5</w:t>
            </w:r>
          </w:p>
        </w:tc>
        <w:tc>
          <w:tcPr>
            <w:tcW w:w="960" w:type="dxa"/>
            <w:shd w:val="clear" w:color="auto" w:fill="auto"/>
            <w:vAlign w:val="bottom"/>
          </w:tcPr>
          <w:p w14:paraId="0A9F12B9"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3,5</w:t>
            </w:r>
          </w:p>
        </w:tc>
      </w:tr>
      <w:tr w:rsidR="00EE0732" w:rsidRPr="00EE0732" w14:paraId="3C7495E1" w14:textId="77777777" w:rsidTr="00AB302C">
        <w:trPr>
          <w:trHeight w:val="435"/>
        </w:trPr>
        <w:tc>
          <w:tcPr>
            <w:tcW w:w="7513" w:type="dxa"/>
            <w:shd w:val="clear" w:color="auto" w:fill="auto"/>
            <w:vAlign w:val="bottom"/>
          </w:tcPr>
          <w:p w14:paraId="2F077DFF" w14:textId="77777777" w:rsidR="00AB302C" w:rsidRPr="00EE0732" w:rsidRDefault="00AB302C" w:rsidP="00C25FA3">
            <w:pPr>
              <w:spacing w:after="0" w:line="240" w:lineRule="auto"/>
              <w:ind w:firstLine="459"/>
              <w:rPr>
                <w:rFonts w:ascii="Times New Roman" w:eastAsia="Times New Roman" w:hAnsi="Times New Roman"/>
                <w:i/>
                <w:lang w:eastAsia="ru-RU"/>
              </w:rPr>
            </w:pPr>
            <w:r w:rsidRPr="00EE0732">
              <w:rPr>
                <w:rFonts w:ascii="Times New Roman" w:eastAsia="Times New Roman" w:hAnsi="Times New Roman"/>
                <w:i/>
                <w:lang w:eastAsia="ru-RU"/>
              </w:rPr>
              <w:t>уплаченные в соответствии с договором аренды лесного участка или договором купли-продажи лесных насаждений в случае неисполнения или ненадлежащего исполнения обязательств</w:t>
            </w:r>
          </w:p>
        </w:tc>
        <w:tc>
          <w:tcPr>
            <w:tcW w:w="918" w:type="dxa"/>
            <w:shd w:val="clear" w:color="auto" w:fill="auto"/>
            <w:noWrap/>
            <w:vAlign w:val="bottom"/>
          </w:tcPr>
          <w:p w14:paraId="462806A9"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1,7</w:t>
            </w:r>
          </w:p>
        </w:tc>
        <w:tc>
          <w:tcPr>
            <w:tcW w:w="960" w:type="dxa"/>
            <w:shd w:val="clear" w:color="auto" w:fill="auto"/>
            <w:vAlign w:val="bottom"/>
          </w:tcPr>
          <w:p w14:paraId="08944DAD"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11,7</w:t>
            </w:r>
          </w:p>
        </w:tc>
      </w:tr>
      <w:tr w:rsidR="00EE0732" w:rsidRPr="00EE0732" w14:paraId="3CF0D526" w14:textId="77777777" w:rsidTr="00AB302C">
        <w:trPr>
          <w:trHeight w:val="42"/>
        </w:trPr>
        <w:tc>
          <w:tcPr>
            <w:tcW w:w="7513" w:type="dxa"/>
            <w:shd w:val="clear" w:color="auto" w:fill="auto"/>
            <w:vAlign w:val="bottom"/>
            <w:hideMark/>
          </w:tcPr>
          <w:p w14:paraId="5FA69CC6" w14:textId="77777777" w:rsidR="00AB302C" w:rsidRPr="00EE0732" w:rsidRDefault="00AB302C" w:rsidP="00C25FA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xml:space="preserve">Платежи в целях возмещения причиненного ущерба (убытков), </w:t>
            </w:r>
            <w:r w:rsidRPr="00EE0732">
              <w:rPr>
                <w:rFonts w:ascii="Times New Roman" w:eastAsia="Times New Roman" w:hAnsi="Times New Roman"/>
                <w:i/>
                <w:iCs/>
                <w:lang w:eastAsia="ru-RU"/>
              </w:rPr>
              <w:t>из них:</w:t>
            </w:r>
          </w:p>
        </w:tc>
        <w:tc>
          <w:tcPr>
            <w:tcW w:w="918" w:type="dxa"/>
            <w:shd w:val="clear" w:color="auto" w:fill="auto"/>
            <w:vAlign w:val="bottom"/>
            <w:hideMark/>
          </w:tcPr>
          <w:p w14:paraId="47EFA8E5"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34,8</w:t>
            </w:r>
          </w:p>
        </w:tc>
        <w:tc>
          <w:tcPr>
            <w:tcW w:w="960" w:type="dxa"/>
            <w:shd w:val="clear" w:color="auto" w:fill="auto"/>
            <w:vAlign w:val="bottom"/>
            <w:hideMark/>
          </w:tcPr>
          <w:p w14:paraId="502F2D7C"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14,6</w:t>
            </w:r>
          </w:p>
        </w:tc>
      </w:tr>
      <w:tr w:rsidR="00EE0732" w:rsidRPr="00EE0732" w14:paraId="059ACC62" w14:textId="77777777" w:rsidTr="00AB302C">
        <w:trPr>
          <w:trHeight w:val="341"/>
        </w:trPr>
        <w:tc>
          <w:tcPr>
            <w:tcW w:w="7513" w:type="dxa"/>
            <w:shd w:val="clear" w:color="auto" w:fill="auto"/>
            <w:vAlign w:val="bottom"/>
            <w:hideMark/>
          </w:tcPr>
          <w:p w14:paraId="7E2DEA3E" w14:textId="09A422D1" w:rsidR="00AB302C" w:rsidRPr="00EE0732" w:rsidRDefault="00AB302C" w:rsidP="00333BA3">
            <w:pPr>
              <w:spacing w:after="0" w:line="240" w:lineRule="auto"/>
              <w:ind w:firstLineChars="200" w:firstLine="440"/>
              <w:rPr>
                <w:rFonts w:ascii="Times New Roman" w:eastAsia="Times New Roman" w:hAnsi="Times New Roman"/>
                <w:i/>
                <w:iCs/>
                <w:lang w:eastAsia="ru-RU"/>
              </w:rPr>
            </w:pPr>
            <w:r w:rsidRPr="00EE0732">
              <w:rPr>
                <w:rFonts w:ascii="Times New Roman" w:eastAsia="Times New Roman" w:hAnsi="Times New Roman"/>
                <w:i/>
                <w:iCs/>
                <w:lang w:eastAsia="ru-RU"/>
              </w:rPr>
              <w:t>денежные взыскания (штрафы)</w:t>
            </w:r>
            <w:r w:rsidR="00333BA3" w:rsidRPr="00EE0732">
              <w:rPr>
                <w:rFonts w:ascii="Times New Roman" w:eastAsia="Times New Roman" w:hAnsi="Times New Roman"/>
                <w:i/>
                <w:iCs/>
                <w:lang w:eastAsia="ru-RU"/>
              </w:rPr>
              <w:t>,</w:t>
            </w:r>
            <w:r w:rsidRPr="00EE0732">
              <w:rPr>
                <w:rFonts w:ascii="Times New Roman" w:eastAsia="Times New Roman" w:hAnsi="Times New Roman"/>
                <w:i/>
                <w:iCs/>
                <w:lang w:eastAsia="ru-RU"/>
              </w:rPr>
              <w:t xml:space="preserve"> поступающие в счет погашение задолженности на 01.01.2020 года </w:t>
            </w:r>
          </w:p>
        </w:tc>
        <w:tc>
          <w:tcPr>
            <w:tcW w:w="918" w:type="dxa"/>
            <w:shd w:val="clear" w:color="auto" w:fill="auto"/>
            <w:vAlign w:val="bottom"/>
            <w:hideMark/>
          </w:tcPr>
          <w:p w14:paraId="4EE6EF13"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34,8</w:t>
            </w:r>
          </w:p>
        </w:tc>
        <w:tc>
          <w:tcPr>
            <w:tcW w:w="960" w:type="dxa"/>
            <w:shd w:val="clear" w:color="auto" w:fill="auto"/>
            <w:vAlign w:val="bottom"/>
            <w:hideMark/>
          </w:tcPr>
          <w:p w14:paraId="0C6E7C14"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14,5</w:t>
            </w:r>
          </w:p>
        </w:tc>
      </w:tr>
      <w:tr w:rsidR="00EE0732" w:rsidRPr="00EE0732" w14:paraId="0D89A3E1" w14:textId="77777777" w:rsidTr="00AB302C">
        <w:trPr>
          <w:trHeight w:val="75"/>
        </w:trPr>
        <w:tc>
          <w:tcPr>
            <w:tcW w:w="7513" w:type="dxa"/>
            <w:shd w:val="clear" w:color="auto" w:fill="auto"/>
            <w:vAlign w:val="bottom"/>
            <w:hideMark/>
          </w:tcPr>
          <w:p w14:paraId="1E9F7929" w14:textId="77777777" w:rsidR="00AB302C" w:rsidRPr="00EE0732" w:rsidRDefault="00AB302C" w:rsidP="00C25FA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xml:space="preserve">Платежи, уплачиваемые в целях возмещения вреда, </w:t>
            </w:r>
            <w:r w:rsidRPr="00EE0732">
              <w:rPr>
                <w:rFonts w:ascii="Times New Roman" w:eastAsia="Times New Roman" w:hAnsi="Times New Roman"/>
                <w:i/>
                <w:lang w:eastAsia="ru-RU"/>
              </w:rPr>
              <w:t>в том числе:</w:t>
            </w:r>
          </w:p>
        </w:tc>
        <w:tc>
          <w:tcPr>
            <w:tcW w:w="918" w:type="dxa"/>
            <w:shd w:val="clear" w:color="auto" w:fill="auto"/>
            <w:vAlign w:val="bottom"/>
            <w:hideMark/>
          </w:tcPr>
          <w:p w14:paraId="4E126A37"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10,0</w:t>
            </w:r>
          </w:p>
        </w:tc>
        <w:tc>
          <w:tcPr>
            <w:tcW w:w="960" w:type="dxa"/>
            <w:shd w:val="clear" w:color="auto" w:fill="auto"/>
            <w:vAlign w:val="bottom"/>
            <w:hideMark/>
          </w:tcPr>
          <w:p w14:paraId="338196F9"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5,7</w:t>
            </w:r>
          </w:p>
        </w:tc>
      </w:tr>
      <w:tr w:rsidR="00EE0732" w:rsidRPr="00EE0732" w14:paraId="5A07FBAA" w14:textId="77777777" w:rsidTr="00AB302C">
        <w:trPr>
          <w:trHeight w:val="930"/>
        </w:trPr>
        <w:tc>
          <w:tcPr>
            <w:tcW w:w="7513" w:type="dxa"/>
            <w:shd w:val="clear" w:color="auto" w:fill="auto"/>
            <w:vAlign w:val="bottom"/>
          </w:tcPr>
          <w:p w14:paraId="7460A4E9" w14:textId="77777777" w:rsidR="00AB302C" w:rsidRPr="00EE0732" w:rsidRDefault="00AB302C" w:rsidP="00C25FA3">
            <w:pPr>
              <w:spacing w:after="0" w:line="240" w:lineRule="auto"/>
              <w:ind w:firstLine="459"/>
              <w:rPr>
                <w:rFonts w:ascii="Times New Roman" w:eastAsia="Times New Roman" w:hAnsi="Times New Roman"/>
                <w:i/>
                <w:lang w:eastAsia="ru-RU"/>
              </w:rPr>
            </w:pPr>
            <w:r w:rsidRPr="00EE0732">
              <w:rPr>
                <w:rFonts w:ascii="Times New Roman" w:eastAsia="Times New Roman" w:hAnsi="Times New Roman"/>
                <w:i/>
                <w:lang w:eastAsia="ru-RU"/>
              </w:rPr>
              <w:t>возмещения вреда, причиняемого автомобильным дорогам регионального или межмуниципального значения транспортными средствами, осуществляющими перевозки тяжеловесных и (или) крупногабаритных грузов</w:t>
            </w:r>
          </w:p>
        </w:tc>
        <w:tc>
          <w:tcPr>
            <w:tcW w:w="918" w:type="dxa"/>
            <w:shd w:val="clear" w:color="auto" w:fill="auto"/>
            <w:vAlign w:val="bottom"/>
          </w:tcPr>
          <w:p w14:paraId="29666946"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10,0</w:t>
            </w:r>
          </w:p>
        </w:tc>
        <w:tc>
          <w:tcPr>
            <w:tcW w:w="960" w:type="dxa"/>
            <w:shd w:val="clear" w:color="auto" w:fill="auto"/>
            <w:vAlign w:val="bottom"/>
          </w:tcPr>
          <w:p w14:paraId="58E165B7"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5,7</w:t>
            </w:r>
          </w:p>
        </w:tc>
      </w:tr>
      <w:tr w:rsidR="00EE0732" w:rsidRPr="00EE0732" w14:paraId="5189B662" w14:textId="77777777" w:rsidTr="00AB302C">
        <w:trPr>
          <w:trHeight w:val="79"/>
        </w:trPr>
        <w:tc>
          <w:tcPr>
            <w:tcW w:w="7513" w:type="dxa"/>
            <w:shd w:val="clear" w:color="auto" w:fill="auto"/>
            <w:vAlign w:val="bottom"/>
            <w:hideMark/>
          </w:tcPr>
          <w:p w14:paraId="7F4E8EF5" w14:textId="77777777" w:rsidR="00AB302C" w:rsidRPr="00EE0732" w:rsidRDefault="00AB302C" w:rsidP="00C25FA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xml:space="preserve">Итого </w:t>
            </w:r>
          </w:p>
        </w:tc>
        <w:tc>
          <w:tcPr>
            <w:tcW w:w="918" w:type="dxa"/>
            <w:shd w:val="clear" w:color="auto" w:fill="auto"/>
            <w:noWrap/>
            <w:vAlign w:val="bottom"/>
            <w:hideMark/>
          </w:tcPr>
          <w:p w14:paraId="416D4C0A"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289,6</w:t>
            </w:r>
          </w:p>
        </w:tc>
        <w:tc>
          <w:tcPr>
            <w:tcW w:w="960" w:type="dxa"/>
            <w:shd w:val="clear" w:color="auto" w:fill="auto"/>
            <w:noWrap/>
            <w:vAlign w:val="bottom"/>
            <w:hideMark/>
          </w:tcPr>
          <w:p w14:paraId="190AE1EB" w14:textId="77777777" w:rsidR="00AB302C" w:rsidRPr="00EE0732" w:rsidRDefault="00AB302C"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262,7</w:t>
            </w:r>
          </w:p>
        </w:tc>
      </w:tr>
    </w:tbl>
    <w:p w14:paraId="0EEECCDE" w14:textId="77777777" w:rsidR="00CF0FC4" w:rsidRPr="00EE0732" w:rsidRDefault="00CF0FC4" w:rsidP="00CF0FC4">
      <w:pPr>
        <w:pStyle w:val="ad"/>
        <w:ind w:firstLine="851"/>
        <w:jc w:val="both"/>
        <w:rPr>
          <w:rFonts w:ascii="Times New Roman" w:hAnsi="Times New Roman"/>
          <w:sz w:val="28"/>
          <w:szCs w:val="28"/>
        </w:rPr>
      </w:pPr>
    </w:p>
    <w:p w14:paraId="461A594B" w14:textId="77777777" w:rsidR="006A7974" w:rsidRPr="00EE0732" w:rsidRDefault="006A7974" w:rsidP="006A7974">
      <w:pPr>
        <w:pStyle w:val="ad"/>
        <w:ind w:firstLine="851"/>
        <w:jc w:val="both"/>
        <w:rPr>
          <w:rFonts w:ascii="Times New Roman" w:hAnsi="Times New Roman"/>
          <w:sz w:val="28"/>
          <w:szCs w:val="28"/>
        </w:rPr>
      </w:pPr>
      <w:r w:rsidRPr="00EE0732">
        <w:rPr>
          <w:rFonts w:ascii="Times New Roman" w:hAnsi="Times New Roman"/>
          <w:sz w:val="28"/>
          <w:szCs w:val="28"/>
        </w:rPr>
        <w:t xml:space="preserve">Основной объем указанных поступлений с учетом погашения задолженности обеспечен штрафами за административные правонарушения в </w:t>
      </w:r>
      <w:r w:rsidRPr="00EE0732">
        <w:rPr>
          <w:rFonts w:ascii="Times New Roman" w:hAnsi="Times New Roman"/>
          <w:sz w:val="28"/>
          <w:szCs w:val="28"/>
        </w:rPr>
        <w:lastRenderedPageBreak/>
        <w:t xml:space="preserve">области дорожного движения, что составляет 199,7 млн.руб. или 76,0 % от общей суммы поступивших штрафов. </w:t>
      </w:r>
    </w:p>
    <w:p w14:paraId="7CAED22C" w14:textId="4BD98D4A" w:rsidR="005E75AA" w:rsidRPr="00EE0732" w:rsidRDefault="005E75AA" w:rsidP="00E44884">
      <w:pPr>
        <w:pStyle w:val="ad"/>
        <w:ind w:firstLine="851"/>
        <w:jc w:val="both"/>
        <w:rPr>
          <w:rFonts w:ascii="Times New Roman" w:hAnsi="Times New Roman"/>
          <w:sz w:val="28"/>
          <w:szCs w:val="28"/>
        </w:rPr>
      </w:pPr>
      <w:r w:rsidRPr="00EE0732">
        <w:rPr>
          <w:rFonts w:ascii="Times New Roman" w:hAnsi="Times New Roman"/>
          <w:sz w:val="28"/>
          <w:szCs w:val="28"/>
        </w:rPr>
        <w:t>Согласно предоставленной информации УМВД России по Архангельской области по запросу контрольно-счетной палаты за январь-июнь 2021 года составлен</w:t>
      </w:r>
      <w:r w:rsidR="00E46621" w:rsidRPr="00EE0732">
        <w:rPr>
          <w:rFonts w:ascii="Times New Roman" w:hAnsi="Times New Roman"/>
          <w:sz w:val="28"/>
          <w:szCs w:val="28"/>
        </w:rPr>
        <w:t>о</w:t>
      </w:r>
      <w:r w:rsidRPr="00EE0732">
        <w:rPr>
          <w:rFonts w:ascii="Times New Roman" w:hAnsi="Times New Roman"/>
          <w:sz w:val="28"/>
          <w:szCs w:val="28"/>
        </w:rPr>
        <w:t xml:space="preserve"> 282 056 протокол</w:t>
      </w:r>
      <w:r w:rsidR="00E46621" w:rsidRPr="00EE0732">
        <w:rPr>
          <w:rFonts w:ascii="Times New Roman" w:hAnsi="Times New Roman"/>
          <w:sz w:val="28"/>
          <w:szCs w:val="28"/>
        </w:rPr>
        <w:t>ов</w:t>
      </w:r>
      <w:r w:rsidRPr="00EE0732">
        <w:rPr>
          <w:rFonts w:ascii="Times New Roman" w:hAnsi="Times New Roman"/>
          <w:sz w:val="28"/>
          <w:szCs w:val="28"/>
        </w:rPr>
        <w:t xml:space="preserve"> об административн</w:t>
      </w:r>
      <w:r w:rsidR="00E46621" w:rsidRPr="00EE0732">
        <w:rPr>
          <w:rFonts w:ascii="Times New Roman" w:hAnsi="Times New Roman"/>
          <w:sz w:val="28"/>
          <w:szCs w:val="28"/>
        </w:rPr>
        <w:t>ых</w:t>
      </w:r>
      <w:r w:rsidRPr="00EE0732">
        <w:rPr>
          <w:rFonts w:ascii="Times New Roman" w:hAnsi="Times New Roman"/>
          <w:sz w:val="28"/>
          <w:szCs w:val="28"/>
        </w:rPr>
        <w:t xml:space="preserve"> правонарушени</w:t>
      </w:r>
      <w:r w:rsidR="00E46621" w:rsidRPr="00EE0732">
        <w:rPr>
          <w:rFonts w:ascii="Times New Roman" w:hAnsi="Times New Roman"/>
          <w:sz w:val="28"/>
          <w:szCs w:val="28"/>
        </w:rPr>
        <w:t>ях</w:t>
      </w:r>
      <w:r w:rsidRPr="00EE0732">
        <w:rPr>
          <w:rFonts w:ascii="Times New Roman" w:hAnsi="Times New Roman"/>
          <w:sz w:val="28"/>
          <w:szCs w:val="28"/>
        </w:rPr>
        <w:t xml:space="preserve"> в области дорожного движения по 31 основанию, за аналогичный период 2020 года составлен</w:t>
      </w:r>
      <w:r w:rsidR="00E46621" w:rsidRPr="00EE0732">
        <w:rPr>
          <w:rFonts w:ascii="Times New Roman" w:hAnsi="Times New Roman"/>
          <w:sz w:val="28"/>
          <w:szCs w:val="28"/>
        </w:rPr>
        <w:t>о</w:t>
      </w:r>
      <w:r w:rsidRPr="00EE0732">
        <w:rPr>
          <w:rFonts w:ascii="Times New Roman" w:hAnsi="Times New Roman"/>
          <w:sz w:val="28"/>
          <w:szCs w:val="28"/>
        </w:rPr>
        <w:t xml:space="preserve"> 210 395 протокол</w:t>
      </w:r>
      <w:r w:rsidR="00E46621" w:rsidRPr="00EE0732">
        <w:rPr>
          <w:rFonts w:ascii="Times New Roman" w:hAnsi="Times New Roman"/>
          <w:sz w:val="28"/>
          <w:szCs w:val="28"/>
        </w:rPr>
        <w:t>ов</w:t>
      </w:r>
      <w:r w:rsidRPr="00EE0732">
        <w:rPr>
          <w:rFonts w:ascii="Times New Roman" w:hAnsi="Times New Roman"/>
          <w:sz w:val="28"/>
          <w:szCs w:val="28"/>
        </w:rPr>
        <w:t xml:space="preserve"> об административном правонарушении в области дорожного движения.</w:t>
      </w:r>
    </w:p>
    <w:p w14:paraId="59C1DB71" w14:textId="672382B3" w:rsidR="005E75AA" w:rsidRPr="00EE0732" w:rsidRDefault="005E75AA" w:rsidP="00E46621">
      <w:pPr>
        <w:pStyle w:val="ad"/>
        <w:ind w:firstLine="851"/>
        <w:jc w:val="both"/>
        <w:rPr>
          <w:rFonts w:ascii="Times New Roman" w:hAnsi="Times New Roman"/>
          <w:sz w:val="28"/>
          <w:szCs w:val="28"/>
        </w:rPr>
      </w:pPr>
      <w:r w:rsidRPr="00EE0732">
        <w:rPr>
          <w:rFonts w:ascii="Times New Roman" w:hAnsi="Times New Roman"/>
          <w:sz w:val="28"/>
          <w:szCs w:val="28"/>
        </w:rPr>
        <w:t xml:space="preserve">Значительные суммы штрафов в области дорожного движения в отчетном году перечислены по следующим правонарушениям, что представлено в таблице </w:t>
      </w:r>
      <w:r w:rsidR="00DE66E8" w:rsidRPr="00EE0732">
        <w:rPr>
          <w:rFonts w:ascii="Times New Roman" w:hAnsi="Times New Roman"/>
          <w:sz w:val="28"/>
          <w:szCs w:val="28"/>
        </w:rPr>
        <w:t>26</w:t>
      </w:r>
      <w:r w:rsidRPr="00EE0732">
        <w:rPr>
          <w:rFonts w:ascii="Times New Roman" w:hAnsi="Times New Roman"/>
          <w:sz w:val="28"/>
          <w:szCs w:val="28"/>
        </w:rPr>
        <w:t>.</w:t>
      </w:r>
    </w:p>
    <w:p w14:paraId="7D0C68D2" w14:textId="77777777" w:rsidR="005E75AA" w:rsidRPr="00EE0732" w:rsidRDefault="005E75AA" w:rsidP="005E75AA">
      <w:pPr>
        <w:pStyle w:val="ad"/>
        <w:ind w:firstLine="851"/>
        <w:jc w:val="both"/>
        <w:rPr>
          <w:rFonts w:ascii="Times New Roman" w:hAnsi="Times New Roman"/>
          <w:sz w:val="28"/>
          <w:szCs w:val="28"/>
        </w:rPr>
      </w:pPr>
    </w:p>
    <w:p w14:paraId="601E3A45" w14:textId="1AADD672" w:rsidR="005E75AA" w:rsidRPr="00EE0732" w:rsidRDefault="005E75AA" w:rsidP="005E75AA">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26</w:t>
      </w:r>
      <w:r w:rsidRPr="00EE0732">
        <w:rPr>
          <w:rFonts w:ascii="Times New Roman" w:hAnsi="Times New Roman"/>
          <w:b w:val="0"/>
          <w:sz w:val="24"/>
          <w:szCs w:val="24"/>
        </w:rPr>
        <w:fldChar w:fldCharType="end"/>
      </w:r>
      <w:r w:rsidRPr="00EE0732">
        <w:rPr>
          <w:rFonts w:ascii="Times New Roman" w:hAnsi="Times New Roman"/>
          <w:b w:val="0"/>
          <w:sz w:val="24"/>
          <w:szCs w:val="24"/>
        </w:rPr>
        <w:t>. Поступление штрафов в областной бюджет по видам правонарушен</w:t>
      </w:r>
      <w:r w:rsidR="00DE66E8" w:rsidRPr="00EE0732">
        <w:rPr>
          <w:rFonts w:ascii="Times New Roman" w:hAnsi="Times New Roman"/>
          <w:b w:val="0"/>
          <w:sz w:val="24"/>
          <w:szCs w:val="24"/>
        </w:rPr>
        <w:t>ий за январь – июнь 2020 – 2021 годов</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7348"/>
        <w:gridCol w:w="993"/>
        <w:gridCol w:w="992"/>
      </w:tblGrid>
      <w:tr w:rsidR="00EE0732" w:rsidRPr="00EE0732" w14:paraId="5742ED3C" w14:textId="77777777" w:rsidTr="0097724E">
        <w:trPr>
          <w:trHeight w:val="242"/>
          <w:tblHeader/>
        </w:trPr>
        <w:tc>
          <w:tcPr>
            <w:tcW w:w="7348" w:type="dxa"/>
            <w:vMerge w:val="restart"/>
            <w:shd w:val="clear" w:color="auto" w:fill="auto"/>
            <w:vAlign w:val="center"/>
            <w:hideMark/>
          </w:tcPr>
          <w:p w14:paraId="02AE5E2F"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Вид правонарушения</w:t>
            </w:r>
          </w:p>
        </w:tc>
        <w:tc>
          <w:tcPr>
            <w:tcW w:w="1985" w:type="dxa"/>
            <w:gridSpan w:val="2"/>
            <w:shd w:val="clear" w:color="auto" w:fill="auto"/>
            <w:vAlign w:val="center"/>
            <w:hideMark/>
          </w:tcPr>
          <w:p w14:paraId="765FE0E0"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Сумма, млн.руб.</w:t>
            </w:r>
          </w:p>
        </w:tc>
      </w:tr>
      <w:tr w:rsidR="00EE0732" w:rsidRPr="00EE0732" w14:paraId="635A6429" w14:textId="77777777" w:rsidTr="0097724E">
        <w:trPr>
          <w:trHeight w:val="163"/>
          <w:tblHeader/>
        </w:trPr>
        <w:tc>
          <w:tcPr>
            <w:tcW w:w="7348" w:type="dxa"/>
            <w:vMerge/>
            <w:shd w:val="clear" w:color="auto" w:fill="auto"/>
            <w:vAlign w:val="center"/>
          </w:tcPr>
          <w:p w14:paraId="3D93EAF1" w14:textId="77777777" w:rsidR="005E75AA" w:rsidRPr="00EE0732" w:rsidRDefault="005E75AA" w:rsidP="005E75AA">
            <w:pPr>
              <w:spacing w:after="0" w:line="240" w:lineRule="auto"/>
              <w:jc w:val="center"/>
              <w:rPr>
                <w:rFonts w:ascii="Times New Roman" w:eastAsia="Times New Roman" w:hAnsi="Times New Roman"/>
                <w:lang w:eastAsia="ru-RU"/>
              </w:rPr>
            </w:pPr>
          </w:p>
        </w:tc>
        <w:tc>
          <w:tcPr>
            <w:tcW w:w="1985" w:type="dxa"/>
            <w:gridSpan w:val="2"/>
            <w:shd w:val="clear" w:color="auto" w:fill="auto"/>
            <w:vAlign w:val="center"/>
          </w:tcPr>
          <w:p w14:paraId="6EA8F8B7"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январь-июнь</w:t>
            </w:r>
          </w:p>
        </w:tc>
      </w:tr>
      <w:tr w:rsidR="00EE0732" w:rsidRPr="00EE0732" w14:paraId="449C3CA1" w14:textId="77777777" w:rsidTr="0097724E">
        <w:trPr>
          <w:trHeight w:val="69"/>
          <w:tblHeader/>
        </w:trPr>
        <w:tc>
          <w:tcPr>
            <w:tcW w:w="7348" w:type="dxa"/>
            <w:vMerge/>
            <w:vAlign w:val="center"/>
            <w:hideMark/>
          </w:tcPr>
          <w:p w14:paraId="1DC17773" w14:textId="77777777" w:rsidR="005E75AA" w:rsidRPr="00EE0732" w:rsidRDefault="005E75AA" w:rsidP="005E75AA">
            <w:pPr>
              <w:spacing w:after="0" w:line="240" w:lineRule="auto"/>
              <w:rPr>
                <w:rFonts w:ascii="Times New Roman" w:eastAsia="Times New Roman" w:hAnsi="Times New Roman"/>
                <w:lang w:eastAsia="ru-RU"/>
              </w:rPr>
            </w:pPr>
          </w:p>
        </w:tc>
        <w:tc>
          <w:tcPr>
            <w:tcW w:w="993" w:type="dxa"/>
            <w:shd w:val="clear" w:color="auto" w:fill="auto"/>
            <w:vAlign w:val="center"/>
            <w:hideMark/>
          </w:tcPr>
          <w:p w14:paraId="2210489A"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2020 </w:t>
            </w:r>
          </w:p>
        </w:tc>
        <w:tc>
          <w:tcPr>
            <w:tcW w:w="992" w:type="dxa"/>
            <w:shd w:val="clear" w:color="auto" w:fill="auto"/>
            <w:vAlign w:val="center"/>
            <w:hideMark/>
          </w:tcPr>
          <w:p w14:paraId="65BDFCE8"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2021</w:t>
            </w:r>
          </w:p>
        </w:tc>
      </w:tr>
      <w:tr w:rsidR="00EE0732" w:rsidRPr="00EE0732" w14:paraId="1954F73A" w14:textId="77777777" w:rsidTr="005E75AA">
        <w:trPr>
          <w:trHeight w:val="421"/>
        </w:trPr>
        <w:tc>
          <w:tcPr>
            <w:tcW w:w="7348" w:type="dxa"/>
            <w:shd w:val="clear" w:color="auto" w:fill="auto"/>
            <w:vAlign w:val="bottom"/>
            <w:hideMark/>
          </w:tcPr>
          <w:p w14:paraId="38CEB8FE" w14:textId="0A14B30B"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Нарушение правил применения ремней безопасности или мотошлемов (ст.</w:t>
            </w:r>
            <w:r w:rsidR="001940E0"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12.6 КоАП РФ)</w:t>
            </w:r>
          </w:p>
        </w:tc>
        <w:tc>
          <w:tcPr>
            <w:tcW w:w="993" w:type="dxa"/>
            <w:shd w:val="clear" w:color="auto" w:fill="auto"/>
            <w:vAlign w:val="bottom"/>
            <w:hideMark/>
          </w:tcPr>
          <w:p w14:paraId="6D9BAD34"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4,0</w:t>
            </w:r>
          </w:p>
        </w:tc>
        <w:tc>
          <w:tcPr>
            <w:tcW w:w="992" w:type="dxa"/>
            <w:shd w:val="clear" w:color="auto" w:fill="auto"/>
            <w:vAlign w:val="bottom"/>
            <w:hideMark/>
          </w:tcPr>
          <w:p w14:paraId="0850A84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5,2 </w:t>
            </w:r>
          </w:p>
        </w:tc>
      </w:tr>
      <w:tr w:rsidR="00EE0732" w:rsidRPr="00EE0732" w14:paraId="45D7D939" w14:textId="77777777" w:rsidTr="005E75AA">
        <w:trPr>
          <w:trHeight w:val="457"/>
        </w:trPr>
        <w:tc>
          <w:tcPr>
            <w:tcW w:w="7348" w:type="dxa"/>
            <w:shd w:val="clear" w:color="auto" w:fill="auto"/>
            <w:vAlign w:val="bottom"/>
            <w:hideMark/>
          </w:tcPr>
          <w:p w14:paraId="6B9D2577"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Управление транспортным средством водителем, не имеющим права управления транспортным средством (ст. 12.7 КоАП РФ)</w:t>
            </w:r>
          </w:p>
        </w:tc>
        <w:tc>
          <w:tcPr>
            <w:tcW w:w="993" w:type="dxa"/>
            <w:shd w:val="clear" w:color="auto" w:fill="auto"/>
            <w:vAlign w:val="bottom"/>
            <w:hideMark/>
          </w:tcPr>
          <w:p w14:paraId="06B3255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10,2</w:t>
            </w:r>
          </w:p>
        </w:tc>
        <w:tc>
          <w:tcPr>
            <w:tcW w:w="992" w:type="dxa"/>
            <w:shd w:val="clear" w:color="auto" w:fill="auto"/>
            <w:vAlign w:val="bottom"/>
            <w:hideMark/>
          </w:tcPr>
          <w:p w14:paraId="21AB5B3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15,9 </w:t>
            </w:r>
          </w:p>
        </w:tc>
      </w:tr>
      <w:tr w:rsidR="00EE0732" w:rsidRPr="00EE0732" w14:paraId="4ECC97B9" w14:textId="77777777" w:rsidTr="005E75AA">
        <w:trPr>
          <w:trHeight w:val="517"/>
        </w:trPr>
        <w:tc>
          <w:tcPr>
            <w:tcW w:w="7348" w:type="dxa"/>
            <w:shd w:val="clear" w:color="auto" w:fill="auto"/>
            <w:vAlign w:val="bottom"/>
            <w:hideMark/>
          </w:tcPr>
          <w:p w14:paraId="04B5440A"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(ст. 12.8 КоАП РФ)</w:t>
            </w:r>
          </w:p>
        </w:tc>
        <w:tc>
          <w:tcPr>
            <w:tcW w:w="993" w:type="dxa"/>
            <w:shd w:val="clear" w:color="auto" w:fill="auto"/>
            <w:vAlign w:val="bottom"/>
            <w:hideMark/>
          </w:tcPr>
          <w:p w14:paraId="38FFEF6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22,6</w:t>
            </w:r>
          </w:p>
        </w:tc>
        <w:tc>
          <w:tcPr>
            <w:tcW w:w="992" w:type="dxa"/>
            <w:shd w:val="clear" w:color="auto" w:fill="auto"/>
            <w:vAlign w:val="bottom"/>
            <w:hideMark/>
          </w:tcPr>
          <w:p w14:paraId="4D91007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13,6 </w:t>
            </w:r>
          </w:p>
        </w:tc>
      </w:tr>
      <w:tr w:rsidR="00EE0732" w:rsidRPr="00EE0732" w14:paraId="6822AB1F" w14:textId="77777777" w:rsidTr="001940E0">
        <w:trPr>
          <w:trHeight w:val="162"/>
        </w:trPr>
        <w:tc>
          <w:tcPr>
            <w:tcW w:w="7348" w:type="dxa"/>
            <w:shd w:val="clear" w:color="auto" w:fill="auto"/>
            <w:vAlign w:val="bottom"/>
            <w:hideMark/>
          </w:tcPr>
          <w:p w14:paraId="19E565A8"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Превышение установленной скорости движения (ст. 12.9 КоАП РФ)</w:t>
            </w:r>
          </w:p>
        </w:tc>
        <w:tc>
          <w:tcPr>
            <w:tcW w:w="993" w:type="dxa"/>
            <w:shd w:val="clear" w:color="auto" w:fill="auto"/>
            <w:vAlign w:val="bottom"/>
            <w:hideMark/>
          </w:tcPr>
          <w:p w14:paraId="1079A28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98,7</w:t>
            </w:r>
          </w:p>
        </w:tc>
        <w:tc>
          <w:tcPr>
            <w:tcW w:w="992" w:type="dxa"/>
            <w:shd w:val="clear" w:color="auto" w:fill="auto"/>
            <w:vAlign w:val="bottom"/>
            <w:hideMark/>
          </w:tcPr>
          <w:p w14:paraId="255C7C8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102,2 </w:t>
            </w:r>
          </w:p>
        </w:tc>
      </w:tr>
      <w:tr w:rsidR="00EE0732" w:rsidRPr="00EE0732" w14:paraId="61DC4113" w14:textId="77777777" w:rsidTr="00CB7812">
        <w:trPr>
          <w:trHeight w:val="323"/>
        </w:trPr>
        <w:tc>
          <w:tcPr>
            <w:tcW w:w="7348" w:type="dxa"/>
            <w:shd w:val="clear" w:color="auto" w:fill="auto"/>
            <w:vAlign w:val="bottom"/>
            <w:hideMark/>
          </w:tcPr>
          <w:p w14:paraId="150BC12C"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Проезд на запрещающий сигнал светофора или на запрещающий жест регулировщика (ст. 12.12 КоАП РФ)</w:t>
            </w:r>
          </w:p>
        </w:tc>
        <w:tc>
          <w:tcPr>
            <w:tcW w:w="993" w:type="dxa"/>
            <w:shd w:val="clear" w:color="auto" w:fill="auto"/>
            <w:vAlign w:val="bottom"/>
            <w:hideMark/>
          </w:tcPr>
          <w:p w14:paraId="7EFE609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11,8</w:t>
            </w:r>
          </w:p>
        </w:tc>
        <w:tc>
          <w:tcPr>
            <w:tcW w:w="992" w:type="dxa"/>
            <w:shd w:val="clear" w:color="auto" w:fill="auto"/>
            <w:vAlign w:val="bottom"/>
            <w:hideMark/>
          </w:tcPr>
          <w:p w14:paraId="7FCC761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9,4 </w:t>
            </w:r>
          </w:p>
        </w:tc>
      </w:tr>
      <w:tr w:rsidR="00EE0732" w:rsidRPr="00EE0732" w14:paraId="23437320" w14:textId="77777777" w:rsidTr="005E75AA">
        <w:trPr>
          <w:trHeight w:val="451"/>
        </w:trPr>
        <w:tc>
          <w:tcPr>
            <w:tcW w:w="7348" w:type="dxa"/>
            <w:shd w:val="clear" w:color="auto" w:fill="auto"/>
            <w:vAlign w:val="bottom"/>
            <w:hideMark/>
          </w:tcPr>
          <w:p w14:paraId="59B9708F"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Нарушение правил расположения транспортного средства на проезжей части дороги, встречного разъезда или обгона (ст. 12.15 КоАП РФ)</w:t>
            </w:r>
          </w:p>
        </w:tc>
        <w:tc>
          <w:tcPr>
            <w:tcW w:w="993" w:type="dxa"/>
            <w:shd w:val="clear" w:color="auto" w:fill="auto"/>
            <w:vAlign w:val="bottom"/>
            <w:hideMark/>
          </w:tcPr>
          <w:p w14:paraId="3A20050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1,9</w:t>
            </w:r>
          </w:p>
        </w:tc>
        <w:tc>
          <w:tcPr>
            <w:tcW w:w="992" w:type="dxa"/>
            <w:shd w:val="clear" w:color="auto" w:fill="auto"/>
            <w:vAlign w:val="bottom"/>
            <w:hideMark/>
          </w:tcPr>
          <w:p w14:paraId="796E9B2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7,2 </w:t>
            </w:r>
          </w:p>
        </w:tc>
      </w:tr>
      <w:tr w:rsidR="00EE0732" w:rsidRPr="00EE0732" w14:paraId="262F9676" w14:textId="77777777" w:rsidTr="002E6888">
        <w:trPr>
          <w:trHeight w:val="422"/>
        </w:trPr>
        <w:tc>
          <w:tcPr>
            <w:tcW w:w="7348" w:type="dxa"/>
            <w:shd w:val="clear" w:color="auto" w:fill="auto"/>
            <w:vAlign w:val="bottom"/>
            <w:hideMark/>
          </w:tcPr>
          <w:p w14:paraId="6DA45695"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Несоблюдение требований, предписанных дорожными знаками или разметкой проезжей части дороги (ст. 12.16 КоАП РФ)</w:t>
            </w:r>
          </w:p>
        </w:tc>
        <w:tc>
          <w:tcPr>
            <w:tcW w:w="993" w:type="dxa"/>
            <w:shd w:val="clear" w:color="auto" w:fill="auto"/>
            <w:vAlign w:val="bottom"/>
            <w:hideMark/>
          </w:tcPr>
          <w:p w14:paraId="549A88A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3,7</w:t>
            </w:r>
          </w:p>
        </w:tc>
        <w:tc>
          <w:tcPr>
            <w:tcW w:w="992" w:type="dxa"/>
            <w:shd w:val="clear" w:color="auto" w:fill="auto"/>
            <w:vAlign w:val="bottom"/>
            <w:hideMark/>
          </w:tcPr>
          <w:p w14:paraId="4779C96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3,6 </w:t>
            </w:r>
          </w:p>
        </w:tc>
      </w:tr>
      <w:tr w:rsidR="00EE0732" w:rsidRPr="00EE0732" w14:paraId="5351146F" w14:textId="77777777" w:rsidTr="001940E0">
        <w:trPr>
          <w:trHeight w:val="472"/>
        </w:trPr>
        <w:tc>
          <w:tcPr>
            <w:tcW w:w="7348" w:type="dxa"/>
            <w:shd w:val="clear" w:color="auto" w:fill="auto"/>
            <w:vAlign w:val="bottom"/>
            <w:hideMark/>
          </w:tcPr>
          <w:p w14:paraId="0AABE8E3"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Несоблюдение требований об обязательном страховании гражданской ответственности владельцев транспортных средств (ст. 12.37 РФ)</w:t>
            </w:r>
          </w:p>
        </w:tc>
        <w:tc>
          <w:tcPr>
            <w:tcW w:w="993" w:type="dxa"/>
            <w:shd w:val="clear" w:color="auto" w:fill="auto"/>
            <w:vAlign w:val="bottom"/>
            <w:hideMark/>
          </w:tcPr>
          <w:p w14:paraId="001212E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3,4</w:t>
            </w:r>
          </w:p>
        </w:tc>
        <w:tc>
          <w:tcPr>
            <w:tcW w:w="992" w:type="dxa"/>
            <w:shd w:val="clear" w:color="auto" w:fill="auto"/>
            <w:vAlign w:val="bottom"/>
            <w:hideMark/>
          </w:tcPr>
          <w:p w14:paraId="506BD18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5,8 </w:t>
            </w:r>
          </w:p>
        </w:tc>
      </w:tr>
      <w:tr w:rsidR="00EE0732" w:rsidRPr="00EE0732" w14:paraId="4D80C2C3" w14:textId="77777777" w:rsidTr="005E75AA">
        <w:trPr>
          <w:trHeight w:val="204"/>
        </w:trPr>
        <w:tc>
          <w:tcPr>
            <w:tcW w:w="7348" w:type="dxa"/>
            <w:shd w:val="clear" w:color="auto" w:fill="auto"/>
            <w:vAlign w:val="bottom"/>
            <w:hideMark/>
          </w:tcPr>
          <w:p w14:paraId="6889D43E" w14:textId="7D330B88"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Нарушение правил перевозки грузов, правил буксировки (ст.</w:t>
            </w:r>
            <w:r w:rsidR="001940E0"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12.21 КоАП РФ)</w:t>
            </w:r>
          </w:p>
        </w:tc>
        <w:tc>
          <w:tcPr>
            <w:tcW w:w="993" w:type="dxa"/>
            <w:shd w:val="clear" w:color="auto" w:fill="auto"/>
            <w:vAlign w:val="bottom"/>
            <w:hideMark/>
          </w:tcPr>
          <w:p w14:paraId="0AA03A4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0,1</w:t>
            </w:r>
          </w:p>
        </w:tc>
        <w:tc>
          <w:tcPr>
            <w:tcW w:w="992" w:type="dxa"/>
            <w:shd w:val="clear" w:color="auto" w:fill="auto"/>
            <w:vAlign w:val="bottom"/>
            <w:hideMark/>
          </w:tcPr>
          <w:p w14:paraId="3FE84A8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9,8 </w:t>
            </w:r>
          </w:p>
        </w:tc>
      </w:tr>
      <w:tr w:rsidR="00EE0732" w:rsidRPr="00EE0732" w14:paraId="52F2EE3E" w14:textId="77777777" w:rsidTr="005E75AA">
        <w:trPr>
          <w:trHeight w:val="156"/>
        </w:trPr>
        <w:tc>
          <w:tcPr>
            <w:tcW w:w="7348" w:type="dxa"/>
            <w:shd w:val="clear" w:color="auto" w:fill="auto"/>
            <w:vAlign w:val="bottom"/>
            <w:hideMark/>
          </w:tcPr>
          <w:p w14:paraId="5FBC8DE0"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Нарушение правил перевозки людей (ст. 12.23 КоАП РФ)</w:t>
            </w:r>
          </w:p>
        </w:tc>
        <w:tc>
          <w:tcPr>
            <w:tcW w:w="993" w:type="dxa"/>
            <w:shd w:val="clear" w:color="auto" w:fill="auto"/>
            <w:vAlign w:val="bottom"/>
            <w:hideMark/>
          </w:tcPr>
          <w:p w14:paraId="5F9BBED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2,1</w:t>
            </w:r>
          </w:p>
        </w:tc>
        <w:tc>
          <w:tcPr>
            <w:tcW w:w="992" w:type="dxa"/>
            <w:shd w:val="clear" w:color="auto" w:fill="auto"/>
            <w:vAlign w:val="bottom"/>
            <w:hideMark/>
          </w:tcPr>
          <w:p w14:paraId="74F415B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4,9 </w:t>
            </w:r>
          </w:p>
        </w:tc>
      </w:tr>
      <w:tr w:rsidR="005E75AA" w:rsidRPr="00EE0732" w14:paraId="49CC3873" w14:textId="77777777" w:rsidTr="005E75AA">
        <w:trPr>
          <w:trHeight w:val="689"/>
        </w:trPr>
        <w:tc>
          <w:tcPr>
            <w:tcW w:w="7348" w:type="dxa"/>
            <w:shd w:val="clear" w:color="auto" w:fill="auto"/>
            <w:vAlign w:val="bottom"/>
            <w:hideMark/>
          </w:tcPr>
          <w:p w14:paraId="4CAAA0A8"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Невыполнение водителем транспортного средства требования о прохождении медицинского освидетельствования на состояние опьянения (ст. 12.26 КоАП РФ)</w:t>
            </w:r>
          </w:p>
        </w:tc>
        <w:tc>
          <w:tcPr>
            <w:tcW w:w="993" w:type="dxa"/>
            <w:shd w:val="clear" w:color="auto" w:fill="auto"/>
            <w:vAlign w:val="bottom"/>
            <w:hideMark/>
          </w:tcPr>
          <w:p w14:paraId="48E2289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2,7</w:t>
            </w:r>
          </w:p>
        </w:tc>
        <w:tc>
          <w:tcPr>
            <w:tcW w:w="992" w:type="dxa"/>
            <w:shd w:val="clear" w:color="auto" w:fill="auto"/>
            <w:vAlign w:val="bottom"/>
            <w:hideMark/>
          </w:tcPr>
          <w:p w14:paraId="273C27B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2,4 </w:t>
            </w:r>
          </w:p>
        </w:tc>
      </w:tr>
    </w:tbl>
    <w:p w14:paraId="15A3D766" w14:textId="77777777" w:rsidR="00F42145" w:rsidRPr="00EE0732" w:rsidRDefault="00F42145" w:rsidP="00F42145">
      <w:pPr>
        <w:pStyle w:val="ad"/>
        <w:ind w:firstLine="851"/>
        <w:jc w:val="both"/>
        <w:rPr>
          <w:rFonts w:ascii="Times New Roman" w:hAnsi="Times New Roman"/>
          <w:sz w:val="28"/>
          <w:szCs w:val="28"/>
        </w:rPr>
      </w:pPr>
    </w:p>
    <w:p w14:paraId="3A9E6A9F" w14:textId="1795EB7A" w:rsidR="005E75AA" w:rsidRPr="00EE0732" w:rsidRDefault="005E75AA" w:rsidP="00F42145">
      <w:pPr>
        <w:pStyle w:val="ad"/>
        <w:ind w:firstLine="851"/>
        <w:jc w:val="both"/>
        <w:rPr>
          <w:rFonts w:ascii="Times New Roman" w:hAnsi="Times New Roman"/>
          <w:sz w:val="28"/>
          <w:szCs w:val="28"/>
        </w:rPr>
      </w:pPr>
      <w:r w:rsidRPr="00EE0732">
        <w:rPr>
          <w:rFonts w:ascii="Times New Roman" w:hAnsi="Times New Roman"/>
          <w:sz w:val="28"/>
          <w:szCs w:val="28"/>
        </w:rPr>
        <w:t>По составленным протоколам об административных правонарушениях в области дорожного движения начислено за январь-июнь 2021 года 290,7 млн.руб., перечислено УМВД России по Архангельс</w:t>
      </w:r>
      <w:r w:rsidR="00F42145" w:rsidRPr="00EE0732">
        <w:rPr>
          <w:rFonts w:ascii="Times New Roman" w:hAnsi="Times New Roman"/>
          <w:sz w:val="28"/>
          <w:szCs w:val="28"/>
        </w:rPr>
        <w:t>кой области</w:t>
      </w:r>
      <w:r w:rsidR="0023120D" w:rsidRPr="00EE0732">
        <w:rPr>
          <w:rFonts w:ascii="Times New Roman" w:hAnsi="Times New Roman"/>
          <w:sz w:val="28"/>
          <w:szCs w:val="28"/>
        </w:rPr>
        <w:t xml:space="preserve"> (с учетом возвратов)</w:t>
      </w:r>
      <w:r w:rsidR="00F42145" w:rsidRPr="00EE0732">
        <w:rPr>
          <w:rFonts w:ascii="Times New Roman" w:hAnsi="Times New Roman"/>
          <w:sz w:val="28"/>
          <w:szCs w:val="28"/>
        </w:rPr>
        <w:t xml:space="preserve"> – 196,5 млн.руб.</w:t>
      </w:r>
    </w:p>
    <w:p w14:paraId="6A6D1D3E" w14:textId="58405939" w:rsidR="005E75AA" w:rsidRPr="00EE0732" w:rsidRDefault="005E75AA" w:rsidP="00453701">
      <w:pPr>
        <w:pStyle w:val="ad"/>
        <w:ind w:firstLine="851"/>
        <w:jc w:val="both"/>
        <w:rPr>
          <w:rFonts w:ascii="Times New Roman" w:hAnsi="Times New Roman"/>
          <w:sz w:val="28"/>
          <w:szCs w:val="28"/>
        </w:rPr>
      </w:pPr>
      <w:r w:rsidRPr="00EE0732">
        <w:rPr>
          <w:rFonts w:ascii="Times New Roman" w:hAnsi="Times New Roman"/>
          <w:sz w:val="28"/>
          <w:szCs w:val="28"/>
        </w:rPr>
        <w:t xml:space="preserve">Также за отчетный период в областной бюджет поступили </w:t>
      </w:r>
      <w:r w:rsidR="00B47C70" w:rsidRPr="00EE0732">
        <w:rPr>
          <w:rFonts w:ascii="Times New Roman" w:hAnsi="Times New Roman"/>
          <w:sz w:val="28"/>
          <w:szCs w:val="28"/>
        </w:rPr>
        <w:t>следующие</w:t>
      </w:r>
      <w:r w:rsidRPr="00EE0732">
        <w:rPr>
          <w:rFonts w:ascii="Times New Roman" w:hAnsi="Times New Roman"/>
          <w:sz w:val="28"/>
          <w:szCs w:val="28"/>
        </w:rPr>
        <w:t xml:space="preserve"> значительные суммы штрафов, санкций, возмещений ущерба:</w:t>
      </w:r>
    </w:p>
    <w:p w14:paraId="7707B84D" w14:textId="77777777" w:rsidR="005E75AA" w:rsidRPr="00EE0732" w:rsidRDefault="005E75AA" w:rsidP="00EA3CA8">
      <w:pPr>
        <w:numPr>
          <w:ilvl w:val="0"/>
          <w:numId w:val="3"/>
        </w:numPr>
        <w:spacing w:after="0" w:line="240" w:lineRule="auto"/>
        <w:ind w:left="0" w:firstLine="851"/>
        <w:jc w:val="both"/>
        <w:rPr>
          <w:rFonts w:ascii="Times New Roman" w:hAnsi="Times New Roman"/>
          <w:sz w:val="28"/>
          <w:szCs w:val="28"/>
        </w:rPr>
      </w:pPr>
      <w:r w:rsidRPr="00EE0732">
        <w:rPr>
          <w:rFonts w:ascii="Times New Roman" w:hAnsi="Times New Roman"/>
          <w:sz w:val="28"/>
          <w:szCs w:val="28"/>
        </w:rPr>
        <w:t xml:space="preserve">6,1 млн.руб. – штрафы за административные правонарушения в области охраны окружающей среды и природопользования, </w:t>
      </w:r>
      <w:r w:rsidRPr="00EE0732">
        <w:rPr>
          <w:rFonts w:ascii="Times New Roman" w:hAnsi="Times New Roman"/>
          <w:i/>
          <w:sz w:val="28"/>
          <w:szCs w:val="28"/>
        </w:rPr>
        <w:t>из них:</w:t>
      </w:r>
      <w:r w:rsidRPr="00EE0732">
        <w:rPr>
          <w:rFonts w:ascii="Times New Roman" w:hAnsi="Times New Roman"/>
          <w:sz w:val="28"/>
          <w:szCs w:val="28"/>
        </w:rPr>
        <w:t xml:space="preserve"> за нарушение правил использования лесов – 2,2 млн.руб., за нарушение правил </w:t>
      </w:r>
      <w:r w:rsidRPr="00EE0732">
        <w:rPr>
          <w:rFonts w:ascii="Times New Roman" w:hAnsi="Times New Roman"/>
          <w:sz w:val="28"/>
          <w:szCs w:val="28"/>
        </w:rPr>
        <w:lastRenderedPageBreak/>
        <w:t>пожарной безопасности в лесах – 1,9 млн.руб., за незаконную рубку, повреждение лесных насаждений – 0,3 млн.руб.;</w:t>
      </w:r>
    </w:p>
    <w:p w14:paraId="7E364792" w14:textId="4BA50F6B" w:rsidR="005E75AA" w:rsidRPr="00EE0732" w:rsidRDefault="005E75AA" w:rsidP="00B47C70">
      <w:pPr>
        <w:numPr>
          <w:ilvl w:val="0"/>
          <w:numId w:val="3"/>
        </w:numPr>
        <w:spacing w:after="0" w:line="240" w:lineRule="auto"/>
        <w:ind w:left="0" w:firstLine="851"/>
        <w:jc w:val="both"/>
        <w:rPr>
          <w:rFonts w:ascii="Times New Roman" w:hAnsi="Times New Roman"/>
          <w:sz w:val="28"/>
          <w:szCs w:val="28"/>
        </w:rPr>
      </w:pPr>
      <w:r w:rsidRPr="00EE0732">
        <w:rPr>
          <w:rFonts w:ascii="Times New Roman" w:hAnsi="Times New Roman"/>
          <w:sz w:val="28"/>
          <w:szCs w:val="28"/>
        </w:rPr>
        <w:t>3,5 млн.руб. в силу просрочки исполнения поставщиком (подрядчиком, исполнителем) обязательств, предусмотренных государственным</w:t>
      </w:r>
      <w:r w:rsidR="006362C4" w:rsidRPr="00EE0732">
        <w:rPr>
          <w:rFonts w:ascii="Times New Roman" w:hAnsi="Times New Roman"/>
          <w:sz w:val="28"/>
          <w:szCs w:val="28"/>
        </w:rPr>
        <w:t>и</w:t>
      </w:r>
      <w:r w:rsidRPr="00EE0732">
        <w:rPr>
          <w:rFonts w:ascii="Times New Roman" w:hAnsi="Times New Roman"/>
          <w:sz w:val="28"/>
          <w:szCs w:val="28"/>
        </w:rPr>
        <w:t xml:space="preserve"> контракт</w:t>
      </w:r>
      <w:r w:rsidR="006362C4" w:rsidRPr="00EE0732">
        <w:rPr>
          <w:rFonts w:ascii="Times New Roman" w:hAnsi="Times New Roman"/>
          <w:sz w:val="28"/>
          <w:szCs w:val="28"/>
        </w:rPr>
        <w:t>ами</w:t>
      </w:r>
      <w:r w:rsidRPr="00EE0732">
        <w:rPr>
          <w:rFonts w:ascii="Times New Roman" w:hAnsi="Times New Roman"/>
          <w:sz w:val="28"/>
          <w:szCs w:val="28"/>
        </w:rPr>
        <w:t xml:space="preserve"> из них значительные суммы: ООО «Севзапдорстрой» – 2,7 млн.руб., ООО «Энерком строй» – 0,2 млн.руб., ООО «Мостсервис» – 0,2 млн.руб.;</w:t>
      </w:r>
    </w:p>
    <w:p w14:paraId="0364B7EF" w14:textId="77777777" w:rsidR="005E75AA" w:rsidRPr="00EE0732" w:rsidRDefault="005E75AA" w:rsidP="006362C4">
      <w:pPr>
        <w:numPr>
          <w:ilvl w:val="0"/>
          <w:numId w:val="3"/>
        </w:numPr>
        <w:spacing w:after="0" w:line="240" w:lineRule="auto"/>
        <w:ind w:left="0" w:firstLine="851"/>
        <w:jc w:val="both"/>
        <w:rPr>
          <w:rFonts w:ascii="Times New Roman" w:hAnsi="Times New Roman"/>
          <w:sz w:val="28"/>
          <w:szCs w:val="28"/>
        </w:rPr>
      </w:pPr>
      <w:r w:rsidRPr="00EE0732">
        <w:rPr>
          <w:rFonts w:ascii="Times New Roman" w:hAnsi="Times New Roman"/>
          <w:sz w:val="28"/>
          <w:szCs w:val="28"/>
        </w:rPr>
        <w:t>11,7 млн.руб. – за неисполнение или ненадлежащего исполнения обязательств, предусмотренных государственными контрактами, иными договорными обязательствами, а также по договорам аренды лесного участка или по договорам купли-продажи лесных насаждений, из них: от ИП С.П. Ковалевский – 2,1 млн.руб., ООО «Ваеньга Лес Пром» – 1,4 млн.руб., ООО ПКП «ТИТАН» – 1,1 млн.руб.;</w:t>
      </w:r>
    </w:p>
    <w:p w14:paraId="49F10418" w14:textId="14AB5D12" w:rsidR="005E75AA" w:rsidRPr="00EE0732" w:rsidRDefault="005E75AA" w:rsidP="0053657A">
      <w:pPr>
        <w:numPr>
          <w:ilvl w:val="0"/>
          <w:numId w:val="3"/>
        </w:numPr>
        <w:spacing w:after="0" w:line="240" w:lineRule="auto"/>
        <w:ind w:left="0" w:firstLine="851"/>
        <w:jc w:val="both"/>
        <w:rPr>
          <w:rFonts w:ascii="Times New Roman" w:hAnsi="Times New Roman"/>
          <w:sz w:val="28"/>
          <w:szCs w:val="28"/>
        </w:rPr>
      </w:pPr>
      <w:r w:rsidRPr="00EE0732">
        <w:rPr>
          <w:rFonts w:ascii="Times New Roman" w:hAnsi="Times New Roman"/>
          <w:sz w:val="28"/>
          <w:szCs w:val="28"/>
        </w:rPr>
        <w:t>5,7 млн.руб. – возмещение вреда, причиняемого автомобильным дорогам регионального значения транспортными средствами, осуществляющими перевозки тяжеловесных и (или) крупногабаритных грузов из них значительные суммы: ООО «Газпром трансгаз Ухта» – 1,5 млн.руб., АО «ТРАНСНЕФТЬ-СЕВЕР» – 1,0 млн.руб., А</w:t>
      </w:r>
      <w:r w:rsidR="0053657A" w:rsidRPr="00EE0732">
        <w:rPr>
          <w:rFonts w:ascii="Times New Roman" w:hAnsi="Times New Roman"/>
          <w:sz w:val="28"/>
          <w:szCs w:val="28"/>
        </w:rPr>
        <w:t>О «АГД ДАЙМОНДС» – 0,2 млн.руб.</w:t>
      </w:r>
    </w:p>
    <w:p w14:paraId="3E36F65E" w14:textId="77777777" w:rsidR="005E75AA" w:rsidRPr="00EE0732" w:rsidRDefault="005E75AA" w:rsidP="0095791B">
      <w:pPr>
        <w:pStyle w:val="ad"/>
        <w:ind w:firstLine="851"/>
        <w:jc w:val="both"/>
        <w:rPr>
          <w:rFonts w:ascii="Times New Roman" w:hAnsi="Times New Roman"/>
          <w:sz w:val="28"/>
          <w:szCs w:val="28"/>
        </w:rPr>
      </w:pPr>
      <w:r w:rsidRPr="00EE0732">
        <w:rPr>
          <w:rFonts w:ascii="Times New Roman" w:hAnsi="Times New Roman"/>
          <w:sz w:val="28"/>
          <w:szCs w:val="28"/>
        </w:rPr>
        <w:t xml:space="preserve">Прогнозные показатели определены органами, обладающими полномочиями по наложению административных взысканий, при этом указанные виды поступления </w:t>
      </w:r>
      <w:r w:rsidRPr="00EE0732">
        <w:rPr>
          <w:rFonts w:ascii="Times New Roman" w:hAnsi="Times New Roman"/>
          <w:sz w:val="28"/>
          <w:szCs w:val="28"/>
          <w:u w:val="single"/>
        </w:rPr>
        <w:t>штрафов, санкций, возмещений ущерба</w:t>
      </w:r>
      <w:r w:rsidRPr="00EE0732">
        <w:rPr>
          <w:rFonts w:ascii="Times New Roman" w:hAnsi="Times New Roman"/>
          <w:sz w:val="28"/>
          <w:szCs w:val="28"/>
        </w:rPr>
        <w:t xml:space="preserve"> носят несистемный характер и зависят от количества вынесенных постановлений, установленных случаев нарушения условий государственных контрактов.</w:t>
      </w:r>
    </w:p>
    <w:p w14:paraId="5D965255" w14:textId="77777777" w:rsidR="005E75AA" w:rsidRPr="00EE0732" w:rsidRDefault="005E75AA" w:rsidP="005E75AA">
      <w:pPr>
        <w:pStyle w:val="2"/>
        <w:spacing w:before="120" w:after="0" w:line="240" w:lineRule="auto"/>
        <w:jc w:val="center"/>
        <w:rPr>
          <w:rFonts w:ascii="Times New Roman" w:hAnsi="Times New Roman"/>
          <w:lang w:val="ru-RU"/>
        </w:rPr>
      </w:pPr>
      <w:bookmarkStart w:id="15" w:name="_Toc51059090"/>
      <w:bookmarkStart w:id="16" w:name="_Toc82700030"/>
      <w:r w:rsidRPr="00EE0732">
        <w:rPr>
          <w:rFonts w:ascii="Times New Roman" w:hAnsi="Times New Roman"/>
          <w:lang w:val="ru-RU"/>
        </w:rPr>
        <w:t>2.2. Безвозмездные поступления</w:t>
      </w:r>
      <w:bookmarkEnd w:id="12"/>
      <w:bookmarkEnd w:id="15"/>
      <w:bookmarkEnd w:id="16"/>
    </w:p>
    <w:p w14:paraId="6AE16D14" w14:textId="77777777" w:rsidR="005E75AA" w:rsidRPr="00EE0732" w:rsidRDefault="005E75AA" w:rsidP="009546BB">
      <w:pPr>
        <w:pStyle w:val="ad"/>
        <w:ind w:firstLine="851"/>
        <w:jc w:val="both"/>
        <w:rPr>
          <w:rFonts w:ascii="Times New Roman" w:hAnsi="Times New Roman"/>
          <w:sz w:val="28"/>
          <w:szCs w:val="28"/>
        </w:rPr>
      </w:pPr>
      <w:r w:rsidRPr="00EE0732">
        <w:rPr>
          <w:rFonts w:ascii="Times New Roman" w:hAnsi="Times New Roman"/>
          <w:sz w:val="28"/>
          <w:szCs w:val="28"/>
        </w:rPr>
        <w:t>Безвозмездные поступления в областной бюджет за первую половину 2021 года составили 16 394,4 млн.руб. или 33,6 % всех поступивших доходов областного бюджета. Кассовый план безвозмездных поступлений на отчетную дату выполнен на 104,7 %, а годовой кассовый план – на 44,4 %.</w:t>
      </w:r>
    </w:p>
    <w:p w14:paraId="65228F2D" w14:textId="77777777" w:rsidR="005E75AA" w:rsidRPr="00EE0732" w:rsidRDefault="005E75AA" w:rsidP="00E0220C">
      <w:pPr>
        <w:pStyle w:val="ad"/>
        <w:ind w:firstLine="851"/>
        <w:jc w:val="both"/>
        <w:rPr>
          <w:rFonts w:ascii="Times New Roman" w:hAnsi="Times New Roman"/>
          <w:sz w:val="28"/>
          <w:szCs w:val="28"/>
        </w:rPr>
      </w:pPr>
      <w:r w:rsidRPr="00EE0732">
        <w:rPr>
          <w:rFonts w:ascii="Times New Roman" w:hAnsi="Times New Roman"/>
          <w:sz w:val="28"/>
          <w:szCs w:val="28"/>
        </w:rPr>
        <w:t>За шесть месяцев 2021 года безвозмездных поступлений в областной бюджет по сравнению с аналогичным периодом прошлого года зачислено в целом больше на 954,3 млн.руб. (+6,2 %).</w:t>
      </w:r>
    </w:p>
    <w:p w14:paraId="79DB9560" w14:textId="1140FF53" w:rsidR="005E75AA" w:rsidRPr="00EE0732" w:rsidRDefault="005E75AA" w:rsidP="00E0220C">
      <w:pPr>
        <w:pStyle w:val="ad"/>
        <w:ind w:firstLine="851"/>
        <w:jc w:val="both"/>
        <w:rPr>
          <w:rFonts w:ascii="Times New Roman" w:hAnsi="Times New Roman"/>
          <w:sz w:val="28"/>
          <w:szCs w:val="28"/>
        </w:rPr>
      </w:pPr>
      <w:r w:rsidRPr="00EE0732">
        <w:rPr>
          <w:rFonts w:ascii="Times New Roman" w:hAnsi="Times New Roman"/>
          <w:sz w:val="28"/>
          <w:szCs w:val="28"/>
        </w:rPr>
        <w:t xml:space="preserve">Основную долю в составе безвозмездных поступлений занимают безвозмездные поступления из федерального бюджета, что представлено в таблице </w:t>
      </w:r>
      <w:r w:rsidR="00DE66E8" w:rsidRPr="00EE0732">
        <w:rPr>
          <w:rFonts w:ascii="Times New Roman" w:hAnsi="Times New Roman"/>
          <w:sz w:val="28"/>
          <w:szCs w:val="28"/>
        </w:rPr>
        <w:t xml:space="preserve">27 </w:t>
      </w:r>
      <w:r w:rsidRPr="00EE0732">
        <w:rPr>
          <w:rFonts w:ascii="Times New Roman" w:hAnsi="Times New Roman"/>
          <w:sz w:val="28"/>
          <w:szCs w:val="28"/>
        </w:rPr>
        <w:t xml:space="preserve">и на рисунке </w:t>
      </w:r>
      <w:r w:rsidR="00DE66E8" w:rsidRPr="00EE0732">
        <w:rPr>
          <w:rFonts w:ascii="Times New Roman" w:hAnsi="Times New Roman"/>
          <w:sz w:val="28"/>
          <w:szCs w:val="28"/>
        </w:rPr>
        <w:t>16</w:t>
      </w:r>
      <w:r w:rsidRPr="00EE0732">
        <w:rPr>
          <w:rFonts w:ascii="Times New Roman" w:hAnsi="Times New Roman"/>
          <w:sz w:val="28"/>
          <w:szCs w:val="28"/>
        </w:rPr>
        <w:t>.</w:t>
      </w:r>
    </w:p>
    <w:p w14:paraId="77FE7085" w14:textId="77777777" w:rsidR="005E75AA" w:rsidRPr="00EE0732" w:rsidRDefault="005E75AA" w:rsidP="005E75AA">
      <w:pPr>
        <w:pStyle w:val="ad"/>
        <w:ind w:firstLine="851"/>
        <w:jc w:val="both"/>
        <w:rPr>
          <w:rFonts w:ascii="Times New Roman" w:hAnsi="Times New Roman"/>
          <w:sz w:val="28"/>
          <w:szCs w:val="28"/>
        </w:rPr>
      </w:pPr>
    </w:p>
    <w:p w14:paraId="772F86D7" w14:textId="77777777" w:rsidR="005E75AA" w:rsidRPr="00EE0732" w:rsidRDefault="005E75AA" w:rsidP="005E75AA">
      <w:pPr>
        <w:pStyle w:val="aff0"/>
        <w:keepNext/>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27</w:t>
      </w:r>
      <w:r w:rsidRPr="00EE0732">
        <w:rPr>
          <w:rFonts w:ascii="Times New Roman" w:hAnsi="Times New Roman"/>
          <w:b w:val="0"/>
          <w:sz w:val="24"/>
          <w:szCs w:val="24"/>
        </w:rPr>
        <w:fldChar w:fldCharType="end"/>
      </w:r>
      <w:r w:rsidRPr="00EE0732">
        <w:rPr>
          <w:rFonts w:ascii="Times New Roman" w:hAnsi="Times New Roman"/>
          <w:b w:val="0"/>
          <w:sz w:val="24"/>
          <w:szCs w:val="24"/>
        </w:rPr>
        <w:t>. Безвозмездные поступления от других бюджетов бюджетной системы Российской Федерации за 1 полугодие 2020 и 2021 годы, млн.руб.</w:t>
      </w:r>
    </w:p>
    <w:tbl>
      <w:tblPr>
        <w:tblW w:w="9474" w:type="dxa"/>
        <w:tblLayout w:type="fixed"/>
        <w:tblLook w:val="04A0" w:firstRow="1" w:lastRow="0" w:firstColumn="1" w:lastColumn="0" w:noHBand="0" w:noVBand="1"/>
      </w:tblPr>
      <w:tblGrid>
        <w:gridCol w:w="1537"/>
        <w:gridCol w:w="850"/>
        <w:gridCol w:w="851"/>
        <w:gridCol w:w="850"/>
        <w:gridCol w:w="992"/>
        <w:gridCol w:w="850"/>
        <w:gridCol w:w="992"/>
        <w:gridCol w:w="851"/>
        <w:gridCol w:w="992"/>
        <w:gridCol w:w="709"/>
      </w:tblGrid>
      <w:tr w:rsidR="00EE0732" w:rsidRPr="00EE0732" w14:paraId="1225A044" w14:textId="77777777" w:rsidTr="00DE66E8">
        <w:trPr>
          <w:trHeight w:val="436"/>
          <w:tblHeader/>
        </w:trPr>
        <w:tc>
          <w:tcPr>
            <w:tcW w:w="153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554CEED"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Показатель</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1935ECB" w14:textId="47CA83C4"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Факт 6</w:t>
            </w:r>
            <w:r w:rsidR="00536DFB"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мес. 2020</w:t>
            </w:r>
            <w:r w:rsidR="00536DFB"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r w:rsidR="00536DFB" w:rsidRPr="00EE0732">
              <w:rPr>
                <w:rFonts w:ascii="Times New Roman" w:eastAsia="Times New Roman" w:hAnsi="Times New Roman"/>
                <w:lang w:eastAsia="ru-RU"/>
              </w:rPr>
              <w:t>.</w:t>
            </w:r>
            <w:r w:rsidRPr="00EE0732">
              <w:rPr>
                <w:rFonts w:ascii="Times New Roman" w:eastAsia="Times New Roman" w:hAnsi="Times New Roman"/>
                <w:lang w:eastAsia="ru-RU"/>
              </w:rPr>
              <w:t xml:space="preserve"> </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DA885F6"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 к итогу, </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527FDA4" w14:textId="59B01D65"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План 6 мес. 2021</w:t>
            </w:r>
            <w:r w:rsidR="00536DFB"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r w:rsidR="00536DFB" w:rsidRPr="00EE0732">
              <w:rPr>
                <w:rFonts w:ascii="Times New Roman" w:eastAsia="Times New Roman" w:hAnsi="Times New Roman"/>
                <w:lang w:eastAsia="ru-RU"/>
              </w:rPr>
              <w:t>.</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A3A5D29" w14:textId="546486E1"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Факт 6</w:t>
            </w:r>
            <w:r w:rsidR="00536DFB"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 xml:space="preserve">мес. 2021, </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C14CCE7"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к итогу,</w:t>
            </w:r>
          </w:p>
        </w:tc>
        <w:tc>
          <w:tcPr>
            <w:tcW w:w="1843" w:type="dxa"/>
            <w:gridSpan w:val="2"/>
            <w:tcBorders>
              <w:top w:val="double" w:sz="6" w:space="0" w:color="auto"/>
              <w:left w:val="single" w:sz="4" w:space="0" w:color="auto"/>
              <w:bottom w:val="single" w:sz="4" w:space="0" w:color="auto"/>
              <w:right w:val="single" w:sz="4" w:space="0" w:color="auto"/>
            </w:tcBorders>
            <w:shd w:val="clear" w:color="auto" w:fill="auto"/>
            <w:vAlign w:val="center"/>
            <w:hideMark/>
          </w:tcPr>
          <w:p w14:paraId="0505A00D" w14:textId="58C23EB0"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Отклонение факт/план 2021</w:t>
            </w:r>
            <w:r w:rsidR="00536DFB"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г</w:t>
            </w:r>
            <w:r w:rsidR="00536DFB" w:rsidRPr="00EE0732">
              <w:rPr>
                <w:rFonts w:ascii="Times New Roman" w:eastAsia="Times New Roman" w:hAnsi="Times New Roman"/>
                <w:lang w:eastAsia="ru-RU"/>
              </w:rPr>
              <w:t>.</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43D9B5F0" w14:textId="2EEBBAE8" w:rsidR="005E75AA" w:rsidRPr="00EE0732" w:rsidRDefault="005E75AA" w:rsidP="005E75AA">
            <w:pPr>
              <w:spacing w:after="0" w:line="240" w:lineRule="auto"/>
              <w:ind w:left="-108"/>
              <w:jc w:val="center"/>
              <w:rPr>
                <w:rFonts w:ascii="Times New Roman" w:eastAsia="Times New Roman" w:hAnsi="Times New Roman"/>
                <w:lang w:eastAsia="ru-RU"/>
              </w:rPr>
            </w:pPr>
            <w:r w:rsidRPr="00EE0732">
              <w:rPr>
                <w:rFonts w:ascii="Times New Roman" w:eastAsia="Times New Roman" w:hAnsi="Times New Roman"/>
                <w:lang w:eastAsia="ru-RU"/>
              </w:rPr>
              <w:t>Изменение 2021/2020</w:t>
            </w:r>
            <w:r w:rsidR="00536DFB" w:rsidRPr="00EE0732">
              <w:rPr>
                <w:rFonts w:ascii="Times New Roman" w:eastAsia="Times New Roman" w:hAnsi="Times New Roman"/>
                <w:lang w:eastAsia="ru-RU"/>
              </w:rPr>
              <w:t xml:space="preserve"> </w:t>
            </w:r>
            <w:r w:rsidRPr="00EE0732">
              <w:rPr>
                <w:rFonts w:ascii="Times New Roman" w:eastAsia="Times New Roman" w:hAnsi="Times New Roman"/>
                <w:lang w:eastAsia="ru-RU"/>
              </w:rPr>
              <w:t>(+/-)</w:t>
            </w:r>
          </w:p>
        </w:tc>
      </w:tr>
      <w:tr w:rsidR="00EE0732" w:rsidRPr="00EE0732" w14:paraId="4EEEDDA5" w14:textId="77777777" w:rsidTr="00DE66E8">
        <w:trPr>
          <w:trHeight w:val="35"/>
          <w:tblHeader/>
        </w:trPr>
        <w:tc>
          <w:tcPr>
            <w:tcW w:w="1537" w:type="dxa"/>
            <w:vMerge/>
            <w:tcBorders>
              <w:top w:val="double" w:sz="6" w:space="0" w:color="auto"/>
              <w:left w:val="double" w:sz="6" w:space="0" w:color="auto"/>
              <w:bottom w:val="single" w:sz="4" w:space="0" w:color="auto"/>
              <w:right w:val="single" w:sz="4" w:space="0" w:color="auto"/>
            </w:tcBorders>
            <w:vAlign w:val="center"/>
            <w:hideMark/>
          </w:tcPr>
          <w:p w14:paraId="48820FA5" w14:textId="77777777" w:rsidR="005E75AA" w:rsidRPr="00EE0732" w:rsidRDefault="005E75AA" w:rsidP="005E75AA">
            <w:pPr>
              <w:spacing w:after="0" w:line="240" w:lineRule="auto"/>
              <w:rPr>
                <w:rFonts w:ascii="Times New Roman" w:eastAsia="Times New Roman" w:hAnsi="Times New Roman"/>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409EF699" w14:textId="77777777" w:rsidR="005E75AA" w:rsidRPr="00EE0732" w:rsidRDefault="005E75AA" w:rsidP="005E75AA">
            <w:pPr>
              <w:spacing w:after="0" w:line="240" w:lineRule="auto"/>
              <w:rPr>
                <w:rFonts w:ascii="Times New Roman" w:eastAsia="Times New Roman" w:hAnsi="Times New Roman"/>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2D671444" w14:textId="77777777" w:rsidR="005E75AA" w:rsidRPr="00EE0732" w:rsidRDefault="005E75AA" w:rsidP="005E75AA">
            <w:pPr>
              <w:spacing w:after="0" w:line="240" w:lineRule="auto"/>
              <w:rPr>
                <w:rFonts w:ascii="Times New Roman" w:eastAsia="Times New Roman" w:hAnsi="Times New Roman"/>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66812F85" w14:textId="77777777" w:rsidR="005E75AA" w:rsidRPr="00EE0732" w:rsidRDefault="005E75AA" w:rsidP="005E75AA">
            <w:pPr>
              <w:spacing w:after="0" w:line="240" w:lineRule="auto"/>
              <w:rPr>
                <w:rFonts w:ascii="Times New Roman" w:eastAsia="Times New Roman" w:hAnsi="Times New Roman"/>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508F1B6" w14:textId="77777777" w:rsidR="005E75AA" w:rsidRPr="00EE0732" w:rsidRDefault="005E75AA" w:rsidP="005E75AA">
            <w:pPr>
              <w:spacing w:after="0" w:line="240" w:lineRule="auto"/>
              <w:rPr>
                <w:rFonts w:ascii="Times New Roman" w:eastAsia="Times New Roman" w:hAnsi="Times New Roman"/>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432D9847" w14:textId="77777777" w:rsidR="005E75AA" w:rsidRPr="00EE0732" w:rsidRDefault="005E75AA" w:rsidP="005E75AA">
            <w:pPr>
              <w:spacing w:after="0" w:line="240" w:lineRule="auto"/>
              <w:rPr>
                <w:rFonts w:ascii="Times New Roman" w:eastAsia="Times New Roman" w:hAnsi="Times New Roman"/>
                <w:lang w:eastAsia="ru-RU"/>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737A85F" w14:textId="77777777" w:rsidR="005E75AA" w:rsidRPr="00EE0732" w:rsidRDefault="005E75AA" w:rsidP="005E75AA">
            <w:pPr>
              <w:spacing w:after="0" w:line="240" w:lineRule="auto"/>
              <w:ind w:left="-108"/>
              <w:jc w:val="center"/>
              <w:rPr>
                <w:rFonts w:ascii="Times New Roman" w:eastAsia="Times New Roman" w:hAnsi="Times New Roman"/>
                <w:lang w:eastAsia="ru-RU"/>
              </w:rPr>
            </w:pPr>
            <w:r w:rsidRPr="00EE0732">
              <w:rPr>
                <w:rFonts w:ascii="Times New Roman" w:eastAsia="Times New Roman" w:hAnsi="Times New Roman"/>
                <w:lang w:eastAsia="ru-RU"/>
              </w:rPr>
              <w:t>млн.руб.</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D43106A"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0D98C6C" w14:textId="77777777" w:rsidR="005E75AA" w:rsidRPr="00EE0732" w:rsidRDefault="005E75AA" w:rsidP="005E75AA">
            <w:pPr>
              <w:spacing w:after="0" w:line="240" w:lineRule="auto"/>
              <w:ind w:left="-108" w:right="-75"/>
              <w:jc w:val="center"/>
              <w:rPr>
                <w:rFonts w:ascii="Times New Roman" w:eastAsia="Times New Roman" w:hAnsi="Times New Roman"/>
                <w:lang w:eastAsia="ru-RU"/>
              </w:rPr>
            </w:pPr>
            <w:r w:rsidRPr="00EE0732">
              <w:rPr>
                <w:rFonts w:ascii="Times New Roman" w:eastAsia="Times New Roman" w:hAnsi="Times New Roman"/>
                <w:lang w:eastAsia="ru-RU"/>
              </w:rPr>
              <w:t>млн.руб.</w:t>
            </w:r>
          </w:p>
        </w:tc>
        <w:tc>
          <w:tcPr>
            <w:tcW w:w="709" w:type="dxa"/>
            <w:tcBorders>
              <w:top w:val="nil"/>
              <w:left w:val="single" w:sz="4" w:space="0" w:color="auto"/>
              <w:bottom w:val="single" w:sz="4" w:space="0" w:color="auto"/>
              <w:right w:val="double" w:sz="6" w:space="0" w:color="auto"/>
            </w:tcBorders>
            <w:shd w:val="clear" w:color="auto" w:fill="auto"/>
            <w:vAlign w:val="center"/>
            <w:hideMark/>
          </w:tcPr>
          <w:p w14:paraId="44ECE3E0" w14:textId="246E2F5F"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п.п</w:t>
            </w:r>
            <w:r w:rsidR="00536DFB" w:rsidRPr="00EE0732">
              <w:rPr>
                <w:rFonts w:ascii="Times New Roman" w:eastAsia="Times New Roman" w:hAnsi="Times New Roman"/>
                <w:lang w:eastAsia="ru-RU"/>
              </w:rPr>
              <w:t>.</w:t>
            </w:r>
          </w:p>
        </w:tc>
      </w:tr>
      <w:tr w:rsidR="00EE0732" w:rsidRPr="00EE0732" w14:paraId="4B66DA26" w14:textId="77777777" w:rsidTr="005E75AA">
        <w:trPr>
          <w:trHeight w:val="273"/>
        </w:trPr>
        <w:tc>
          <w:tcPr>
            <w:tcW w:w="1537" w:type="dxa"/>
            <w:tcBorders>
              <w:top w:val="nil"/>
              <w:left w:val="double" w:sz="6" w:space="0" w:color="auto"/>
              <w:bottom w:val="single" w:sz="4" w:space="0" w:color="auto"/>
              <w:right w:val="single" w:sz="4" w:space="0" w:color="auto"/>
            </w:tcBorders>
            <w:shd w:val="clear" w:color="auto" w:fill="auto"/>
            <w:vAlign w:val="center"/>
            <w:hideMark/>
          </w:tcPr>
          <w:p w14:paraId="3CB9D18B" w14:textId="77777777" w:rsidR="005E75AA" w:rsidRPr="00EE0732" w:rsidRDefault="005E75AA" w:rsidP="005E75AA">
            <w:pPr>
              <w:spacing w:after="0" w:line="240" w:lineRule="auto"/>
              <w:ind w:right="-108"/>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FA889BA"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w:t>
            </w:r>
          </w:p>
        </w:tc>
        <w:tc>
          <w:tcPr>
            <w:tcW w:w="851" w:type="dxa"/>
            <w:tcBorders>
              <w:top w:val="nil"/>
              <w:left w:val="nil"/>
              <w:bottom w:val="single" w:sz="4" w:space="0" w:color="auto"/>
              <w:right w:val="single" w:sz="4" w:space="0" w:color="auto"/>
            </w:tcBorders>
            <w:shd w:val="clear" w:color="auto" w:fill="auto"/>
            <w:vAlign w:val="center"/>
            <w:hideMark/>
          </w:tcPr>
          <w:p w14:paraId="3FB8824E"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w:t>
            </w:r>
          </w:p>
        </w:tc>
        <w:tc>
          <w:tcPr>
            <w:tcW w:w="850" w:type="dxa"/>
            <w:tcBorders>
              <w:top w:val="nil"/>
              <w:left w:val="nil"/>
              <w:bottom w:val="single" w:sz="4" w:space="0" w:color="auto"/>
              <w:right w:val="single" w:sz="4" w:space="0" w:color="auto"/>
            </w:tcBorders>
            <w:shd w:val="clear" w:color="auto" w:fill="auto"/>
            <w:vAlign w:val="center"/>
            <w:hideMark/>
          </w:tcPr>
          <w:p w14:paraId="246BCD18"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w:t>
            </w:r>
          </w:p>
        </w:tc>
        <w:tc>
          <w:tcPr>
            <w:tcW w:w="992" w:type="dxa"/>
            <w:tcBorders>
              <w:top w:val="nil"/>
              <w:left w:val="nil"/>
              <w:bottom w:val="single" w:sz="4" w:space="0" w:color="auto"/>
              <w:right w:val="single" w:sz="4" w:space="0" w:color="auto"/>
            </w:tcBorders>
            <w:shd w:val="clear" w:color="auto" w:fill="auto"/>
            <w:vAlign w:val="center"/>
            <w:hideMark/>
          </w:tcPr>
          <w:p w14:paraId="56A7D4A1"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w:t>
            </w:r>
          </w:p>
        </w:tc>
        <w:tc>
          <w:tcPr>
            <w:tcW w:w="850" w:type="dxa"/>
            <w:tcBorders>
              <w:top w:val="nil"/>
              <w:left w:val="nil"/>
              <w:bottom w:val="single" w:sz="4" w:space="0" w:color="auto"/>
              <w:right w:val="single" w:sz="4" w:space="0" w:color="auto"/>
            </w:tcBorders>
            <w:shd w:val="clear" w:color="auto" w:fill="auto"/>
            <w:vAlign w:val="center"/>
            <w:hideMark/>
          </w:tcPr>
          <w:p w14:paraId="7F950631"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w:t>
            </w:r>
          </w:p>
        </w:tc>
        <w:tc>
          <w:tcPr>
            <w:tcW w:w="992" w:type="dxa"/>
            <w:tcBorders>
              <w:top w:val="nil"/>
              <w:left w:val="nil"/>
              <w:bottom w:val="single" w:sz="4" w:space="0" w:color="auto"/>
              <w:right w:val="single" w:sz="4" w:space="0" w:color="auto"/>
            </w:tcBorders>
            <w:shd w:val="clear" w:color="auto" w:fill="auto"/>
            <w:vAlign w:val="center"/>
            <w:hideMark/>
          </w:tcPr>
          <w:p w14:paraId="131B809C"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6=4-3</w:t>
            </w:r>
          </w:p>
        </w:tc>
        <w:tc>
          <w:tcPr>
            <w:tcW w:w="851" w:type="dxa"/>
            <w:tcBorders>
              <w:top w:val="nil"/>
              <w:left w:val="nil"/>
              <w:bottom w:val="single" w:sz="4" w:space="0" w:color="auto"/>
              <w:right w:val="single" w:sz="4" w:space="0" w:color="auto"/>
            </w:tcBorders>
            <w:shd w:val="clear" w:color="auto" w:fill="auto"/>
            <w:vAlign w:val="center"/>
            <w:hideMark/>
          </w:tcPr>
          <w:p w14:paraId="2121AF6C"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7=4/3*100</w:t>
            </w:r>
          </w:p>
        </w:tc>
        <w:tc>
          <w:tcPr>
            <w:tcW w:w="992" w:type="dxa"/>
            <w:tcBorders>
              <w:top w:val="nil"/>
              <w:left w:val="nil"/>
              <w:bottom w:val="single" w:sz="4" w:space="0" w:color="auto"/>
              <w:right w:val="single" w:sz="4" w:space="0" w:color="auto"/>
            </w:tcBorders>
            <w:shd w:val="clear" w:color="auto" w:fill="auto"/>
            <w:vAlign w:val="center"/>
            <w:hideMark/>
          </w:tcPr>
          <w:p w14:paraId="24539867"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8=4-1</w:t>
            </w:r>
          </w:p>
        </w:tc>
        <w:tc>
          <w:tcPr>
            <w:tcW w:w="709" w:type="dxa"/>
            <w:tcBorders>
              <w:top w:val="nil"/>
              <w:left w:val="single" w:sz="4" w:space="0" w:color="auto"/>
              <w:bottom w:val="single" w:sz="4" w:space="0" w:color="auto"/>
              <w:right w:val="double" w:sz="6" w:space="0" w:color="auto"/>
            </w:tcBorders>
            <w:shd w:val="clear" w:color="auto" w:fill="auto"/>
            <w:vAlign w:val="center"/>
            <w:hideMark/>
          </w:tcPr>
          <w:p w14:paraId="360A7CE9" w14:textId="77777777" w:rsidR="005E75AA" w:rsidRPr="00EE0732" w:rsidRDefault="005E75AA" w:rsidP="005E75AA">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9=5-2</w:t>
            </w:r>
          </w:p>
        </w:tc>
      </w:tr>
      <w:tr w:rsidR="00EE0732" w:rsidRPr="00EE0732" w14:paraId="09CB1048" w14:textId="77777777" w:rsidTr="00A51271">
        <w:trPr>
          <w:trHeight w:val="255"/>
        </w:trPr>
        <w:tc>
          <w:tcPr>
            <w:tcW w:w="1537" w:type="dxa"/>
            <w:tcBorders>
              <w:top w:val="nil"/>
              <w:left w:val="double" w:sz="6" w:space="0" w:color="auto"/>
              <w:bottom w:val="single" w:sz="4" w:space="0" w:color="auto"/>
              <w:right w:val="single" w:sz="4" w:space="0" w:color="auto"/>
            </w:tcBorders>
            <w:shd w:val="clear" w:color="auto" w:fill="auto"/>
            <w:vAlign w:val="bottom"/>
            <w:hideMark/>
          </w:tcPr>
          <w:p w14:paraId="43CBC609"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Дотации</w:t>
            </w:r>
          </w:p>
        </w:tc>
        <w:tc>
          <w:tcPr>
            <w:tcW w:w="850" w:type="dxa"/>
            <w:tcBorders>
              <w:top w:val="nil"/>
              <w:left w:val="single" w:sz="4" w:space="0" w:color="auto"/>
              <w:bottom w:val="single" w:sz="4" w:space="0" w:color="auto"/>
              <w:right w:val="single" w:sz="4" w:space="0" w:color="auto"/>
            </w:tcBorders>
            <w:shd w:val="clear" w:color="auto" w:fill="auto"/>
            <w:vAlign w:val="bottom"/>
            <w:hideMark/>
          </w:tcPr>
          <w:p w14:paraId="7B792620"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9 880,1</w:t>
            </w:r>
          </w:p>
        </w:tc>
        <w:tc>
          <w:tcPr>
            <w:tcW w:w="851" w:type="dxa"/>
            <w:tcBorders>
              <w:top w:val="nil"/>
              <w:left w:val="nil"/>
              <w:bottom w:val="single" w:sz="4" w:space="0" w:color="auto"/>
              <w:right w:val="single" w:sz="4" w:space="0" w:color="auto"/>
            </w:tcBorders>
            <w:shd w:val="clear" w:color="auto" w:fill="auto"/>
            <w:vAlign w:val="bottom"/>
            <w:hideMark/>
          </w:tcPr>
          <w:p w14:paraId="71B8982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59,8</w:t>
            </w:r>
          </w:p>
        </w:tc>
        <w:tc>
          <w:tcPr>
            <w:tcW w:w="850" w:type="dxa"/>
            <w:tcBorders>
              <w:top w:val="nil"/>
              <w:left w:val="nil"/>
              <w:bottom w:val="single" w:sz="4" w:space="0" w:color="auto"/>
              <w:right w:val="single" w:sz="4" w:space="0" w:color="auto"/>
            </w:tcBorders>
            <w:shd w:val="clear" w:color="auto" w:fill="auto"/>
            <w:vAlign w:val="bottom"/>
            <w:hideMark/>
          </w:tcPr>
          <w:p w14:paraId="51B2EE9B"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5 749,7 </w:t>
            </w:r>
          </w:p>
        </w:tc>
        <w:tc>
          <w:tcPr>
            <w:tcW w:w="992" w:type="dxa"/>
            <w:tcBorders>
              <w:top w:val="nil"/>
              <w:left w:val="nil"/>
              <w:bottom w:val="single" w:sz="4" w:space="0" w:color="auto"/>
              <w:right w:val="single" w:sz="4" w:space="0" w:color="auto"/>
            </w:tcBorders>
            <w:shd w:val="clear" w:color="auto" w:fill="auto"/>
            <w:vAlign w:val="bottom"/>
            <w:hideMark/>
          </w:tcPr>
          <w:p w14:paraId="58789EAD"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6 335,4</w:t>
            </w:r>
          </w:p>
        </w:tc>
        <w:tc>
          <w:tcPr>
            <w:tcW w:w="850" w:type="dxa"/>
            <w:tcBorders>
              <w:top w:val="nil"/>
              <w:left w:val="nil"/>
              <w:bottom w:val="single" w:sz="4" w:space="0" w:color="auto"/>
              <w:right w:val="single" w:sz="4" w:space="0" w:color="auto"/>
            </w:tcBorders>
            <w:shd w:val="clear" w:color="auto" w:fill="auto"/>
            <w:vAlign w:val="bottom"/>
            <w:hideMark/>
          </w:tcPr>
          <w:p w14:paraId="266C420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41,2</w:t>
            </w:r>
          </w:p>
        </w:tc>
        <w:tc>
          <w:tcPr>
            <w:tcW w:w="992" w:type="dxa"/>
            <w:tcBorders>
              <w:top w:val="nil"/>
              <w:left w:val="nil"/>
              <w:bottom w:val="single" w:sz="4" w:space="0" w:color="auto"/>
              <w:right w:val="single" w:sz="4" w:space="0" w:color="auto"/>
            </w:tcBorders>
            <w:shd w:val="clear" w:color="auto" w:fill="auto"/>
            <w:vAlign w:val="bottom"/>
            <w:hideMark/>
          </w:tcPr>
          <w:p w14:paraId="222E68C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585,7</w:t>
            </w:r>
          </w:p>
        </w:tc>
        <w:tc>
          <w:tcPr>
            <w:tcW w:w="851" w:type="dxa"/>
            <w:tcBorders>
              <w:top w:val="nil"/>
              <w:left w:val="nil"/>
              <w:bottom w:val="single" w:sz="4" w:space="0" w:color="auto"/>
              <w:right w:val="single" w:sz="4" w:space="0" w:color="auto"/>
            </w:tcBorders>
            <w:shd w:val="clear" w:color="auto" w:fill="auto"/>
            <w:vAlign w:val="bottom"/>
            <w:hideMark/>
          </w:tcPr>
          <w:p w14:paraId="697575E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110,2</w:t>
            </w:r>
          </w:p>
        </w:tc>
        <w:tc>
          <w:tcPr>
            <w:tcW w:w="992" w:type="dxa"/>
            <w:tcBorders>
              <w:top w:val="nil"/>
              <w:left w:val="nil"/>
              <w:bottom w:val="single" w:sz="4" w:space="0" w:color="auto"/>
              <w:right w:val="single" w:sz="4" w:space="0" w:color="auto"/>
            </w:tcBorders>
            <w:shd w:val="clear" w:color="auto" w:fill="auto"/>
            <w:vAlign w:val="bottom"/>
            <w:hideMark/>
          </w:tcPr>
          <w:p w14:paraId="5A38E4D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-3 544,7 </w:t>
            </w:r>
          </w:p>
        </w:tc>
        <w:tc>
          <w:tcPr>
            <w:tcW w:w="709" w:type="dxa"/>
            <w:tcBorders>
              <w:top w:val="nil"/>
              <w:left w:val="single" w:sz="4" w:space="0" w:color="auto"/>
              <w:bottom w:val="single" w:sz="4" w:space="0" w:color="auto"/>
              <w:right w:val="double" w:sz="6" w:space="0" w:color="auto"/>
            </w:tcBorders>
            <w:shd w:val="clear" w:color="auto" w:fill="auto"/>
            <w:vAlign w:val="bottom"/>
            <w:hideMark/>
          </w:tcPr>
          <w:p w14:paraId="53AF5E8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-18,6 </w:t>
            </w:r>
          </w:p>
        </w:tc>
      </w:tr>
      <w:tr w:rsidR="00EE0732" w:rsidRPr="00EE0732" w14:paraId="667AA3AB" w14:textId="77777777" w:rsidTr="00A51271">
        <w:trPr>
          <w:trHeight w:val="255"/>
        </w:trPr>
        <w:tc>
          <w:tcPr>
            <w:tcW w:w="1537" w:type="dxa"/>
            <w:tcBorders>
              <w:top w:val="nil"/>
              <w:left w:val="double" w:sz="6" w:space="0" w:color="auto"/>
              <w:bottom w:val="single" w:sz="4" w:space="0" w:color="auto"/>
              <w:right w:val="single" w:sz="4" w:space="0" w:color="auto"/>
            </w:tcBorders>
            <w:shd w:val="clear" w:color="auto" w:fill="auto"/>
            <w:vAlign w:val="bottom"/>
            <w:hideMark/>
          </w:tcPr>
          <w:p w14:paraId="4E3C5174"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Субсидии</w:t>
            </w:r>
          </w:p>
        </w:tc>
        <w:tc>
          <w:tcPr>
            <w:tcW w:w="850" w:type="dxa"/>
            <w:tcBorders>
              <w:top w:val="nil"/>
              <w:left w:val="single" w:sz="4" w:space="0" w:color="auto"/>
              <w:bottom w:val="single" w:sz="4" w:space="0" w:color="auto"/>
              <w:right w:val="single" w:sz="4" w:space="0" w:color="auto"/>
            </w:tcBorders>
            <w:shd w:val="clear" w:color="auto" w:fill="auto"/>
            <w:vAlign w:val="bottom"/>
            <w:hideMark/>
          </w:tcPr>
          <w:p w14:paraId="7B0DAAED"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3 495,3</w:t>
            </w:r>
          </w:p>
        </w:tc>
        <w:tc>
          <w:tcPr>
            <w:tcW w:w="851" w:type="dxa"/>
            <w:tcBorders>
              <w:top w:val="nil"/>
              <w:left w:val="nil"/>
              <w:bottom w:val="single" w:sz="4" w:space="0" w:color="auto"/>
              <w:right w:val="single" w:sz="4" w:space="0" w:color="auto"/>
            </w:tcBorders>
            <w:shd w:val="clear" w:color="auto" w:fill="auto"/>
            <w:vAlign w:val="bottom"/>
            <w:hideMark/>
          </w:tcPr>
          <w:p w14:paraId="5663337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21,17</w:t>
            </w:r>
          </w:p>
        </w:tc>
        <w:tc>
          <w:tcPr>
            <w:tcW w:w="850" w:type="dxa"/>
            <w:tcBorders>
              <w:top w:val="nil"/>
              <w:left w:val="nil"/>
              <w:bottom w:val="single" w:sz="4" w:space="0" w:color="auto"/>
              <w:right w:val="single" w:sz="4" w:space="0" w:color="auto"/>
            </w:tcBorders>
            <w:shd w:val="clear" w:color="auto" w:fill="auto"/>
            <w:vAlign w:val="bottom"/>
            <w:hideMark/>
          </w:tcPr>
          <w:p w14:paraId="36BB4A1B"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5 190,4 </w:t>
            </w:r>
          </w:p>
        </w:tc>
        <w:tc>
          <w:tcPr>
            <w:tcW w:w="992" w:type="dxa"/>
            <w:tcBorders>
              <w:top w:val="nil"/>
              <w:left w:val="nil"/>
              <w:bottom w:val="single" w:sz="4" w:space="0" w:color="auto"/>
              <w:right w:val="single" w:sz="4" w:space="0" w:color="auto"/>
            </w:tcBorders>
            <w:shd w:val="clear" w:color="auto" w:fill="auto"/>
            <w:vAlign w:val="bottom"/>
            <w:hideMark/>
          </w:tcPr>
          <w:p w14:paraId="4A16C5C6"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5 190,4</w:t>
            </w:r>
          </w:p>
        </w:tc>
        <w:tc>
          <w:tcPr>
            <w:tcW w:w="850" w:type="dxa"/>
            <w:tcBorders>
              <w:top w:val="nil"/>
              <w:left w:val="nil"/>
              <w:bottom w:val="single" w:sz="4" w:space="0" w:color="auto"/>
              <w:right w:val="single" w:sz="4" w:space="0" w:color="auto"/>
            </w:tcBorders>
            <w:shd w:val="clear" w:color="auto" w:fill="auto"/>
            <w:vAlign w:val="bottom"/>
            <w:hideMark/>
          </w:tcPr>
          <w:p w14:paraId="66AE203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33,8</w:t>
            </w:r>
          </w:p>
        </w:tc>
        <w:tc>
          <w:tcPr>
            <w:tcW w:w="992" w:type="dxa"/>
            <w:tcBorders>
              <w:top w:val="nil"/>
              <w:left w:val="nil"/>
              <w:bottom w:val="single" w:sz="4" w:space="0" w:color="auto"/>
              <w:right w:val="single" w:sz="4" w:space="0" w:color="auto"/>
            </w:tcBorders>
            <w:shd w:val="clear" w:color="auto" w:fill="auto"/>
            <w:vAlign w:val="bottom"/>
            <w:hideMark/>
          </w:tcPr>
          <w:p w14:paraId="411684F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c>
          <w:tcPr>
            <w:tcW w:w="851" w:type="dxa"/>
            <w:tcBorders>
              <w:top w:val="nil"/>
              <w:left w:val="nil"/>
              <w:bottom w:val="single" w:sz="4" w:space="0" w:color="auto"/>
              <w:right w:val="single" w:sz="4" w:space="0" w:color="auto"/>
            </w:tcBorders>
            <w:shd w:val="clear" w:color="auto" w:fill="auto"/>
            <w:vAlign w:val="bottom"/>
            <w:hideMark/>
          </w:tcPr>
          <w:p w14:paraId="17F6FCC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100,0</w:t>
            </w:r>
          </w:p>
        </w:tc>
        <w:tc>
          <w:tcPr>
            <w:tcW w:w="992" w:type="dxa"/>
            <w:tcBorders>
              <w:top w:val="nil"/>
              <w:left w:val="nil"/>
              <w:bottom w:val="single" w:sz="4" w:space="0" w:color="auto"/>
              <w:right w:val="single" w:sz="4" w:space="0" w:color="auto"/>
            </w:tcBorders>
            <w:shd w:val="clear" w:color="auto" w:fill="auto"/>
            <w:vAlign w:val="bottom"/>
            <w:hideMark/>
          </w:tcPr>
          <w:p w14:paraId="794C0EF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1 695,2 </w:t>
            </w:r>
          </w:p>
        </w:tc>
        <w:tc>
          <w:tcPr>
            <w:tcW w:w="709" w:type="dxa"/>
            <w:tcBorders>
              <w:top w:val="nil"/>
              <w:left w:val="single" w:sz="4" w:space="0" w:color="auto"/>
              <w:bottom w:val="single" w:sz="4" w:space="0" w:color="auto"/>
              <w:right w:val="double" w:sz="6" w:space="0" w:color="auto"/>
            </w:tcBorders>
            <w:shd w:val="clear" w:color="auto" w:fill="auto"/>
            <w:vAlign w:val="bottom"/>
            <w:hideMark/>
          </w:tcPr>
          <w:p w14:paraId="75E8290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12,6 </w:t>
            </w:r>
          </w:p>
        </w:tc>
      </w:tr>
      <w:tr w:rsidR="00EE0732" w:rsidRPr="00EE0732" w14:paraId="1A3CDD5F" w14:textId="77777777" w:rsidTr="00A51271">
        <w:trPr>
          <w:trHeight w:val="255"/>
        </w:trPr>
        <w:tc>
          <w:tcPr>
            <w:tcW w:w="1537" w:type="dxa"/>
            <w:tcBorders>
              <w:top w:val="nil"/>
              <w:left w:val="double" w:sz="6" w:space="0" w:color="auto"/>
              <w:bottom w:val="single" w:sz="4" w:space="0" w:color="auto"/>
              <w:right w:val="single" w:sz="4" w:space="0" w:color="auto"/>
            </w:tcBorders>
            <w:shd w:val="clear" w:color="auto" w:fill="auto"/>
            <w:vAlign w:val="bottom"/>
            <w:hideMark/>
          </w:tcPr>
          <w:p w14:paraId="09E5C4E5"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lastRenderedPageBreak/>
              <w:t>Субвенции</w:t>
            </w:r>
          </w:p>
        </w:tc>
        <w:tc>
          <w:tcPr>
            <w:tcW w:w="850" w:type="dxa"/>
            <w:tcBorders>
              <w:top w:val="nil"/>
              <w:left w:val="single" w:sz="4" w:space="0" w:color="auto"/>
              <w:bottom w:val="single" w:sz="4" w:space="0" w:color="auto"/>
              <w:right w:val="single" w:sz="4" w:space="0" w:color="auto"/>
            </w:tcBorders>
            <w:shd w:val="clear" w:color="auto" w:fill="auto"/>
            <w:vAlign w:val="bottom"/>
            <w:hideMark/>
          </w:tcPr>
          <w:p w14:paraId="4EBF3CA3"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2 270,3</w:t>
            </w:r>
          </w:p>
        </w:tc>
        <w:tc>
          <w:tcPr>
            <w:tcW w:w="851" w:type="dxa"/>
            <w:tcBorders>
              <w:top w:val="nil"/>
              <w:left w:val="nil"/>
              <w:bottom w:val="single" w:sz="4" w:space="0" w:color="auto"/>
              <w:right w:val="single" w:sz="4" w:space="0" w:color="auto"/>
            </w:tcBorders>
            <w:shd w:val="clear" w:color="auto" w:fill="auto"/>
            <w:vAlign w:val="bottom"/>
            <w:hideMark/>
          </w:tcPr>
          <w:p w14:paraId="198622F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13,7</w:t>
            </w:r>
          </w:p>
        </w:tc>
        <w:tc>
          <w:tcPr>
            <w:tcW w:w="850" w:type="dxa"/>
            <w:tcBorders>
              <w:top w:val="nil"/>
              <w:left w:val="nil"/>
              <w:bottom w:val="single" w:sz="4" w:space="0" w:color="auto"/>
              <w:right w:val="single" w:sz="4" w:space="0" w:color="auto"/>
            </w:tcBorders>
            <w:shd w:val="clear" w:color="auto" w:fill="auto"/>
            <w:vAlign w:val="bottom"/>
            <w:hideMark/>
          </w:tcPr>
          <w:p w14:paraId="49F73657"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2 514,5 </w:t>
            </w:r>
          </w:p>
        </w:tc>
        <w:tc>
          <w:tcPr>
            <w:tcW w:w="992" w:type="dxa"/>
            <w:tcBorders>
              <w:top w:val="nil"/>
              <w:left w:val="nil"/>
              <w:bottom w:val="single" w:sz="4" w:space="0" w:color="auto"/>
              <w:right w:val="single" w:sz="4" w:space="0" w:color="auto"/>
            </w:tcBorders>
            <w:shd w:val="clear" w:color="auto" w:fill="auto"/>
            <w:vAlign w:val="bottom"/>
            <w:hideMark/>
          </w:tcPr>
          <w:p w14:paraId="2BEC89B0"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2 514,5</w:t>
            </w:r>
          </w:p>
        </w:tc>
        <w:tc>
          <w:tcPr>
            <w:tcW w:w="850" w:type="dxa"/>
            <w:tcBorders>
              <w:top w:val="nil"/>
              <w:left w:val="nil"/>
              <w:bottom w:val="single" w:sz="4" w:space="0" w:color="auto"/>
              <w:right w:val="single" w:sz="4" w:space="0" w:color="auto"/>
            </w:tcBorders>
            <w:shd w:val="clear" w:color="auto" w:fill="auto"/>
            <w:vAlign w:val="bottom"/>
            <w:hideMark/>
          </w:tcPr>
          <w:p w14:paraId="2C6AF5D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16,4</w:t>
            </w:r>
          </w:p>
        </w:tc>
        <w:tc>
          <w:tcPr>
            <w:tcW w:w="992" w:type="dxa"/>
            <w:tcBorders>
              <w:top w:val="nil"/>
              <w:left w:val="nil"/>
              <w:bottom w:val="single" w:sz="4" w:space="0" w:color="auto"/>
              <w:right w:val="single" w:sz="4" w:space="0" w:color="auto"/>
            </w:tcBorders>
            <w:shd w:val="clear" w:color="auto" w:fill="auto"/>
            <w:vAlign w:val="bottom"/>
            <w:hideMark/>
          </w:tcPr>
          <w:p w14:paraId="1E66D95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c>
          <w:tcPr>
            <w:tcW w:w="851" w:type="dxa"/>
            <w:tcBorders>
              <w:top w:val="nil"/>
              <w:left w:val="nil"/>
              <w:bottom w:val="single" w:sz="4" w:space="0" w:color="auto"/>
              <w:right w:val="single" w:sz="4" w:space="0" w:color="auto"/>
            </w:tcBorders>
            <w:shd w:val="clear" w:color="auto" w:fill="auto"/>
            <w:vAlign w:val="bottom"/>
            <w:hideMark/>
          </w:tcPr>
          <w:p w14:paraId="6AAD492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100,0</w:t>
            </w:r>
          </w:p>
        </w:tc>
        <w:tc>
          <w:tcPr>
            <w:tcW w:w="992" w:type="dxa"/>
            <w:tcBorders>
              <w:top w:val="nil"/>
              <w:left w:val="nil"/>
              <w:bottom w:val="single" w:sz="4" w:space="0" w:color="auto"/>
              <w:right w:val="single" w:sz="4" w:space="0" w:color="auto"/>
            </w:tcBorders>
            <w:shd w:val="clear" w:color="auto" w:fill="auto"/>
            <w:vAlign w:val="bottom"/>
            <w:hideMark/>
          </w:tcPr>
          <w:p w14:paraId="14DB655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244,2 </w:t>
            </w:r>
          </w:p>
        </w:tc>
        <w:tc>
          <w:tcPr>
            <w:tcW w:w="709" w:type="dxa"/>
            <w:tcBorders>
              <w:top w:val="nil"/>
              <w:left w:val="single" w:sz="4" w:space="0" w:color="auto"/>
              <w:bottom w:val="single" w:sz="4" w:space="0" w:color="auto"/>
              <w:right w:val="double" w:sz="6" w:space="0" w:color="auto"/>
            </w:tcBorders>
            <w:shd w:val="clear" w:color="auto" w:fill="auto"/>
            <w:vAlign w:val="bottom"/>
            <w:hideMark/>
          </w:tcPr>
          <w:p w14:paraId="3FCC434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2,6 </w:t>
            </w:r>
          </w:p>
        </w:tc>
      </w:tr>
      <w:tr w:rsidR="00EE0732" w:rsidRPr="00EE0732" w14:paraId="5C09F8DF" w14:textId="77777777" w:rsidTr="005E75AA">
        <w:trPr>
          <w:trHeight w:val="556"/>
        </w:trPr>
        <w:tc>
          <w:tcPr>
            <w:tcW w:w="1537" w:type="dxa"/>
            <w:tcBorders>
              <w:top w:val="nil"/>
              <w:left w:val="double" w:sz="6" w:space="0" w:color="auto"/>
              <w:bottom w:val="single" w:sz="4" w:space="0" w:color="auto"/>
              <w:right w:val="single" w:sz="4" w:space="0" w:color="auto"/>
            </w:tcBorders>
            <w:shd w:val="clear" w:color="auto" w:fill="auto"/>
            <w:vAlign w:val="bottom"/>
            <w:hideMark/>
          </w:tcPr>
          <w:p w14:paraId="2C05474D"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Иные межбюджетные трансферты</w:t>
            </w:r>
          </w:p>
        </w:tc>
        <w:tc>
          <w:tcPr>
            <w:tcW w:w="850" w:type="dxa"/>
            <w:tcBorders>
              <w:top w:val="nil"/>
              <w:left w:val="single" w:sz="4" w:space="0" w:color="auto"/>
              <w:bottom w:val="single" w:sz="4" w:space="0" w:color="auto"/>
              <w:right w:val="single" w:sz="4" w:space="0" w:color="auto"/>
            </w:tcBorders>
            <w:shd w:val="clear" w:color="auto" w:fill="auto"/>
            <w:vAlign w:val="bottom"/>
            <w:hideMark/>
          </w:tcPr>
          <w:p w14:paraId="618D1AE1"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866,3</w:t>
            </w:r>
          </w:p>
        </w:tc>
        <w:tc>
          <w:tcPr>
            <w:tcW w:w="851" w:type="dxa"/>
            <w:tcBorders>
              <w:top w:val="nil"/>
              <w:left w:val="nil"/>
              <w:bottom w:val="single" w:sz="4" w:space="0" w:color="auto"/>
              <w:right w:val="single" w:sz="4" w:space="0" w:color="auto"/>
            </w:tcBorders>
            <w:shd w:val="clear" w:color="auto" w:fill="auto"/>
            <w:vAlign w:val="bottom"/>
            <w:hideMark/>
          </w:tcPr>
          <w:p w14:paraId="7D4D15A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5,2</w:t>
            </w:r>
          </w:p>
        </w:tc>
        <w:tc>
          <w:tcPr>
            <w:tcW w:w="850" w:type="dxa"/>
            <w:tcBorders>
              <w:top w:val="nil"/>
              <w:left w:val="nil"/>
              <w:bottom w:val="single" w:sz="4" w:space="0" w:color="auto"/>
              <w:right w:val="single" w:sz="4" w:space="0" w:color="auto"/>
            </w:tcBorders>
            <w:shd w:val="clear" w:color="auto" w:fill="auto"/>
            <w:vAlign w:val="bottom"/>
            <w:hideMark/>
          </w:tcPr>
          <w:p w14:paraId="1143D746"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1 337,5 </w:t>
            </w:r>
          </w:p>
        </w:tc>
        <w:tc>
          <w:tcPr>
            <w:tcW w:w="992" w:type="dxa"/>
            <w:tcBorders>
              <w:top w:val="nil"/>
              <w:left w:val="nil"/>
              <w:bottom w:val="single" w:sz="4" w:space="0" w:color="auto"/>
              <w:right w:val="single" w:sz="4" w:space="0" w:color="auto"/>
            </w:tcBorders>
            <w:shd w:val="clear" w:color="auto" w:fill="auto"/>
            <w:vAlign w:val="bottom"/>
            <w:hideMark/>
          </w:tcPr>
          <w:p w14:paraId="72A64FCD" w14:textId="77777777" w:rsidR="005E75AA" w:rsidRPr="00EE0732" w:rsidRDefault="005E75AA" w:rsidP="005E75AA">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1 337,6</w:t>
            </w:r>
          </w:p>
        </w:tc>
        <w:tc>
          <w:tcPr>
            <w:tcW w:w="850" w:type="dxa"/>
            <w:tcBorders>
              <w:top w:val="nil"/>
              <w:left w:val="nil"/>
              <w:bottom w:val="single" w:sz="4" w:space="0" w:color="auto"/>
              <w:right w:val="single" w:sz="4" w:space="0" w:color="auto"/>
            </w:tcBorders>
            <w:shd w:val="clear" w:color="auto" w:fill="auto"/>
            <w:vAlign w:val="bottom"/>
            <w:hideMark/>
          </w:tcPr>
          <w:p w14:paraId="71504E3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8,7</w:t>
            </w:r>
          </w:p>
        </w:tc>
        <w:tc>
          <w:tcPr>
            <w:tcW w:w="992" w:type="dxa"/>
            <w:tcBorders>
              <w:top w:val="nil"/>
              <w:left w:val="nil"/>
              <w:bottom w:val="single" w:sz="4" w:space="0" w:color="auto"/>
              <w:right w:val="single" w:sz="4" w:space="0" w:color="auto"/>
            </w:tcBorders>
            <w:shd w:val="clear" w:color="auto" w:fill="auto"/>
            <w:vAlign w:val="bottom"/>
            <w:hideMark/>
          </w:tcPr>
          <w:p w14:paraId="30D5F07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0,1</w:t>
            </w:r>
          </w:p>
        </w:tc>
        <w:tc>
          <w:tcPr>
            <w:tcW w:w="851" w:type="dxa"/>
            <w:tcBorders>
              <w:top w:val="nil"/>
              <w:left w:val="nil"/>
              <w:bottom w:val="single" w:sz="4" w:space="0" w:color="auto"/>
              <w:right w:val="single" w:sz="4" w:space="0" w:color="auto"/>
            </w:tcBorders>
            <w:shd w:val="clear" w:color="auto" w:fill="auto"/>
            <w:vAlign w:val="bottom"/>
            <w:hideMark/>
          </w:tcPr>
          <w:p w14:paraId="1A78017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100,0</w:t>
            </w:r>
          </w:p>
        </w:tc>
        <w:tc>
          <w:tcPr>
            <w:tcW w:w="992" w:type="dxa"/>
            <w:tcBorders>
              <w:top w:val="nil"/>
              <w:left w:val="nil"/>
              <w:bottom w:val="single" w:sz="4" w:space="0" w:color="auto"/>
              <w:right w:val="single" w:sz="4" w:space="0" w:color="auto"/>
            </w:tcBorders>
            <w:shd w:val="clear" w:color="auto" w:fill="auto"/>
            <w:vAlign w:val="bottom"/>
            <w:hideMark/>
          </w:tcPr>
          <w:p w14:paraId="08DE11F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471,3 </w:t>
            </w:r>
          </w:p>
        </w:tc>
        <w:tc>
          <w:tcPr>
            <w:tcW w:w="709" w:type="dxa"/>
            <w:tcBorders>
              <w:top w:val="nil"/>
              <w:left w:val="single" w:sz="4" w:space="0" w:color="auto"/>
              <w:bottom w:val="single" w:sz="4" w:space="0" w:color="auto"/>
              <w:right w:val="double" w:sz="6" w:space="0" w:color="auto"/>
            </w:tcBorders>
            <w:shd w:val="clear" w:color="auto" w:fill="auto"/>
            <w:vAlign w:val="bottom"/>
            <w:hideMark/>
          </w:tcPr>
          <w:p w14:paraId="4A633C3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3,5 </w:t>
            </w:r>
          </w:p>
        </w:tc>
      </w:tr>
      <w:tr w:rsidR="005E75AA" w:rsidRPr="00EE0732" w14:paraId="7E5AB7CB" w14:textId="77777777" w:rsidTr="00A51271">
        <w:trPr>
          <w:trHeight w:val="255"/>
        </w:trPr>
        <w:tc>
          <w:tcPr>
            <w:tcW w:w="1537" w:type="dxa"/>
            <w:tcBorders>
              <w:top w:val="nil"/>
              <w:left w:val="double" w:sz="6" w:space="0" w:color="auto"/>
              <w:bottom w:val="double" w:sz="6" w:space="0" w:color="auto"/>
              <w:right w:val="single" w:sz="4" w:space="0" w:color="auto"/>
            </w:tcBorders>
            <w:shd w:val="clear" w:color="auto" w:fill="auto"/>
            <w:vAlign w:val="bottom"/>
            <w:hideMark/>
          </w:tcPr>
          <w:p w14:paraId="059D7CA0" w14:textId="77777777" w:rsidR="005E75AA" w:rsidRPr="00EE0732" w:rsidRDefault="005E75AA" w:rsidP="005E75AA">
            <w:pPr>
              <w:spacing w:after="0" w:line="240" w:lineRule="auto"/>
              <w:ind w:right="-108"/>
              <w:rPr>
                <w:rFonts w:ascii="Times New Roman" w:eastAsia="Times New Roman" w:hAnsi="Times New Roman"/>
                <w:lang w:eastAsia="ru-RU"/>
              </w:rPr>
            </w:pPr>
            <w:r w:rsidRPr="00EE0732">
              <w:rPr>
                <w:rFonts w:ascii="Times New Roman" w:eastAsia="Times New Roman" w:hAnsi="Times New Roman"/>
                <w:lang w:eastAsia="ru-RU"/>
              </w:rPr>
              <w:t>Итого</w:t>
            </w:r>
          </w:p>
        </w:tc>
        <w:tc>
          <w:tcPr>
            <w:tcW w:w="850" w:type="dxa"/>
            <w:tcBorders>
              <w:top w:val="single" w:sz="4" w:space="0" w:color="auto"/>
              <w:left w:val="nil"/>
              <w:bottom w:val="double" w:sz="6" w:space="0" w:color="auto"/>
              <w:right w:val="single" w:sz="4" w:space="0" w:color="auto"/>
            </w:tcBorders>
            <w:shd w:val="clear" w:color="auto" w:fill="auto"/>
            <w:vAlign w:val="bottom"/>
            <w:hideMark/>
          </w:tcPr>
          <w:p w14:paraId="05C2B209" w14:textId="77777777" w:rsidR="005E75AA" w:rsidRPr="00EE0732" w:rsidRDefault="005E75AA" w:rsidP="005E75AA">
            <w:pPr>
              <w:spacing w:after="0" w:line="240" w:lineRule="auto"/>
              <w:ind w:left="-108" w:right="-108"/>
              <w:jc w:val="right"/>
              <w:rPr>
                <w:rFonts w:ascii="Times New Roman" w:eastAsia="Times New Roman" w:hAnsi="Times New Roman"/>
                <w:lang w:eastAsia="ru-RU"/>
              </w:rPr>
            </w:pPr>
            <w:r w:rsidRPr="00EE0732">
              <w:rPr>
                <w:rFonts w:ascii="Times New Roman" w:eastAsia="Times New Roman" w:hAnsi="Times New Roman"/>
                <w:lang w:eastAsia="ru-RU"/>
              </w:rPr>
              <w:t>16 511,9</w:t>
            </w:r>
          </w:p>
        </w:tc>
        <w:tc>
          <w:tcPr>
            <w:tcW w:w="851" w:type="dxa"/>
            <w:tcBorders>
              <w:top w:val="single" w:sz="4" w:space="0" w:color="auto"/>
              <w:left w:val="nil"/>
              <w:bottom w:val="double" w:sz="6" w:space="0" w:color="auto"/>
              <w:right w:val="single" w:sz="4" w:space="0" w:color="auto"/>
            </w:tcBorders>
            <w:shd w:val="clear" w:color="auto" w:fill="auto"/>
            <w:vAlign w:val="bottom"/>
            <w:hideMark/>
          </w:tcPr>
          <w:p w14:paraId="1934C7AF" w14:textId="77777777" w:rsidR="005E75AA" w:rsidRPr="00EE0732" w:rsidRDefault="005E75AA" w:rsidP="005E75AA">
            <w:pPr>
              <w:spacing w:after="0" w:line="240" w:lineRule="auto"/>
              <w:ind w:left="-108" w:right="-108"/>
              <w:jc w:val="right"/>
              <w:rPr>
                <w:rFonts w:ascii="Times New Roman" w:eastAsia="Times New Roman" w:hAnsi="Times New Roman"/>
                <w:lang w:eastAsia="ru-RU"/>
              </w:rPr>
            </w:pPr>
            <w:r w:rsidRPr="00EE0732">
              <w:rPr>
                <w:rFonts w:ascii="Times New Roman" w:eastAsia="Times New Roman" w:hAnsi="Times New Roman"/>
                <w:lang w:eastAsia="ru-RU"/>
              </w:rPr>
              <w:t>100,0</w:t>
            </w:r>
          </w:p>
        </w:tc>
        <w:tc>
          <w:tcPr>
            <w:tcW w:w="850" w:type="dxa"/>
            <w:tcBorders>
              <w:top w:val="single" w:sz="4" w:space="0" w:color="auto"/>
              <w:left w:val="nil"/>
              <w:bottom w:val="double" w:sz="6" w:space="0" w:color="auto"/>
              <w:right w:val="single" w:sz="4" w:space="0" w:color="auto"/>
            </w:tcBorders>
            <w:shd w:val="clear" w:color="auto" w:fill="auto"/>
            <w:vAlign w:val="bottom"/>
            <w:hideMark/>
          </w:tcPr>
          <w:p w14:paraId="18DD31D5" w14:textId="77777777" w:rsidR="005E75AA" w:rsidRPr="00EE0732" w:rsidRDefault="005E75AA" w:rsidP="005E75AA">
            <w:pPr>
              <w:spacing w:after="0" w:line="240" w:lineRule="auto"/>
              <w:ind w:left="-108" w:right="-108"/>
              <w:jc w:val="right"/>
              <w:rPr>
                <w:rFonts w:ascii="Times New Roman" w:eastAsia="Times New Roman" w:hAnsi="Times New Roman"/>
                <w:lang w:eastAsia="ru-RU"/>
              </w:rPr>
            </w:pPr>
            <w:r w:rsidRPr="00EE0732">
              <w:rPr>
                <w:rFonts w:ascii="Times New Roman" w:eastAsia="Times New Roman" w:hAnsi="Times New Roman"/>
                <w:lang w:eastAsia="ru-RU"/>
              </w:rPr>
              <w:t>14 792,1</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78CD872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15 377,9</w:t>
            </w:r>
          </w:p>
        </w:tc>
        <w:tc>
          <w:tcPr>
            <w:tcW w:w="850" w:type="dxa"/>
            <w:tcBorders>
              <w:top w:val="single" w:sz="4" w:space="0" w:color="auto"/>
              <w:left w:val="nil"/>
              <w:bottom w:val="double" w:sz="6" w:space="0" w:color="auto"/>
              <w:right w:val="single" w:sz="4" w:space="0" w:color="auto"/>
            </w:tcBorders>
            <w:shd w:val="clear" w:color="auto" w:fill="auto"/>
            <w:vAlign w:val="bottom"/>
            <w:hideMark/>
          </w:tcPr>
          <w:p w14:paraId="7FC5D32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100,0</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63427B2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585,8</w:t>
            </w:r>
          </w:p>
        </w:tc>
        <w:tc>
          <w:tcPr>
            <w:tcW w:w="851" w:type="dxa"/>
            <w:tcBorders>
              <w:top w:val="single" w:sz="4" w:space="0" w:color="auto"/>
              <w:left w:val="nil"/>
              <w:bottom w:val="double" w:sz="6" w:space="0" w:color="auto"/>
              <w:right w:val="single" w:sz="4" w:space="0" w:color="auto"/>
            </w:tcBorders>
            <w:shd w:val="clear" w:color="auto" w:fill="auto"/>
            <w:vAlign w:val="bottom"/>
            <w:hideMark/>
          </w:tcPr>
          <w:p w14:paraId="087C388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104,0</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2090677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-1 134,0 </w:t>
            </w:r>
          </w:p>
        </w:tc>
        <w:tc>
          <w:tcPr>
            <w:tcW w:w="709" w:type="dxa"/>
            <w:tcBorders>
              <w:top w:val="nil"/>
              <w:left w:val="nil"/>
              <w:bottom w:val="double" w:sz="6" w:space="0" w:color="auto"/>
              <w:right w:val="double" w:sz="6" w:space="0" w:color="auto"/>
            </w:tcBorders>
            <w:shd w:val="clear" w:color="auto" w:fill="auto"/>
            <w:vAlign w:val="bottom"/>
            <w:hideMark/>
          </w:tcPr>
          <w:p w14:paraId="5EDDCEF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х</w:t>
            </w:r>
          </w:p>
        </w:tc>
      </w:tr>
    </w:tbl>
    <w:p w14:paraId="7949D88F" w14:textId="77777777" w:rsidR="005E75AA" w:rsidRPr="00EE0732" w:rsidRDefault="005E75AA" w:rsidP="005E75AA">
      <w:pPr>
        <w:pStyle w:val="ad"/>
        <w:ind w:firstLine="851"/>
        <w:jc w:val="both"/>
        <w:rPr>
          <w:rFonts w:ascii="Times New Roman" w:hAnsi="Times New Roman"/>
          <w:sz w:val="28"/>
          <w:szCs w:val="28"/>
          <w:highlight w:val="cyan"/>
        </w:rPr>
      </w:pPr>
    </w:p>
    <w:p w14:paraId="2105E2DB" w14:textId="245E7DD8" w:rsidR="005E75AA" w:rsidRPr="00EE0732" w:rsidRDefault="000F7218" w:rsidP="005E75AA">
      <w:pPr>
        <w:pStyle w:val="ad"/>
        <w:ind w:firstLine="142"/>
        <w:jc w:val="both"/>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670F2C7B" wp14:editId="47AA86F2">
            <wp:extent cx="5843954" cy="2674973"/>
            <wp:effectExtent l="0" t="0" r="444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66450" cy="2685270"/>
                    </a:xfrm>
                    <a:prstGeom prst="rect">
                      <a:avLst/>
                    </a:prstGeom>
                    <a:noFill/>
                  </pic:spPr>
                </pic:pic>
              </a:graphicData>
            </a:graphic>
          </wp:inline>
        </w:drawing>
      </w:r>
    </w:p>
    <w:p w14:paraId="79DCBD9A" w14:textId="77777777" w:rsidR="005E75AA" w:rsidRPr="00EE0732" w:rsidRDefault="005E75AA" w:rsidP="005E75AA">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16</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Безвозмездные поступления от других бюджетов бюджетной системы Российской Федерации за </w:t>
      </w:r>
      <w:r w:rsidRPr="00EE0732">
        <w:rPr>
          <w:rFonts w:ascii="Times New Roman" w:hAnsi="Times New Roman"/>
          <w:b w:val="0"/>
          <w:sz w:val="24"/>
          <w:szCs w:val="24"/>
          <w:lang w:val="en-US"/>
        </w:rPr>
        <w:t>I</w:t>
      </w:r>
      <w:r w:rsidRPr="00EE0732">
        <w:rPr>
          <w:rFonts w:ascii="Times New Roman" w:hAnsi="Times New Roman"/>
          <w:b w:val="0"/>
          <w:sz w:val="24"/>
          <w:szCs w:val="24"/>
        </w:rPr>
        <w:t xml:space="preserve"> полугодие 2020 и 2021 годов, млн.руб.</w:t>
      </w:r>
    </w:p>
    <w:p w14:paraId="2462B92E" w14:textId="77777777" w:rsidR="005E75AA" w:rsidRPr="00EE0732" w:rsidRDefault="005E75AA" w:rsidP="0021567E">
      <w:pPr>
        <w:pStyle w:val="ad"/>
        <w:ind w:firstLine="851"/>
        <w:jc w:val="both"/>
        <w:rPr>
          <w:rFonts w:ascii="Times New Roman" w:hAnsi="Times New Roman"/>
          <w:sz w:val="28"/>
          <w:szCs w:val="28"/>
        </w:rPr>
      </w:pPr>
    </w:p>
    <w:p w14:paraId="7A66D37A" w14:textId="589DE7DC" w:rsidR="005E75AA" w:rsidRPr="00EE0732" w:rsidRDefault="005E75AA" w:rsidP="0021567E">
      <w:pPr>
        <w:pStyle w:val="ad"/>
        <w:ind w:firstLine="851"/>
        <w:jc w:val="both"/>
        <w:rPr>
          <w:rFonts w:ascii="Times New Roman" w:hAnsi="Times New Roman"/>
          <w:sz w:val="28"/>
          <w:szCs w:val="28"/>
        </w:rPr>
      </w:pPr>
      <w:r w:rsidRPr="00EE0732">
        <w:rPr>
          <w:rFonts w:ascii="Times New Roman" w:hAnsi="Times New Roman"/>
          <w:sz w:val="28"/>
          <w:szCs w:val="28"/>
        </w:rPr>
        <w:t xml:space="preserve">Всего за отчетный период из федерального в областной бюджет поступило 15 377,9 млн.руб., что меньше на 1 134,0 млн.руб. или на 6,9 % по сравнению с аналогичным периодом 2020 года, </w:t>
      </w:r>
      <w:r w:rsidR="00731707" w:rsidRPr="00EE0732">
        <w:rPr>
          <w:rFonts w:ascii="Times New Roman" w:hAnsi="Times New Roman"/>
          <w:sz w:val="28"/>
          <w:szCs w:val="28"/>
        </w:rPr>
        <w:t>при этом</w:t>
      </w:r>
      <w:r w:rsidRPr="00EE0732">
        <w:rPr>
          <w:rFonts w:ascii="Times New Roman" w:hAnsi="Times New Roman"/>
          <w:sz w:val="28"/>
          <w:szCs w:val="28"/>
        </w:rPr>
        <w:t xml:space="preserve"> субсидий </w:t>
      </w:r>
      <w:r w:rsidR="00731707" w:rsidRPr="00EE0732">
        <w:rPr>
          <w:rFonts w:ascii="Times New Roman" w:hAnsi="Times New Roman"/>
          <w:sz w:val="28"/>
          <w:szCs w:val="28"/>
        </w:rPr>
        <w:t xml:space="preserve">поступило </w:t>
      </w:r>
      <w:r w:rsidRPr="00EE0732">
        <w:rPr>
          <w:rFonts w:ascii="Times New Roman" w:hAnsi="Times New Roman"/>
          <w:sz w:val="28"/>
          <w:szCs w:val="28"/>
        </w:rPr>
        <w:t xml:space="preserve">на 1 695,2 млн.руб. </w:t>
      </w:r>
      <w:r w:rsidR="00731707" w:rsidRPr="00EE0732">
        <w:rPr>
          <w:rFonts w:ascii="Times New Roman" w:hAnsi="Times New Roman"/>
          <w:sz w:val="28"/>
          <w:szCs w:val="28"/>
        </w:rPr>
        <w:t xml:space="preserve">больше </w:t>
      </w:r>
      <w:r w:rsidRPr="00EE0732">
        <w:rPr>
          <w:rFonts w:ascii="Times New Roman" w:hAnsi="Times New Roman"/>
          <w:sz w:val="28"/>
          <w:szCs w:val="28"/>
        </w:rPr>
        <w:t>(+1,4 раза), субвенций на 244,2 млн.руб. (+1,1 раза), иных межбюджетных трансфертов</w:t>
      </w:r>
      <w:r w:rsidR="0021567E" w:rsidRPr="00EE0732">
        <w:rPr>
          <w:rFonts w:ascii="Times New Roman" w:hAnsi="Times New Roman"/>
          <w:sz w:val="28"/>
          <w:szCs w:val="28"/>
        </w:rPr>
        <w:t xml:space="preserve"> на 471,3 млн.руб. (+1,5 раза).</w:t>
      </w:r>
    </w:p>
    <w:p w14:paraId="55CBF13F" w14:textId="53B5727F" w:rsidR="005E75AA" w:rsidRPr="00EE0732" w:rsidRDefault="00731707" w:rsidP="00731707">
      <w:pPr>
        <w:pStyle w:val="ad"/>
        <w:ind w:firstLine="851"/>
        <w:jc w:val="both"/>
        <w:rPr>
          <w:rFonts w:ascii="Times New Roman" w:hAnsi="Times New Roman"/>
          <w:sz w:val="28"/>
          <w:szCs w:val="28"/>
        </w:rPr>
      </w:pPr>
      <w:r w:rsidRPr="00EE0732">
        <w:rPr>
          <w:rFonts w:ascii="Times New Roman" w:hAnsi="Times New Roman"/>
          <w:sz w:val="28"/>
          <w:szCs w:val="28"/>
        </w:rPr>
        <w:t>Вместе с тем п</w:t>
      </w:r>
      <w:r w:rsidR="005E75AA" w:rsidRPr="00EE0732">
        <w:rPr>
          <w:rFonts w:ascii="Times New Roman" w:hAnsi="Times New Roman"/>
          <w:sz w:val="28"/>
          <w:szCs w:val="28"/>
        </w:rPr>
        <w:t xml:space="preserve">оступление дотаций сложилось ниже уровня аналогичного периода 2020 года на 3 544,7 млн.руб. (–35,9 %). Уменьшение и увеличение объема дотаций сложилось по поступлениям, изложенным в таблице </w:t>
      </w:r>
      <w:r w:rsidR="00BC46F5" w:rsidRPr="00EE0732">
        <w:rPr>
          <w:rFonts w:ascii="Times New Roman" w:hAnsi="Times New Roman"/>
          <w:sz w:val="28"/>
          <w:szCs w:val="28"/>
        </w:rPr>
        <w:t>28</w:t>
      </w:r>
      <w:r w:rsidR="005E75AA" w:rsidRPr="00EE0732">
        <w:rPr>
          <w:rFonts w:ascii="Times New Roman" w:hAnsi="Times New Roman"/>
          <w:sz w:val="28"/>
          <w:szCs w:val="28"/>
        </w:rPr>
        <w:t>.</w:t>
      </w:r>
    </w:p>
    <w:p w14:paraId="0BF2D688" w14:textId="77777777" w:rsidR="005E75AA" w:rsidRPr="00EE0732" w:rsidRDefault="005E75AA" w:rsidP="00731707">
      <w:pPr>
        <w:pStyle w:val="ad"/>
        <w:ind w:firstLine="851"/>
        <w:jc w:val="both"/>
        <w:rPr>
          <w:rFonts w:ascii="Times New Roman" w:hAnsi="Times New Roman"/>
          <w:sz w:val="28"/>
          <w:szCs w:val="28"/>
        </w:rPr>
      </w:pPr>
    </w:p>
    <w:p w14:paraId="7E1CCE4F" w14:textId="3EC599C8" w:rsidR="005E75AA" w:rsidRPr="00EE0732" w:rsidRDefault="005E75AA" w:rsidP="005E75AA">
      <w:pPr>
        <w:pStyle w:val="aff0"/>
        <w:spacing w:after="0" w:line="240" w:lineRule="auto"/>
        <w:rPr>
          <w:rFonts w:ascii="Times New Roman" w:hAnsi="Times New Roman"/>
          <w:b w:val="0"/>
          <w:sz w:val="22"/>
          <w:szCs w:val="22"/>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28</w:t>
      </w:r>
      <w:r w:rsidRPr="00EE0732">
        <w:rPr>
          <w:rFonts w:ascii="Times New Roman" w:hAnsi="Times New Roman"/>
          <w:b w:val="0"/>
          <w:sz w:val="24"/>
          <w:szCs w:val="24"/>
        </w:rPr>
        <w:fldChar w:fldCharType="end"/>
      </w:r>
      <w:r w:rsidR="00BA12E0" w:rsidRPr="00EE0732">
        <w:rPr>
          <w:rFonts w:ascii="Times New Roman" w:hAnsi="Times New Roman"/>
          <w:b w:val="0"/>
          <w:sz w:val="24"/>
          <w:szCs w:val="24"/>
        </w:rPr>
        <w:t>.</w:t>
      </w:r>
      <w:r w:rsidRPr="00EE0732">
        <w:rPr>
          <w:rFonts w:ascii="Times New Roman" w:hAnsi="Times New Roman"/>
          <w:b w:val="0"/>
          <w:bCs w:val="0"/>
          <w:sz w:val="24"/>
          <w:szCs w:val="24"/>
        </w:rPr>
        <w:t xml:space="preserve"> Поступление дотаций в областной бюджет за </w:t>
      </w:r>
      <w:r w:rsidRPr="00EE0732">
        <w:rPr>
          <w:rFonts w:ascii="Times New Roman" w:hAnsi="Times New Roman"/>
          <w:b w:val="0"/>
          <w:sz w:val="24"/>
          <w:szCs w:val="24"/>
        </w:rPr>
        <w:t xml:space="preserve">1 полугодие </w:t>
      </w:r>
      <w:r w:rsidRPr="00EE0732">
        <w:rPr>
          <w:rFonts w:ascii="Times New Roman" w:hAnsi="Times New Roman"/>
          <w:b w:val="0"/>
          <w:bCs w:val="0"/>
          <w:sz w:val="24"/>
          <w:szCs w:val="24"/>
        </w:rPr>
        <w:t>2021 года в сравнении с аналогичным периодом 2020 года, млн.руб.</w:t>
      </w:r>
    </w:p>
    <w:tbl>
      <w:tblPr>
        <w:tblStyle w:val="a7"/>
        <w:tblW w:w="948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923"/>
        <w:gridCol w:w="1559"/>
      </w:tblGrid>
      <w:tr w:rsidR="00EE0732" w:rsidRPr="00EE0732" w14:paraId="7097AD83" w14:textId="77777777" w:rsidTr="005E75AA">
        <w:trPr>
          <w:tblHeader/>
        </w:trPr>
        <w:tc>
          <w:tcPr>
            <w:tcW w:w="7923" w:type="dxa"/>
            <w:vAlign w:val="center"/>
          </w:tcPr>
          <w:p w14:paraId="3223A1AA" w14:textId="77777777" w:rsidR="005E75AA" w:rsidRPr="00EE0732" w:rsidRDefault="005E75AA" w:rsidP="005E75AA">
            <w:pPr>
              <w:pStyle w:val="ad"/>
              <w:jc w:val="center"/>
              <w:rPr>
                <w:rFonts w:ascii="Times New Roman" w:hAnsi="Times New Roman"/>
              </w:rPr>
            </w:pPr>
            <w:r w:rsidRPr="00EE0732">
              <w:rPr>
                <w:rFonts w:ascii="Times New Roman" w:hAnsi="Times New Roman"/>
              </w:rPr>
              <w:t>Виды дотаций</w:t>
            </w:r>
          </w:p>
        </w:tc>
        <w:tc>
          <w:tcPr>
            <w:tcW w:w="1559" w:type="dxa"/>
            <w:vAlign w:val="center"/>
          </w:tcPr>
          <w:p w14:paraId="1BFDBF11" w14:textId="77777777" w:rsidR="005E75AA" w:rsidRPr="00EE0732" w:rsidRDefault="005E75AA" w:rsidP="005E75AA">
            <w:pPr>
              <w:pStyle w:val="ad"/>
              <w:jc w:val="center"/>
              <w:rPr>
                <w:rFonts w:ascii="Times New Roman" w:hAnsi="Times New Roman"/>
              </w:rPr>
            </w:pPr>
            <w:r w:rsidRPr="00EE0732">
              <w:rPr>
                <w:rFonts w:ascii="Times New Roman" w:hAnsi="Times New Roman"/>
              </w:rPr>
              <w:t>Отклонение (+,-), млн.руб.</w:t>
            </w:r>
          </w:p>
        </w:tc>
      </w:tr>
      <w:tr w:rsidR="00EE0732" w:rsidRPr="00EE0732" w14:paraId="42172E22" w14:textId="77777777" w:rsidTr="00BA12E0">
        <w:trPr>
          <w:trHeight w:hRule="exact" w:val="255"/>
        </w:trPr>
        <w:tc>
          <w:tcPr>
            <w:tcW w:w="7923" w:type="dxa"/>
            <w:vAlign w:val="bottom"/>
          </w:tcPr>
          <w:p w14:paraId="05E87F97" w14:textId="77777777" w:rsidR="005E75AA" w:rsidRPr="00EE0732" w:rsidRDefault="005E75AA" w:rsidP="005E75AA">
            <w:pPr>
              <w:pStyle w:val="ad"/>
              <w:rPr>
                <w:rFonts w:ascii="Times New Roman" w:hAnsi="Times New Roman"/>
              </w:rPr>
            </w:pPr>
            <w:r w:rsidRPr="00EE0732">
              <w:rPr>
                <w:rFonts w:ascii="Times New Roman" w:hAnsi="Times New Roman"/>
              </w:rPr>
              <w:t>На выравнивание бюджетной обеспеченности</w:t>
            </w:r>
          </w:p>
        </w:tc>
        <w:tc>
          <w:tcPr>
            <w:tcW w:w="1559" w:type="dxa"/>
            <w:vAlign w:val="bottom"/>
          </w:tcPr>
          <w:p w14:paraId="43738737" w14:textId="77777777" w:rsidR="005E75AA" w:rsidRPr="00EE0732" w:rsidRDefault="005E75AA" w:rsidP="005E75AA">
            <w:pPr>
              <w:pStyle w:val="ad"/>
              <w:jc w:val="right"/>
              <w:rPr>
                <w:rFonts w:ascii="Times New Roman" w:hAnsi="Times New Roman"/>
              </w:rPr>
            </w:pPr>
            <w:r w:rsidRPr="00EE0732">
              <w:rPr>
                <w:rFonts w:ascii="Times New Roman" w:hAnsi="Times New Roman"/>
              </w:rPr>
              <w:t>–796,4</w:t>
            </w:r>
          </w:p>
        </w:tc>
      </w:tr>
      <w:tr w:rsidR="00EE0732" w:rsidRPr="00EE0732" w14:paraId="30EE4852" w14:textId="77777777" w:rsidTr="00BA12E0">
        <w:trPr>
          <w:trHeight w:hRule="exact" w:val="255"/>
        </w:trPr>
        <w:tc>
          <w:tcPr>
            <w:tcW w:w="7923" w:type="dxa"/>
            <w:vAlign w:val="bottom"/>
          </w:tcPr>
          <w:p w14:paraId="0E51B070" w14:textId="77777777" w:rsidR="005E75AA" w:rsidRPr="00EE0732" w:rsidRDefault="005E75AA" w:rsidP="005E75AA">
            <w:pPr>
              <w:pStyle w:val="ad"/>
              <w:rPr>
                <w:rFonts w:ascii="Times New Roman" w:hAnsi="Times New Roman"/>
              </w:rPr>
            </w:pPr>
            <w:r w:rsidRPr="00EE0732">
              <w:rPr>
                <w:rFonts w:ascii="Times New Roman" w:hAnsi="Times New Roman"/>
              </w:rPr>
              <w:t>На поддержку мер по обеспечению сбалансированности бюджетов</w:t>
            </w:r>
          </w:p>
        </w:tc>
        <w:tc>
          <w:tcPr>
            <w:tcW w:w="1559" w:type="dxa"/>
            <w:vAlign w:val="bottom"/>
          </w:tcPr>
          <w:p w14:paraId="6EEA633F" w14:textId="77777777" w:rsidR="005E75AA" w:rsidRPr="00EE0732" w:rsidRDefault="005E75AA" w:rsidP="005E75AA">
            <w:pPr>
              <w:pStyle w:val="ad"/>
              <w:jc w:val="right"/>
              <w:rPr>
                <w:rFonts w:ascii="Times New Roman" w:hAnsi="Times New Roman"/>
              </w:rPr>
            </w:pPr>
            <w:r w:rsidRPr="00EE0732">
              <w:rPr>
                <w:rFonts w:ascii="Times New Roman" w:hAnsi="Times New Roman"/>
              </w:rPr>
              <w:t>–2 711,0</w:t>
            </w:r>
          </w:p>
        </w:tc>
      </w:tr>
      <w:tr w:rsidR="00EE0732" w:rsidRPr="00EE0732" w14:paraId="62FDCFF7" w14:textId="77777777" w:rsidTr="005E75AA">
        <w:tc>
          <w:tcPr>
            <w:tcW w:w="7923" w:type="dxa"/>
            <w:vAlign w:val="bottom"/>
          </w:tcPr>
          <w:p w14:paraId="405942F0" w14:textId="77777777" w:rsidR="005E75AA" w:rsidRPr="00EE0732" w:rsidRDefault="005E75AA" w:rsidP="005E75AA">
            <w:pPr>
              <w:pStyle w:val="ad"/>
              <w:rPr>
                <w:rFonts w:ascii="Times New Roman" w:hAnsi="Times New Roman"/>
              </w:rPr>
            </w:pPr>
            <w:r w:rsidRPr="00EE0732">
              <w:rPr>
                <w:rFonts w:ascii="Times New Roman" w:hAnsi="Times New Roman"/>
              </w:rPr>
              <w:t>На частичную компенсацию дополнительных расходов на повышение оплаты труда работников бюджетной сферы</w:t>
            </w:r>
          </w:p>
        </w:tc>
        <w:tc>
          <w:tcPr>
            <w:tcW w:w="1559" w:type="dxa"/>
            <w:vAlign w:val="bottom"/>
          </w:tcPr>
          <w:p w14:paraId="3B69C02A" w14:textId="77777777" w:rsidR="005E75AA" w:rsidRPr="00EE0732" w:rsidRDefault="005E75AA" w:rsidP="005E75AA">
            <w:pPr>
              <w:pStyle w:val="ad"/>
              <w:jc w:val="right"/>
              <w:rPr>
                <w:rFonts w:ascii="Times New Roman" w:hAnsi="Times New Roman"/>
              </w:rPr>
            </w:pPr>
            <w:r w:rsidRPr="00EE0732">
              <w:rPr>
                <w:rFonts w:ascii="Times New Roman" w:hAnsi="Times New Roman"/>
              </w:rPr>
              <w:t>–98,4</w:t>
            </w:r>
          </w:p>
        </w:tc>
      </w:tr>
      <w:tr w:rsidR="00EE0732" w:rsidRPr="00EE0732" w14:paraId="7DA8E3E8" w14:textId="77777777" w:rsidTr="005E75AA">
        <w:tc>
          <w:tcPr>
            <w:tcW w:w="7923" w:type="dxa"/>
            <w:vAlign w:val="bottom"/>
          </w:tcPr>
          <w:p w14:paraId="3E202639" w14:textId="77777777" w:rsidR="005E75AA" w:rsidRPr="00EE0732" w:rsidRDefault="005E75AA" w:rsidP="005E75AA">
            <w:pPr>
              <w:pStyle w:val="ad"/>
              <w:rPr>
                <w:rFonts w:ascii="Times New Roman" w:hAnsi="Times New Roman"/>
              </w:rPr>
            </w:pPr>
            <w:r w:rsidRPr="00EE0732">
              <w:rPr>
                <w:rFonts w:ascii="Times New Roman" w:hAnsi="Times New Roman"/>
              </w:rPr>
              <w:t>Связанная с особым режимом безопасного функционирования закрытых административно-территориальных образований</w:t>
            </w:r>
          </w:p>
        </w:tc>
        <w:tc>
          <w:tcPr>
            <w:tcW w:w="1559" w:type="dxa"/>
            <w:vAlign w:val="bottom"/>
          </w:tcPr>
          <w:p w14:paraId="72673D55" w14:textId="77777777" w:rsidR="005E75AA" w:rsidRPr="00EE0732" w:rsidRDefault="005E75AA" w:rsidP="005E75AA">
            <w:pPr>
              <w:pStyle w:val="ad"/>
              <w:jc w:val="right"/>
              <w:rPr>
                <w:rFonts w:ascii="Times New Roman" w:hAnsi="Times New Roman"/>
              </w:rPr>
            </w:pPr>
            <w:r w:rsidRPr="00EE0732">
              <w:rPr>
                <w:rFonts w:ascii="Times New Roman" w:hAnsi="Times New Roman"/>
              </w:rPr>
              <w:t>–3,6</w:t>
            </w:r>
          </w:p>
        </w:tc>
      </w:tr>
      <w:tr w:rsidR="00EE0732" w:rsidRPr="00EE0732" w14:paraId="5A73BFC8" w14:textId="77777777" w:rsidTr="005E75AA">
        <w:tc>
          <w:tcPr>
            <w:tcW w:w="7923" w:type="dxa"/>
            <w:vAlign w:val="bottom"/>
          </w:tcPr>
          <w:p w14:paraId="533C2933" w14:textId="77777777" w:rsidR="005E75AA" w:rsidRPr="00EE0732" w:rsidRDefault="005E75AA" w:rsidP="005E75AA">
            <w:pPr>
              <w:pStyle w:val="ad"/>
              <w:rPr>
                <w:rFonts w:ascii="Times New Roman" w:hAnsi="Times New Roman"/>
              </w:rPr>
            </w:pPr>
            <w:r w:rsidRPr="00EE0732">
              <w:rPr>
                <w:rFonts w:ascii="Times New Roman" w:hAnsi="Times New Roman"/>
              </w:rPr>
              <w:t>На оснащение (переоснащение) дополнительно создаваемого или перепрофилируемого коечного фонда медицинских организаций для оказания медицинской помощи больным новой коронавирусной инфекцией</w:t>
            </w:r>
          </w:p>
        </w:tc>
        <w:tc>
          <w:tcPr>
            <w:tcW w:w="1559" w:type="dxa"/>
            <w:vAlign w:val="bottom"/>
          </w:tcPr>
          <w:p w14:paraId="46057559" w14:textId="77777777" w:rsidR="005E75AA" w:rsidRPr="00EE0732" w:rsidRDefault="005E75AA" w:rsidP="005E75AA">
            <w:pPr>
              <w:pStyle w:val="ad"/>
              <w:jc w:val="right"/>
              <w:rPr>
                <w:rFonts w:ascii="Times New Roman" w:hAnsi="Times New Roman"/>
              </w:rPr>
            </w:pPr>
            <w:r w:rsidRPr="00EE0732">
              <w:rPr>
                <w:rFonts w:ascii="Times New Roman" w:hAnsi="Times New Roman"/>
              </w:rPr>
              <w:t>–436,8</w:t>
            </w:r>
          </w:p>
        </w:tc>
      </w:tr>
      <w:tr w:rsidR="00EE0732" w:rsidRPr="00EE0732" w14:paraId="173F2900" w14:textId="77777777" w:rsidTr="005E75AA">
        <w:tc>
          <w:tcPr>
            <w:tcW w:w="7923" w:type="dxa"/>
            <w:vAlign w:val="bottom"/>
          </w:tcPr>
          <w:p w14:paraId="25913D71" w14:textId="77777777" w:rsidR="005E75AA" w:rsidRPr="00EE0732" w:rsidRDefault="005E75AA" w:rsidP="005E75AA">
            <w:pPr>
              <w:pStyle w:val="ad"/>
              <w:rPr>
                <w:rFonts w:ascii="Times New Roman" w:hAnsi="Times New Roman"/>
              </w:rPr>
            </w:pPr>
            <w:r w:rsidRPr="00EE0732">
              <w:rPr>
                <w:rFonts w:ascii="Times New Roman" w:hAnsi="Times New Roman"/>
              </w:rPr>
              <w:lastRenderedPageBreak/>
              <w:t>На реализацию мероприятий, связанных с обеспечением санитарно-эпидемиоло-гической безопасности при подготовке к проведению общероссийского голосования по вопросу одобрения изменений в Конституцию РФ</w:t>
            </w:r>
          </w:p>
        </w:tc>
        <w:tc>
          <w:tcPr>
            <w:tcW w:w="1559" w:type="dxa"/>
            <w:vAlign w:val="bottom"/>
          </w:tcPr>
          <w:p w14:paraId="4FEECD19" w14:textId="77777777" w:rsidR="005E75AA" w:rsidRPr="00EE0732" w:rsidRDefault="005E75AA" w:rsidP="005E75AA">
            <w:pPr>
              <w:pStyle w:val="ad"/>
              <w:jc w:val="right"/>
              <w:rPr>
                <w:rFonts w:ascii="Times New Roman" w:hAnsi="Times New Roman"/>
              </w:rPr>
            </w:pPr>
            <w:r w:rsidRPr="00EE0732">
              <w:rPr>
                <w:rFonts w:ascii="Times New Roman" w:hAnsi="Times New Roman"/>
              </w:rPr>
              <w:t>–84,3</w:t>
            </w:r>
          </w:p>
        </w:tc>
      </w:tr>
      <w:tr w:rsidR="00EE0732" w:rsidRPr="00EE0732" w14:paraId="5DBD73BC" w14:textId="77777777" w:rsidTr="00BA12E0">
        <w:trPr>
          <w:trHeight w:val="361"/>
        </w:trPr>
        <w:tc>
          <w:tcPr>
            <w:tcW w:w="7923" w:type="dxa"/>
            <w:vAlign w:val="bottom"/>
          </w:tcPr>
          <w:p w14:paraId="6D14B492" w14:textId="77777777" w:rsidR="005E75AA" w:rsidRPr="00EE0732" w:rsidRDefault="005E75AA" w:rsidP="005E75AA">
            <w:pPr>
              <w:pStyle w:val="ad"/>
              <w:rPr>
                <w:rFonts w:ascii="Times New Roman" w:hAnsi="Times New Roman"/>
              </w:rPr>
            </w:pPr>
            <w:r w:rsidRPr="00EE0732">
              <w:rPr>
                <w:rFonts w:ascii="Times New Roman" w:hAnsi="Times New Roman"/>
              </w:rPr>
              <w:t>За достижение показателей деятельности органов исполнительной власти субъектов РФ</w:t>
            </w:r>
          </w:p>
        </w:tc>
        <w:tc>
          <w:tcPr>
            <w:tcW w:w="1559" w:type="dxa"/>
            <w:vAlign w:val="bottom"/>
          </w:tcPr>
          <w:p w14:paraId="4E60417F" w14:textId="77777777" w:rsidR="005E75AA" w:rsidRPr="00EE0732" w:rsidRDefault="005E75AA" w:rsidP="005E75AA">
            <w:pPr>
              <w:pStyle w:val="ad"/>
              <w:jc w:val="right"/>
              <w:rPr>
                <w:rFonts w:ascii="Times New Roman" w:hAnsi="Times New Roman"/>
              </w:rPr>
            </w:pPr>
            <w:r w:rsidRPr="00EE0732">
              <w:rPr>
                <w:rFonts w:ascii="Times New Roman" w:hAnsi="Times New Roman"/>
              </w:rPr>
              <w:t>+585,8</w:t>
            </w:r>
          </w:p>
        </w:tc>
      </w:tr>
      <w:tr w:rsidR="005E75AA" w:rsidRPr="00EE0732" w14:paraId="276B0812" w14:textId="77777777" w:rsidTr="005E75AA">
        <w:tc>
          <w:tcPr>
            <w:tcW w:w="7923" w:type="dxa"/>
          </w:tcPr>
          <w:p w14:paraId="480DE1E4" w14:textId="77777777" w:rsidR="005E75AA" w:rsidRPr="00EE0732" w:rsidRDefault="005E75AA" w:rsidP="005E75AA">
            <w:pPr>
              <w:pStyle w:val="ad"/>
              <w:jc w:val="both"/>
              <w:rPr>
                <w:rFonts w:ascii="Times New Roman" w:hAnsi="Times New Roman"/>
              </w:rPr>
            </w:pPr>
            <w:r w:rsidRPr="00EE0732">
              <w:rPr>
                <w:rFonts w:ascii="Times New Roman" w:hAnsi="Times New Roman"/>
              </w:rPr>
              <w:t>Итого</w:t>
            </w:r>
          </w:p>
        </w:tc>
        <w:tc>
          <w:tcPr>
            <w:tcW w:w="1559" w:type="dxa"/>
          </w:tcPr>
          <w:p w14:paraId="579FC590" w14:textId="77777777" w:rsidR="005E75AA" w:rsidRPr="00EE0732" w:rsidRDefault="005E75AA" w:rsidP="005E75AA">
            <w:pPr>
              <w:pStyle w:val="ad"/>
              <w:jc w:val="right"/>
              <w:rPr>
                <w:rFonts w:ascii="Times New Roman" w:hAnsi="Times New Roman"/>
              </w:rPr>
            </w:pPr>
            <w:r w:rsidRPr="00EE0732">
              <w:rPr>
                <w:rFonts w:ascii="Times New Roman" w:hAnsi="Times New Roman"/>
              </w:rPr>
              <w:t>–3 544,7</w:t>
            </w:r>
          </w:p>
        </w:tc>
      </w:tr>
    </w:tbl>
    <w:p w14:paraId="1CEC4863" w14:textId="77777777" w:rsidR="00380C4D" w:rsidRPr="00EE0732" w:rsidRDefault="00380C4D" w:rsidP="00380C4D">
      <w:pPr>
        <w:pStyle w:val="ad"/>
        <w:ind w:firstLine="851"/>
        <w:jc w:val="both"/>
        <w:rPr>
          <w:rFonts w:ascii="Times New Roman" w:hAnsi="Times New Roman"/>
          <w:sz w:val="28"/>
          <w:szCs w:val="28"/>
        </w:rPr>
      </w:pPr>
    </w:p>
    <w:p w14:paraId="50215D73" w14:textId="7F0CB7A4" w:rsidR="005E75AA" w:rsidRPr="00EE0732" w:rsidRDefault="005E75AA" w:rsidP="00380C4D">
      <w:pPr>
        <w:pStyle w:val="ad"/>
        <w:ind w:firstLine="851"/>
        <w:jc w:val="both"/>
        <w:rPr>
          <w:rFonts w:ascii="Times New Roman" w:hAnsi="Times New Roman"/>
          <w:sz w:val="28"/>
          <w:szCs w:val="28"/>
        </w:rPr>
      </w:pPr>
      <w:r w:rsidRPr="00EE0732">
        <w:rPr>
          <w:rFonts w:ascii="Times New Roman" w:hAnsi="Times New Roman"/>
          <w:sz w:val="28"/>
          <w:szCs w:val="28"/>
        </w:rPr>
        <w:t>По сравнению с январем</w:t>
      </w:r>
      <w:r w:rsidR="00BC46F5" w:rsidRPr="00EE0732">
        <w:rPr>
          <w:rFonts w:ascii="Times New Roman" w:hAnsi="Times New Roman"/>
          <w:sz w:val="28"/>
          <w:szCs w:val="28"/>
        </w:rPr>
        <w:t xml:space="preserve"> – </w:t>
      </w:r>
      <w:r w:rsidRPr="00EE0732">
        <w:rPr>
          <w:rFonts w:ascii="Times New Roman" w:hAnsi="Times New Roman"/>
          <w:sz w:val="28"/>
          <w:szCs w:val="28"/>
        </w:rPr>
        <w:t>июнем 2020 года доля дотаций бюджету Архангельской области в структуре безвозмездных поступлений от других бюджетов бюджетной системы РФ уменьшилась на 18,6 процентных пункта и составила 41,2 %.</w:t>
      </w:r>
    </w:p>
    <w:p w14:paraId="2B0AE67C" w14:textId="11A84603" w:rsidR="005E75AA" w:rsidRPr="00EE0732" w:rsidRDefault="005E75AA" w:rsidP="00380C4D">
      <w:pPr>
        <w:pStyle w:val="ad"/>
        <w:ind w:firstLine="851"/>
        <w:jc w:val="both"/>
        <w:rPr>
          <w:rFonts w:ascii="Times New Roman" w:hAnsi="Times New Roman"/>
          <w:sz w:val="28"/>
          <w:szCs w:val="28"/>
        </w:rPr>
      </w:pPr>
      <w:r w:rsidRPr="00EE0732">
        <w:rPr>
          <w:rFonts w:ascii="Times New Roman" w:hAnsi="Times New Roman"/>
          <w:sz w:val="28"/>
          <w:szCs w:val="28"/>
        </w:rPr>
        <w:t>Объем субсидий за январь</w:t>
      </w:r>
      <w:r w:rsidR="00BC46F5" w:rsidRPr="00EE0732">
        <w:rPr>
          <w:rFonts w:ascii="Times New Roman" w:hAnsi="Times New Roman"/>
          <w:sz w:val="28"/>
          <w:szCs w:val="28"/>
        </w:rPr>
        <w:t xml:space="preserve"> – </w:t>
      </w:r>
      <w:r w:rsidRPr="00EE0732">
        <w:rPr>
          <w:rFonts w:ascii="Times New Roman" w:hAnsi="Times New Roman"/>
          <w:sz w:val="28"/>
          <w:szCs w:val="28"/>
        </w:rPr>
        <w:t xml:space="preserve">июнь 2021 года по сравнению с аналогичным периодом 2020 года сложился за счет увеличения поступления отдельных видов (+2 766,2 млн.руб), из них наиболее значительные суммы представлены в таблице </w:t>
      </w:r>
      <w:r w:rsidR="00BC46F5" w:rsidRPr="00EE0732">
        <w:rPr>
          <w:rFonts w:ascii="Times New Roman" w:hAnsi="Times New Roman"/>
          <w:sz w:val="28"/>
          <w:szCs w:val="28"/>
        </w:rPr>
        <w:t>29</w:t>
      </w:r>
      <w:r w:rsidR="00380C4D" w:rsidRPr="00EE0732">
        <w:rPr>
          <w:rFonts w:ascii="Times New Roman" w:hAnsi="Times New Roman"/>
          <w:sz w:val="28"/>
          <w:szCs w:val="28"/>
        </w:rPr>
        <w:t>.</w:t>
      </w:r>
    </w:p>
    <w:p w14:paraId="5C38F77D" w14:textId="77777777" w:rsidR="005E75AA" w:rsidRPr="00EE0732" w:rsidRDefault="005E75AA" w:rsidP="00380C4D">
      <w:pPr>
        <w:pStyle w:val="ad"/>
        <w:ind w:firstLine="851"/>
        <w:jc w:val="both"/>
        <w:rPr>
          <w:rFonts w:ascii="Times New Roman" w:hAnsi="Times New Roman"/>
          <w:sz w:val="28"/>
          <w:szCs w:val="28"/>
        </w:rPr>
      </w:pPr>
    </w:p>
    <w:p w14:paraId="107B6B74" w14:textId="0EBBD055" w:rsidR="005E75AA" w:rsidRPr="00EE0732" w:rsidRDefault="005E75AA" w:rsidP="005E75AA">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29</w:t>
      </w:r>
      <w:r w:rsidRPr="00EE0732">
        <w:rPr>
          <w:rFonts w:ascii="Times New Roman" w:hAnsi="Times New Roman"/>
          <w:b w:val="0"/>
          <w:sz w:val="24"/>
          <w:szCs w:val="24"/>
        </w:rPr>
        <w:fldChar w:fldCharType="end"/>
      </w:r>
      <w:r w:rsidR="00E17F86" w:rsidRPr="00EE0732">
        <w:rPr>
          <w:rFonts w:ascii="Times New Roman" w:hAnsi="Times New Roman"/>
          <w:b w:val="0"/>
          <w:sz w:val="24"/>
          <w:szCs w:val="24"/>
        </w:rPr>
        <w:t>.</w:t>
      </w:r>
      <w:r w:rsidRPr="00EE0732">
        <w:rPr>
          <w:rFonts w:ascii="Times New Roman" w:hAnsi="Times New Roman"/>
          <w:b w:val="0"/>
          <w:sz w:val="24"/>
          <w:szCs w:val="24"/>
        </w:rPr>
        <w:t xml:space="preserve"> </w:t>
      </w:r>
      <w:r w:rsidRPr="00EE0732">
        <w:rPr>
          <w:rFonts w:ascii="Times New Roman" w:hAnsi="Times New Roman"/>
          <w:b w:val="0"/>
          <w:bCs w:val="0"/>
          <w:sz w:val="24"/>
          <w:szCs w:val="24"/>
        </w:rPr>
        <w:t xml:space="preserve">Увеличение поступления отдельных видов субсидий и поступление новых видов субсидий за </w:t>
      </w:r>
      <w:r w:rsidRPr="00EE0732">
        <w:rPr>
          <w:rFonts w:ascii="Times New Roman" w:hAnsi="Times New Roman"/>
          <w:b w:val="0"/>
          <w:sz w:val="24"/>
          <w:szCs w:val="24"/>
        </w:rPr>
        <w:t xml:space="preserve">1 полугодие </w:t>
      </w:r>
      <w:r w:rsidRPr="00EE0732">
        <w:rPr>
          <w:rFonts w:ascii="Times New Roman" w:hAnsi="Times New Roman"/>
          <w:b w:val="0"/>
          <w:bCs w:val="0"/>
          <w:sz w:val="24"/>
          <w:szCs w:val="24"/>
        </w:rPr>
        <w:t>2021 года в сравнении с аналогичным периодом 2020 года, млн.руб.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057"/>
        <w:gridCol w:w="1276"/>
      </w:tblGrid>
      <w:tr w:rsidR="00EE0732" w:rsidRPr="00EE0732" w14:paraId="405BF5E5" w14:textId="77777777" w:rsidTr="0097724E">
        <w:trPr>
          <w:trHeight w:val="396"/>
          <w:tblHeader/>
        </w:trPr>
        <w:tc>
          <w:tcPr>
            <w:tcW w:w="8057" w:type="dxa"/>
            <w:shd w:val="clear" w:color="auto" w:fill="auto"/>
            <w:vAlign w:val="center"/>
            <w:hideMark/>
          </w:tcPr>
          <w:p w14:paraId="69D5E9F9"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Цель предоставления субсидии </w:t>
            </w:r>
          </w:p>
          <w:p w14:paraId="4E7DF56F"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(рост свыше 25,0 млн.руб.)</w:t>
            </w:r>
          </w:p>
        </w:tc>
        <w:tc>
          <w:tcPr>
            <w:tcW w:w="1276" w:type="dxa"/>
            <w:shd w:val="clear" w:color="auto" w:fill="auto"/>
            <w:vAlign w:val="center"/>
            <w:hideMark/>
          </w:tcPr>
          <w:p w14:paraId="513D8674" w14:textId="4F782373" w:rsidR="005E75AA" w:rsidRPr="00EE0732" w:rsidRDefault="00E17F86" w:rsidP="008656B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Сумма.</w:t>
            </w:r>
            <w:r w:rsidR="005E75AA" w:rsidRPr="00EE0732">
              <w:rPr>
                <w:rFonts w:ascii="Times New Roman" w:eastAsia="Times New Roman" w:hAnsi="Times New Roman"/>
                <w:lang w:eastAsia="ru-RU"/>
              </w:rPr>
              <w:t xml:space="preserve"> млн.руб.</w:t>
            </w:r>
          </w:p>
        </w:tc>
      </w:tr>
      <w:tr w:rsidR="00EE0732" w:rsidRPr="00EE0732" w14:paraId="110BB5BF" w14:textId="77777777" w:rsidTr="00E17F86">
        <w:trPr>
          <w:trHeight w:val="192"/>
        </w:trPr>
        <w:tc>
          <w:tcPr>
            <w:tcW w:w="8057" w:type="dxa"/>
            <w:shd w:val="clear" w:color="auto" w:fill="auto"/>
            <w:vAlign w:val="bottom"/>
            <w:hideMark/>
          </w:tcPr>
          <w:p w14:paraId="22F51F4B"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создание центров выявления и поддержки одаренных детей</w:t>
            </w:r>
          </w:p>
        </w:tc>
        <w:tc>
          <w:tcPr>
            <w:tcW w:w="1276" w:type="dxa"/>
            <w:shd w:val="clear" w:color="auto" w:fill="auto"/>
            <w:vAlign w:val="bottom"/>
            <w:hideMark/>
          </w:tcPr>
          <w:p w14:paraId="30BE569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198,8 </w:t>
            </w:r>
          </w:p>
        </w:tc>
      </w:tr>
      <w:tr w:rsidR="00EE0732" w:rsidRPr="00EE0732" w14:paraId="28332A51" w14:textId="77777777" w:rsidTr="00E17F86">
        <w:trPr>
          <w:trHeight w:val="211"/>
        </w:trPr>
        <w:tc>
          <w:tcPr>
            <w:tcW w:w="8057" w:type="dxa"/>
            <w:shd w:val="clear" w:color="auto" w:fill="auto"/>
            <w:vAlign w:val="bottom"/>
            <w:hideMark/>
          </w:tcPr>
          <w:p w14:paraId="0948154A"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строительство и реконструкцию (модернизацию) объектов питьевого водоснабжения</w:t>
            </w:r>
          </w:p>
        </w:tc>
        <w:tc>
          <w:tcPr>
            <w:tcW w:w="1276" w:type="dxa"/>
            <w:shd w:val="clear" w:color="auto" w:fill="auto"/>
            <w:vAlign w:val="bottom"/>
            <w:hideMark/>
          </w:tcPr>
          <w:p w14:paraId="2D657480"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136,1 </w:t>
            </w:r>
          </w:p>
        </w:tc>
      </w:tr>
      <w:tr w:rsidR="00EE0732" w:rsidRPr="00EE0732" w14:paraId="60799BD3" w14:textId="77777777" w:rsidTr="00E17F86">
        <w:trPr>
          <w:trHeight w:val="425"/>
        </w:trPr>
        <w:tc>
          <w:tcPr>
            <w:tcW w:w="8057" w:type="dxa"/>
            <w:shd w:val="clear" w:color="auto" w:fill="auto"/>
            <w:vAlign w:val="bottom"/>
            <w:hideMark/>
          </w:tcPr>
          <w:p w14:paraId="4DEB3AC5"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1276" w:type="dxa"/>
            <w:shd w:val="clear" w:color="auto" w:fill="auto"/>
            <w:vAlign w:val="bottom"/>
            <w:hideMark/>
          </w:tcPr>
          <w:p w14:paraId="543A6D2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298,2 </w:t>
            </w:r>
          </w:p>
        </w:tc>
      </w:tr>
      <w:tr w:rsidR="00EE0732" w:rsidRPr="00EE0732" w14:paraId="0EDBC893" w14:textId="77777777" w:rsidTr="00E17F86">
        <w:trPr>
          <w:trHeight w:val="79"/>
        </w:trPr>
        <w:tc>
          <w:tcPr>
            <w:tcW w:w="8057" w:type="dxa"/>
            <w:shd w:val="clear" w:color="auto" w:fill="auto"/>
            <w:vAlign w:val="bottom"/>
            <w:hideMark/>
          </w:tcPr>
          <w:p w14:paraId="345BCBC3"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реализацию мероприятий по обеспечению жильем молодых семей</w:t>
            </w:r>
          </w:p>
        </w:tc>
        <w:tc>
          <w:tcPr>
            <w:tcW w:w="1276" w:type="dxa"/>
            <w:shd w:val="clear" w:color="auto" w:fill="auto"/>
            <w:vAlign w:val="bottom"/>
            <w:hideMark/>
          </w:tcPr>
          <w:p w14:paraId="40A4D71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70,5 </w:t>
            </w:r>
          </w:p>
        </w:tc>
      </w:tr>
      <w:tr w:rsidR="00EE0732" w:rsidRPr="00EE0732" w14:paraId="713D1251" w14:textId="77777777" w:rsidTr="00E17F86">
        <w:trPr>
          <w:trHeight w:val="351"/>
        </w:trPr>
        <w:tc>
          <w:tcPr>
            <w:tcW w:w="8057" w:type="dxa"/>
            <w:shd w:val="clear" w:color="auto" w:fill="auto"/>
            <w:vAlign w:val="bottom"/>
            <w:hideMark/>
          </w:tcPr>
          <w:p w14:paraId="20AA6C9F"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реализацию мероприятий по созданию в субъектах РФ новых мест в общеобразовательных организациях</w:t>
            </w:r>
          </w:p>
        </w:tc>
        <w:tc>
          <w:tcPr>
            <w:tcW w:w="1276" w:type="dxa"/>
            <w:shd w:val="clear" w:color="auto" w:fill="auto"/>
            <w:vAlign w:val="bottom"/>
            <w:hideMark/>
          </w:tcPr>
          <w:p w14:paraId="4515D29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183,4 </w:t>
            </w:r>
          </w:p>
        </w:tc>
      </w:tr>
      <w:tr w:rsidR="00EE0732" w:rsidRPr="00EE0732" w14:paraId="559874E2" w14:textId="77777777" w:rsidTr="00E17F86">
        <w:trPr>
          <w:trHeight w:val="617"/>
        </w:trPr>
        <w:tc>
          <w:tcPr>
            <w:tcW w:w="8057" w:type="dxa"/>
            <w:shd w:val="clear" w:color="auto" w:fill="auto"/>
            <w:vAlign w:val="bottom"/>
            <w:hideMark/>
          </w:tcPr>
          <w:p w14:paraId="4EF4AC5B"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нового строительства или реконструкции детских больниц (корпусов)</w:t>
            </w:r>
          </w:p>
        </w:tc>
        <w:tc>
          <w:tcPr>
            <w:tcW w:w="1276" w:type="dxa"/>
            <w:shd w:val="clear" w:color="auto" w:fill="auto"/>
            <w:vAlign w:val="bottom"/>
            <w:hideMark/>
          </w:tcPr>
          <w:p w14:paraId="1B84ED83"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282,6 </w:t>
            </w:r>
          </w:p>
        </w:tc>
      </w:tr>
      <w:tr w:rsidR="00EE0732" w:rsidRPr="00EE0732" w14:paraId="48482C62" w14:textId="77777777" w:rsidTr="00E17F86">
        <w:trPr>
          <w:trHeight w:val="627"/>
        </w:trPr>
        <w:tc>
          <w:tcPr>
            <w:tcW w:w="8057" w:type="dxa"/>
            <w:shd w:val="clear" w:color="auto" w:fill="auto"/>
            <w:vAlign w:val="bottom"/>
            <w:hideMark/>
          </w:tcPr>
          <w:p w14:paraId="54C8E814"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развития транспортной инфраструктуры на сельских территориях</w:t>
            </w:r>
          </w:p>
        </w:tc>
        <w:tc>
          <w:tcPr>
            <w:tcW w:w="1276" w:type="dxa"/>
            <w:shd w:val="clear" w:color="auto" w:fill="auto"/>
            <w:vAlign w:val="bottom"/>
            <w:hideMark/>
          </w:tcPr>
          <w:p w14:paraId="3A7C294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108,5 </w:t>
            </w:r>
          </w:p>
        </w:tc>
      </w:tr>
      <w:tr w:rsidR="00EE0732" w:rsidRPr="00EE0732" w14:paraId="5C58E5F6" w14:textId="77777777" w:rsidTr="00E17F86">
        <w:trPr>
          <w:trHeight w:val="492"/>
        </w:trPr>
        <w:tc>
          <w:tcPr>
            <w:tcW w:w="8057" w:type="dxa"/>
            <w:shd w:val="clear" w:color="auto" w:fill="auto"/>
            <w:vAlign w:val="bottom"/>
            <w:hideMark/>
          </w:tcPr>
          <w:p w14:paraId="13DB9029"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софинансирование расходных обязательств субъектов Российской Федерации, возникающих при реализации региональных программ модернизации первичного звена здравоохранения</w:t>
            </w:r>
          </w:p>
        </w:tc>
        <w:tc>
          <w:tcPr>
            <w:tcW w:w="1276" w:type="dxa"/>
            <w:shd w:val="clear" w:color="auto" w:fill="auto"/>
            <w:vAlign w:val="bottom"/>
            <w:hideMark/>
          </w:tcPr>
          <w:p w14:paraId="69361F3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29,3 </w:t>
            </w:r>
          </w:p>
        </w:tc>
      </w:tr>
      <w:tr w:rsidR="00EE0732" w:rsidRPr="00EE0732" w14:paraId="4A82DA3D" w14:textId="77777777" w:rsidTr="00E17F86">
        <w:trPr>
          <w:trHeight w:val="164"/>
        </w:trPr>
        <w:tc>
          <w:tcPr>
            <w:tcW w:w="8057" w:type="dxa"/>
            <w:shd w:val="clear" w:color="auto" w:fill="auto"/>
            <w:vAlign w:val="bottom"/>
            <w:hideMark/>
          </w:tcPr>
          <w:p w14:paraId="597AEBCD"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поддержку отрасли культуры</w:t>
            </w:r>
          </w:p>
        </w:tc>
        <w:tc>
          <w:tcPr>
            <w:tcW w:w="1276" w:type="dxa"/>
            <w:shd w:val="clear" w:color="auto" w:fill="auto"/>
            <w:vAlign w:val="bottom"/>
            <w:hideMark/>
          </w:tcPr>
          <w:p w14:paraId="5BB504B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35,5 </w:t>
            </w:r>
          </w:p>
        </w:tc>
      </w:tr>
      <w:tr w:rsidR="00EE0732" w:rsidRPr="00EE0732" w14:paraId="52DE6594" w14:textId="77777777" w:rsidTr="00E17F86">
        <w:trPr>
          <w:trHeight w:val="434"/>
        </w:trPr>
        <w:tc>
          <w:tcPr>
            <w:tcW w:w="8057" w:type="dxa"/>
            <w:shd w:val="clear" w:color="auto" w:fill="auto"/>
            <w:vAlign w:val="bottom"/>
            <w:hideMark/>
          </w:tcPr>
          <w:p w14:paraId="18FB365F"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софинансирование расходов, связанных с оказанием государственной социальной помощи на основании социального контракта отдельным категориям граждан</w:t>
            </w:r>
          </w:p>
        </w:tc>
        <w:tc>
          <w:tcPr>
            <w:tcW w:w="1276" w:type="dxa"/>
            <w:shd w:val="clear" w:color="auto" w:fill="auto"/>
            <w:vAlign w:val="bottom"/>
            <w:hideMark/>
          </w:tcPr>
          <w:p w14:paraId="786196AD"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27,1 </w:t>
            </w:r>
          </w:p>
        </w:tc>
      </w:tr>
      <w:tr w:rsidR="00EE0732" w:rsidRPr="00EE0732" w14:paraId="7BA86FD5" w14:textId="77777777" w:rsidTr="00E17F86">
        <w:trPr>
          <w:trHeight w:val="800"/>
        </w:trPr>
        <w:tc>
          <w:tcPr>
            <w:tcW w:w="8057" w:type="dxa"/>
            <w:shd w:val="clear" w:color="auto" w:fill="auto"/>
            <w:vAlign w:val="bottom"/>
            <w:hideMark/>
          </w:tcPr>
          <w:p w14:paraId="38EBCCFC"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создания и модернизации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1276" w:type="dxa"/>
            <w:shd w:val="clear" w:color="auto" w:fill="auto"/>
            <w:vAlign w:val="bottom"/>
            <w:hideMark/>
          </w:tcPr>
          <w:p w14:paraId="4923C0CE"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35,2 </w:t>
            </w:r>
          </w:p>
        </w:tc>
      </w:tr>
      <w:tr w:rsidR="00EE0732" w:rsidRPr="00EE0732" w14:paraId="6C28C70D" w14:textId="77777777" w:rsidTr="00E17F86">
        <w:trPr>
          <w:trHeight w:val="587"/>
        </w:trPr>
        <w:tc>
          <w:tcPr>
            <w:tcW w:w="8057" w:type="dxa"/>
            <w:shd w:val="clear" w:color="auto" w:fill="auto"/>
            <w:vAlign w:val="bottom"/>
            <w:hideMark/>
          </w:tcPr>
          <w:p w14:paraId="07D725C9"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w:t>
            </w:r>
          </w:p>
        </w:tc>
        <w:tc>
          <w:tcPr>
            <w:tcW w:w="1276" w:type="dxa"/>
            <w:shd w:val="clear" w:color="auto" w:fill="auto"/>
            <w:vAlign w:val="bottom"/>
            <w:hideMark/>
          </w:tcPr>
          <w:p w14:paraId="63D1369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185,7 </w:t>
            </w:r>
          </w:p>
        </w:tc>
      </w:tr>
      <w:tr w:rsidR="00EE0732" w:rsidRPr="00EE0732" w14:paraId="73A6AEDB" w14:textId="77777777" w:rsidTr="00E17F86">
        <w:trPr>
          <w:trHeight w:val="184"/>
        </w:trPr>
        <w:tc>
          <w:tcPr>
            <w:tcW w:w="8057" w:type="dxa"/>
            <w:shd w:val="clear" w:color="auto" w:fill="auto"/>
            <w:vAlign w:val="bottom"/>
            <w:hideMark/>
          </w:tcPr>
          <w:p w14:paraId="73692964"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lastRenderedPageBreak/>
              <w:t>на осуществление ежемесячных выплат на детей в возрасте от 3 до 7 лет включительно</w:t>
            </w:r>
          </w:p>
        </w:tc>
        <w:tc>
          <w:tcPr>
            <w:tcW w:w="1276" w:type="dxa"/>
            <w:shd w:val="clear" w:color="auto" w:fill="auto"/>
            <w:vAlign w:val="bottom"/>
            <w:hideMark/>
          </w:tcPr>
          <w:p w14:paraId="2465E24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923,9 </w:t>
            </w:r>
          </w:p>
        </w:tc>
      </w:tr>
      <w:tr w:rsidR="00EE0732" w:rsidRPr="00EE0732" w14:paraId="4FD3E09F" w14:textId="77777777" w:rsidTr="00E17F86">
        <w:trPr>
          <w:trHeight w:val="573"/>
        </w:trPr>
        <w:tc>
          <w:tcPr>
            <w:tcW w:w="8057" w:type="dxa"/>
            <w:shd w:val="clear" w:color="auto" w:fill="auto"/>
            <w:vAlign w:val="bottom"/>
            <w:hideMark/>
          </w:tcPr>
          <w:p w14:paraId="5C8F0B6E"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обеспечения комплексного развития сельских территорий</w:t>
            </w:r>
          </w:p>
        </w:tc>
        <w:tc>
          <w:tcPr>
            <w:tcW w:w="1276" w:type="dxa"/>
            <w:shd w:val="clear" w:color="auto" w:fill="auto"/>
            <w:vAlign w:val="bottom"/>
            <w:hideMark/>
          </w:tcPr>
          <w:p w14:paraId="76B66F2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30,8 </w:t>
            </w:r>
          </w:p>
        </w:tc>
      </w:tr>
      <w:tr w:rsidR="005E75AA" w:rsidRPr="00EE0732" w14:paraId="1922FABB" w14:textId="77777777" w:rsidTr="00E17F86">
        <w:trPr>
          <w:trHeight w:val="84"/>
        </w:trPr>
        <w:tc>
          <w:tcPr>
            <w:tcW w:w="8057" w:type="dxa"/>
            <w:shd w:val="clear" w:color="auto" w:fill="auto"/>
            <w:vAlign w:val="bottom"/>
            <w:hideMark/>
          </w:tcPr>
          <w:p w14:paraId="0E5D147F"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выплату региональных социальных доплат к пенсии</w:t>
            </w:r>
          </w:p>
        </w:tc>
        <w:tc>
          <w:tcPr>
            <w:tcW w:w="1276" w:type="dxa"/>
            <w:shd w:val="clear" w:color="auto" w:fill="auto"/>
            <w:vAlign w:val="bottom"/>
            <w:hideMark/>
          </w:tcPr>
          <w:p w14:paraId="23E812B9"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120,8 </w:t>
            </w:r>
          </w:p>
        </w:tc>
      </w:tr>
    </w:tbl>
    <w:p w14:paraId="1ECA189D" w14:textId="77777777" w:rsidR="00E17F86" w:rsidRPr="00EE0732" w:rsidRDefault="00E17F86" w:rsidP="00E17F86">
      <w:pPr>
        <w:pStyle w:val="ad"/>
        <w:ind w:firstLine="851"/>
        <w:jc w:val="both"/>
        <w:rPr>
          <w:rFonts w:ascii="Times New Roman" w:hAnsi="Times New Roman"/>
          <w:sz w:val="28"/>
          <w:szCs w:val="28"/>
        </w:rPr>
      </w:pPr>
    </w:p>
    <w:p w14:paraId="6DF9A243" w14:textId="7295F0BE" w:rsidR="005E75AA" w:rsidRPr="00EE0732" w:rsidRDefault="005E75AA" w:rsidP="00E17F86">
      <w:pPr>
        <w:pStyle w:val="ad"/>
        <w:ind w:firstLine="851"/>
        <w:jc w:val="both"/>
        <w:rPr>
          <w:rFonts w:ascii="Times New Roman" w:hAnsi="Times New Roman"/>
          <w:sz w:val="28"/>
          <w:szCs w:val="28"/>
        </w:rPr>
      </w:pPr>
      <w:r w:rsidRPr="00EE0732">
        <w:rPr>
          <w:rFonts w:ascii="Times New Roman" w:hAnsi="Times New Roman"/>
          <w:sz w:val="28"/>
          <w:szCs w:val="28"/>
        </w:rPr>
        <w:t xml:space="preserve">Вместе с тем имеет место сокращение поступления отдельны видов субсидий </w:t>
      </w:r>
      <w:r w:rsidR="00497275" w:rsidRPr="00EE0732">
        <w:rPr>
          <w:rFonts w:ascii="Times New Roman" w:hAnsi="Times New Roman"/>
          <w:sz w:val="28"/>
          <w:szCs w:val="28"/>
        </w:rPr>
        <w:t xml:space="preserve">всего на </w:t>
      </w:r>
      <w:r w:rsidRPr="00EE0732">
        <w:rPr>
          <w:rFonts w:ascii="Times New Roman" w:hAnsi="Times New Roman"/>
          <w:sz w:val="28"/>
          <w:szCs w:val="28"/>
        </w:rPr>
        <w:t xml:space="preserve">1 071,1 млн.руб., из них наиболее значительные суммы представлены в таблице </w:t>
      </w:r>
      <w:r w:rsidR="00BC46F5" w:rsidRPr="00EE0732">
        <w:rPr>
          <w:rFonts w:ascii="Times New Roman" w:hAnsi="Times New Roman"/>
          <w:sz w:val="28"/>
          <w:szCs w:val="28"/>
        </w:rPr>
        <w:t>30</w:t>
      </w:r>
      <w:r w:rsidR="00E17F86" w:rsidRPr="00EE0732">
        <w:rPr>
          <w:rFonts w:ascii="Times New Roman" w:hAnsi="Times New Roman"/>
          <w:sz w:val="28"/>
          <w:szCs w:val="28"/>
        </w:rPr>
        <w:t>.</w:t>
      </w:r>
    </w:p>
    <w:p w14:paraId="1CD2C560" w14:textId="77777777" w:rsidR="005E75AA" w:rsidRPr="00EE0732" w:rsidRDefault="005E75AA" w:rsidP="00E17F86">
      <w:pPr>
        <w:pStyle w:val="ad"/>
        <w:ind w:firstLine="851"/>
        <w:jc w:val="both"/>
        <w:rPr>
          <w:rFonts w:ascii="Times New Roman" w:hAnsi="Times New Roman"/>
          <w:sz w:val="28"/>
          <w:szCs w:val="28"/>
        </w:rPr>
      </w:pPr>
    </w:p>
    <w:p w14:paraId="5CEAB00A" w14:textId="6652640E" w:rsidR="005E75AA" w:rsidRPr="00EE0732" w:rsidRDefault="005E75AA" w:rsidP="005E75AA">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30</w:t>
      </w:r>
      <w:r w:rsidRPr="00EE0732">
        <w:rPr>
          <w:rFonts w:ascii="Times New Roman" w:hAnsi="Times New Roman"/>
          <w:b w:val="0"/>
          <w:sz w:val="24"/>
          <w:szCs w:val="24"/>
        </w:rPr>
        <w:fldChar w:fldCharType="end"/>
      </w:r>
      <w:r w:rsidR="00497275" w:rsidRPr="00EE0732">
        <w:rPr>
          <w:rFonts w:ascii="Times New Roman" w:hAnsi="Times New Roman"/>
          <w:b w:val="0"/>
          <w:sz w:val="24"/>
          <w:szCs w:val="24"/>
        </w:rPr>
        <w:t>.</w:t>
      </w:r>
      <w:r w:rsidRPr="00EE0732">
        <w:rPr>
          <w:rFonts w:ascii="Times New Roman" w:hAnsi="Times New Roman"/>
          <w:b w:val="0"/>
          <w:sz w:val="24"/>
          <w:szCs w:val="24"/>
        </w:rPr>
        <w:t xml:space="preserve"> </w:t>
      </w:r>
      <w:r w:rsidRPr="00EE0732">
        <w:rPr>
          <w:rFonts w:ascii="Times New Roman" w:hAnsi="Times New Roman"/>
          <w:b w:val="0"/>
          <w:bCs w:val="0"/>
          <w:sz w:val="24"/>
          <w:szCs w:val="24"/>
        </w:rPr>
        <w:t xml:space="preserve">Сокращение поступления отдельных видов субсидий за </w:t>
      </w:r>
      <w:r w:rsidRPr="00EE0732">
        <w:rPr>
          <w:rFonts w:ascii="Times New Roman" w:hAnsi="Times New Roman"/>
          <w:b w:val="0"/>
          <w:sz w:val="24"/>
          <w:szCs w:val="24"/>
        </w:rPr>
        <w:t xml:space="preserve">1 полугодие </w:t>
      </w:r>
      <w:r w:rsidRPr="00EE0732">
        <w:rPr>
          <w:rFonts w:ascii="Times New Roman" w:hAnsi="Times New Roman"/>
          <w:b w:val="0"/>
          <w:bCs w:val="0"/>
          <w:sz w:val="24"/>
          <w:szCs w:val="24"/>
        </w:rPr>
        <w:t>2021 года в сравнении с аналогичным периодом 2020 года, млн.руб.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199"/>
        <w:gridCol w:w="1134"/>
      </w:tblGrid>
      <w:tr w:rsidR="00EE0732" w:rsidRPr="00EE0732" w14:paraId="6E5DBBFA" w14:textId="77777777" w:rsidTr="00BC46F5">
        <w:trPr>
          <w:trHeight w:val="248"/>
          <w:tblHeader/>
        </w:trPr>
        <w:tc>
          <w:tcPr>
            <w:tcW w:w="8199" w:type="dxa"/>
            <w:shd w:val="clear" w:color="auto" w:fill="auto"/>
            <w:vAlign w:val="center"/>
            <w:hideMark/>
          </w:tcPr>
          <w:p w14:paraId="32706A5E"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Цель предоставления субсидии</w:t>
            </w:r>
          </w:p>
          <w:p w14:paraId="1DAD5FDB"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(снижение свыше 25,0 млн.руб.)</w:t>
            </w:r>
          </w:p>
        </w:tc>
        <w:tc>
          <w:tcPr>
            <w:tcW w:w="1134" w:type="dxa"/>
            <w:shd w:val="clear" w:color="auto" w:fill="auto"/>
            <w:vAlign w:val="center"/>
            <w:hideMark/>
          </w:tcPr>
          <w:p w14:paraId="1F4327E2" w14:textId="2B2BEEE2" w:rsidR="005E75AA" w:rsidRPr="00EE0732" w:rsidRDefault="005E75AA" w:rsidP="008656B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Сумма, млн.руб.</w:t>
            </w:r>
          </w:p>
        </w:tc>
      </w:tr>
      <w:tr w:rsidR="00EE0732" w:rsidRPr="00EE0732" w14:paraId="7CF4C89B" w14:textId="77777777" w:rsidTr="00BC46F5">
        <w:trPr>
          <w:trHeight w:val="332"/>
        </w:trPr>
        <w:tc>
          <w:tcPr>
            <w:tcW w:w="8199" w:type="dxa"/>
            <w:shd w:val="clear" w:color="auto" w:fill="auto"/>
            <w:vAlign w:val="bottom"/>
            <w:hideMark/>
          </w:tcPr>
          <w:p w14:paraId="1D014C79"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реализацию федеральной целевой программы «Развитие физической культуры и спорта в РФ на 2016 - 2020 годы»</w:t>
            </w:r>
          </w:p>
        </w:tc>
        <w:tc>
          <w:tcPr>
            <w:tcW w:w="1134" w:type="dxa"/>
            <w:shd w:val="clear" w:color="auto" w:fill="auto"/>
            <w:vAlign w:val="bottom"/>
            <w:hideMark/>
          </w:tcPr>
          <w:p w14:paraId="55DF921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-95,3 </w:t>
            </w:r>
          </w:p>
        </w:tc>
      </w:tr>
      <w:tr w:rsidR="00EE0732" w:rsidRPr="00EE0732" w14:paraId="39B54013" w14:textId="77777777" w:rsidTr="00BC46F5">
        <w:trPr>
          <w:trHeight w:val="566"/>
        </w:trPr>
        <w:tc>
          <w:tcPr>
            <w:tcW w:w="8199" w:type="dxa"/>
            <w:shd w:val="clear" w:color="auto" w:fill="auto"/>
            <w:vAlign w:val="bottom"/>
            <w:hideMark/>
          </w:tcPr>
          <w:p w14:paraId="55C0E85B"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134" w:type="dxa"/>
            <w:shd w:val="clear" w:color="auto" w:fill="auto"/>
            <w:vAlign w:val="bottom"/>
            <w:hideMark/>
          </w:tcPr>
          <w:p w14:paraId="649EC33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-156,1 </w:t>
            </w:r>
          </w:p>
        </w:tc>
      </w:tr>
      <w:tr w:rsidR="00EE0732" w:rsidRPr="00EE0732" w14:paraId="35191681" w14:textId="77777777" w:rsidTr="00BC46F5">
        <w:trPr>
          <w:trHeight w:val="377"/>
        </w:trPr>
        <w:tc>
          <w:tcPr>
            <w:tcW w:w="8199" w:type="dxa"/>
            <w:shd w:val="clear" w:color="auto" w:fill="auto"/>
            <w:vAlign w:val="bottom"/>
            <w:hideMark/>
          </w:tcPr>
          <w:p w14:paraId="7967D9DD"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государственную поддержку малого и среднего предпринимательства, а также физических лиц, применяющих специальный налоговый режим «Налог на профессиональный доход», в субъектах РФ</w:t>
            </w:r>
          </w:p>
        </w:tc>
        <w:tc>
          <w:tcPr>
            <w:tcW w:w="1134" w:type="dxa"/>
            <w:shd w:val="clear" w:color="auto" w:fill="auto"/>
            <w:vAlign w:val="bottom"/>
            <w:hideMark/>
          </w:tcPr>
          <w:p w14:paraId="201DDFA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-226,2 </w:t>
            </w:r>
          </w:p>
        </w:tc>
      </w:tr>
      <w:tr w:rsidR="00EE0732" w:rsidRPr="00EE0732" w14:paraId="75F9125E" w14:textId="77777777" w:rsidTr="00BC46F5">
        <w:trPr>
          <w:trHeight w:val="410"/>
        </w:trPr>
        <w:tc>
          <w:tcPr>
            <w:tcW w:w="8199" w:type="dxa"/>
            <w:shd w:val="clear" w:color="auto" w:fill="auto"/>
            <w:vAlign w:val="bottom"/>
            <w:hideMark/>
          </w:tcPr>
          <w:p w14:paraId="1E8125BD"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строительства (реконструкции) объектов обеспечивающей инфраструктуры с длительным сроком окупаемости, входящих в состав инвестиционных проектов по созданию в субъектах РФ туристских кластеров</w:t>
            </w:r>
          </w:p>
        </w:tc>
        <w:tc>
          <w:tcPr>
            <w:tcW w:w="1134" w:type="dxa"/>
            <w:shd w:val="clear" w:color="auto" w:fill="auto"/>
            <w:vAlign w:val="bottom"/>
            <w:hideMark/>
          </w:tcPr>
          <w:p w14:paraId="5B91731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-54,1 </w:t>
            </w:r>
          </w:p>
        </w:tc>
      </w:tr>
      <w:tr w:rsidR="00EE0732" w:rsidRPr="00EE0732" w14:paraId="40FB194B" w14:textId="77777777" w:rsidTr="00BC46F5">
        <w:trPr>
          <w:trHeight w:val="742"/>
        </w:trPr>
        <w:tc>
          <w:tcPr>
            <w:tcW w:w="8199" w:type="dxa"/>
            <w:shd w:val="clear" w:color="auto" w:fill="auto"/>
            <w:vAlign w:val="bottom"/>
            <w:hideMark/>
          </w:tcPr>
          <w:p w14:paraId="6F429842"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реализации мероприятий федеральной целевой программы «Развитие космодромов на период 2017 - 2025 годов в обеспечение космической деятельности Российской Федерации»</w:t>
            </w:r>
          </w:p>
        </w:tc>
        <w:tc>
          <w:tcPr>
            <w:tcW w:w="1134" w:type="dxa"/>
            <w:shd w:val="clear" w:color="auto" w:fill="auto"/>
            <w:vAlign w:val="bottom"/>
            <w:hideMark/>
          </w:tcPr>
          <w:p w14:paraId="68D7FC68"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-58,7 </w:t>
            </w:r>
          </w:p>
        </w:tc>
      </w:tr>
      <w:tr w:rsidR="005E75AA" w:rsidRPr="00EE0732" w14:paraId="21C16E14" w14:textId="77777777" w:rsidTr="00BC46F5">
        <w:trPr>
          <w:trHeight w:val="670"/>
        </w:trPr>
        <w:tc>
          <w:tcPr>
            <w:tcW w:w="8199" w:type="dxa"/>
            <w:shd w:val="clear" w:color="auto" w:fill="auto"/>
            <w:vAlign w:val="bottom"/>
            <w:hideMark/>
          </w:tcPr>
          <w:p w14:paraId="7C062138"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реализации подпрограммы «Гражданская авиация и аэронавигационное обслуживание» государственной программы РФ «Развитие транспортной системы»</w:t>
            </w:r>
          </w:p>
        </w:tc>
        <w:tc>
          <w:tcPr>
            <w:tcW w:w="1134" w:type="dxa"/>
            <w:shd w:val="clear" w:color="auto" w:fill="auto"/>
            <w:vAlign w:val="bottom"/>
            <w:hideMark/>
          </w:tcPr>
          <w:p w14:paraId="12354C6B"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-367,4 </w:t>
            </w:r>
          </w:p>
        </w:tc>
      </w:tr>
    </w:tbl>
    <w:p w14:paraId="5C582481" w14:textId="77777777" w:rsidR="000C7B8B" w:rsidRPr="00EE0732" w:rsidRDefault="000C7B8B" w:rsidP="000C7B8B">
      <w:pPr>
        <w:pStyle w:val="ad"/>
        <w:ind w:firstLine="851"/>
        <w:jc w:val="both"/>
        <w:rPr>
          <w:rFonts w:ascii="Times New Roman" w:hAnsi="Times New Roman"/>
          <w:sz w:val="28"/>
          <w:szCs w:val="28"/>
        </w:rPr>
      </w:pPr>
    </w:p>
    <w:p w14:paraId="14A8BA81" w14:textId="77777777" w:rsidR="005E75AA" w:rsidRPr="00EE0732" w:rsidRDefault="005E75AA" w:rsidP="000C7B8B">
      <w:pPr>
        <w:pStyle w:val="ad"/>
        <w:ind w:firstLine="851"/>
        <w:jc w:val="both"/>
        <w:rPr>
          <w:rFonts w:ascii="Times New Roman" w:hAnsi="Times New Roman"/>
          <w:sz w:val="28"/>
          <w:szCs w:val="28"/>
        </w:rPr>
      </w:pPr>
      <w:r w:rsidRPr="00EE0732">
        <w:rPr>
          <w:rFonts w:ascii="Times New Roman" w:hAnsi="Times New Roman"/>
          <w:sz w:val="28"/>
          <w:szCs w:val="28"/>
        </w:rPr>
        <w:t>Доля субсидий в структуре безвозмездных поступлений от других бюджетов бюджетной системы отчетного года составила 33,8 %, что по сравнению с январем-июнем 2020 года больше на 12,6 процентных пунктов.</w:t>
      </w:r>
    </w:p>
    <w:p w14:paraId="2807940C" w14:textId="77777777" w:rsidR="005E75AA" w:rsidRPr="00EE0732" w:rsidRDefault="005E75AA" w:rsidP="00606F13">
      <w:pPr>
        <w:pStyle w:val="ad"/>
        <w:ind w:firstLine="851"/>
        <w:jc w:val="both"/>
        <w:rPr>
          <w:rFonts w:ascii="Times New Roman" w:hAnsi="Times New Roman"/>
          <w:sz w:val="28"/>
          <w:szCs w:val="28"/>
        </w:rPr>
      </w:pPr>
    </w:p>
    <w:p w14:paraId="45C75824" w14:textId="7FEA1F51" w:rsidR="005E75AA" w:rsidRPr="00EE0732" w:rsidRDefault="005E75AA" w:rsidP="00606F13">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Объем поступления субвенций за январь-июнь 2021 года по сравнению с аналогичным периодом 2020 года увеличился на 244,2 млн.руб. (+10,8 %) за счет увеличения отдельных видов (+325,4 млн.руб), из них наиболее значительные суммы представлены в таблице </w:t>
      </w:r>
      <w:r w:rsidR="00BC46F5" w:rsidRPr="00EE0732">
        <w:rPr>
          <w:rFonts w:ascii="Times New Roman" w:hAnsi="Times New Roman"/>
          <w:sz w:val="28"/>
          <w:szCs w:val="28"/>
        </w:rPr>
        <w:t>31</w:t>
      </w:r>
      <w:r w:rsidR="00606F13" w:rsidRPr="00EE0732">
        <w:rPr>
          <w:rFonts w:ascii="Times New Roman" w:hAnsi="Times New Roman"/>
          <w:sz w:val="28"/>
          <w:szCs w:val="28"/>
        </w:rPr>
        <w:t>.</w:t>
      </w:r>
    </w:p>
    <w:p w14:paraId="0B8D375F" w14:textId="77777777" w:rsidR="005E75AA" w:rsidRPr="00EE0732" w:rsidRDefault="005E75AA" w:rsidP="00606F13">
      <w:pPr>
        <w:spacing w:after="0" w:line="240" w:lineRule="auto"/>
        <w:ind w:firstLine="851"/>
        <w:jc w:val="both"/>
        <w:rPr>
          <w:rFonts w:ascii="Times New Roman" w:hAnsi="Times New Roman"/>
          <w:sz w:val="24"/>
          <w:szCs w:val="24"/>
        </w:rPr>
      </w:pPr>
    </w:p>
    <w:p w14:paraId="53C0595D" w14:textId="77777777" w:rsidR="00BC46F5" w:rsidRPr="00EE0732" w:rsidRDefault="00BC46F5" w:rsidP="005E75AA">
      <w:pPr>
        <w:pStyle w:val="aff0"/>
        <w:spacing w:after="0" w:line="240" w:lineRule="auto"/>
        <w:rPr>
          <w:rFonts w:ascii="Times New Roman" w:hAnsi="Times New Roman"/>
          <w:b w:val="0"/>
          <w:sz w:val="24"/>
          <w:szCs w:val="24"/>
        </w:rPr>
      </w:pPr>
    </w:p>
    <w:p w14:paraId="15313734" w14:textId="77777777" w:rsidR="00BC46F5" w:rsidRPr="00EE0732" w:rsidRDefault="00BC46F5" w:rsidP="005E75AA">
      <w:pPr>
        <w:pStyle w:val="aff0"/>
        <w:spacing w:after="0" w:line="240" w:lineRule="auto"/>
        <w:rPr>
          <w:rFonts w:ascii="Times New Roman" w:hAnsi="Times New Roman"/>
          <w:b w:val="0"/>
          <w:sz w:val="24"/>
          <w:szCs w:val="24"/>
        </w:rPr>
      </w:pPr>
    </w:p>
    <w:p w14:paraId="4391E644" w14:textId="12FB7694"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sz w:val="24"/>
          <w:szCs w:val="24"/>
        </w:rPr>
        <w:lastRenderedPageBreak/>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31</w:t>
      </w:r>
      <w:r w:rsidRPr="00EE0732">
        <w:rPr>
          <w:rFonts w:ascii="Times New Roman" w:hAnsi="Times New Roman"/>
          <w:b w:val="0"/>
          <w:sz w:val="24"/>
          <w:szCs w:val="24"/>
        </w:rPr>
        <w:fldChar w:fldCharType="end"/>
      </w:r>
      <w:r w:rsidR="00D90C6E" w:rsidRPr="00EE0732">
        <w:rPr>
          <w:rFonts w:ascii="Times New Roman" w:hAnsi="Times New Roman"/>
          <w:b w:val="0"/>
          <w:sz w:val="24"/>
          <w:szCs w:val="24"/>
        </w:rPr>
        <w:t>.</w:t>
      </w:r>
      <w:r w:rsidRPr="00EE0732">
        <w:rPr>
          <w:rFonts w:ascii="Times New Roman" w:hAnsi="Times New Roman"/>
          <w:b w:val="0"/>
          <w:sz w:val="24"/>
          <w:szCs w:val="24"/>
        </w:rPr>
        <w:t xml:space="preserve"> </w:t>
      </w:r>
      <w:r w:rsidRPr="00EE0732">
        <w:rPr>
          <w:rFonts w:ascii="Times New Roman" w:hAnsi="Times New Roman"/>
          <w:b w:val="0"/>
          <w:bCs w:val="0"/>
          <w:sz w:val="24"/>
          <w:szCs w:val="24"/>
        </w:rPr>
        <w:t xml:space="preserve">Увеличение поступления отдельных видов субвенций за </w:t>
      </w:r>
      <w:r w:rsidRPr="00EE0732">
        <w:rPr>
          <w:rFonts w:ascii="Times New Roman" w:hAnsi="Times New Roman"/>
          <w:b w:val="0"/>
          <w:sz w:val="24"/>
          <w:szCs w:val="24"/>
        </w:rPr>
        <w:t xml:space="preserve">1 полугодие </w:t>
      </w:r>
      <w:r w:rsidRPr="00EE0732">
        <w:rPr>
          <w:rFonts w:ascii="Times New Roman" w:hAnsi="Times New Roman"/>
          <w:b w:val="0"/>
          <w:bCs w:val="0"/>
          <w:sz w:val="24"/>
          <w:szCs w:val="24"/>
        </w:rPr>
        <w:t>2021 года в сравнении с аналогичным периодом 2020 года, млн.руб.</w:t>
      </w:r>
    </w:p>
    <w:tbl>
      <w:tblPr>
        <w:tblW w:w="9436" w:type="dxa"/>
        <w:tblInd w:w="-23" w:type="dxa"/>
        <w:tblLook w:val="04A0" w:firstRow="1" w:lastRow="0" w:firstColumn="1" w:lastColumn="0" w:noHBand="0" w:noVBand="1"/>
      </w:tblPr>
      <w:tblGrid>
        <w:gridCol w:w="8364"/>
        <w:gridCol w:w="1072"/>
      </w:tblGrid>
      <w:tr w:rsidR="00EE0732" w:rsidRPr="00EE0732" w14:paraId="748BF200" w14:textId="77777777" w:rsidTr="00BC46F5">
        <w:trPr>
          <w:trHeight w:val="397"/>
          <w:tblHeader/>
        </w:trPr>
        <w:tc>
          <w:tcPr>
            <w:tcW w:w="836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F3BA5BB"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Назначение субвенции</w:t>
            </w:r>
          </w:p>
          <w:p w14:paraId="3E51C768"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(рост свыше 20,0 млн.руб.)</w:t>
            </w:r>
          </w:p>
        </w:tc>
        <w:tc>
          <w:tcPr>
            <w:tcW w:w="1072" w:type="dxa"/>
            <w:tcBorders>
              <w:top w:val="double" w:sz="6" w:space="0" w:color="auto"/>
              <w:left w:val="nil"/>
              <w:bottom w:val="single" w:sz="4" w:space="0" w:color="auto"/>
              <w:right w:val="double" w:sz="6" w:space="0" w:color="auto"/>
            </w:tcBorders>
            <w:shd w:val="clear" w:color="auto" w:fill="auto"/>
            <w:vAlign w:val="center"/>
            <w:hideMark/>
          </w:tcPr>
          <w:p w14:paraId="625BBDC4" w14:textId="10807597" w:rsidR="005E75AA" w:rsidRPr="00EE0732" w:rsidRDefault="005E75AA" w:rsidP="008656B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Сумма, млн.руб.</w:t>
            </w:r>
          </w:p>
        </w:tc>
      </w:tr>
      <w:tr w:rsidR="00EE0732" w:rsidRPr="00EE0732" w14:paraId="7713D8DF" w14:textId="77777777" w:rsidTr="00BC46F5">
        <w:trPr>
          <w:trHeight w:val="236"/>
        </w:trPr>
        <w:tc>
          <w:tcPr>
            <w:tcW w:w="8364" w:type="dxa"/>
            <w:tcBorders>
              <w:top w:val="nil"/>
              <w:left w:val="double" w:sz="6" w:space="0" w:color="auto"/>
              <w:bottom w:val="single" w:sz="4" w:space="0" w:color="auto"/>
              <w:right w:val="single" w:sz="4" w:space="0" w:color="auto"/>
            </w:tcBorders>
            <w:shd w:val="clear" w:color="auto" w:fill="auto"/>
            <w:vAlign w:val="bottom"/>
          </w:tcPr>
          <w:p w14:paraId="37CFD61F"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hAnsi="Times New Roman"/>
              </w:rPr>
              <w:t>на осуществление ежемесячной выплаты в связи с рождением (усыновлением) первого ребенка</w:t>
            </w:r>
          </w:p>
        </w:tc>
        <w:tc>
          <w:tcPr>
            <w:tcW w:w="1072" w:type="dxa"/>
            <w:tcBorders>
              <w:top w:val="nil"/>
              <w:left w:val="nil"/>
              <w:bottom w:val="single" w:sz="4" w:space="0" w:color="auto"/>
              <w:right w:val="double" w:sz="6" w:space="0" w:color="auto"/>
            </w:tcBorders>
            <w:shd w:val="clear" w:color="auto" w:fill="auto"/>
            <w:vAlign w:val="bottom"/>
          </w:tcPr>
          <w:p w14:paraId="3B56414C"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hAnsi="Times New Roman"/>
              </w:rPr>
              <w:t>147,4</w:t>
            </w:r>
          </w:p>
        </w:tc>
      </w:tr>
      <w:tr w:rsidR="00EE0732" w:rsidRPr="00EE0732" w14:paraId="57C3A375" w14:textId="77777777" w:rsidTr="00BC46F5">
        <w:trPr>
          <w:trHeight w:val="236"/>
        </w:trPr>
        <w:tc>
          <w:tcPr>
            <w:tcW w:w="8364" w:type="dxa"/>
            <w:tcBorders>
              <w:top w:val="nil"/>
              <w:left w:val="double" w:sz="6" w:space="0" w:color="auto"/>
              <w:bottom w:val="single" w:sz="4" w:space="0" w:color="auto"/>
              <w:right w:val="single" w:sz="4" w:space="0" w:color="auto"/>
            </w:tcBorders>
            <w:shd w:val="clear" w:color="auto" w:fill="auto"/>
            <w:vAlign w:val="bottom"/>
          </w:tcPr>
          <w:p w14:paraId="4F73E22A"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hAnsi="Times New Roman"/>
              </w:rPr>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072" w:type="dxa"/>
            <w:tcBorders>
              <w:top w:val="nil"/>
              <w:left w:val="nil"/>
              <w:bottom w:val="single" w:sz="4" w:space="0" w:color="auto"/>
              <w:right w:val="double" w:sz="6" w:space="0" w:color="auto"/>
            </w:tcBorders>
            <w:shd w:val="clear" w:color="auto" w:fill="auto"/>
            <w:vAlign w:val="bottom"/>
          </w:tcPr>
          <w:p w14:paraId="2BB8488A"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hAnsi="Times New Roman"/>
              </w:rPr>
              <w:t>110,6</w:t>
            </w:r>
          </w:p>
        </w:tc>
      </w:tr>
      <w:tr w:rsidR="00EE0732" w:rsidRPr="00EE0732" w14:paraId="7DECE199" w14:textId="77777777" w:rsidTr="00BC46F5">
        <w:trPr>
          <w:trHeight w:val="464"/>
        </w:trPr>
        <w:tc>
          <w:tcPr>
            <w:tcW w:w="8364" w:type="dxa"/>
            <w:tcBorders>
              <w:top w:val="nil"/>
              <w:left w:val="double" w:sz="6" w:space="0" w:color="auto"/>
              <w:bottom w:val="single" w:sz="4" w:space="0" w:color="auto"/>
              <w:right w:val="single" w:sz="4" w:space="0" w:color="auto"/>
            </w:tcBorders>
            <w:shd w:val="clear" w:color="auto" w:fill="auto"/>
            <w:vAlign w:val="bottom"/>
          </w:tcPr>
          <w:p w14:paraId="0762AABB"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hAnsi="Times New Roman"/>
              </w:rPr>
              <w:t>на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w:t>
            </w:r>
          </w:p>
        </w:tc>
        <w:tc>
          <w:tcPr>
            <w:tcW w:w="1072" w:type="dxa"/>
            <w:tcBorders>
              <w:top w:val="nil"/>
              <w:left w:val="nil"/>
              <w:bottom w:val="single" w:sz="4" w:space="0" w:color="auto"/>
              <w:right w:val="double" w:sz="6" w:space="0" w:color="auto"/>
            </w:tcBorders>
            <w:shd w:val="clear" w:color="auto" w:fill="auto"/>
            <w:vAlign w:val="bottom"/>
          </w:tcPr>
          <w:p w14:paraId="6F3C78A2"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hAnsi="Times New Roman"/>
              </w:rPr>
              <w:t>20,9</w:t>
            </w:r>
          </w:p>
        </w:tc>
      </w:tr>
      <w:tr w:rsidR="00EE0732" w:rsidRPr="00EE0732" w14:paraId="39067788" w14:textId="77777777" w:rsidTr="00BC46F5">
        <w:trPr>
          <w:trHeight w:val="336"/>
        </w:trPr>
        <w:tc>
          <w:tcPr>
            <w:tcW w:w="8364" w:type="dxa"/>
            <w:tcBorders>
              <w:top w:val="nil"/>
              <w:left w:val="double" w:sz="6" w:space="0" w:color="auto"/>
              <w:bottom w:val="double" w:sz="6" w:space="0" w:color="auto"/>
              <w:right w:val="single" w:sz="4" w:space="0" w:color="auto"/>
            </w:tcBorders>
            <w:shd w:val="clear" w:color="auto" w:fill="auto"/>
            <w:vAlign w:val="bottom"/>
          </w:tcPr>
          <w:p w14:paraId="0397A971"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hAnsi="Times New Roman"/>
              </w:rPr>
              <w:t>на выплату государственных пособий лицам, не подлежащим обязательному социальному страхованию на случай временной нетрудоспособности и в связи с материнством, и лицам, уволенным в связи с ликвидацией организаций (прекращением деятельности, полномочий физическими лицами), в соответствии с Федеральным законом от 19 мая 1995 года № 81-ФЗ «О государственных пособиях гражданам, имеющим детей»</w:t>
            </w:r>
          </w:p>
        </w:tc>
        <w:tc>
          <w:tcPr>
            <w:tcW w:w="1072" w:type="dxa"/>
            <w:tcBorders>
              <w:top w:val="nil"/>
              <w:left w:val="nil"/>
              <w:bottom w:val="double" w:sz="6" w:space="0" w:color="auto"/>
              <w:right w:val="double" w:sz="6" w:space="0" w:color="auto"/>
            </w:tcBorders>
            <w:shd w:val="clear" w:color="auto" w:fill="auto"/>
            <w:vAlign w:val="bottom"/>
          </w:tcPr>
          <w:p w14:paraId="6C4BF517"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hAnsi="Times New Roman"/>
              </w:rPr>
              <w:t>24,8</w:t>
            </w:r>
          </w:p>
        </w:tc>
      </w:tr>
    </w:tbl>
    <w:p w14:paraId="7A6973A9" w14:textId="77777777" w:rsidR="000B44BE" w:rsidRPr="00EE0732" w:rsidRDefault="000B44BE" w:rsidP="005E75AA">
      <w:pPr>
        <w:spacing w:after="0" w:line="240" w:lineRule="auto"/>
        <w:ind w:firstLine="709"/>
        <w:jc w:val="both"/>
        <w:rPr>
          <w:rFonts w:ascii="Times New Roman" w:hAnsi="Times New Roman"/>
          <w:sz w:val="28"/>
          <w:szCs w:val="28"/>
          <w:highlight w:val="cyan"/>
        </w:rPr>
      </w:pPr>
    </w:p>
    <w:p w14:paraId="48245FC4" w14:textId="47DD0342" w:rsidR="005E75AA" w:rsidRPr="00EE0732" w:rsidRDefault="005E75AA" w:rsidP="000B44BE">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Вместе с тем имеет место сокращение поступления отдельны видов субвенций </w:t>
      </w:r>
      <w:r w:rsidR="00E075A1" w:rsidRPr="00EE0732">
        <w:rPr>
          <w:rFonts w:ascii="Times New Roman" w:hAnsi="Times New Roman"/>
          <w:sz w:val="28"/>
          <w:szCs w:val="28"/>
        </w:rPr>
        <w:t xml:space="preserve">на общую сумму </w:t>
      </w:r>
      <w:r w:rsidRPr="00EE0732">
        <w:rPr>
          <w:rFonts w:ascii="Times New Roman" w:hAnsi="Times New Roman"/>
          <w:sz w:val="28"/>
          <w:szCs w:val="28"/>
        </w:rPr>
        <w:t xml:space="preserve">81,2 млн.руб., из них наиболее значительные суммы представлены в таблице </w:t>
      </w:r>
      <w:r w:rsidR="00CA1B42" w:rsidRPr="00EE0732">
        <w:rPr>
          <w:rFonts w:ascii="Times New Roman" w:hAnsi="Times New Roman"/>
          <w:sz w:val="28"/>
          <w:szCs w:val="28"/>
        </w:rPr>
        <w:t>32</w:t>
      </w:r>
      <w:r w:rsidR="00E075A1" w:rsidRPr="00EE0732">
        <w:rPr>
          <w:rFonts w:ascii="Times New Roman" w:hAnsi="Times New Roman"/>
          <w:sz w:val="28"/>
          <w:szCs w:val="28"/>
        </w:rPr>
        <w:t>.</w:t>
      </w:r>
    </w:p>
    <w:p w14:paraId="367AC75B" w14:textId="77777777" w:rsidR="005E75AA" w:rsidRPr="00EE0732" w:rsidRDefault="005E75AA" w:rsidP="005E75AA">
      <w:pPr>
        <w:spacing w:after="0" w:line="240" w:lineRule="auto"/>
        <w:ind w:firstLine="851"/>
        <w:jc w:val="both"/>
        <w:rPr>
          <w:rFonts w:ascii="Times New Roman" w:hAnsi="Times New Roman"/>
          <w:sz w:val="24"/>
          <w:szCs w:val="24"/>
        </w:rPr>
      </w:pPr>
    </w:p>
    <w:p w14:paraId="1F3ED024" w14:textId="7037250C"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32</w:t>
      </w:r>
      <w:r w:rsidRPr="00EE0732">
        <w:rPr>
          <w:rFonts w:ascii="Times New Roman" w:hAnsi="Times New Roman"/>
          <w:b w:val="0"/>
          <w:sz w:val="24"/>
          <w:szCs w:val="24"/>
        </w:rPr>
        <w:fldChar w:fldCharType="end"/>
      </w:r>
      <w:r w:rsidR="00CA1B42" w:rsidRPr="00EE0732">
        <w:rPr>
          <w:rFonts w:ascii="Times New Roman" w:hAnsi="Times New Roman"/>
          <w:b w:val="0"/>
          <w:sz w:val="24"/>
          <w:szCs w:val="24"/>
        </w:rPr>
        <w:t>.</w:t>
      </w:r>
      <w:r w:rsidRPr="00EE0732">
        <w:rPr>
          <w:rFonts w:ascii="Times New Roman" w:hAnsi="Times New Roman"/>
          <w:b w:val="0"/>
          <w:sz w:val="24"/>
          <w:szCs w:val="24"/>
        </w:rPr>
        <w:t xml:space="preserve"> </w:t>
      </w:r>
      <w:r w:rsidRPr="00EE0732">
        <w:rPr>
          <w:rFonts w:ascii="Times New Roman" w:hAnsi="Times New Roman"/>
          <w:b w:val="0"/>
          <w:bCs w:val="0"/>
          <w:sz w:val="24"/>
          <w:szCs w:val="24"/>
        </w:rPr>
        <w:t xml:space="preserve">Сокращение поступления отдельных видов субвенций за </w:t>
      </w:r>
      <w:r w:rsidRPr="00EE0732">
        <w:rPr>
          <w:rFonts w:ascii="Times New Roman" w:hAnsi="Times New Roman"/>
          <w:b w:val="0"/>
          <w:sz w:val="24"/>
          <w:szCs w:val="24"/>
        </w:rPr>
        <w:t xml:space="preserve">1 полугодие </w:t>
      </w:r>
      <w:r w:rsidRPr="00EE0732">
        <w:rPr>
          <w:rFonts w:ascii="Times New Roman" w:hAnsi="Times New Roman"/>
          <w:b w:val="0"/>
          <w:bCs w:val="0"/>
          <w:sz w:val="24"/>
          <w:szCs w:val="24"/>
        </w:rPr>
        <w:t>2021 года в сравнении с аналогичным периодом 2020 года, млн.руб.</w:t>
      </w:r>
    </w:p>
    <w:tbl>
      <w:tblPr>
        <w:tblW w:w="9370" w:type="dxa"/>
        <w:tblLook w:val="04A0" w:firstRow="1" w:lastRow="0" w:firstColumn="1" w:lastColumn="0" w:noHBand="0" w:noVBand="1"/>
      </w:tblPr>
      <w:tblGrid>
        <w:gridCol w:w="8199"/>
        <w:gridCol w:w="1171"/>
      </w:tblGrid>
      <w:tr w:rsidR="00EE0732" w:rsidRPr="00EE0732" w14:paraId="3DDF9610" w14:textId="77777777" w:rsidTr="00CA1B42">
        <w:trPr>
          <w:trHeight w:val="289"/>
          <w:tblHeader/>
        </w:trPr>
        <w:tc>
          <w:tcPr>
            <w:tcW w:w="819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7C3C600"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Назначение субвенции </w:t>
            </w:r>
          </w:p>
          <w:p w14:paraId="3C8FCE6F"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(снижение свыше 20,0 млн.руб.)</w:t>
            </w:r>
          </w:p>
        </w:tc>
        <w:tc>
          <w:tcPr>
            <w:tcW w:w="1171" w:type="dxa"/>
            <w:tcBorders>
              <w:top w:val="double" w:sz="6" w:space="0" w:color="auto"/>
              <w:left w:val="nil"/>
              <w:bottom w:val="single" w:sz="4" w:space="0" w:color="auto"/>
              <w:right w:val="double" w:sz="6" w:space="0" w:color="auto"/>
            </w:tcBorders>
            <w:shd w:val="clear" w:color="auto" w:fill="auto"/>
            <w:vAlign w:val="center"/>
            <w:hideMark/>
          </w:tcPr>
          <w:p w14:paraId="73EF4965" w14:textId="54B074DF" w:rsidR="005E75AA" w:rsidRPr="00EE0732" w:rsidRDefault="005E75AA" w:rsidP="008656B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Сумма, млн.руб.</w:t>
            </w:r>
          </w:p>
        </w:tc>
      </w:tr>
      <w:tr w:rsidR="00EE0732" w:rsidRPr="00EE0732" w14:paraId="41C944B5" w14:textId="77777777" w:rsidTr="00CA1B42">
        <w:trPr>
          <w:trHeight w:val="70"/>
        </w:trPr>
        <w:tc>
          <w:tcPr>
            <w:tcW w:w="8199" w:type="dxa"/>
            <w:tcBorders>
              <w:top w:val="nil"/>
              <w:left w:val="double" w:sz="6" w:space="0" w:color="auto"/>
              <w:bottom w:val="single" w:sz="4" w:space="0" w:color="auto"/>
              <w:right w:val="single" w:sz="4" w:space="0" w:color="auto"/>
            </w:tcBorders>
            <w:shd w:val="clear" w:color="auto" w:fill="auto"/>
            <w:vAlign w:val="center"/>
            <w:hideMark/>
          </w:tcPr>
          <w:p w14:paraId="458CACB8"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оплату жилищно-коммунальных услуг отдельным категориям граждан</w:t>
            </w:r>
          </w:p>
        </w:tc>
        <w:tc>
          <w:tcPr>
            <w:tcW w:w="1171" w:type="dxa"/>
            <w:tcBorders>
              <w:top w:val="nil"/>
              <w:left w:val="nil"/>
              <w:bottom w:val="single" w:sz="4" w:space="0" w:color="auto"/>
              <w:right w:val="double" w:sz="6" w:space="0" w:color="auto"/>
            </w:tcBorders>
            <w:shd w:val="clear" w:color="auto" w:fill="auto"/>
            <w:vAlign w:val="bottom"/>
            <w:hideMark/>
          </w:tcPr>
          <w:p w14:paraId="40CADE91"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-27,9 </w:t>
            </w:r>
          </w:p>
        </w:tc>
      </w:tr>
      <w:tr w:rsidR="005E75AA" w:rsidRPr="00EE0732" w14:paraId="00291BC2" w14:textId="77777777" w:rsidTr="00CA1B42">
        <w:trPr>
          <w:trHeight w:val="505"/>
        </w:trPr>
        <w:tc>
          <w:tcPr>
            <w:tcW w:w="8199" w:type="dxa"/>
            <w:tcBorders>
              <w:top w:val="nil"/>
              <w:left w:val="double" w:sz="6" w:space="0" w:color="auto"/>
              <w:bottom w:val="double" w:sz="6" w:space="0" w:color="auto"/>
              <w:right w:val="single" w:sz="4" w:space="0" w:color="auto"/>
            </w:tcBorders>
            <w:shd w:val="clear" w:color="auto" w:fill="auto"/>
            <w:vAlign w:val="center"/>
            <w:hideMark/>
          </w:tcPr>
          <w:p w14:paraId="615D9A09"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на реализацию полномочий РФ по осуществлению социальных выплат безработным гражданам в соответствии с Законом РФ от 19 апреля 1991 года № 1032-I «О занятости населения в РФ»</w:t>
            </w:r>
          </w:p>
        </w:tc>
        <w:tc>
          <w:tcPr>
            <w:tcW w:w="1171" w:type="dxa"/>
            <w:tcBorders>
              <w:top w:val="nil"/>
              <w:left w:val="nil"/>
              <w:bottom w:val="double" w:sz="6" w:space="0" w:color="auto"/>
              <w:right w:val="double" w:sz="6" w:space="0" w:color="auto"/>
            </w:tcBorders>
            <w:shd w:val="clear" w:color="auto" w:fill="auto"/>
            <w:vAlign w:val="bottom"/>
            <w:hideMark/>
          </w:tcPr>
          <w:p w14:paraId="5EEB33A5"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-35,5 </w:t>
            </w:r>
          </w:p>
        </w:tc>
      </w:tr>
    </w:tbl>
    <w:p w14:paraId="074F0FF8" w14:textId="77777777" w:rsidR="00E075A1" w:rsidRPr="00EE0732" w:rsidRDefault="00E075A1" w:rsidP="00E075A1">
      <w:pPr>
        <w:spacing w:after="0" w:line="240" w:lineRule="auto"/>
        <w:ind w:firstLine="851"/>
        <w:jc w:val="both"/>
        <w:rPr>
          <w:rFonts w:ascii="Times New Roman" w:hAnsi="Times New Roman"/>
          <w:sz w:val="28"/>
          <w:szCs w:val="28"/>
        </w:rPr>
      </w:pPr>
    </w:p>
    <w:p w14:paraId="441A9AA6" w14:textId="3FCBDB12" w:rsidR="005E75AA" w:rsidRPr="00EE0732" w:rsidRDefault="005E75AA" w:rsidP="00E075A1">
      <w:pPr>
        <w:spacing w:after="0" w:line="240" w:lineRule="auto"/>
        <w:ind w:firstLine="851"/>
        <w:jc w:val="both"/>
        <w:rPr>
          <w:rFonts w:ascii="Times New Roman" w:hAnsi="Times New Roman"/>
          <w:sz w:val="28"/>
          <w:szCs w:val="28"/>
        </w:rPr>
      </w:pPr>
      <w:r w:rsidRPr="00EE0732">
        <w:rPr>
          <w:rFonts w:ascii="Times New Roman" w:hAnsi="Times New Roman"/>
          <w:sz w:val="28"/>
          <w:szCs w:val="28"/>
        </w:rPr>
        <w:t>Доля субвенций в структуре безвозмездных поступлений от других бюджетов бюджетной системы увеличилась на 2,6 процентны</w:t>
      </w:r>
      <w:r w:rsidR="005D3F3F" w:rsidRPr="00EE0732">
        <w:rPr>
          <w:rFonts w:ascii="Times New Roman" w:hAnsi="Times New Roman"/>
          <w:sz w:val="28"/>
          <w:szCs w:val="28"/>
        </w:rPr>
        <w:t>х</w:t>
      </w:r>
      <w:r w:rsidRPr="00EE0732">
        <w:rPr>
          <w:rFonts w:ascii="Times New Roman" w:hAnsi="Times New Roman"/>
          <w:sz w:val="28"/>
          <w:szCs w:val="28"/>
        </w:rPr>
        <w:t xml:space="preserve"> пункт</w:t>
      </w:r>
      <w:r w:rsidR="005D3F3F" w:rsidRPr="00EE0732">
        <w:rPr>
          <w:rFonts w:ascii="Times New Roman" w:hAnsi="Times New Roman"/>
          <w:sz w:val="28"/>
          <w:szCs w:val="28"/>
        </w:rPr>
        <w:t>ов</w:t>
      </w:r>
      <w:r w:rsidRPr="00EE0732">
        <w:rPr>
          <w:rFonts w:ascii="Times New Roman" w:hAnsi="Times New Roman"/>
          <w:sz w:val="28"/>
          <w:szCs w:val="28"/>
        </w:rPr>
        <w:t xml:space="preserve"> и составила 16,4 %.</w:t>
      </w:r>
    </w:p>
    <w:p w14:paraId="4BAB9C7C" w14:textId="77777777" w:rsidR="005E75AA" w:rsidRPr="00EE0732" w:rsidRDefault="005E75AA" w:rsidP="00E075A1">
      <w:pPr>
        <w:spacing w:after="0" w:line="240" w:lineRule="auto"/>
        <w:ind w:firstLine="851"/>
        <w:jc w:val="both"/>
        <w:rPr>
          <w:rFonts w:ascii="Times New Roman" w:hAnsi="Times New Roman"/>
          <w:sz w:val="28"/>
          <w:szCs w:val="28"/>
        </w:rPr>
      </w:pPr>
    </w:p>
    <w:p w14:paraId="119F2288" w14:textId="1653752B" w:rsidR="005E75AA" w:rsidRPr="00EE0732" w:rsidRDefault="005E75AA" w:rsidP="005D3F3F">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Объем поступления иных межбюджетных трансфертов за январь-июнь 2021 года по сравнению с аналогичным периодом 2020 года в целом увеличился на 471,3 млн.руб. или в 1,5 раза за счет увеличения отдельных видов межбюджетных трансфертов </w:t>
      </w:r>
      <w:r w:rsidR="005D3F3F" w:rsidRPr="00EE0732">
        <w:rPr>
          <w:rFonts w:ascii="Times New Roman" w:hAnsi="Times New Roman"/>
          <w:sz w:val="28"/>
          <w:szCs w:val="28"/>
        </w:rPr>
        <w:t xml:space="preserve">на </w:t>
      </w:r>
      <w:r w:rsidRPr="00EE0732">
        <w:rPr>
          <w:rFonts w:ascii="Times New Roman" w:hAnsi="Times New Roman"/>
          <w:sz w:val="28"/>
          <w:szCs w:val="28"/>
        </w:rPr>
        <w:t xml:space="preserve">975,1 млн.руб., из них наиболее представлены в таблице </w:t>
      </w:r>
      <w:r w:rsidR="00CA1B42" w:rsidRPr="00EE0732">
        <w:rPr>
          <w:rFonts w:ascii="Times New Roman" w:hAnsi="Times New Roman"/>
          <w:sz w:val="28"/>
          <w:szCs w:val="28"/>
        </w:rPr>
        <w:t>33</w:t>
      </w:r>
      <w:r w:rsidR="005D3F3F" w:rsidRPr="00EE0732">
        <w:rPr>
          <w:rFonts w:ascii="Times New Roman" w:hAnsi="Times New Roman"/>
          <w:sz w:val="28"/>
          <w:szCs w:val="28"/>
        </w:rPr>
        <w:t>.</w:t>
      </w:r>
    </w:p>
    <w:p w14:paraId="20FC7AF3" w14:textId="77777777" w:rsidR="005E75AA" w:rsidRPr="00EE0732" w:rsidRDefault="005E75AA" w:rsidP="005E75AA">
      <w:pPr>
        <w:spacing w:after="0" w:line="240" w:lineRule="auto"/>
        <w:ind w:firstLine="851"/>
        <w:jc w:val="both"/>
        <w:rPr>
          <w:rFonts w:ascii="Times New Roman" w:hAnsi="Times New Roman"/>
        </w:rPr>
      </w:pPr>
    </w:p>
    <w:p w14:paraId="110570F5" w14:textId="79DF033F"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33</w:t>
      </w:r>
      <w:r w:rsidRPr="00EE0732">
        <w:rPr>
          <w:rFonts w:ascii="Times New Roman" w:hAnsi="Times New Roman"/>
          <w:b w:val="0"/>
          <w:sz w:val="24"/>
          <w:szCs w:val="24"/>
        </w:rPr>
        <w:fldChar w:fldCharType="end"/>
      </w:r>
      <w:r w:rsidR="00E70E5B" w:rsidRPr="00EE0732">
        <w:rPr>
          <w:rFonts w:ascii="Times New Roman" w:hAnsi="Times New Roman"/>
          <w:b w:val="0"/>
          <w:sz w:val="24"/>
          <w:szCs w:val="24"/>
        </w:rPr>
        <w:t>.</w:t>
      </w:r>
      <w:r w:rsidRPr="00EE0732">
        <w:rPr>
          <w:rFonts w:ascii="Times New Roman" w:hAnsi="Times New Roman"/>
          <w:b w:val="0"/>
          <w:sz w:val="24"/>
          <w:szCs w:val="24"/>
        </w:rPr>
        <w:t xml:space="preserve"> </w:t>
      </w:r>
      <w:r w:rsidRPr="00EE0732">
        <w:rPr>
          <w:rFonts w:ascii="Times New Roman" w:hAnsi="Times New Roman"/>
          <w:b w:val="0"/>
          <w:bCs w:val="0"/>
          <w:sz w:val="24"/>
          <w:szCs w:val="24"/>
        </w:rPr>
        <w:t xml:space="preserve">Увеличение поступления отдельных видов иных межбюджетных трансфертов за </w:t>
      </w:r>
      <w:r w:rsidRPr="00EE0732">
        <w:rPr>
          <w:rFonts w:ascii="Times New Roman" w:hAnsi="Times New Roman"/>
          <w:b w:val="0"/>
          <w:sz w:val="24"/>
          <w:szCs w:val="24"/>
        </w:rPr>
        <w:t xml:space="preserve">1 полугодие </w:t>
      </w:r>
      <w:r w:rsidRPr="00EE0732">
        <w:rPr>
          <w:rFonts w:ascii="Times New Roman" w:hAnsi="Times New Roman"/>
          <w:b w:val="0"/>
          <w:bCs w:val="0"/>
          <w:sz w:val="24"/>
          <w:szCs w:val="24"/>
        </w:rPr>
        <w:t>2021 года в сравнении с аналогичным периодом 2020 года, млн.руб.</w:t>
      </w:r>
    </w:p>
    <w:tbl>
      <w:tblPr>
        <w:tblW w:w="9224"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199"/>
        <w:gridCol w:w="1025"/>
      </w:tblGrid>
      <w:tr w:rsidR="00EE0732" w:rsidRPr="00EE0732" w14:paraId="1068A82C" w14:textId="77777777" w:rsidTr="0023120D">
        <w:trPr>
          <w:trHeight w:val="372"/>
          <w:tblHeader/>
        </w:trPr>
        <w:tc>
          <w:tcPr>
            <w:tcW w:w="8199" w:type="dxa"/>
            <w:shd w:val="clear" w:color="auto" w:fill="auto"/>
            <w:vAlign w:val="center"/>
            <w:hideMark/>
          </w:tcPr>
          <w:p w14:paraId="18CB0EB8" w14:textId="77777777" w:rsidR="005E75AA" w:rsidRPr="00EE0732" w:rsidRDefault="005E75AA" w:rsidP="005E75AA">
            <w:pPr>
              <w:spacing w:after="0" w:line="240" w:lineRule="auto"/>
              <w:jc w:val="center"/>
              <w:rPr>
                <w:rFonts w:ascii="Times New Roman" w:eastAsia="Times New Roman" w:hAnsi="Times New Roman"/>
                <w:szCs w:val="20"/>
                <w:lang w:eastAsia="ru-RU"/>
              </w:rPr>
            </w:pPr>
            <w:r w:rsidRPr="00EE0732">
              <w:rPr>
                <w:rFonts w:ascii="Times New Roman" w:eastAsia="Times New Roman" w:hAnsi="Times New Roman"/>
                <w:szCs w:val="20"/>
                <w:lang w:eastAsia="ru-RU"/>
              </w:rPr>
              <w:t>Цель предоставления иных межбюджетных трансфертов</w:t>
            </w:r>
          </w:p>
          <w:p w14:paraId="410066A9" w14:textId="77777777" w:rsidR="005E75AA" w:rsidRPr="00EE0732" w:rsidRDefault="005E75AA" w:rsidP="005E75AA">
            <w:pPr>
              <w:spacing w:after="0" w:line="240" w:lineRule="auto"/>
              <w:jc w:val="center"/>
              <w:rPr>
                <w:rFonts w:ascii="Times New Roman" w:eastAsia="Times New Roman" w:hAnsi="Times New Roman"/>
                <w:szCs w:val="20"/>
                <w:lang w:eastAsia="ru-RU"/>
              </w:rPr>
            </w:pPr>
            <w:r w:rsidRPr="00EE0732">
              <w:rPr>
                <w:rFonts w:ascii="Times New Roman" w:eastAsia="Times New Roman" w:hAnsi="Times New Roman"/>
                <w:szCs w:val="20"/>
                <w:lang w:eastAsia="ru-RU"/>
              </w:rPr>
              <w:t>(рост свыше 20,0 млн.руб.)</w:t>
            </w:r>
          </w:p>
        </w:tc>
        <w:tc>
          <w:tcPr>
            <w:tcW w:w="1025" w:type="dxa"/>
            <w:shd w:val="clear" w:color="auto" w:fill="auto"/>
            <w:vAlign w:val="center"/>
            <w:hideMark/>
          </w:tcPr>
          <w:p w14:paraId="476F359D" w14:textId="6FFCEA2B" w:rsidR="005E75AA" w:rsidRPr="00EE0732" w:rsidRDefault="005E75AA" w:rsidP="008656B4">
            <w:pPr>
              <w:spacing w:after="0" w:line="240" w:lineRule="auto"/>
              <w:jc w:val="center"/>
              <w:rPr>
                <w:rFonts w:ascii="Times New Roman" w:eastAsia="Times New Roman" w:hAnsi="Times New Roman"/>
                <w:szCs w:val="20"/>
                <w:lang w:eastAsia="ru-RU"/>
              </w:rPr>
            </w:pPr>
            <w:r w:rsidRPr="00EE0732">
              <w:rPr>
                <w:rFonts w:ascii="Times New Roman" w:eastAsia="Times New Roman" w:hAnsi="Times New Roman"/>
                <w:szCs w:val="20"/>
                <w:lang w:eastAsia="ru-RU"/>
              </w:rPr>
              <w:t>Сумма, млн.руб.</w:t>
            </w:r>
          </w:p>
        </w:tc>
      </w:tr>
      <w:tr w:rsidR="00EE0732" w:rsidRPr="00EE0732" w14:paraId="6759B601" w14:textId="77777777" w:rsidTr="0023120D">
        <w:trPr>
          <w:trHeight w:val="125"/>
        </w:trPr>
        <w:tc>
          <w:tcPr>
            <w:tcW w:w="8199" w:type="dxa"/>
            <w:shd w:val="clear" w:color="auto" w:fill="auto"/>
            <w:vAlign w:val="bottom"/>
            <w:hideMark/>
          </w:tcPr>
          <w:p w14:paraId="1A085530" w14:textId="77777777" w:rsidR="005E75AA" w:rsidRPr="00EE0732" w:rsidRDefault="005E75AA" w:rsidP="005E75AA">
            <w:pPr>
              <w:spacing w:after="0" w:line="240" w:lineRule="auto"/>
              <w:rPr>
                <w:rFonts w:ascii="Times New Roman" w:eastAsia="Times New Roman" w:hAnsi="Times New Roman"/>
                <w:szCs w:val="20"/>
                <w:lang w:eastAsia="ru-RU"/>
              </w:rPr>
            </w:pPr>
            <w:r w:rsidRPr="00EE0732">
              <w:rPr>
                <w:rFonts w:ascii="Times New Roman" w:hAnsi="Times New Roman"/>
              </w:rPr>
              <w:t>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1025" w:type="dxa"/>
            <w:shd w:val="clear" w:color="auto" w:fill="auto"/>
            <w:vAlign w:val="bottom"/>
            <w:hideMark/>
          </w:tcPr>
          <w:p w14:paraId="4CB8C490" w14:textId="77777777" w:rsidR="005E75AA" w:rsidRPr="00EE0732" w:rsidRDefault="005E75AA" w:rsidP="005E75AA">
            <w:pPr>
              <w:spacing w:after="0" w:line="240" w:lineRule="auto"/>
              <w:jc w:val="right"/>
              <w:rPr>
                <w:rFonts w:ascii="Times New Roman" w:eastAsia="Times New Roman" w:hAnsi="Times New Roman"/>
                <w:szCs w:val="20"/>
                <w:lang w:eastAsia="ru-RU"/>
              </w:rPr>
            </w:pPr>
            <w:r w:rsidRPr="00EE0732">
              <w:rPr>
                <w:rFonts w:ascii="Times New Roman" w:hAnsi="Times New Roman"/>
              </w:rPr>
              <w:t xml:space="preserve">606,0 </w:t>
            </w:r>
          </w:p>
        </w:tc>
      </w:tr>
      <w:tr w:rsidR="00EE0732" w:rsidRPr="00EE0732" w14:paraId="45BFE43F" w14:textId="77777777" w:rsidTr="0023120D">
        <w:trPr>
          <w:trHeight w:val="256"/>
        </w:trPr>
        <w:tc>
          <w:tcPr>
            <w:tcW w:w="8199" w:type="dxa"/>
            <w:shd w:val="clear" w:color="auto" w:fill="auto"/>
            <w:vAlign w:val="bottom"/>
            <w:hideMark/>
          </w:tcPr>
          <w:p w14:paraId="77A84191" w14:textId="77777777" w:rsidR="005E75AA" w:rsidRPr="00EE0732" w:rsidRDefault="005E75AA" w:rsidP="005E75AA">
            <w:pPr>
              <w:spacing w:after="0" w:line="240" w:lineRule="auto"/>
              <w:rPr>
                <w:rFonts w:ascii="Times New Roman" w:eastAsia="Times New Roman" w:hAnsi="Times New Roman"/>
                <w:szCs w:val="20"/>
                <w:lang w:eastAsia="ru-RU"/>
              </w:rPr>
            </w:pPr>
            <w:r w:rsidRPr="00EE0732">
              <w:rPr>
                <w:rFonts w:ascii="Times New Roman" w:hAnsi="Times New Roman"/>
              </w:rPr>
              <w:t>на финансовое обеспечение дорожной деятельности</w:t>
            </w:r>
          </w:p>
        </w:tc>
        <w:tc>
          <w:tcPr>
            <w:tcW w:w="1025" w:type="dxa"/>
            <w:shd w:val="clear" w:color="auto" w:fill="auto"/>
            <w:vAlign w:val="bottom"/>
            <w:hideMark/>
          </w:tcPr>
          <w:p w14:paraId="0CE84586" w14:textId="77777777" w:rsidR="005E75AA" w:rsidRPr="00EE0732" w:rsidRDefault="005E75AA" w:rsidP="005E75AA">
            <w:pPr>
              <w:spacing w:after="0" w:line="240" w:lineRule="auto"/>
              <w:jc w:val="right"/>
              <w:rPr>
                <w:rFonts w:ascii="Times New Roman" w:eastAsia="Times New Roman" w:hAnsi="Times New Roman"/>
                <w:szCs w:val="20"/>
                <w:lang w:eastAsia="ru-RU"/>
              </w:rPr>
            </w:pPr>
            <w:r w:rsidRPr="00EE0732">
              <w:rPr>
                <w:rFonts w:ascii="Times New Roman" w:hAnsi="Times New Roman"/>
              </w:rPr>
              <w:t xml:space="preserve">315,6 </w:t>
            </w:r>
          </w:p>
        </w:tc>
      </w:tr>
      <w:tr w:rsidR="005E75AA" w:rsidRPr="00EE0732" w14:paraId="58AA1777" w14:textId="77777777" w:rsidTr="0023120D">
        <w:trPr>
          <w:trHeight w:val="45"/>
        </w:trPr>
        <w:tc>
          <w:tcPr>
            <w:tcW w:w="8199" w:type="dxa"/>
            <w:shd w:val="clear" w:color="auto" w:fill="auto"/>
            <w:vAlign w:val="bottom"/>
            <w:hideMark/>
          </w:tcPr>
          <w:p w14:paraId="6DA4120F" w14:textId="77777777" w:rsidR="005E75AA" w:rsidRPr="00EE0732" w:rsidRDefault="005E75AA" w:rsidP="005E75AA">
            <w:pPr>
              <w:spacing w:after="0" w:line="240" w:lineRule="auto"/>
              <w:rPr>
                <w:rFonts w:ascii="Times New Roman" w:eastAsia="Times New Roman" w:hAnsi="Times New Roman"/>
                <w:szCs w:val="20"/>
                <w:lang w:eastAsia="ru-RU"/>
              </w:rPr>
            </w:pPr>
            <w:r w:rsidRPr="00EE0732">
              <w:rPr>
                <w:rFonts w:ascii="Times New Roman" w:hAnsi="Times New Roman"/>
              </w:rPr>
              <w:lastRenderedPageBreak/>
              <w:t>на реализацию отдельных полномочий в области лекарственного обеспечения</w:t>
            </w:r>
          </w:p>
        </w:tc>
        <w:tc>
          <w:tcPr>
            <w:tcW w:w="1025" w:type="dxa"/>
            <w:shd w:val="clear" w:color="auto" w:fill="auto"/>
            <w:vAlign w:val="bottom"/>
            <w:hideMark/>
          </w:tcPr>
          <w:p w14:paraId="4A55CD19" w14:textId="77777777" w:rsidR="005E75AA" w:rsidRPr="00EE0732" w:rsidRDefault="005E75AA" w:rsidP="005E75AA">
            <w:pPr>
              <w:spacing w:after="0" w:line="240" w:lineRule="auto"/>
              <w:jc w:val="right"/>
              <w:rPr>
                <w:rFonts w:ascii="Times New Roman" w:eastAsia="Times New Roman" w:hAnsi="Times New Roman"/>
                <w:szCs w:val="20"/>
                <w:lang w:eastAsia="ru-RU"/>
              </w:rPr>
            </w:pPr>
            <w:r w:rsidRPr="00EE0732">
              <w:rPr>
                <w:rFonts w:ascii="Times New Roman" w:hAnsi="Times New Roman"/>
              </w:rPr>
              <w:t xml:space="preserve">21,7 </w:t>
            </w:r>
          </w:p>
        </w:tc>
      </w:tr>
    </w:tbl>
    <w:p w14:paraId="5B8549DB" w14:textId="77777777" w:rsidR="00E70E5B" w:rsidRPr="00EE0732" w:rsidRDefault="00E70E5B" w:rsidP="00E70E5B">
      <w:pPr>
        <w:spacing w:after="0" w:line="240" w:lineRule="auto"/>
        <w:ind w:firstLine="851"/>
        <w:jc w:val="both"/>
        <w:rPr>
          <w:rFonts w:ascii="Times New Roman" w:hAnsi="Times New Roman"/>
          <w:sz w:val="28"/>
          <w:szCs w:val="28"/>
        </w:rPr>
      </w:pPr>
    </w:p>
    <w:p w14:paraId="105312D7" w14:textId="19C80631" w:rsidR="005E75AA" w:rsidRPr="00EE0732" w:rsidRDefault="005E75AA" w:rsidP="00E70E5B">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При этом снижение поступления иных межбюджетных трансфертов на 503,9 млн.руб., из них наиболее значительные суммы, что представлено в таблице </w:t>
      </w:r>
      <w:r w:rsidR="00CA1B42" w:rsidRPr="00EE0732">
        <w:rPr>
          <w:rFonts w:ascii="Times New Roman" w:hAnsi="Times New Roman"/>
          <w:sz w:val="28"/>
          <w:szCs w:val="28"/>
        </w:rPr>
        <w:t>34</w:t>
      </w:r>
      <w:r w:rsidR="00E70E5B" w:rsidRPr="00EE0732">
        <w:rPr>
          <w:rFonts w:ascii="Times New Roman" w:hAnsi="Times New Roman"/>
          <w:sz w:val="28"/>
          <w:szCs w:val="28"/>
        </w:rPr>
        <w:t>.</w:t>
      </w:r>
    </w:p>
    <w:p w14:paraId="5E067714" w14:textId="77777777" w:rsidR="005E75AA" w:rsidRPr="00EE0732" w:rsidRDefault="005E75AA" w:rsidP="00E70E5B">
      <w:pPr>
        <w:spacing w:after="0" w:line="240" w:lineRule="auto"/>
        <w:ind w:firstLine="851"/>
        <w:jc w:val="both"/>
        <w:rPr>
          <w:rFonts w:ascii="Times New Roman" w:hAnsi="Times New Roman"/>
          <w:sz w:val="28"/>
          <w:szCs w:val="28"/>
        </w:rPr>
      </w:pPr>
    </w:p>
    <w:p w14:paraId="39132437" w14:textId="36912902" w:rsidR="005E75AA" w:rsidRPr="00EE0732" w:rsidRDefault="005E75AA" w:rsidP="005E75AA">
      <w:pPr>
        <w:pStyle w:val="aff0"/>
        <w:spacing w:after="0" w:line="240" w:lineRule="auto"/>
        <w:rPr>
          <w:rFonts w:ascii="Times New Roman" w:hAnsi="Times New Roman"/>
          <w:b w:val="0"/>
          <w:bCs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34</w:t>
      </w:r>
      <w:r w:rsidRPr="00EE0732">
        <w:rPr>
          <w:rFonts w:ascii="Times New Roman" w:hAnsi="Times New Roman"/>
          <w:b w:val="0"/>
          <w:sz w:val="24"/>
          <w:szCs w:val="24"/>
        </w:rPr>
        <w:fldChar w:fldCharType="end"/>
      </w:r>
      <w:r w:rsidR="00E70E5B" w:rsidRPr="00EE0732">
        <w:rPr>
          <w:rFonts w:ascii="Times New Roman" w:hAnsi="Times New Roman"/>
          <w:b w:val="0"/>
          <w:sz w:val="24"/>
          <w:szCs w:val="24"/>
        </w:rPr>
        <w:t>.</w:t>
      </w:r>
      <w:r w:rsidRPr="00EE0732">
        <w:rPr>
          <w:rFonts w:ascii="Times New Roman" w:hAnsi="Times New Roman"/>
          <w:b w:val="0"/>
          <w:sz w:val="24"/>
          <w:szCs w:val="24"/>
        </w:rPr>
        <w:t xml:space="preserve"> </w:t>
      </w:r>
      <w:r w:rsidRPr="00EE0732">
        <w:rPr>
          <w:rFonts w:ascii="Times New Roman" w:hAnsi="Times New Roman"/>
          <w:b w:val="0"/>
          <w:bCs w:val="0"/>
          <w:sz w:val="24"/>
          <w:szCs w:val="24"/>
        </w:rPr>
        <w:t xml:space="preserve">Снижение поступления отдельных видов иных межбюджетных трансфертов за </w:t>
      </w:r>
      <w:r w:rsidRPr="00EE0732">
        <w:rPr>
          <w:rFonts w:ascii="Times New Roman" w:hAnsi="Times New Roman"/>
          <w:b w:val="0"/>
          <w:sz w:val="24"/>
          <w:szCs w:val="24"/>
        </w:rPr>
        <w:t xml:space="preserve">1 полугодие </w:t>
      </w:r>
      <w:r w:rsidRPr="00EE0732">
        <w:rPr>
          <w:rFonts w:ascii="Times New Roman" w:hAnsi="Times New Roman"/>
          <w:b w:val="0"/>
          <w:bCs w:val="0"/>
          <w:sz w:val="24"/>
          <w:szCs w:val="24"/>
        </w:rPr>
        <w:t>2021 года в сравнении с аналогичным периодом 2020 года, млн.руб.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199"/>
        <w:gridCol w:w="1134"/>
      </w:tblGrid>
      <w:tr w:rsidR="00EE0732" w:rsidRPr="00EE0732" w14:paraId="0FF37614" w14:textId="77777777" w:rsidTr="00A42FE2">
        <w:trPr>
          <w:trHeight w:val="398"/>
          <w:tblHeader/>
        </w:trPr>
        <w:tc>
          <w:tcPr>
            <w:tcW w:w="8199" w:type="dxa"/>
            <w:shd w:val="clear" w:color="auto" w:fill="auto"/>
            <w:vAlign w:val="center"/>
            <w:hideMark/>
          </w:tcPr>
          <w:p w14:paraId="2E6125AD"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Цель предоставления иных межбюджетных трансфертов</w:t>
            </w:r>
          </w:p>
          <w:p w14:paraId="5FEF3390"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(снижение свыше 40,0 млн.руб.)</w:t>
            </w:r>
          </w:p>
        </w:tc>
        <w:tc>
          <w:tcPr>
            <w:tcW w:w="1134" w:type="dxa"/>
            <w:shd w:val="clear" w:color="auto" w:fill="auto"/>
            <w:vAlign w:val="center"/>
            <w:hideMark/>
          </w:tcPr>
          <w:p w14:paraId="769A13B8" w14:textId="77777777" w:rsidR="005E75AA" w:rsidRPr="00EE0732" w:rsidRDefault="005E75AA" w:rsidP="005E75AA">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Сумма, млн.руб.</w:t>
            </w:r>
          </w:p>
        </w:tc>
      </w:tr>
      <w:tr w:rsidR="00EE0732" w:rsidRPr="00EE0732" w14:paraId="32EC36DF" w14:textId="77777777" w:rsidTr="00A42FE2">
        <w:trPr>
          <w:trHeight w:val="355"/>
        </w:trPr>
        <w:tc>
          <w:tcPr>
            <w:tcW w:w="8199" w:type="dxa"/>
            <w:shd w:val="clear" w:color="auto" w:fill="auto"/>
            <w:vAlign w:val="bottom"/>
            <w:hideMark/>
          </w:tcPr>
          <w:p w14:paraId="0A05970A"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hAnsi="Times New Roman"/>
              </w:rPr>
              <w:t>на 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134" w:type="dxa"/>
            <w:shd w:val="clear" w:color="auto" w:fill="auto"/>
            <w:vAlign w:val="bottom"/>
            <w:hideMark/>
          </w:tcPr>
          <w:p w14:paraId="13800FD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hAnsi="Times New Roman"/>
              </w:rPr>
              <w:t xml:space="preserve">-144,0 </w:t>
            </w:r>
          </w:p>
        </w:tc>
      </w:tr>
      <w:tr w:rsidR="00EE0732" w:rsidRPr="00EE0732" w14:paraId="1B80710C" w14:textId="77777777" w:rsidTr="00A42FE2">
        <w:trPr>
          <w:trHeight w:val="193"/>
        </w:trPr>
        <w:tc>
          <w:tcPr>
            <w:tcW w:w="8199" w:type="dxa"/>
            <w:shd w:val="clear" w:color="auto" w:fill="auto"/>
            <w:vAlign w:val="bottom"/>
            <w:hideMark/>
          </w:tcPr>
          <w:p w14:paraId="2B01D058"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hAnsi="Times New Roman"/>
              </w:rPr>
              <w:t>за счет средств резервного фонда Правительства РФ</w:t>
            </w:r>
          </w:p>
        </w:tc>
        <w:tc>
          <w:tcPr>
            <w:tcW w:w="1134" w:type="dxa"/>
            <w:shd w:val="clear" w:color="auto" w:fill="auto"/>
            <w:vAlign w:val="bottom"/>
            <w:hideMark/>
          </w:tcPr>
          <w:p w14:paraId="7FA296CF"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hAnsi="Times New Roman"/>
              </w:rPr>
              <w:t xml:space="preserve">-288,7 </w:t>
            </w:r>
          </w:p>
        </w:tc>
      </w:tr>
      <w:tr w:rsidR="005E75AA" w:rsidRPr="00EE0732" w14:paraId="1CC156B8" w14:textId="77777777" w:rsidTr="00A42FE2">
        <w:trPr>
          <w:trHeight w:val="382"/>
        </w:trPr>
        <w:tc>
          <w:tcPr>
            <w:tcW w:w="8199" w:type="dxa"/>
            <w:shd w:val="clear" w:color="auto" w:fill="auto"/>
            <w:vAlign w:val="bottom"/>
            <w:hideMark/>
          </w:tcPr>
          <w:p w14:paraId="297D97ED" w14:textId="77777777" w:rsidR="005E75AA" w:rsidRPr="00EE0732" w:rsidRDefault="005E75AA" w:rsidP="005E75AA">
            <w:pPr>
              <w:spacing w:after="0" w:line="240" w:lineRule="auto"/>
              <w:rPr>
                <w:rFonts w:ascii="Times New Roman" w:eastAsia="Times New Roman" w:hAnsi="Times New Roman"/>
                <w:lang w:eastAsia="ru-RU"/>
              </w:rPr>
            </w:pPr>
            <w:r w:rsidRPr="00EE0732">
              <w:rPr>
                <w:rFonts w:ascii="Times New Roman" w:hAnsi="Times New Roman"/>
              </w:rPr>
              <w:t>на 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1134" w:type="dxa"/>
            <w:shd w:val="clear" w:color="auto" w:fill="auto"/>
            <w:vAlign w:val="bottom"/>
            <w:hideMark/>
          </w:tcPr>
          <w:p w14:paraId="523A2C46" w14:textId="77777777" w:rsidR="005E75AA" w:rsidRPr="00EE0732" w:rsidRDefault="005E75AA" w:rsidP="005E75AA">
            <w:pPr>
              <w:spacing w:after="0" w:line="240" w:lineRule="auto"/>
              <w:jc w:val="right"/>
              <w:rPr>
                <w:rFonts w:ascii="Times New Roman" w:eastAsia="Times New Roman" w:hAnsi="Times New Roman"/>
                <w:lang w:eastAsia="ru-RU"/>
              </w:rPr>
            </w:pPr>
            <w:r w:rsidRPr="00EE0732">
              <w:rPr>
                <w:rFonts w:ascii="Times New Roman" w:hAnsi="Times New Roman"/>
              </w:rPr>
              <w:t xml:space="preserve">-42,9 </w:t>
            </w:r>
          </w:p>
        </w:tc>
      </w:tr>
    </w:tbl>
    <w:p w14:paraId="4EF4DA54" w14:textId="77777777" w:rsidR="008656B4" w:rsidRPr="00EE0732" w:rsidRDefault="008656B4" w:rsidP="008656B4">
      <w:pPr>
        <w:spacing w:after="0" w:line="240" w:lineRule="auto"/>
        <w:ind w:firstLine="851"/>
        <w:jc w:val="both"/>
        <w:rPr>
          <w:rFonts w:ascii="Times New Roman" w:hAnsi="Times New Roman"/>
          <w:sz w:val="28"/>
          <w:szCs w:val="28"/>
        </w:rPr>
      </w:pPr>
    </w:p>
    <w:p w14:paraId="402889CA" w14:textId="77777777" w:rsidR="005E75AA" w:rsidRPr="00EE0732" w:rsidRDefault="005E75AA" w:rsidP="008656B4">
      <w:pPr>
        <w:spacing w:after="0" w:line="240" w:lineRule="auto"/>
        <w:ind w:firstLine="851"/>
        <w:jc w:val="both"/>
        <w:rPr>
          <w:rFonts w:ascii="Times New Roman" w:hAnsi="Times New Roman"/>
          <w:sz w:val="28"/>
          <w:szCs w:val="28"/>
        </w:rPr>
      </w:pPr>
      <w:r w:rsidRPr="00EE0732">
        <w:rPr>
          <w:rFonts w:ascii="Times New Roman" w:hAnsi="Times New Roman"/>
          <w:sz w:val="28"/>
          <w:szCs w:val="28"/>
        </w:rPr>
        <w:t>Доля иных межбюджетных трансфертов в структуре безвозмездных поступлений от других бюджетов бюджетной системы увеличилась на 3,5 процентный пункта и составила 8,7 %.</w:t>
      </w:r>
    </w:p>
    <w:p w14:paraId="6E3AE605" w14:textId="77777777" w:rsidR="005E75AA" w:rsidRPr="00EE0732" w:rsidRDefault="005E75AA" w:rsidP="008656B4">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Перечисление межбюджетных трансфертов из федерального бюджета бюджету субъекта РФ в форме субсидий, субвенций и иных межбюджетных трансфертов, имеющих целевое назначение, осуществляется в пределах сумм, необходимых для оплаты денежных обязательств по расходам получателей бюджетных средств.</w:t>
      </w:r>
    </w:p>
    <w:p w14:paraId="361DF3BC" w14:textId="5B8F94F2" w:rsidR="0097724E" w:rsidRPr="00EE0732" w:rsidRDefault="0097724E" w:rsidP="0097724E">
      <w:pPr>
        <w:spacing w:after="0" w:line="240" w:lineRule="auto"/>
        <w:ind w:firstLine="851"/>
        <w:jc w:val="both"/>
        <w:rPr>
          <w:rFonts w:ascii="Times New Roman" w:hAnsi="Times New Roman"/>
          <w:sz w:val="28"/>
          <w:szCs w:val="28"/>
        </w:rPr>
      </w:pPr>
      <w:r w:rsidRPr="00EE0732">
        <w:rPr>
          <w:rFonts w:ascii="Times New Roman" w:hAnsi="Times New Roman"/>
          <w:sz w:val="28"/>
          <w:szCs w:val="28"/>
        </w:rPr>
        <w:t>За отчетный период безвозмездных поступлений в областной бюджет, за исключением поступлений из федерального бюджета, в целом получено 935,3 млн.руб., что в основном обеспечено поступлением от государственной корпорации – Фонда содействия реформированию ЖКХ в сумме 839,6 млн.руб. на обеспечение мероприятий по переселению граждан из аварийного жилищного фонда и обеспечение мероприятий по капитальному ремонту многоквартирных домов (+219,2 млн.руб. к аналогичному периоду 2020 года); от ООО ГАЗПРОМ ТРАНСГАЗ УХТА в соответствии с фактической потребностью оплаты выполненных работ по объектам строительства – 74,7 млн.руб., от ООО «ГК «УЛК» − 10,0 млн.руб. в рамках соглашения на развитие сферы физической культуры и спорта.</w:t>
      </w:r>
    </w:p>
    <w:p w14:paraId="16B0C028" w14:textId="77777777" w:rsidR="005E75AA" w:rsidRPr="00EE0732" w:rsidRDefault="005E75AA" w:rsidP="00C6398D">
      <w:pPr>
        <w:spacing w:after="0" w:line="240" w:lineRule="auto"/>
        <w:ind w:firstLine="851"/>
        <w:jc w:val="both"/>
        <w:rPr>
          <w:rFonts w:ascii="Times New Roman" w:hAnsi="Times New Roman"/>
          <w:sz w:val="28"/>
          <w:szCs w:val="28"/>
        </w:rPr>
      </w:pPr>
      <w:r w:rsidRPr="00EE0732">
        <w:rPr>
          <w:rFonts w:ascii="Times New Roman" w:hAnsi="Times New Roman"/>
          <w:sz w:val="28"/>
          <w:szCs w:val="28"/>
        </w:rPr>
        <w:t>Доходы от возврата остатков субсидий, субвенций и иных межбюджетных трансфертов, имеющих целевое назначение, прошлых лет (270,5 млн.руб.) с учетом возврата остатков субсидий, субвенций и иных межбюджетных трансфертов, имеющих целевое назначение, прошлых лет (187,4 млн.руб.) составили 83,1 млн.руб.</w:t>
      </w:r>
    </w:p>
    <w:p w14:paraId="64639098" w14:textId="77777777" w:rsidR="006916FA" w:rsidRPr="00EE0732" w:rsidRDefault="006916FA" w:rsidP="006916FA">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федеральный бюджет возвращено 186,4 млн.руб., из них:</w:t>
      </w:r>
    </w:p>
    <w:p w14:paraId="5AAEFFE4" w14:textId="77777777" w:rsidR="006916FA" w:rsidRPr="00EE0732" w:rsidRDefault="006916FA" w:rsidP="006916F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1) субсидии на мероприятия ФЦП «Развитие водохозяйственного комплекса Российской Федерации в 2012-2020 годах» – 23,3 млн.руб.; на создание дополнительных мест для детей в возрасте от 1,5 до 3 лет в </w:t>
      </w:r>
      <w:r w:rsidRPr="00EE0732">
        <w:rPr>
          <w:rFonts w:ascii="Times New Roman" w:hAnsi="Times New Roman"/>
          <w:sz w:val="28"/>
          <w:szCs w:val="28"/>
        </w:rPr>
        <w:lastRenderedPageBreak/>
        <w:t>образовательных организациях, осуществляющих образовательную деятельность… – 17,2 млн.руб.;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 9,9 млн.руб.;</w:t>
      </w:r>
    </w:p>
    <w:p w14:paraId="069BC485" w14:textId="77777777" w:rsidR="006916FA" w:rsidRPr="00EE0732" w:rsidRDefault="006916FA" w:rsidP="006916FA">
      <w:pPr>
        <w:spacing w:after="0" w:line="240" w:lineRule="auto"/>
        <w:ind w:firstLine="851"/>
        <w:jc w:val="both"/>
        <w:rPr>
          <w:rFonts w:ascii="Times New Roman" w:hAnsi="Times New Roman"/>
          <w:sz w:val="28"/>
          <w:szCs w:val="28"/>
        </w:rPr>
      </w:pPr>
      <w:r w:rsidRPr="00EE0732">
        <w:rPr>
          <w:rFonts w:ascii="Times New Roman" w:hAnsi="Times New Roman"/>
          <w:sz w:val="28"/>
          <w:szCs w:val="28"/>
        </w:rPr>
        <w:t>2) иные межбюджетные трансферты на выплаты стимулирующего характера медицинским работникам за особые условия труда с COVID-19 – 80,8 млн.руб.</w:t>
      </w:r>
    </w:p>
    <w:p w14:paraId="265808E8" w14:textId="77777777" w:rsidR="000F060C" w:rsidRPr="00EE0732" w:rsidRDefault="000F060C" w:rsidP="006916FA">
      <w:pPr>
        <w:spacing w:after="0" w:line="240" w:lineRule="auto"/>
        <w:ind w:firstLine="851"/>
        <w:jc w:val="both"/>
        <w:rPr>
          <w:rFonts w:ascii="Times New Roman" w:hAnsi="Times New Roman"/>
          <w:sz w:val="28"/>
          <w:szCs w:val="28"/>
        </w:rPr>
      </w:pPr>
    </w:p>
    <w:p w14:paraId="20CECB01" w14:textId="01DF8938" w:rsidR="006916FA" w:rsidRPr="00EE0732" w:rsidRDefault="000F060C" w:rsidP="006916FA">
      <w:pPr>
        <w:spacing w:after="0" w:line="240" w:lineRule="auto"/>
        <w:ind w:firstLine="851"/>
        <w:jc w:val="both"/>
        <w:rPr>
          <w:rFonts w:ascii="Times New Roman" w:hAnsi="Times New Roman"/>
          <w:sz w:val="28"/>
          <w:szCs w:val="28"/>
          <w:lang w:val="x-none"/>
        </w:rPr>
      </w:pPr>
      <w:r w:rsidRPr="00EE0732">
        <w:rPr>
          <w:rFonts w:ascii="Times New Roman" w:hAnsi="Times New Roman"/>
          <w:sz w:val="28"/>
          <w:szCs w:val="28"/>
        </w:rPr>
        <w:t>Оценивая структуру</w:t>
      </w:r>
      <w:r w:rsidR="006916FA" w:rsidRPr="00EE0732">
        <w:rPr>
          <w:rFonts w:ascii="Times New Roman" w:hAnsi="Times New Roman"/>
          <w:sz w:val="28"/>
          <w:szCs w:val="28"/>
        </w:rPr>
        <w:t xml:space="preserve"> безвозмездных поступлений от других бюджетов бюджетной системы в отчетном периоде по сравнению с аналогичным периодом 2020 года</w:t>
      </w:r>
      <w:r w:rsidRPr="00EE0732">
        <w:rPr>
          <w:rFonts w:ascii="Times New Roman" w:hAnsi="Times New Roman"/>
          <w:sz w:val="28"/>
          <w:szCs w:val="28"/>
        </w:rPr>
        <w:t>, необходимо отметить</w:t>
      </w:r>
      <w:r w:rsidR="006916FA" w:rsidRPr="00EE0732">
        <w:rPr>
          <w:rFonts w:ascii="Times New Roman" w:hAnsi="Times New Roman"/>
          <w:sz w:val="28"/>
          <w:szCs w:val="28"/>
        </w:rPr>
        <w:t xml:space="preserve"> увеличени</w:t>
      </w:r>
      <w:r w:rsidR="001C0768" w:rsidRPr="00EE0732">
        <w:rPr>
          <w:rFonts w:ascii="Times New Roman" w:hAnsi="Times New Roman"/>
          <w:sz w:val="28"/>
          <w:szCs w:val="28"/>
        </w:rPr>
        <w:t>е</w:t>
      </w:r>
      <w:r w:rsidR="006916FA" w:rsidRPr="00EE0732">
        <w:rPr>
          <w:rFonts w:ascii="Times New Roman" w:hAnsi="Times New Roman"/>
          <w:sz w:val="28"/>
          <w:szCs w:val="28"/>
        </w:rPr>
        <w:t xml:space="preserve"> </w:t>
      </w:r>
      <w:r w:rsidRPr="00EE0732">
        <w:rPr>
          <w:rFonts w:ascii="Times New Roman" w:hAnsi="Times New Roman"/>
          <w:sz w:val="28"/>
          <w:szCs w:val="28"/>
        </w:rPr>
        <w:t xml:space="preserve">доли </w:t>
      </w:r>
      <w:r w:rsidR="006916FA" w:rsidRPr="00EE0732">
        <w:rPr>
          <w:rFonts w:ascii="Times New Roman" w:hAnsi="Times New Roman"/>
          <w:sz w:val="28"/>
          <w:szCs w:val="28"/>
        </w:rPr>
        <w:t>поступлений межбюджетных трансфертов, имеющих целев</w:t>
      </w:r>
      <w:r w:rsidR="001C0768" w:rsidRPr="00EE0732">
        <w:rPr>
          <w:rFonts w:ascii="Times New Roman" w:hAnsi="Times New Roman"/>
          <w:sz w:val="28"/>
          <w:szCs w:val="28"/>
        </w:rPr>
        <w:t>ую направленность и соответствующего сокращения доли дотаций.</w:t>
      </w:r>
    </w:p>
    <w:p w14:paraId="39AD94AB" w14:textId="28F61246" w:rsidR="00925401" w:rsidRPr="00EE0732" w:rsidRDefault="00481DBC" w:rsidP="00925401">
      <w:pPr>
        <w:pStyle w:val="10"/>
        <w:keepNext/>
        <w:keepLines/>
        <w:autoSpaceDE/>
        <w:autoSpaceDN/>
        <w:adjustRightInd/>
        <w:spacing w:before="240" w:after="120"/>
        <w:rPr>
          <w:rFonts w:ascii="Times New Roman" w:hAnsi="Times New Roman"/>
          <w:color w:val="auto"/>
          <w:sz w:val="28"/>
          <w:szCs w:val="28"/>
          <w:lang w:val="ru-RU" w:eastAsia="en-US"/>
        </w:rPr>
      </w:pPr>
      <w:bookmarkStart w:id="17" w:name="_Toc82700031"/>
      <w:r w:rsidRPr="00EE0732">
        <w:rPr>
          <w:rFonts w:ascii="Times New Roman" w:hAnsi="Times New Roman"/>
          <w:color w:val="auto"/>
          <w:sz w:val="28"/>
          <w:szCs w:val="28"/>
          <w:lang w:val="ru-RU" w:eastAsia="en-US"/>
        </w:rPr>
        <w:t>3</w:t>
      </w:r>
      <w:r w:rsidR="00925401" w:rsidRPr="00EE0732">
        <w:rPr>
          <w:rFonts w:ascii="Times New Roman" w:hAnsi="Times New Roman"/>
          <w:color w:val="auto"/>
          <w:sz w:val="28"/>
          <w:szCs w:val="28"/>
          <w:lang w:eastAsia="en-US"/>
        </w:rPr>
        <w:t xml:space="preserve">. </w:t>
      </w:r>
      <w:r w:rsidR="0044270C" w:rsidRPr="00EE0732">
        <w:rPr>
          <w:rFonts w:ascii="Times New Roman" w:hAnsi="Times New Roman"/>
          <w:color w:val="auto"/>
          <w:sz w:val="28"/>
          <w:szCs w:val="28"/>
          <w:lang w:eastAsia="en-US"/>
        </w:rPr>
        <w:t xml:space="preserve">Расходы областного бюджета </w:t>
      </w:r>
      <w:r w:rsidR="00592234" w:rsidRPr="00EE0732">
        <w:rPr>
          <w:rFonts w:ascii="Times New Roman" w:hAnsi="Times New Roman"/>
          <w:color w:val="auto"/>
          <w:sz w:val="28"/>
          <w:szCs w:val="28"/>
          <w:lang w:val="ru-RU" w:eastAsia="en-US"/>
        </w:rPr>
        <w:t>в</w:t>
      </w:r>
      <w:r w:rsidR="0044270C" w:rsidRPr="00EE0732">
        <w:rPr>
          <w:rFonts w:ascii="Times New Roman" w:hAnsi="Times New Roman"/>
          <w:color w:val="auto"/>
          <w:sz w:val="28"/>
          <w:szCs w:val="28"/>
          <w:lang w:eastAsia="en-US"/>
        </w:rPr>
        <w:t xml:space="preserve"> </w:t>
      </w:r>
      <w:r w:rsidR="006408BA" w:rsidRPr="00EE0732">
        <w:rPr>
          <w:rFonts w:ascii="Times New Roman" w:hAnsi="Times New Roman"/>
          <w:color w:val="auto"/>
          <w:sz w:val="28"/>
          <w:szCs w:val="28"/>
          <w:lang w:val="en-US" w:eastAsia="en-US"/>
        </w:rPr>
        <w:t>I</w:t>
      </w:r>
      <w:r w:rsidR="006408BA" w:rsidRPr="00EE0732">
        <w:rPr>
          <w:rFonts w:ascii="Times New Roman" w:hAnsi="Times New Roman"/>
          <w:color w:val="auto"/>
          <w:sz w:val="28"/>
          <w:szCs w:val="28"/>
          <w:lang w:val="ru-RU" w:eastAsia="en-US"/>
        </w:rPr>
        <w:t xml:space="preserve"> полугодии </w:t>
      </w:r>
      <w:r w:rsidR="0044270C" w:rsidRPr="00EE0732">
        <w:rPr>
          <w:rFonts w:ascii="Times New Roman" w:hAnsi="Times New Roman"/>
          <w:color w:val="auto"/>
          <w:sz w:val="28"/>
          <w:szCs w:val="28"/>
          <w:lang w:eastAsia="en-US"/>
        </w:rPr>
        <w:t>20</w:t>
      </w:r>
      <w:r w:rsidR="006408BA" w:rsidRPr="00EE0732">
        <w:rPr>
          <w:rFonts w:ascii="Times New Roman" w:hAnsi="Times New Roman"/>
          <w:color w:val="auto"/>
          <w:sz w:val="28"/>
          <w:szCs w:val="28"/>
          <w:lang w:val="ru-RU" w:eastAsia="en-US"/>
        </w:rPr>
        <w:t>2</w:t>
      </w:r>
      <w:r w:rsidR="00732E02" w:rsidRPr="00EE0732">
        <w:rPr>
          <w:rFonts w:ascii="Times New Roman" w:hAnsi="Times New Roman"/>
          <w:color w:val="auto"/>
          <w:sz w:val="28"/>
          <w:szCs w:val="28"/>
          <w:lang w:val="ru-RU" w:eastAsia="en-US"/>
        </w:rPr>
        <w:t>1</w:t>
      </w:r>
      <w:r w:rsidR="0044270C" w:rsidRPr="00EE0732">
        <w:rPr>
          <w:rFonts w:ascii="Times New Roman" w:hAnsi="Times New Roman"/>
          <w:color w:val="auto"/>
          <w:sz w:val="28"/>
          <w:szCs w:val="28"/>
          <w:lang w:eastAsia="en-US"/>
        </w:rPr>
        <w:t xml:space="preserve"> год</w:t>
      </w:r>
      <w:r w:rsidR="006408BA" w:rsidRPr="00EE0732">
        <w:rPr>
          <w:rFonts w:ascii="Times New Roman" w:hAnsi="Times New Roman"/>
          <w:color w:val="auto"/>
          <w:sz w:val="28"/>
          <w:szCs w:val="28"/>
          <w:lang w:val="ru-RU" w:eastAsia="en-US"/>
        </w:rPr>
        <w:t>а</w:t>
      </w:r>
      <w:bookmarkEnd w:id="17"/>
    </w:p>
    <w:p w14:paraId="4ACE2C9D" w14:textId="48A822C9" w:rsidR="008D25E7" w:rsidRPr="00EE0732" w:rsidRDefault="008D25E7" w:rsidP="008D25E7">
      <w:pPr>
        <w:spacing w:after="0" w:line="240" w:lineRule="auto"/>
        <w:ind w:firstLine="851"/>
        <w:jc w:val="both"/>
        <w:rPr>
          <w:rFonts w:ascii="Times New Roman" w:hAnsi="Times New Roman"/>
          <w:sz w:val="28"/>
          <w:szCs w:val="28"/>
        </w:rPr>
      </w:pPr>
      <w:bookmarkStart w:id="18" w:name="_3.2._Общая_характеристика"/>
      <w:bookmarkStart w:id="19" w:name="_Toc19793929"/>
      <w:bookmarkStart w:id="20" w:name="_Toc26445465"/>
      <w:bookmarkEnd w:id="18"/>
      <w:r w:rsidRPr="00EE0732">
        <w:rPr>
          <w:rFonts w:ascii="Times New Roman" w:hAnsi="Times New Roman"/>
          <w:sz w:val="28"/>
          <w:szCs w:val="28"/>
        </w:rPr>
        <w:t xml:space="preserve">Сводная бюджетная роспись </w:t>
      </w:r>
      <w:r w:rsidR="008D0E0F" w:rsidRPr="00EE0732">
        <w:rPr>
          <w:rFonts w:ascii="Times New Roman" w:hAnsi="Times New Roman"/>
          <w:sz w:val="28"/>
          <w:szCs w:val="28"/>
        </w:rPr>
        <w:t xml:space="preserve">по расходам областного бюджета </w:t>
      </w:r>
      <w:r w:rsidRPr="00EE0732">
        <w:rPr>
          <w:rFonts w:ascii="Times New Roman" w:hAnsi="Times New Roman"/>
          <w:sz w:val="28"/>
          <w:szCs w:val="28"/>
        </w:rPr>
        <w:t>на 30.06.2021 утверждена в сумме 112 393,6 млн.руб., что на 471,1 млн.руб. больше чем утверждено Законом об областном бюджете на 2021 год (в ред. от 28.06.2021 № 440-27-ОЗ) (111 922,4 млн.руб.).</w:t>
      </w:r>
    </w:p>
    <w:p w14:paraId="091CE7E1" w14:textId="1C064D63" w:rsidR="00C201B2" w:rsidRPr="00EE0732" w:rsidRDefault="00C201B2" w:rsidP="00C201B2">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Изменения, внесенные в показатели сводной бюджетной росписи, соответствуют положениям статей 217, 232 БК РФ и ст. 1</w:t>
      </w:r>
      <w:r w:rsidR="004C6C97" w:rsidRPr="00EE0732">
        <w:rPr>
          <w:rFonts w:ascii="Times New Roman" w:hAnsi="Times New Roman"/>
          <w:sz w:val="28"/>
          <w:szCs w:val="28"/>
        </w:rPr>
        <w:t>3</w:t>
      </w:r>
      <w:r w:rsidRPr="00EE0732">
        <w:rPr>
          <w:rFonts w:ascii="Times New Roman" w:hAnsi="Times New Roman"/>
          <w:sz w:val="28"/>
          <w:szCs w:val="28"/>
        </w:rPr>
        <w:t xml:space="preserve"> закона «Об областном бюджете».</w:t>
      </w:r>
    </w:p>
    <w:p w14:paraId="23FEEF2E" w14:textId="7777777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За январь – июнь 2021 года министерством финансов Архангельской области доведены объемы финансирования расходов до главных распорядителей средств областного бюджета в сумме 53 019,8 млн.руб. при показателях кассового плана выплат на указанный период в сумме 55 023,6 млн.руб.</w:t>
      </w:r>
    </w:p>
    <w:p w14:paraId="062A6EDD" w14:textId="7777777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Кассовые расходы областного бюджета за отчетный период составили 51 825,3 млн.руб. или 46,1 % к утвержденным показателям сводной бюджетной росписи на год, 94,2 % к показателям кассового плана на 6 месяцев 2021 года и 97,7 % к доведенным объемам финансирования.</w:t>
      </w:r>
    </w:p>
    <w:p w14:paraId="24EBBBC6" w14:textId="7777777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сравнению с аналогичным периодом 2020 года расходы областного бюджета увеличились на 2 466,8 млн.руб. или на 5,0 %.</w:t>
      </w:r>
    </w:p>
    <w:p w14:paraId="028F6A35" w14:textId="2C8E80EE"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Группировка расходов областного бюджета по разделам и подразделам функциональной классификации расходов бюджета за 6 месяцев 2020 и 2021 годов представлена на рисунке </w:t>
      </w:r>
      <w:r w:rsidR="00CA1B42" w:rsidRPr="00EE0732">
        <w:rPr>
          <w:rFonts w:ascii="Times New Roman" w:hAnsi="Times New Roman"/>
          <w:sz w:val="28"/>
          <w:szCs w:val="28"/>
        </w:rPr>
        <w:t>17</w:t>
      </w:r>
      <w:r w:rsidRPr="00EE0732">
        <w:rPr>
          <w:rFonts w:ascii="Times New Roman" w:hAnsi="Times New Roman"/>
          <w:sz w:val="28"/>
          <w:szCs w:val="28"/>
        </w:rPr>
        <w:t>.</w:t>
      </w:r>
    </w:p>
    <w:p w14:paraId="018142ED" w14:textId="77777777" w:rsidR="00CA1B42" w:rsidRPr="00EE0732" w:rsidRDefault="00CA1B42" w:rsidP="00CA1B42">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объем расходов в отчетном периоде приходится на социальную сферу (образование, культура, здравоохранение, социальная политика, физическая культура и спорт): 34 760,5 млн.руб. или 67,1 % всех расходов областного бюджета. Расходы в сфере национальной экономики и жилищно-коммунального хозяйства произведены в сумме 10 732,1 млн.руб. или 20,7 %. В совокупности указанные расходы в отчетном периоде составляют 87,8 % всех расходов областного бюджета.</w:t>
      </w:r>
    </w:p>
    <w:p w14:paraId="52EA2D79" w14:textId="26E3CBD7" w:rsidR="008D25E7" w:rsidRPr="00EE0732" w:rsidRDefault="00C030A2" w:rsidP="008D25E7">
      <w:pPr>
        <w:spacing w:after="0" w:line="240" w:lineRule="auto"/>
        <w:jc w:val="both"/>
        <w:rPr>
          <w:rFonts w:ascii="Times New Roman" w:hAnsi="Times New Roman"/>
          <w:sz w:val="28"/>
          <w:szCs w:val="28"/>
          <w:highlight w:val="cyan"/>
        </w:rPr>
      </w:pPr>
      <w:r w:rsidRPr="00EE0732">
        <w:rPr>
          <w:rFonts w:ascii="Times New Roman" w:hAnsi="Times New Roman"/>
          <w:noProof/>
          <w:sz w:val="28"/>
          <w:szCs w:val="28"/>
          <w:lang w:eastAsia="ru-RU"/>
        </w:rPr>
        <w:lastRenderedPageBreak/>
        <w:drawing>
          <wp:inline distT="0" distB="0" distL="0" distR="0" wp14:anchorId="6FFFC6EE" wp14:editId="271B03F8">
            <wp:extent cx="5908431" cy="254127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0538" cy="2550779"/>
                    </a:xfrm>
                    <a:prstGeom prst="rect">
                      <a:avLst/>
                    </a:prstGeom>
                    <a:noFill/>
                  </pic:spPr>
                </pic:pic>
              </a:graphicData>
            </a:graphic>
          </wp:inline>
        </w:drawing>
      </w:r>
    </w:p>
    <w:p w14:paraId="7CDF59F7" w14:textId="77777777" w:rsidR="008D25E7" w:rsidRPr="00EE0732" w:rsidRDefault="008D25E7" w:rsidP="004F5FD6">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17</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областного бюджета за девять месяцев 2020 и 2021 годов по разделам и подразделам функциональной классификации расходов бюджетов, млн.руб.</w:t>
      </w:r>
    </w:p>
    <w:p w14:paraId="1F8B55DD" w14:textId="77777777" w:rsidR="008D25E7" w:rsidRPr="00EE0732" w:rsidRDefault="008D25E7" w:rsidP="008D25E7">
      <w:pPr>
        <w:spacing w:after="0" w:line="240" w:lineRule="auto"/>
        <w:ind w:firstLine="851"/>
        <w:jc w:val="both"/>
        <w:rPr>
          <w:rFonts w:ascii="Times New Roman" w:hAnsi="Times New Roman"/>
          <w:sz w:val="28"/>
          <w:szCs w:val="28"/>
        </w:rPr>
      </w:pPr>
    </w:p>
    <w:p w14:paraId="56F59DC0" w14:textId="32A8C563" w:rsidR="008D25E7" w:rsidRPr="00EE0732" w:rsidRDefault="000D753A"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Расходы бюджета</w:t>
      </w:r>
      <w:r w:rsidR="008D25E7" w:rsidRPr="00EE0732">
        <w:rPr>
          <w:rFonts w:ascii="Times New Roman" w:hAnsi="Times New Roman"/>
          <w:sz w:val="28"/>
          <w:szCs w:val="28"/>
        </w:rPr>
        <w:t xml:space="preserve"> на социальную сферу по сравнению с 1 полугодием 2020 года увеличились на 1 443,2 млн.руб. или на 4,3 %</w:t>
      </w:r>
      <w:r w:rsidRPr="00EE0732">
        <w:rPr>
          <w:rFonts w:ascii="Times New Roman" w:hAnsi="Times New Roman"/>
          <w:sz w:val="28"/>
          <w:szCs w:val="28"/>
        </w:rPr>
        <w:t xml:space="preserve">, </w:t>
      </w:r>
      <w:r w:rsidR="008D25E7" w:rsidRPr="00EE0732">
        <w:rPr>
          <w:rFonts w:ascii="Times New Roman" w:hAnsi="Times New Roman"/>
          <w:sz w:val="28"/>
          <w:szCs w:val="28"/>
        </w:rPr>
        <w:t xml:space="preserve">на национальную экономику и ЖКХ </w:t>
      </w:r>
      <w:r w:rsidRPr="00EE0732">
        <w:rPr>
          <w:rFonts w:ascii="Times New Roman" w:hAnsi="Times New Roman"/>
          <w:sz w:val="28"/>
          <w:szCs w:val="28"/>
        </w:rPr>
        <w:t xml:space="preserve">рост расходов составил </w:t>
      </w:r>
      <w:r w:rsidR="008D25E7" w:rsidRPr="00EE0732">
        <w:rPr>
          <w:rFonts w:ascii="Times New Roman" w:hAnsi="Times New Roman"/>
          <w:sz w:val="28"/>
          <w:szCs w:val="28"/>
        </w:rPr>
        <w:t>469,3 млн.руб. или 4,6 %.</w:t>
      </w:r>
    </w:p>
    <w:p w14:paraId="27B1ABBD" w14:textId="519682F0"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Увеличение кассовых расходов за 6 месяцев 2021 года к показателям за аналогичный период </w:t>
      </w:r>
      <w:r w:rsidR="00507E8C" w:rsidRPr="00EE0732">
        <w:rPr>
          <w:rFonts w:ascii="Times New Roman" w:hAnsi="Times New Roman"/>
          <w:sz w:val="28"/>
          <w:szCs w:val="28"/>
        </w:rPr>
        <w:t>2020 года</w:t>
      </w:r>
      <w:r w:rsidRPr="00EE0732">
        <w:rPr>
          <w:rFonts w:ascii="Times New Roman" w:hAnsi="Times New Roman"/>
          <w:sz w:val="28"/>
          <w:szCs w:val="28"/>
        </w:rPr>
        <w:t xml:space="preserve"> составляет 4 884,8 млн.руб. в том числе по следующим разделам функциональной классификации расходов бюджета</w:t>
      </w:r>
      <w:r w:rsidR="00A4023F" w:rsidRPr="00EE0732">
        <w:rPr>
          <w:rFonts w:ascii="Times New Roman" w:hAnsi="Times New Roman"/>
          <w:sz w:val="28"/>
          <w:szCs w:val="28"/>
        </w:rPr>
        <w:t xml:space="preserve"> (прирост свыше 10 %)</w:t>
      </w:r>
      <w:r w:rsidRPr="00EE0732">
        <w:rPr>
          <w:rFonts w:ascii="Times New Roman" w:hAnsi="Times New Roman"/>
          <w:sz w:val="28"/>
          <w:szCs w:val="28"/>
        </w:rPr>
        <w:t>:</w:t>
      </w:r>
    </w:p>
    <w:p w14:paraId="66163518" w14:textId="77777777" w:rsidR="008D25E7" w:rsidRPr="00EE0732" w:rsidRDefault="008D25E7" w:rsidP="00A4023F">
      <w:pPr>
        <w:spacing w:after="0" w:line="240" w:lineRule="auto"/>
        <w:ind w:firstLine="851"/>
        <w:jc w:val="both"/>
        <w:rPr>
          <w:rFonts w:ascii="Times New Roman" w:hAnsi="Times New Roman"/>
          <w:sz w:val="28"/>
          <w:szCs w:val="28"/>
        </w:rPr>
      </w:pPr>
      <w:r w:rsidRPr="00EE0732">
        <w:rPr>
          <w:rFonts w:ascii="Times New Roman" w:hAnsi="Times New Roman"/>
          <w:sz w:val="28"/>
          <w:szCs w:val="28"/>
        </w:rPr>
        <w:t>а) социальная политика – 1 841,1 млн.руб. или на 15,0 %;</w:t>
      </w:r>
    </w:p>
    <w:p w14:paraId="7CFFC5D6" w14:textId="77777777" w:rsidR="008D25E7" w:rsidRPr="00EE0732" w:rsidRDefault="008D25E7" w:rsidP="00A4023F">
      <w:pPr>
        <w:spacing w:after="0" w:line="240" w:lineRule="auto"/>
        <w:ind w:firstLine="851"/>
        <w:jc w:val="both"/>
        <w:rPr>
          <w:rFonts w:ascii="Times New Roman" w:hAnsi="Times New Roman"/>
          <w:sz w:val="28"/>
          <w:szCs w:val="28"/>
        </w:rPr>
      </w:pPr>
      <w:r w:rsidRPr="00EE0732">
        <w:rPr>
          <w:rFonts w:ascii="Times New Roman" w:hAnsi="Times New Roman"/>
          <w:sz w:val="28"/>
          <w:szCs w:val="28"/>
        </w:rPr>
        <w:t>б) образование – 1 723,2 млн.руб. или на 12,3 %;</w:t>
      </w:r>
    </w:p>
    <w:p w14:paraId="7B55A710" w14:textId="77777777" w:rsidR="008D25E7" w:rsidRPr="00EE0732" w:rsidRDefault="008D25E7" w:rsidP="00A4023F">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жилищно-коммунальное хозяйство – 620,5 млн.руб. или на 13,1 %;</w:t>
      </w:r>
    </w:p>
    <w:p w14:paraId="1FF708A0" w14:textId="77777777" w:rsidR="008D25E7" w:rsidRPr="00EE0732" w:rsidRDefault="008D25E7" w:rsidP="00A4023F">
      <w:pPr>
        <w:spacing w:after="0" w:line="240" w:lineRule="auto"/>
        <w:ind w:firstLine="851"/>
        <w:jc w:val="both"/>
        <w:rPr>
          <w:rFonts w:ascii="Times New Roman" w:hAnsi="Times New Roman"/>
          <w:sz w:val="28"/>
          <w:szCs w:val="28"/>
        </w:rPr>
      </w:pPr>
      <w:r w:rsidRPr="00EE0732">
        <w:rPr>
          <w:rFonts w:ascii="Times New Roman" w:hAnsi="Times New Roman"/>
          <w:sz w:val="28"/>
          <w:szCs w:val="28"/>
        </w:rPr>
        <w:t>г) обслуживание государственного долга – 322,5 млн.руб. или 75,1 %;</w:t>
      </w:r>
    </w:p>
    <w:p w14:paraId="5D916921" w14:textId="77777777" w:rsidR="008D25E7" w:rsidRPr="00EE0732" w:rsidRDefault="008D25E7" w:rsidP="00A4023F">
      <w:pPr>
        <w:spacing w:after="0" w:line="240" w:lineRule="auto"/>
        <w:ind w:firstLine="851"/>
        <w:jc w:val="both"/>
        <w:rPr>
          <w:rFonts w:ascii="Times New Roman" w:hAnsi="Times New Roman"/>
          <w:sz w:val="28"/>
          <w:szCs w:val="28"/>
        </w:rPr>
      </w:pPr>
      <w:r w:rsidRPr="00EE0732">
        <w:rPr>
          <w:rFonts w:ascii="Times New Roman" w:hAnsi="Times New Roman"/>
          <w:sz w:val="28"/>
          <w:szCs w:val="28"/>
        </w:rPr>
        <w:t>е) общегосударственные вопросы – на 149,7 млн.руб. или на 11,2 %.</w:t>
      </w:r>
    </w:p>
    <w:p w14:paraId="2E7B03DC" w14:textId="1776E371" w:rsidR="008D25E7" w:rsidRPr="00EE0732" w:rsidRDefault="008C1822"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Сокращение расходов бюджета</w:t>
      </w:r>
      <w:r w:rsidR="008D25E7" w:rsidRPr="00EE0732">
        <w:rPr>
          <w:rFonts w:ascii="Times New Roman" w:hAnsi="Times New Roman"/>
          <w:sz w:val="28"/>
          <w:szCs w:val="28"/>
        </w:rPr>
        <w:t xml:space="preserve"> за 1 полугодие 2021 года к показателям за аналогичный период прошлого года по отдельным разделам функциональной классификации расходов составляет 2 417,9 млн.руб., из них:</w:t>
      </w:r>
    </w:p>
    <w:p w14:paraId="404FE5D7" w14:textId="77777777" w:rsidR="008D25E7" w:rsidRPr="00EE0732" w:rsidRDefault="008D25E7" w:rsidP="008D25E7">
      <w:pPr>
        <w:spacing w:after="0" w:line="240" w:lineRule="auto"/>
        <w:ind w:left="851"/>
        <w:jc w:val="both"/>
        <w:rPr>
          <w:rFonts w:ascii="Times New Roman" w:hAnsi="Times New Roman"/>
          <w:sz w:val="28"/>
          <w:szCs w:val="28"/>
        </w:rPr>
      </w:pPr>
      <w:r w:rsidRPr="00EE0732">
        <w:rPr>
          <w:rFonts w:ascii="Times New Roman" w:hAnsi="Times New Roman"/>
          <w:sz w:val="28"/>
          <w:szCs w:val="28"/>
        </w:rPr>
        <w:t>а) здравоохранение – 2 081,3 млн.руб. или на 35,2 %;</w:t>
      </w:r>
    </w:p>
    <w:p w14:paraId="5431378E" w14:textId="77777777" w:rsidR="008D25E7" w:rsidRPr="00EE0732" w:rsidRDefault="008D25E7" w:rsidP="008D25E7">
      <w:pPr>
        <w:spacing w:after="0" w:line="240" w:lineRule="auto"/>
        <w:ind w:left="851"/>
        <w:jc w:val="both"/>
        <w:rPr>
          <w:rFonts w:ascii="Times New Roman" w:hAnsi="Times New Roman"/>
          <w:sz w:val="28"/>
          <w:szCs w:val="28"/>
        </w:rPr>
      </w:pPr>
      <w:r w:rsidRPr="00EE0732">
        <w:rPr>
          <w:rFonts w:ascii="Times New Roman" w:hAnsi="Times New Roman"/>
          <w:sz w:val="28"/>
          <w:szCs w:val="28"/>
        </w:rPr>
        <w:t>б) национальная экономика – 151,2 млн.руб. или на 2,7 %;</w:t>
      </w:r>
    </w:p>
    <w:p w14:paraId="7F2D233D" w14:textId="77777777" w:rsidR="008D25E7" w:rsidRPr="00EE0732" w:rsidRDefault="008D25E7" w:rsidP="008D25E7">
      <w:pPr>
        <w:spacing w:after="0" w:line="240" w:lineRule="auto"/>
        <w:ind w:left="851"/>
        <w:jc w:val="both"/>
        <w:rPr>
          <w:rFonts w:ascii="Times New Roman" w:hAnsi="Times New Roman"/>
          <w:sz w:val="28"/>
          <w:szCs w:val="28"/>
        </w:rPr>
      </w:pPr>
      <w:r w:rsidRPr="00EE0732">
        <w:rPr>
          <w:rFonts w:ascii="Times New Roman" w:hAnsi="Times New Roman"/>
          <w:sz w:val="28"/>
          <w:szCs w:val="28"/>
        </w:rPr>
        <w:t>в) физическая культура и спорт – 103,4 млн.руб. или 21,1 %.</w:t>
      </w:r>
    </w:p>
    <w:p w14:paraId="01ADE781" w14:textId="3263B08E" w:rsidR="008D25E7" w:rsidRPr="00EE0732" w:rsidRDefault="008D25E7" w:rsidP="008D25E7">
      <w:pPr>
        <w:spacing w:after="0" w:line="240" w:lineRule="auto"/>
        <w:ind w:firstLine="851"/>
        <w:contextualSpacing/>
        <w:jc w:val="both"/>
        <w:rPr>
          <w:rFonts w:ascii="Times New Roman" w:eastAsia="Times New Roman" w:hAnsi="Times New Roman"/>
          <w:sz w:val="28"/>
          <w:szCs w:val="28"/>
          <w:lang w:eastAsia="ru-RU"/>
        </w:rPr>
      </w:pPr>
      <w:r w:rsidRPr="00EE0732">
        <w:rPr>
          <w:rFonts w:ascii="Times New Roman" w:eastAsia="Times New Roman" w:hAnsi="Times New Roman"/>
          <w:sz w:val="28"/>
          <w:szCs w:val="28"/>
          <w:lang w:eastAsia="ru-RU"/>
        </w:rPr>
        <w:t xml:space="preserve">Более подробно сведения представлены в приложении № </w:t>
      </w:r>
      <w:r w:rsidR="00DB4F35" w:rsidRPr="00EE0732">
        <w:rPr>
          <w:rFonts w:ascii="Times New Roman" w:eastAsia="Times New Roman" w:hAnsi="Times New Roman"/>
          <w:sz w:val="28"/>
          <w:szCs w:val="28"/>
          <w:lang w:eastAsia="ru-RU"/>
        </w:rPr>
        <w:t>8</w:t>
      </w:r>
      <w:r w:rsidRPr="00EE0732">
        <w:rPr>
          <w:rFonts w:ascii="Times New Roman" w:eastAsia="Times New Roman" w:hAnsi="Times New Roman"/>
          <w:sz w:val="28"/>
          <w:szCs w:val="28"/>
          <w:lang w:eastAsia="ru-RU"/>
        </w:rPr>
        <w:t xml:space="preserve"> к настоящему заключению.</w:t>
      </w:r>
    </w:p>
    <w:p w14:paraId="0796FB96" w14:textId="77777777" w:rsidR="008D25E7" w:rsidRPr="00EE0732" w:rsidRDefault="008D25E7" w:rsidP="008D25E7">
      <w:pPr>
        <w:spacing w:after="0" w:line="240" w:lineRule="auto"/>
        <w:ind w:firstLine="851"/>
        <w:contextualSpacing/>
        <w:jc w:val="both"/>
        <w:rPr>
          <w:rFonts w:ascii="Times New Roman" w:eastAsia="Times New Roman" w:hAnsi="Times New Roman"/>
          <w:sz w:val="28"/>
          <w:szCs w:val="28"/>
          <w:lang w:eastAsia="ru-RU"/>
        </w:rPr>
      </w:pPr>
    </w:p>
    <w:p w14:paraId="463E540E" w14:textId="121A4142" w:rsidR="008D25E7" w:rsidRPr="00EE0732" w:rsidRDefault="008D25E7" w:rsidP="008D25E7">
      <w:pPr>
        <w:spacing w:after="0" w:line="240" w:lineRule="auto"/>
        <w:ind w:firstLine="851"/>
        <w:contextualSpacing/>
        <w:jc w:val="both"/>
        <w:rPr>
          <w:rFonts w:ascii="Times New Roman" w:eastAsia="Times New Roman" w:hAnsi="Times New Roman"/>
          <w:sz w:val="28"/>
          <w:szCs w:val="28"/>
          <w:lang w:eastAsia="ru-RU"/>
        </w:rPr>
      </w:pPr>
      <w:r w:rsidRPr="00EE0732">
        <w:rPr>
          <w:rFonts w:ascii="Times New Roman" w:eastAsia="Times New Roman" w:hAnsi="Times New Roman"/>
          <w:sz w:val="28"/>
          <w:szCs w:val="28"/>
          <w:lang w:eastAsia="ru-RU"/>
        </w:rPr>
        <w:t xml:space="preserve">На рисунке </w:t>
      </w:r>
      <w:r w:rsidR="00DB4F35" w:rsidRPr="00EE0732">
        <w:rPr>
          <w:rFonts w:ascii="Times New Roman" w:eastAsia="Times New Roman" w:hAnsi="Times New Roman"/>
          <w:sz w:val="28"/>
          <w:szCs w:val="28"/>
          <w:lang w:eastAsia="ru-RU"/>
        </w:rPr>
        <w:t>18</w:t>
      </w:r>
      <w:r w:rsidRPr="00EE0732">
        <w:rPr>
          <w:rFonts w:ascii="Times New Roman" w:eastAsia="Times New Roman" w:hAnsi="Times New Roman"/>
          <w:sz w:val="28"/>
          <w:szCs w:val="28"/>
          <w:lang w:eastAsia="ru-RU"/>
        </w:rPr>
        <w:t xml:space="preserve"> представлена группировка расходов областного бюджета за 1 полугодие 2020 и 2021 годов по видам расходов классификации расходов бюджетов.</w:t>
      </w:r>
    </w:p>
    <w:p w14:paraId="7D2D86E3" w14:textId="7A6AC0D4" w:rsidR="008D25E7" w:rsidRPr="00EE0732" w:rsidRDefault="00F8207E" w:rsidP="008D25E7">
      <w:pPr>
        <w:spacing w:after="0" w:line="240" w:lineRule="auto"/>
        <w:contextualSpacing/>
        <w:jc w:val="both"/>
        <w:rPr>
          <w:rFonts w:ascii="Times New Roman" w:eastAsia="Times New Roman" w:hAnsi="Times New Roman"/>
          <w:sz w:val="28"/>
          <w:szCs w:val="28"/>
          <w:lang w:eastAsia="ru-RU"/>
        </w:rPr>
      </w:pPr>
      <w:r w:rsidRPr="00EE0732">
        <w:rPr>
          <w:rFonts w:ascii="Times New Roman" w:eastAsia="Times New Roman" w:hAnsi="Times New Roman"/>
          <w:noProof/>
          <w:sz w:val="28"/>
          <w:szCs w:val="28"/>
          <w:lang w:eastAsia="ru-RU"/>
        </w:rPr>
        <w:lastRenderedPageBreak/>
        <w:drawing>
          <wp:inline distT="0" distB="0" distL="0" distR="0" wp14:anchorId="43A72E12" wp14:editId="42D84666">
            <wp:extent cx="6486930" cy="2695777"/>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523550" cy="2710995"/>
                    </a:xfrm>
                    <a:prstGeom prst="rect">
                      <a:avLst/>
                    </a:prstGeom>
                    <a:noFill/>
                  </pic:spPr>
                </pic:pic>
              </a:graphicData>
            </a:graphic>
          </wp:inline>
        </w:drawing>
      </w:r>
    </w:p>
    <w:p w14:paraId="51A21CC5" w14:textId="77777777" w:rsidR="008D25E7" w:rsidRPr="00EE0732" w:rsidRDefault="008D25E7" w:rsidP="00F8207E">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18</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областного бюджета по видам расходов классификации расходов бюджетов за 1 полугодие 2020 и 2021 годов, млн.руб.</w:t>
      </w:r>
    </w:p>
    <w:p w14:paraId="29D02C17" w14:textId="77777777" w:rsidR="00F8207E" w:rsidRPr="00EE0732" w:rsidRDefault="00F8207E" w:rsidP="00DA0987">
      <w:pPr>
        <w:spacing w:after="0" w:line="240" w:lineRule="auto"/>
        <w:ind w:firstLine="851"/>
        <w:jc w:val="both"/>
        <w:rPr>
          <w:rFonts w:ascii="Times New Roman" w:hAnsi="Times New Roman"/>
          <w:sz w:val="28"/>
          <w:szCs w:val="28"/>
        </w:rPr>
      </w:pPr>
    </w:p>
    <w:p w14:paraId="5DB42D05" w14:textId="73238845" w:rsidR="00DA0987" w:rsidRPr="00EE0732" w:rsidRDefault="00DA0987" w:rsidP="00DA098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Наибольший объем расходов областного бюджета в отчетном периоде составили расходы на </w:t>
      </w:r>
      <w:r w:rsidRPr="00EE0732">
        <w:rPr>
          <w:rFonts w:ascii="Times New Roman" w:hAnsi="Times New Roman"/>
          <w:sz w:val="28"/>
          <w:szCs w:val="28"/>
          <w:u w:val="single"/>
        </w:rPr>
        <w:t>предоставление межбюджетных трансфертов</w:t>
      </w:r>
      <w:r w:rsidRPr="00EE0732">
        <w:rPr>
          <w:rFonts w:ascii="Times New Roman" w:hAnsi="Times New Roman"/>
          <w:sz w:val="28"/>
          <w:szCs w:val="28"/>
        </w:rPr>
        <w:t xml:space="preserve"> бюджетам муниципальных образований Архангельской области, которые </w:t>
      </w:r>
      <w:r w:rsidR="0037341C" w:rsidRPr="00EE0732">
        <w:rPr>
          <w:rFonts w:ascii="Times New Roman" w:hAnsi="Times New Roman"/>
          <w:sz w:val="28"/>
          <w:szCs w:val="28"/>
        </w:rPr>
        <w:t>произведены на сумму</w:t>
      </w:r>
      <w:r w:rsidRPr="00EE0732">
        <w:rPr>
          <w:rFonts w:ascii="Times New Roman" w:hAnsi="Times New Roman"/>
          <w:sz w:val="28"/>
          <w:szCs w:val="28"/>
        </w:rPr>
        <w:t xml:space="preserve"> 17 124,5 млн.руб. или 33,0 % всех расходов. Рост в сравнении с </w:t>
      </w:r>
      <w:r w:rsidR="0037341C" w:rsidRPr="00EE0732">
        <w:rPr>
          <w:rFonts w:ascii="Times New Roman" w:hAnsi="Times New Roman"/>
          <w:sz w:val="28"/>
          <w:szCs w:val="28"/>
          <w:lang w:val="en-US"/>
        </w:rPr>
        <w:t>I</w:t>
      </w:r>
      <w:r w:rsidR="0037341C" w:rsidRPr="00EE0732">
        <w:rPr>
          <w:rFonts w:ascii="Times New Roman" w:hAnsi="Times New Roman"/>
          <w:sz w:val="28"/>
          <w:szCs w:val="28"/>
        </w:rPr>
        <w:t xml:space="preserve"> полугодием</w:t>
      </w:r>
      <w:r w:rsidRPr="00EE0732">
        <w:rPr>
          <w:rFonts w:ascii="Times New Roman" w:hAnsi="Times New Roman"/>
          <w:sz w:val="28"/>
          <w:szCs w:val="28"/>
        </w:rPr>
        <w:t xml:space="preserve"> 2020 года составил 1 315,8 млн.руб. или </w:t>
      </w:r>
      <w:r w:rsidR="0037341C" w:rsidRPr="00EE0732">
        <w:rPr>
          <w:rFonts w:ascii="Times New Roman" w:hAnsi="Times New Roman"/>
          <w:sz w:val="28"/>
          <w:szCs w:val="28"/>
        </w:rPr>
        <w:t xml:space="preserve">на </w:t>
      </w:r>
      <w:r w:rsidRPr="00EE0732">
        <w:rPr>
          <w:rFonts w:ascii="Times New Roman" w:hAnsi="Times New Roman"/>
          <w:sz w:val="28"/>
          <w:szCs w:val="28"/>
        </w:rPr>
        <w:t>8,3 %.</w:t>
      </w:r>
    </w:p>
    <w:p w14:paraId="70BF6D3B" w14:textId="0CAAC14F"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на </w:t>
      </w:r>
      <w:r w:rsidRPr="00EE0732">
        <w:rPr>
          <w:rFonts w:ascii="Times New Roman" w:hAnsi="Times New Roman"/>
          <w:sz w:val="28"/>
          <w:szCs w:val="28"/>
          <w:u w:val="single"/>
        </w:rPr>
        <w:t>социальное обеспечение и иные выплаты населению</w:t>
      </w:r>
      <w:r w:rsidRPr="00EE0732">
        <w:rPr>
          <w:rFonts w:ascii="Times New Roman" w:hAnsi="Times New Roman"/>
          <w:sz w:val="28"/>
          <w:szCs w:val="28"/>
        </w:rPr>
        <w:t xml:space="preserve"> за 6 месяцев 2021 года составили 12 380,0 млн.руб. или 23,9 % всех расходов. В сравнении с аналогичным периодом предыдущего года рост данных расходов составил 960,9 млн.руб. или 8,4 %.</w:t>
      </w:r>
    </w:p>
    <w:p w14:paraId="7ACE7235" w14:textId="762DD269"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u w:val="single"/>
        </w:rPr>
        <w:t>Субсидии бюджетным и автономным учреждениям</w:t>
      </w:r>
      <w:r w:rsidRPr="00EE0732">
        <w:rPr>
          <w:rFonts w:ascii="Times New Roman" w:hAnsi="Times New Roman"/>
          <w:sz w:val="28"/>
          <w:szCs w:val="28"/>
        </w:rPr>
        <w:t xml:space="preserve"> Архангельской области, включая субсидии на финансовое обеспечение выполнения государственного задания, субсидии на иные цели и гранты в форме субсидий предоставлены в отчетном периоде в сумме 10 208,4 млн.руб.</w:t>
      </w:r>
      <w:r w:rsidR="00467F2A" w:rsidRPr="00EE0732">
        <w:rPr>
          <w:rFonts w:ascii="Times New Roman" w:hAnsi="Times New Roman"/>
          <w:sz w:val="28"/>
          <w:szCs w:val="28"/>
        </w:rPr>
        <w:t>, что составляет</w:t>
      </w:r>
      <w:r w:rsidRPr="00EE0732">
        <w:rPr>
          <w:rFonts w:ascii="Times New Roman" w:hAnsi="Times New Roman"/>
          <w:sz w:val="28"/>
          <w:szCs w:val="28"/>
        </w:rPr>
        <w:t xml:space="preserve"> 19,7 % всех произведенных расходов областного бюджета. Сокращение указанных расходов к показателям </w:t>
      </w:r>
      <w:r w:rsidR="00467F2A" w:rsidRPr="00EE0732">
        <w:rPr>
          <w:rFonts w:ascii="Times New Roman" w:hAnsi="Times New Roman"/>
          <w:sz w:val="28"/>
          <w:szCs w:val="28"/>
        </w:rPr>
        <w:t xml:space="preserve">за аналогичный период </w:t>
      </w:r>
      <w:r w:rsidRPr="00EE0732">
        <w:rPr>
          <w:rFonts w:ascii="Times New Roman" w:hAnsi="Times New Roman"/>
          <w:sz w:val="28"/>
          <w:szCs w:val="28"/>
        </w:rPr>
        <w:t>2020 года составило 1 650,4 млн.руб или 13,9 %.</w:t>
      </w:r>
    </w:p>
    <w:p w14:paraId="5D004C2B" w14:textId="7777777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 </w:t>
      </w:r>
      <w:r w:rsidRPr="00EE0732">
        <w:rPr>
          <w:rFonts w:ascii="Times New Roman" w:hAnsi="Times New Roman"/>
          <w:sz w:val="28"/>
          <w:szCs w:val="28"/>
          <w:u w:val="single"/>
        </w:rPr>
        <w:t>оплату труда, начисления на выплаты по оплате труда</w:t>
      </w:r>
      <w:r w:rsidRPr="00EE0732">
        <w:rPr>
          <w:rFonts w:ascii="Times New Roman" w:hAnsi="Times New Roman"/>
          <w:sz w:val="28"/>
          <w:szCs w:val="28"/>
        </w:rPr>
        <w:t xml:space="preserve"> и иные выплаты персоналу непосредственно из областного бюджета в отчетном периоде направлено 2 279,7 млн.руб. Кроме того, согласно сводному Отчету об исполнении учреждением плана его финансово-хозяйственной деятельности (ф. 0503737) по состоянию на 01.07.2021, бюджетными и автономными учреждениями произведены расходы на оплату труда, начисления на выплаты по оплате труда и иные выплаты персоналу за счет средств субсидий на выполнение государственного задания и субсидий на иные цели в сумме 5 939,4 млн.руб. Таким образом, общая сумма расходов на оплату труда с начислениями и иные выплаты персоналу составила в отчетном периоде 8 219,1 млн.руб. (2 279,7 + 5 939,4).</w:t>
      </w:r>
    </w:p>
    <w:p w14:paraId="6F7703A1" w14:textId="76C70D4E"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 xml:space="preserve">Расходы на оплату труда с начислениями и на иные выплаты персоналу в отчетном периоде сохранились </w:t>
      </w:r>
      <w:r w:rsidR="00D92DBA" w:rsidRPr="00EE0732">
        <w:rPr>
          <w:rFonts w:ascii="Times New Roman" w:hAnsi="Times New Roman"/>
          <w:sz w:val="28"/>
          <w:szCs w:val="28"/>
        </w:rPr>
        <w:t xml:space="preserve">практически </w:t>
      </w:r>
      <w:r w:rsidRPr="00EE0732">
        <w:rPr>
          <w:rFonts w:ascii="Times New Roman" w:hAnsi="Times New Roman"/>
          <w:sz w:val="28"/>
          <w:szCs w:val="28"/>
        </w:rPr>
        <w:t>на уровне аналогичного периода прошлого года (8 225,2 млн.руб.).</w:t>
      </w:r>
    </w:p>
    <w:p w14:paraId="090584EE" w14:textId="77777777" w:rsidR="00F63CF0" w:rsidRPr="00EE0732" w:rsidRDefault="00F63CF0" w:rsidP="00F63CF0">
      <w:pPr>
        <w:autoSpaceDE w:val="0"/>
        <w:autoSpaceDN w:val="0"/>
        <w:adjustRightInd w:val="0"/>
        <w:spacing w:after="0" w:line="240" w:lineRule="auto"/>
        <w:ind w:firstLine="851"/>
        <w:jc w:val="both"/>
        <w:rPr>
          <w:rFonts w:ascii="Times New Roman" w:hAnsi="Times New Roman"/>
          <w:sz w:val="28"/>
          <w:szCs w:val="28"/>
        </w:rPr>
      </w:pPr>
      <w:bookmarkStart w:id="21" w:name="_Toc19793928"/>
      <w:r w:rsidRPr="00EE0732">
        <w:rPr>
          <w:rFonts w:ascii="Times New Roman" w:hAnsi="Times New Roman"/>
          <w:sz w:val="28"/>
          <w:szCs w:val="28"/>
        </w:rPr>
        <w:t>Контрактуемые расходы областного бюджета (подгруппы видов расходов 230 «</w:t>
      </w:r>
      <w:r w:rsidRPr="00EE0732">
        <w:rPr>
          <w:rFonts w:ascii="Times New Roman" w:hAnsi="Times New Roman"/>
          <w:sz w:val="28"/>
          <w:szCs w:val="28"/>
          <w:lang w:eastAsia="ru-RU"/>
        </w:rPr>
        <w:t>Закупка товаров, работ и услуг в целях формирования государственного материального резерва</w:t>
      </w:r>
      <w:r w:rsidRPr="00EE0732">
        <w:rPr>
          <w:rFonts w:ascii="Times New Roman" w:hAnsi="Times New Roman"/>
          <w:sz w:val="28"/>
          <w:szCs w:val="28"/>
        </w:rPr>
        <w:t>», 240 «</w:t>
      </w:r>
      <w:r w:rsidRPr="00EE0732">
        <w:rPr>
          <w:rFonts w:ascii="Times New Roman" w:hAnsi="Times New Roman"/>
          <w:sz w:val="28"/>
          <w:szCs w:val="28"/>
          <w:lang w:eastAsia="ru-RU"/>
        </w:rPr>
        <w:t>Иные закупки товаров, работ и услуг для обеспечения государственных (муниципальных) нужд</w:t>
      </w:r>
      <w:r w:rsidRPr="00EE0732">
        <w:rPr>
          <w:rFonts w:ascii="Times New Roman" w:hAnsi="Times New Roman"/>
          <w:sz w:val="28"/>
          <w:szCs w:val="28"/>
        </w:rPr>
        <w:t>», 410 «Бюджетные инвестиции» за 1 полугодие 2021 года составили 4 384,5 млн.руб. или 27,5 % от запланированных на данные цели расходов (15 925,8 млн.руб.). Объем неисполненных ассигнований составил 11 541,3 млн.руб.</w:t>
      </w:r>
    </w:p>
    <w:p w14:paraId="4FC3BEFC" w14:textId="4FC8D56A" w:rsidR="00A44636" w:rsidRPr="00EE0732" w:rsidRDefault="00A44636" w:rsidP="00F63CF0">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Сведения о контрактуемых расходах областного бюджета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2019 – 2021 годов приведены на рисунке </w:t>
      </w:r>
      <w:r w:rsidR="004F5296" w:rsidRPr="00EE0732">
        <w:rPr>
          <w:rFonts w:ascii="Times New Roman" w:hAnsi="Times New Roman"/>
          <w:sz w:val="28"/>
          <w:szCs w:val="28"/>
        </w:rPr>
        <w:t>19</w:t>
      </w:r>
      <w:r w:rsidR="00A776EF" w:rsidRPr="00EE0732">
        <w:rPr>
          <w:rFonts w:ascii="Times New Roman" w:hAnsi="Times New Roman"/>
          <w:sz w:val="28"/>
          <w:szCs w:val="28"/>
        </w:rPr>
        <w:t>:</w:t>
      </w:r>
    </w:p>
    <w:p w14:paraId="0E9D6F14" w14:textId="061BF3DD" w:rsidR="00A776EF" w:rsidRPr="00EE0732" w:rsidRDefault="00F96946" w:rsidP="00F96946">
      <w:pPr>
        <w:autoSpaceDE w:val="0"/>
        <w:autoSpaceDN w:val="0"/>
        <w:adjustRightInd w:val="0"/>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4C2F80B9" wp14:editId="226E1D1B">
            <wp:extent cx="5905500" cy="255397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13618" cy="2557481"/>
                    </a:xfrm>
                    <a:prstGeom prst="rect">
                      <a:avLst/>
                    </a:prstGeom>
                    <a:noFill/>
                  </pic:spPr>
                </pic:pic>
              </a:graphicData>
            </a:graphic>
          </wp:inline>
        </w:drawing>
      </w:r>
    </w:p>
    <w:p w14:paraId="038AA9CD" w14:textId="6F872D72" w:rsidR="00F96946" w:rsidRPr="00EE0732" w:rsidRDefault="00F96946" w:rsidP="00F96946">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19</w:t>
      </w:r>
      <w:r w:rsidRPr="00EE0732">
        <w:rPr>
          <w:rFonts w:ascii="Times New Roman" w:hAnsi="Times New Roman"/>
          <w:b w:val="0"/>
          <w:sz w:val="24"/>
          <w:szCs w:val="24"/>
        </w:rPr>
        <w:fldChar w:fldCharType="end"/>
      </w:r>
      <w:r w:rsidRPr="00EE0732">
        <w:rPr>
          <w:rFonts w:ascii="Times New Roman" w:hAnsi="Times New Roman"/>
          <w:b w:val="0"/>
          <w:sz w:val="24"/>
          <w:szCs w:val="24"/>
        </w:rPr>
        <w:t>. Контрактуемые расходы областного бюджета за 1 полугодие 20</w:t>
      </w:r>
      <w:r w:rsidR="00841C0A" w:rsidRPr="00EE0732">
        <w:rPr>
          <w:rFonts w:ascii="Times New Roman" w:hAnsi="Times New Roman"/>
          <w:b w:val="0"/>
          <w:sz w:val="24"/>
          <w:szCs w:val="24"/>
        </w:rPr>
        <w:t xml:space="preserve">19 – 2021 </w:t>
      </w:r>
      <w:r w:rsidRPr="00EE0732">
        <w:rPr>
          <w:rFonts w:ascii="Times New Roman" w:hAnsi="Times New Roman"/>
          <w:b w:val="0"/>
          <w:sz w:val="24"/>
          <w:szCs w:val="24"/>
        </w:rPr>
        <w:t>годов, млн.руб.</w:t>
      </w:r>
    </w:p>
    <w:p w14:paraId="755F61E8" w14:textId="77777777" w:rsidR="00F96946" w:rsidRPr="00EE0732" w:rsidRDefault="00F96946" w:rsidP="00F63CF0">
      <w:pPr>
        <w:autoSpaceDE w:val="0"/>
        <w:autoSpaceDN w:val="0"/>
        <w:adjustRightInd w:val="0"/>
        <w:spacing w:after="0" w:line="240" w:lineRule="auto"/>
        <w:ind w:firstLine="851"/>
        <w:jc w:val="both"/>
        <w:rPr>
          <w:rFonts w:ascii="Times New Roman" w:hAnsi="Times New Roman"/>
          <w:sz w:val="28"/>
          <w:szCs w:val="28"/>
        </w:rPr>
      </w:pPr>
    </w:p>
    <w:p w14:paraId="2FE75F42" w14:textId="6FE987F8" w:rsidR="00841C0A" w:rsidRPr="00EE0732" w:rsidRDefault="0015510C" w:rsidP="00F63CF0">
      <w:pPr>
        <w:autoSpaceDE w:val="0"/>
        <w:autoSpaceDN w:val="0"/>
        <w:adjustRightInd w:val="0"/>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Несмотря на тенденцию к увеличению контрактуемых расходов </w:t>
      </w:r>
      <w:r w:rsidR="000C27BC" w:rsidRPr="00EE0732">
        <w:rPr>
          <w:rFonts w:ascii="Times New Roman" w:hAnsi="Times New Roman"/>
          <w:sz w:val="28"/>
          <w:szCs w:val="28"/>
        </w:rPr>
        <w:t xml:space="preserve">по сравнению с 2019 годом, уровень исполнения бюджета по данному показателю в </w:t>
      </w:r>
      <w:r w:rsidR="000C27BC" w:rsidRPr="00EE0732">
        <w:rPr>
          <w:rFonts w:ascii="Times New Roman" w:hAnsi="Times New Roman"/>
          <w:sz w:val="28"/>
          <w:szCs w:val="28"/>
          <w:lang w:val="en-US"/>
        </w:rPr>
        <w:t>I</w:t>
      </w:r>
      <w:r w:rsidR="000C27BC" w:rsidRPr="00EE0732">
        <w:rPr>
          <w:rFonts w:ascii="Times New Roman" w:hAnsi="Times New Roman"/>
          <w:sz w:val="28"/>
          <w:szCs w:val="28"/>
        </w:rPr>
        <w:t xml:space="preserve"> полугодии по-прежнему невысок: 27,5 % в </w:t>
      </w:r>
      <w:r w:rsidR="000C27BC" w:rsidRPr="00EE0732">
        <w:rPr>
          <w:rFonts w:ascii="Times New Roman" w:hAnsi="Times New Roman"/>
          <w:sz w:val="28"/>
          <w:szCs w:val="28"/>
          <w:lang w:val="en-US"/>
        </w:rPr>
        <w:t>I</w:t>
      </w:r>
      <w:r w:rsidR="000C27BC" w:rsidRPr="00EE0732">
        <w:rPr>
          <w:rFonts w:ascii="Times New Roman" w:hAnsi="Times New Roman"/>
          <w:sz w:val="28"/>
          <w:szCs w:val="28"/>
        </w:rPr>
        <w:t xml:space="preserve"> полугодии 2021 года против 22,5 % в </w:t>
      </w:r>
      <w:r w:rsidR="000C27BC" w:rsidRPr="00EE0732">
        <w:rPr>
          <w:rFonts w:ascii="Times New Roman" w:hAnsi="Times New Roman"/>
          <w:sz w:val="28"/>
          <w:szCs w:val="28"/>
          <w:lang w:val="en-US"/>
        </w:rPr>
        <w:t>I</w:t>
      </w:r>
      <w:r w:rsidR="000C27BC" w:rsidRPr="00EE0732">
        <w:rPr>
          <w:rFonts w:ascii="Times New Roman" w:hAnsi="Times New Roman"/>
          <w:sz w:val="28"/>
          <w:szCs w:val="28"/>
        </w:rPr>
        <w:t xml:space="preserve"> полугодии 2019 года.</w:t>
      </w:r>
    </w:p>
    <w:p w14:paraId="21A70F05" w14:textId="764B4455" w:rsidR="002C5F00" w:rsidRPr="00EE0732" w:rsidRDefault="00642C00" w:rsidP="002C5F00">
      <w:pPr>
        <w:spacing w:after="0" w:line="240" w:lineRule="auto"/>
        <w:ind w:firstLine="851"/>
        <w:jc w:val="both"/>
        <w:rPr>
          <w:rFonts w:ascii="Times New Roman" w:hAnsi="Times New Roman"/>
          <w:sz w:val="28"/>
          <w:szCs w:val="28"/>
        </w:rPr>
      </w:pPr>
      <w:r w:rsidRPr="00EE0732">
        <w:rPr>
          <w:rFonts w:ascii="Times New Roman" w:hAnsi="Times New Roman"/>
          <w:sz w:val="28"/>
          <w:szCs w:val="28"/>
        </w:rPr>
        <w:t>С</w:t>
      </w:r>
      <w:r w:rsidR="002C5F00" w:rsidRPr="00EE0732">
        <w:rPr>
          <w:rFonts w:ascii="Times New Roman" w:hAnsi="Times New Roman"/>
          <w:sz w:val="28"/>
          <w:szCs w:val="28"/>
        </w:rPr>
        <w:t>умма неиспольз</w:t>
      </w:r>
      <w:r w:rsidR="00EF551E" w:rsidRPr="00EE0732">
        <w:rPr>
          <w:rFonts w:ascii="Times New Roman" w:hAnsi="Times New Roman"/>
          <w:sz w:val="28"/>
          <w:szCs w:val="28"/>
        </w:rPr>
        <w:t xml:space="preserve">ованных </w:t>
      </w:r>
      <w:r w:rsidR="002C5F00" w:rsidRPr="00EE0732">
        <w:rPr>
          <w:rFonts w:ascii="Times New Roman" w:hAnsi="Times New Roman"/>
          <w:sz w:val="28"/>
          <w:szCs w:val="28"/>
        </w:rPr>
        <w:t xml:space="preserve">ассигнований </w:t>
      </w:r>
      <w:r w:rsidR="0085663A" w:rsidRPr="00EE0732">
        <w:rPr>
          <w:rFonts w:ascii="Times New Roman" w:hAnsi="Times New Roman"/>
          <w:sz w:val="28"/>
          <w:szCs w:val="28"/>
        </w:rPr>
        <w:t xml:space="preserve">в части </w:t>
      </w:r>
      <w:r w:rsidR="002C5F00" w:rsidRPr="00EE0732">
        <w:rPr>
          <w:rFonts w:ascii="Times New Roman" w:hAnsi="Times New Roman"/>
          <w:sz w:val="28"/>
          <w:szCs w:val="28"/>
        </w:rPr>
        <w:t xml:space="preserve">контрактуемых расходов </w:t>
      </w:r>
      <w:r w:rsidRPr="00EE0732">
        <w:rPr>
          <w:rFonts w:ascii="Times New Roman" w:hAnsi="Times New Roman"/>
          <w:sz w:val="28"/>
          <w:szCs w:val="28"/>
        </w:rPr>
        <w:t xml:space="preserve">по виду расходов «закупка товаров, работ, услуг» составила </w:t>
      </w:r>
      <w:r w:rsidR="00B53E3B" w:rsidRPr="00EE0732">
        <w:rPr>
          <w:rFonts w:ascii="Times New Roman" w:hAnsi="Times New Roman"/>
          <w:sz w:val="28"/>
          <w:szCs w:val="28"/>
        </w:rPr>
        <w:t>6 511,3</w:t>
      </w:r>
      <w:r w:rsidR="002C5F00" w:rsidRPr="00EE0732">
        <w:rPr>
          <w:rFonts w:ascii="Times New Roman" w:hAnsi="Times New Roman"/>
          <w:sz w:val="28"/>
          <w:szCs w:val="28"/>
        </w:rPr>
        <w:t xml:space="preserve"> млн.руб., из которых </w:t>
      </w:r>
      <w:r w:rsidR="007966C7" w:rsidRPr="00EE0732">
        <w:rPr>
          <w:rFonts w:ascii="Times New Roman" w:hAnsi="Times New Roman"/>
          <w:sz w:val="28"/>
          <w:szCs w:val="28"/>
        </w:rPr>
        <w:t>4 982,0</w:t>
      </w:r>
      <w:r w:rsidR="002C5F00" w:rsidRPr="00EE0732">
        <w:rPr>
          <w:rFonts w:ascii="Times New Roman" w:hAnsi="Times New Roman"/>
          <w:sz w:val="28"/>
          <w:szCs w:val="28"/>
        </w:rPr>
        <w:t xml:space="preserve"> млн.руб. – на реализацию государственной программы Архангельской области «Развитие транспортной системы Архангельской области»</w:t>
      </w:r>
      <w:r w:rsidR="00EF551E" w:rsidRPr="00EE0732">
        <w:rPr>
          <w:rFonts w:ascii="Times New Roman" w:hAnsi="Times New Roman"/>
          <w:sz w:val="28"/>
          <w:szCs w:val="28"/>
        </w:rPr>
        <w:t xml:space="preserve">, 2 398,9 млн.руб.- капитальный ремонт, ремонт и содержание региональных автомобильных дорог и 2 439,3 млн.руб. – приведение в нормативное состояние региональных автомобильных дорог. </w:t>
      </w:r>
    </w:p>
    <w:p w14:paraId="3519BA30" w14:textId="4C0F825E" w:rsidR="00792E90" w:rsidRPr="00EE0732" w:rsidRDefault="00792E90" w:rsidP="00792E9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Неиспользованные ассигнования по виду расходов «бюджетные инвестиции» составили 5 027,2 млн.руб., из них значительная часть приходится на реализацию адресной программы Архангельской области «Переселение граждан из аварийного жилищного фонда на 2019-2025 годы» - 1 348,1 млн.руб., на ГП АО «Развитие здравоохранения Архангельской области» - 1 606,8 млн.руб. (из них: 862,4 млн.руб. – новое строительство или реконструкция детских больниц (корпусов)) и на ГП АО «Развитие </w:t>
      </w:r>
      <w:r w:rsidRPr="00EE0732">
        <w:rPr>
          <w:rFonts w:ascii="Times New Roman" w:hAnsi="Times New Roman"/>
          <w:sz w:val="28"/>
          <w:szCs w:val="28"/>
        </w:rPr>
        <w:lastRenderedPageBreak/>
        <w:t>образования и науки в Архангельской области» - 749,4 млн.руб. (из них: 481,1 млн.руб. – строительство школы на 1600 мест в территориальном округе Майская горка г. Архангельска).</w:t>
      </w:r>
    </w:p>
    <w:p w14:paraId="1987ED90" w14:textId="6A7946E1"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Более подробная информация </w:t>
      </w:r>
      <w:r w:rsidR="00151C53" w:rsidRPr="00EE0732">
        <w:rPr>
          <w:rFonts w:ascii="Times New Roman" w:hAnsi="Times New Roman"/>
          <w:sz w:val="28"/>
          <w:szCs w:val="28"/>
        </w:rPr>
        <w:t xml:space="preserve">об изменении расходов бюджета </w:t>
      </w:r>
      <w:r w:rsidRPr="00EE0732">
        <w:rPr>
          <w:rFonts w:ascii="Times New Roman" w:hAnsi="Times New Roman"/>
          <w:sz w:val="28"/>
          <w:szCs w:val="28"/>
        </w:rPr>
        <w:t xml:space="preserve">по отношению к исполнению за 1 полугодие 2020 года в разрезе разделов и видов расходов классификации расходов бюджетов приведена в приложении № </w:t>
      </w:r>
      <w:r w:rsidR="00BB5BBD" w:rsidRPr="00EE0732">
        <w:rPr>
          <w:rFonts w:ascii="Times New Roman" w:hAnsi="Times New Roman"/>
          <w:sz w:val="28"/>
          <w:szCs w:val="28"/>
        </w:rPr>
        <w:t>8</w:t>
      </w:r>
      <w:r w:rsidRPr="00EE0732">
        <w:rPr>
          <w:rFonts w:ascii="Times New Roman" w:hAnsi="Times New Roman"/>
          <w:sz w:val="28"/>
          <w:szCs w:val="28"/>
        </w:rPr>
        <w:t xml:space="preserve"> к настоящему заключению.</w:t>
      </w:r>
    </w:p>
    <w:p w14:paraId="0EB17CE4" w14:textId="7777777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Наиболее низкий уровень использования бюджетных ассигнований сложился по следующим подразделам:</w:t>
      </w:r>
    </w:p>
    <w:p w14:paraId="4A10E68F" w14:textId="4ABBC3D2" w:rsidR="008D25E7" w:rsidRPr="00EE0732" w:rsidRDefault="008D25E7" w:rsidP="00775247">
      <w:pPr>
        <w:numPr>
          <w:ilvl w:val="0"/>
          <w:numId w:val="10"/>
        </w:numPr>
        <w:spacing w:after="0" w:line="240" w:lineRule="auto"/>
        <w:ind w:left="0" w:firstLine="851"/>
        <w:jc w:val="both"/>
        <w:rPr>
          <w:rFonts w:ascii="Times New Roman" w:hAnsi="Times New Roman"/>
          <w:strike/>
          <w:sz w:val="28"/>
          <w:szCs w:val="28"/>
          <w:lang w:val="x-none"/>
        </w:rPr>
      </w:pPr>
      <w:r w:rsidRPr="00EE0732">
        <w:rPr>
          <w:rFonts w:ascii="Times New Roman" w:hAnsi="Times New Roman"/>
          <w:sz w:val="28"/>
          <w:szCs w:val="28"/>
        </w:rPr>
        <w:t xml:space="preserve">водное хозяйство – 1,1 % от утвержденных бюджетных ассигнований. Низкий уровень использования бюджетных средств обусловлен планированием завершения реализации ряда мероприятий ГП АО «Охрана окружающей среды, воспроизводство и использование природных ресурсов Архангельской области» в </w:t>
      </w:r>
      <w:r w:rsidRPr="00EE0732">
        <w:rPr>
          <w:rFonts w:ascii="Times New Roman" w:hAnsi="Times New Roman"/>
          <w:sz w:val="28"/>
          <w:szCs w:val="28"/>
          <w:lang w:val="en-US"/>
        </w:rPr>
        <w:t>IV</w:t>
      </w:r>
      <w:r w:rsidRPr="00EE0732">
        <w:rPr>
          <w:rFonts w:ascii="Times New Roman" w:hAnsi="Times New Roman"/>
          <w:sz w:val="28"/>
          <w:szCs w:val="28"/>
        </w:rPr>
        <w:t xml:space="preserve"> квартале 2021 года, в том числе укрепление правого берега реки Северная Двина в Соломбальском территориальном округе г. Архангельска на участке от ул. Маяковского до ул. Кедрова, включая услуги авторского и археологического надзора на сумму 11,0 млн.руб. планируется завершить до 31.12.2021 и выполнение работ по расчистке и ликвидации загрязнения оз. Плесцы в г. Мирном Архангельской области на су</w:t>
      </w:r>
      <w:r w:rsidR="00247B2D" w:rsidRPr="00EE0732">
        <w:rPr>
          <w:rFonts w:ascii="Times New Roman" w:hAnsi="Times New Roman"/>
          <w:sz w:val="28"/>
          <w:szCs w:val="28"/>
        </w:rPr>
        <w:t>мму 10,3 млн.руб. до 29.10.2021.</w:t>
      </w:r>
    </w:p>
    <w:p w14:paraId="2FC59A43" w14:textId="5B56D663" w:rsidR="00247B2D" w:rsidRPr="00EE0732" w:rsidRDefault="003110ED" w:rsidP="00247B2D">
      <w:pPr>
        <w:spacing w:after="0" w:line="240" w:lineRule="auto"/>
        <w:ind w:firstLine="851"/>
        <w:jc w:val="both"/>
        <w:rPr>
          <w:rFonts w:ascii="Times New Roman" w:hAnsi="Times New Roman"/>
          <w:strike/>
          <w:sz w:val="28"/>
          <w:szCs w:val="28"/>
          <w:lang w:val="x-none"/>
        </w:rPr>
      </w:pPr>
      <w:r w:rsidRPr="00EE0732">
        <w:rPr>
          <w:rFonts w:ascii="Times New Roman" w:hAnsi="Times New Roman"/>
          <w:sz w:val="28"/>
          <w:szCs w:val="28"/>
        </w:rPr>
        <w:t>Необходимо</w:t>
      </w:r>
      <w:r w:rsidR="00247B2D" w:rsidRPr="00EE0732">
        <w:rPr>
          <w:rFonts w:ascii="Times New Roman" w:hAnsi="Times New Roman"/>
          <w:sz w:val="28"/>
          <w:szCs w:val="28"/>
        </w:rPr>
        <w:t xml:space="preserve"> отметить, что по мероприятию «укрепление правого берега реки Северная Двина в Соломбальском территориальном округе г. Архангельска на участке от ул. Маяковского до ул. Кедрова» 30.04.2021 расторгнут государственный контракт с ООО «Проектстрой». Объект находится на стадии консервации. 13.08.2021 направлена заявка на финансирование в федеральное агентство водных ресурсов РФ. Указанное мероприятие в 2021 году будет не реализовано;</w:t>
      </w:r>
    </w:p>
    <w:p w14:paraId="0569CA7A" w14:textId="77777777" w:rsidR="008D25E7" w:rsidRPr="00EE0732" w:rsidRDefault="008D25E7" w:rsidP="00775247">
      <w:pPr>
        <w:numPr>
          <w:ilvl w:val="0"/>
          <w:numId w:val="10"/>
        </w:numPr>
        <w:spacing w:after="0" w:line="240" w:lineRule="auto"/>
        <w:ind w:left="0" w:firstLine="851"/>
        <w:jc w:val="both"/>
        <w:rPr>
          <w:rFonts w:ascii="Times New Roman" w:hAnsi="Times New Roman"/>
          <w:sz w:val="28"/>
          <w:szCs w:val="28"/>
        </w:rPr>
      </w:pPr>
      <w:r w:rsidRPr="00EE0732">
        <w:rPr>
          <w:rFonts w:ascii="Times New Roman" w:hAnsi="Times New Roman"/>
          <w:sz w:val="28"/>
          <w:szCs w:val="28"/>
        </w:rPr>
        <w:t>массовый спорт – 4,3 % от утвержденных бюджетных ассигнований. Низкий уровень использования бюджетных ассигнований обусловлен планированием завершения реализации ряда мероприятий ГП АО «Развитие физической культуры и спорта в Архангельской области» в IV квартале 2021 года, в том числе часть этапов мероприятия «строительство объекта «Многоцелевой физкультурно-оздоровительный объект (хоккейная арена «Ледовый дворец») в г. Коряжма» на сумму 205,2 млн.руб.;</w:t>
      </w:r>
    </w:p>
    <w:p w14:paraId="46896B95" w14:textId="6D006A63" w:rsidR="008D25E7" w:rsidRPr="00EE0732" w:rsidRDefault="008D25E7" w:rsidP="00775247">
      <w:pPr>
        <w:numPr>
          <w:ilvl w:val="0"/>
          <w:numId w:val="10"/>
        </w:numPr>
        <w:spacing w:after="0" w:line="240" w:lineRule="auto"/>
        <w:ind w:left="0" w:firstLine="851"/>
        <w:jc w:val="both"/>
        <w:rPr>
          <w:rFonts w:ascii="Times New Roman" w:hAnsi="Times New Roman"/>
          <w:sz w:val="28"/>
          <w:szCs w:val="28"/>
          <w:lang w:val="x-none"/>
        </w:rPr>
      </w:pPr>
      <w:r w:rsidRPr="00EE0732">
        <w:rPr>
          <w:rFonts w:ascii="Times New Roman" w:hAnsi="Times New Roman"/>
          <w:sz w:val="28"/>
          <w:szCs w:val="28"/>
        </w:rPr>
        <w:t xml:space="preserve">прикладные научные исследования в области общегосударственных вопросов – 14,1 % от утвержденных бюджетных ассигнований. Низкий уровень использования бюджетных средств обусловлен планированием завершения реализации мероприятия по организации и проведению областного конкурса грантов по поддержке фундаментальных и прикладных научных проектов по приоритетным направлениям развития Архангельской области и ГП АО «Экономическое развитие и инвестиционная деятельность в Архангельской области» в сумме 27,0 млн.руб. в </w:t>
      </w:r>
      <w:r w:rsidRPr="00EE0732">
        <w:rPr>
          <w:rFonts w:ascii="Times New Roman" w:hAnsi="Times New Roman"/>
          <w:sz w:val="28"/>
          <w:szCs w:val="28"/>
          <w:lang w:val="en-US"/>
        </w:rPr>
        <w:t>III</w:t>
      </w:r>
      <w:r w:rsidRPr="00EE0732">
        <w:rPr>
          <w:rFonts w:ascii="Times New Roman" w:hAnsi="Times New Roman"/>
          <w:sz w:val="28"/>
          <w:szCs w:val="28"/>
        </w:rPr>
        <w:t xml:space="preserve"> квартале 2021 года</w:t>
      </w:r>
      <w:r w:rsidR="003110ED" w:rsidRPr="00EE0732">
        <w:rPr>
          <w:rFonts w:ascii="Times New Roman" w:hAnsi="Times New Roman"/>
          <w:sz w:val="28"/>
          <w:szCs w:val="28"/>
        </w:rPr>
        <w:t>. В настоящее время проводятся конкурентные процедуры</w:t>
      </w:r>
      <w:r w:rsidRPr="00EE0732">
        <w:rPr>
          <w:rFonts w:ascii="Times New Roman" w:hAnsi="Times New Roman"/>
          <w:sz w:val="28"/>
          <w:szCs w:val="28"/>
        </w:rPr>
        <w:t>;</w:t>
      </w:r>
    </w:p>
    <w:p w14:paraId="6F1D521A" w14:textId="231FF671" w:rsidR="000A6EA8" w:rsidRPr="00EE0732" w:rsidRDefault="000A6EA8" w:rsidP="00775247">
      <w:pPr>
        <w:numPr>
          <w:ilvl w:val="0"/>
          <w:numId w:val="10"/>
        </w:numPr>
        <w:spacing w:after="0" w:line="240" w:lineRule="auto"/>
        <w:ind w:left="0" w:firstLine="851"/>
        <w:jc w:val="both"/>
        <w:rPr>
          <w:rFonts w:ascii="Times New Roman" w:hAnsi="Times New Roman"/>
          <w:sz w:val="28"/>
          <w:szCs w:val="28"/>
          <w:lang w:val="x-none"/>
        </w:rPr>
      </w:pPr>
      <w:bookmarkStart w:id="22" w:name="_Toc26445464"/>
      <w:r w:rsidRPr="00EE0732">
        <w:rPr>
          <w:rFonts w:ascii="Times New Roman" w:hAnsi="Times New Roman"/>
          <w:sz w:val="28"/>
          <w:szCs w:val="28"/>
        </w:rPr>
        <w:t xml:space="preserve">благоустройство – 14,2 % от утвержденных бюджетных ассигнований. Низкий уровень использования бюджетных средств также </w:t>
      </w:r>
      <w:r w:rsidRPr="00EE0732">
        <w:rPr>
          <w:rFonts w:ascii="Times New Roman" w:hAnsi="Times New Roman"/>
          <w:sz w:val="28"/>
          <w:szCs w:val="28"/>
        </w:rPr>
        <w:lastRenderedPageBreak/>
        <w:t>обусловлен планом завершения реализации мероприятий ГП АО «Формирование современной городской среды в Архангельской области» по завершен</w:t>
      </w:r>
      <w:r w:rsidR="005D22C2" w:rsidRPr="00EE0732">
        <w:rPr>
          <w:rFonts w:ascii="Times New Roman" w:hAnsi="Times New Roman"/>
          <w:sz w:val="28"/>
          <w:szCs w:val="28"/>
        </w:rPr>
        <w:t>ию</w:t>
      </w:r>
      <w:r w:rsidRPr="00EE0732">
        <w:rPr>
          <w:rFonts w:ascii="Times New Roman" w:hAnsi="Times New Roman"/>
          <w:sz w:val="28"/>
          <w:szCs w:val="28"/>
        </w:rPr>
        <w:t xml:space="preserve"> работ по благоустройству территорий на сумму 433.6 млн.руб. до 01.10.2021. Кассовые расходы </w:t>
      </w:r>
      <w:r w:rsidR="00EF1115" w:rsidRPr="00EE0732">
        <w:rPr>
          <w:rFonts w:ascii="Times New Roman" w:hAnsi="Times New Roman"/>
          <w:sz w:val="28"/>
          <w:szCs w:val="28"/>
        </w:rPr>
        <w:t xml:space="preserve">на реализацию данной ГП АО </w:t>
      </w:r>
      <w:r w:rsidRPr="00EE0732">
        <w:rPr>
          <w:rFonts w:ascii="Times New Roman" w:hAnsi="Times New Roman"/>
          <w:sz w:val="28"/>
          <w:szCs w:val="28"/>
        </w:rPr>
        <w:t>на 01.0</w:t>
      </w:r>
      <w:r w:rsidR="004A50DA" w:rsidRPr="00EE0732">
        <w:rPr>
          <w:rFonts w:ascii="Times New Roman" w:hAnsi="Times New Roman"/>
          <w:sz w:val="28"/>
          <w:szCs w:val="28"/>
        </w:rPr>
        <w:t>9</w:t>
      </w:r>
      <w:r w:rsidRPr="00EE0732">
        <w:rPr>
          <w:rFonts w:ascii="Times New Roman" w:hAnsi="Times New Roman"/>
          <w:sz w:val="28"/>
          <w:szCs w:val="28"/>
        </w:rPr>
        <w:t xml:space="preserve">.2021 составили </w:t>
      </w:r>
      <w:r w:rsidR="00AB5A27" w:rsidRPr="00EE0732">
        <w:rPr>
          <w:rFonts w:ascii="Times New Roman" w:hAnsi="Times New Roman"/>
          <w:sz w:val="28"/>
          <w:szCs w:val="28"/>
        </w:rPr>
        <w:t>284,8</w:t>
      </w:r>
      <w:r w:rsidRPr="00EE0732">
        <w:rPr>
          <w:rFonts w:ascii="Times New Roman" w:hAnsi="Times New Roman"/>
          <w:sz w:val="28"/>
          <w:szCs w:val="28"/>
        </w:rPr>
        <w:t xml:space="preserve"> млн.руб.</w:t>
      </w:r>
      <w:r w:rsidR="00631336" w:rsidRPr="00EE0732">
        <w:rPr>
          <w:rFonts w:ascii="Times New Roman" w:hAnsi="Times New Roman"/>
          <w:sz w:val="28"/>
          <w:szCs w:val="28"/>
        </w:rPr>
        <w:t xml:space="preserve"> или </w:t>
      </w:r>
      <w:r w:rsidR="00AB5A27" w:rsidRPr="00EE0732">
        <w:rPr>
          <w:rFonts w:ascii="Times New Roman" w:hAnsi="Times New Roman"/>
          <w:sz w:val="28"/>
          <w:szCs w:val="28"/>
        </w:rPr>
        <w:t>37,7</w:t>
      </w:r>
      <w:r w:rsidR="00631336" w:rsidRPr="00EE0732">
        <w:rPr>
          <w:rFonts w:ascii="Times New Roman" w:hAnsi="Times New Roman"/>
          <w:sz w:val="28"/>
          <w:szCs w:val="28"/>
        </w:rPr>
        <w:t> % от утвержденных годовых ассигнований.</w:t>
      </w:r>
    </w:p>
    <w:p w14:paraId="7E2E7E9E" w14:textId="77777777" w:rsidR="00631336" w:rsidRPr="00EE0732" w:rsidRDefault="00631336" w:rsidP="00631336">
      <w:pPr>
        <w:spacing w:after="0" w:line="240" w:lineRule="auto"/>
        <w:ind w:firstLine="851"/>
        <w:jc w:val="both"/>
        <w:rPr>
          <w:rFonts w:ascii="Times New Roman" w:hAnsi="Times New Roman"/>
          <w:sz w:val="28"/>
          <w:szCs w:val="28"/>
        </w:rPr>
      </w:pPr>
      <w:bookmarkStart w:id="23" w:name="_Toc51059092"/>
      <w:r w:rsidRPr="00EE0732">
        <w:rPr>
          <w:rFonts w:ascii="Times New Roman" w:hAnsi="Times New Roman"/>
          <w:sz w:val="28"/>
          <w:szCs w:val="28"/>
        </w:rPr>
        <w:t>Наиболее высокий уровень использования бюджетных ассигнований сложился по следующим подразделам:</w:t>
      </w:r>
    </w:p>
    <w:p w14:paraId="58BC660A" w14:textId="4A871FDA" w:rsidR="00631336" w:rsidRPr="00EE0732" w:rsidRDefault="00631336" w:rsidP="00775247">
      <w:pPr>
        <w:numPr>
          <w:ilvl w:val="0"/>
          <w:numId w:val="10"/>
        </w:numPr>
        <w:spacing w:after="0" w:line="240" w:lineRule="auto"/>
        <w:ind w:left="0" w:firstLine="851"/>
        <w:jc w:val="both"/>
        <w:rPr>
          <w:rFonts w:ascii="Times New Roman" w:hAnsi="Times New Roman"/>
          <w:sz w:val="28"/>
          <w:szCs w:val="28"/>
        </w:rPr>
      </w:pPr>
      <w:r w:rsidRPr="00EE0732">
        <w:rPr>
          <w:rFonts w:ascii="Times New Roman" w:hAnsi="Times New Roman"/>
          <w:sz w:val="28"/>
          <w:szCs w:val="28"/>
        </w:rPr>
        <w:t xml:space="preserve">коммунальное хозяйство – 71,6 % от утвержденных бюджетных ассигнований или 3 931,3 млн.руб. Высокий уровень использования бюджетных средств в основном обусловлен предоставлением в 1 полугодии 2021 года в размере 100,0 % от предусмотренных на данные цели бюджетных ассигнований ряда возмещений недополученных доходов организациям, возникающих в результате государственного регулирования тарифов </w:t>
      </w:r>
      <w:r w:rsidR="0070790E" w:rsidRPr="00EE0732">
        <w:rPr>
          <w:rFonts w:ascii="Times New Roman" w:hAnsi="Times New Roman"/>
          <w:sz w:val="28"/>
          <w:szCs w:val="28"/>
        </w:rPr>
        <w:t xml:space="preserve">(цен) </w:t>
      </w:r>
      <w:r w:rsidRPr="00EE0732">
        <w:rPr>
          <w:rFonts w:ascii="Times New Roman" w:hAnsi="Times New Roman"/>
          <w:sz w:val="28"/>
          <w:szCs w:val="28"/>
        </w:rPr>
        <w:t xml:space="preserve">на </w:t>
      </w:r>
      <w:r w:rsidR="0070790E" w:rsidRPr="00EE0732">
        <w:rPr>
          <w:rFonts w:ascii="Times New Roman" w:hAnsi="Times New Roman"/>
          <w:sz w:val="28"/>
          <w:szCs w:val="28"/>
        </w:rPr>
        <w:t>коммунальные ресурсы</w:t>
      </w:r>
      <w:r w:rsidRPr="00EE0732">
        <w:rPr>
          <w:rFonts w:ascii="Times New Roman" w:hAnsi="Times New Roman"/>
          <w:sz w:val="28"/>
          <w:szCs w:val="28"/>
        </w:rPr>
        <w:t>;</w:t>
      </w:r>
    </w:p>
    <w:p w14:paraId="4EA3642D" w14:textId="77777777" w:rsidR="00631336" w:rsidRPr="00EE0732" w:rsidRDefault="00631336" w:rsidP="00775247">
      <w:pPr>
        <w:pStyle w:val="a8"/>
        <w:numPr>
          <w:ilvl w:val="0"/>
          <w:numId w:val="10"/>
        </w:numPr>
        <w:ind w:left="0" w:firstLine="709"/>
        <w:jc w:val="both"/>
        <w:rPr>
          <w:sz w:val="28"/>
          <w:szCs w:val="28"/>
          <w:lang w:val="x-none"/>
        </w:rPr>
      </w:pPr>
      <w:r w:rsidRPr="00EE0732">
        <w:rPr>
          <w:sz w:val="28"/>
          <w:szCs w:val="28"/>
        </w:rPr>
        <w:t>дополнительное образование детей – 64,4 % от утвержденных бюджетных ассигнований или 417,7 млн.руб. Высокий уровень исполнения бюджетных ассигнований в основном сложился в результате 100,0 % (203,0 млн.руб.) использования ассигнований на создание центров выявления и поддержки одаренных детей.</w:t>
      </w:r>
    </w:p>
    <w:p w14:paraId="462115E5" w14:textId="77777777" w:rsidR="008D25E7" w:rsidRPr="00EE0732" w:rsidRDefault="008D25E7" w:rsidP="005413D7">
      <w:pPr>
        <w:pStyle w:val="2"/>
        <w:spacing w:before="120" w:after="0" w:line="240" w:lineRule="auto"/>
        <w:jc w:val="center"/>
        <w:rPr>
          <w:rFonts w:ascii="Times New Roman" w:hAnsi="Times New Roman"/>
          <w:lang w:val="ru-RU"/>
        </w:rPr>
      </w:pPr>
      <w:bookmarkStart w:id="24" w:name="_Toc82700032"/>
      <w:r w:rsidRPr="00EE0732">
        <w:rPr>
          <w:rFonts w:ascii="Times New Roman" w:hAnsi="Times New Roman"/>
          <w:lang w:val="ru-RU"/>
        </w:rPr>
        <w:t>3.1. Расходы на содержание государственных органов и обеспечение их функций</w:t>
      </w:r>
      <w:bookmarkEnd w:id="21"/>
      <w:bookmarkEnd w:id="22"/>
      <w:bookmarkEnd w:id="23"/>
      <w:bookmarkEnd w:id="24"/>
    </w:p>
    <w:p w14:paraId="7E51C223" w14:textId="1AB583D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на содержание государственных органов и обеспечение их функций за счет средств областного бюджета (направление расходов 70010) </w:t>
      </w:r>
      <w:r w:rsidR="00A8307A" w:rsidRPr="00EE0732">
        <w:rPr>
          <w:rFonts w:ascii="Times New Roman" w:hAnsi="Times New Roman"/>
          <w:sz w:val="28"/>
          <w:szCs w:val="28"/>
        </w:rPr>
        <w:t xml:space="preserve">за </w:t>
      </w:r>
      <w:r w:rsidRPr="00EE0732">
        <w:rPr>
          <w:rFonts w:ascii="Times New Roman" w:hAnsi="Times New Roman"/>
          <w:sz w:val="28"/>
          <w:szCs w:val="28"/>
        </w:rPr>
        <w:t>6 месяцев 2021 года составили 956,2 млн.руб., из них на выплаты персоналу – 899,7 млн.руб., закупку товаров, работ и услуг – 55,0 млн.руб. и прочие расходы – 1,5 млн.руб.</w:t>
      </w:r>
    </w:p>
    <w:p w14:paraId="2191B1A7" w14:textId="7777777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сравнении с аналогичным периодом прошлого года рост составил 45,8 млн.руб. или 5,7 %.</w:t>
      </w:r>
    </w:p>
    <w:p w14:paraId="6D590DBC" w14:textId="7777777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Удельный вес расходов на содержание государственных органов и обеспечение их функций в общей сумме расходов областного бюджета составляет 1,8 %.</w:t>
      </w:r>
    </w:p>
    <w:p w14:paraId="0C70DCBC" w14:textId="1BAD4893"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Основную долю занимают расходы по разделу «Общегосударственные вопросы» и составляют 60,3 % в общей сумме расходов на содержание государственных органов и обеспечение их функций, </w:t>
      </w:r>
      <w:r w:rsidR="008A7584" w:rsidRPr="00EE0732">
        <w:rPr>
          <w:rFonts w:ascii="Times New Roman" w:hAnsi="Times New Roman"/>
          <w:sz w:val="28"/>
          <w:szCs w:val="28"/>
        </w:rPr>
        <w:t xml:space="preserve">а также </w:t>
      </w:r>
      <w:r w:rsidRPr="00EE0732">
        <w:rPr>
          <w:rFonts w:ascii="Times New Roman" w:hAnsi="Times New Roman"/>
          <w:sz w:val="28"/>
          <w:szCs w:val="28"/>
        </w:rPr>
        <w:t>по разделу «Национальная экономика» – 25,7 %.</w:t>
      </w:r>
    </w:p>
    <w:p w14:paraId="60D0E073" w14:textId="7777777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Расходы на содержание государственных органов в основном обеспечены расходами на выплаты персоналу, в которые включаются расходы на выплату денежного содержания (денежного вознаграждения, заработной платы), с учетом страховых взносов в государственные внебюджетные фонды, а также расходы на служебные командировки и иные выплаты.</w:t>
      </w:r>
    </w:p>
    <w:p w14:paraId="483F98E8" w14:textId="1A91B3D8"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разделам и подразделам функциональной классификации расходов областного бюджета на содержание государственных органов и обеспечение их функций за 6 месяцев 2020 и 2021 годов представлены в приложении № </w:t>
      </w:r>
      <w:r w:rsidR="00BB5BBD" w:rsidRPr="00EE0732">
        <w:rPr>
          <w:rFonts w:ascii="Times New Roman" w:hAnsi="Times New Roman"/>
          <w:sz w:val="28"/>
          <w:szCs w:val="28"/>
        </w:rPr>
        <w:t>9</w:t>
      </w:r>
      <w:r w:rsidRPr="00EE0732">
        <w:rPr>
          <w:rFonts w:ascii="Times New Roman" w:hAnsi="Times New Roman"/>
          <w:sz w:val="28"/>
          <w:szCs w:val="28"/>
        </w:rPr>
        <w:t xml:space="preserve"> к настоящему заключению</w:t>
      </w:r>
    </w:p>
    <w:p w14:paraId="4AD9E328" w14:textId="50B9E86C"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Наибольший рост расходов за отчетный период на содержание государственных органов в сравнении с аналогичным периодом 2020 года приходится на подраздел 0104 «Функционирование Правительства Российской Федерации, высших исполнительных органов государственной власти субъектов Российской Федерации</w:t>
      </w:r>
      <w:r w:rsidR="00872414" w:rsidRPr="00EE0732">
        <w:rPr>
          <w:rFonts w:ascii="Times New Roman" w:hAnsi="Times New Roman"/>
          <w:sz w:val="28"/>
          <w:szCs w:val="28"/>
        </w:rPr>
        <w:t>…</w:t>
      </w:r>
      <w:r w:rsidRPr="00EE0732">
        <w:rPr>
          <w:rFonts w:ascii="Times New Roman" w:hAnsi="Times New Roman"/>
          <w:sz w:val="28"/>
          <w:szCs w:val="28"/>
        </w:rPr>
        <w:t>» и составляет 11,2 млн.руб. или 6,7 %, подраздел 0105 «Судебная система» и составляет 8,2 млн.руб. или 7,8</w:t>
      </w:r>
      <w:r w:rsidR="00872414" w:rsidRPr="00EE0732">
        <w:rPr>
          <w:rFonts w:ascii="Times New Roman" w:hAnsi="Times New Roman"/>
          <w:sz w:val="28"/>
          <w:szCs w:val="28"/>
        </w:rPr>
        <w:t> </w:t>
      </w:r>
      <w:r w:rsidRPr="00EE0732">
        <w:rPr>
          <w:rFonts w:ascii="Times New Roman" w:hAnsi="Times New Roman"/>
          <w:sz w:val="28"/>
          <w:szCs w:val="28"/>
        </w:rPr>
        <w:t>% и на подраздел 0401 «Общеэкономические вопросы» 7,9 млн.руб. или 7,1 %.</w:t>
      </w:r>
    </w:p>
    <w:p w14:paraId="23EC5E6F" w14:textId="404B2A93"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Данный рост обусловлен увеличением предельной штатной численности администрации ГАО и ПАО, агентства мировых судей АО, минтрудсоцразвития АО и минлеспрома АО в 2020 году.</w:t>
      </w:r>
    </w:p>
    <w:p w14:paraId="3DEF8731" w14:textId="77777777"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Наибольшее сокращение расходов на содержание государственных органов в 2021 году, по сравнению с аналогичным периодом 2020 года приходится на подраздел 0106 «Обеспечение деятельности финансовых, налоговых и таможенных органов и органов финансового (финансово-бюджетного) надзора» и составляет 3,2 млн.руб. или 4,2%. Данное снижение в основном обусловлено приобретением в 2020 году контрольно-счетной палаты Архангельской области основных средств.</w:t>
      </w:r>
    </w:p>
    <w:p w14:paraId="2922257D" w14:textId="6A1C3249" w:rsidR="008D25E7" w:rsidRPr="00EE0732" w:rsidRDefault="008D25E7" w:rsidP="008D25E7">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остальным разделам классификации расходов бюджетов расходы на содержание государственных органов произведены практически на уровне </w:t>
      </w:r>
      <w:r w:rsidR="003A1041" w:rsidRPr="00EE0732">
        <w:rPr>
          <w:rFonts w:ascii="Times New Roman" w:hAnsi="Times New Roman"/>
          <w:sz w:val="28"/>
          <w:szCs w:val="28"/>
          <w:lang w:val="en-US"/>
        </w:rPr>
        <w:t>I</w:t>
      </w:r>
      <w:r w:rsidRPr="00EE0732">
        <w:rPr>
          <w:rFonts w:ascii="Times New Roman" w:hAnsi="Times New Roman"/>
          <w:sz w:val="28"/>
          <w:szCs w:val="28"/>
        </w:rPr>
        <w:t xml:space="preserve"> </w:t>
      </w:r>
      <w:r w:rsidR="003A1041" w:rsidRPr="00EE0732">
        <w:rPr>
          <w:rFonts w:ascii="Times New Roman" w:hAnsi="Times New Roman"/>
          <w:sz w:val="28"/>
          <w:szCs w:val="28"/>
        </w:rPr>
        <w:t>полугодия</w:t>
      </w:r>
      <w:r w:rsidRPr="00EE0732">
        <w:rPr>
          <w:rFonts w:ascii="Times New Roman" w:hAnsi="Times New Roman"/>
          <w:sz w:val="28"/>
          <w:szCs w:val="28"/>
        </w:rPr>
        <w:t xml:space="preserve"> 2020 года.</w:t>
      </w:r>
    </w:p>
    <w:p w14:paraId="29A2FDC3" w14:textId="77777777" w:rsidR="006408BA" w:rsidRPr="00EE0732" w:rsidRDefault="006408BA" w:rsidP="0099570B">
      <w:pPr>
        <w:pStyle w:val="2"/>
        <w:spacing w:before="120" w:after="0" w:line="240" w:lineRule="auto"/>
        <w:jc w:val="center"/>
        <w:rPr>
          <w:rFonts w:ascii="Times New Roman" w:hAnsi="Times New Roman"/>
          <w:lang w:val="ru-RU"/>
        </w:rPr>
      </w:pPr>
      <w:bookmarkStart w:id="25" w:name="_Toc82700033"/>
      <w:r w:rsidRPr="00EE0732">
        <w:rPr>
          <w:rFonts w:ascii="Times New Roman" w:hAnsi="Times New Roman"/>
          <w:lang w:val="ru-RU"/>
        </w:rPr>
        <w:t>3.2. Общая характеристика расходов областного бюджета на реализацию программ Архангельской области</w:t>
      </w:r>
      <w:bookmarkEnd w:id="19"/>
      <w:bookmarkEnd w:id="20"/>
      <w:bookmarkEnd w:id="25"/>
    </w:p>
    <w:p w14:paraId="1FDFC506" w14:textId="20B16E98"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областного бюджета на 2021 год в рамках государственных, адресных и иных программ Архангельской области утверждены в сумме 110 615,9 млн.руб., что составляет 98,4 % общего объема расходов, утвержденного сводной бюджетной росписью по состоянию на отчетную дату. Кассовые расходы на реализацию программ за январь – июнь текущего года составили 51 471,0 млн.руб. или 46,5 % от утвержденных годовых бюджетных назначений и 94,2 % к показателям кассового плана на 6 месяцев 2021 года (см. приложение № </w:t>
      </w:r>
      <w:r w:rsidR="00BB5BBD" w:rsidRPr="00EE0732">
        <w:rPr>
          <w:rFonts w:ascii="Times New Roman" w:hAnsi="Times New Roman"/>
          <w:sz w:val="28"/>
          <w:szCs w:val="28"/>
        </w:rPr>
        <w:t>10</w:t>
      </w:r>
      <w:r w:rsidRPr="00EE0732">
        <w:rPr>
          <w:rFonts w:ascii="Times New Roman" w:hAnsi="Times New Roman"/>
          <w:sz w:val="28"/>
          <w:szCs w:val="28"/>
        </w:rPr>
        <w:t xml:space="preserve"> к настоящему заключению).</w:t>
      </w:r>
    </w:p>
    <w:p w14:paraId="66963F1C" w14:textId="77777777"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Расходы на реализацию 24 государственных программ Архангельской области составили в отчетном периоде 50 729,8 млн.руб., годовые бюджетные ассигнования использованы на 47,5 %, показатели кассового плана на 6 месяцев текущего года – на 94,2 %.</w:t>
      </w:r>
    </w:p>
    <w:p w14:paraId="2CFFFD66" w14:textId="36005C12"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При общем исполнении государственных программ на уровне 47,5 % к уточненной бюджетной росписи на 01.07.2021, по 16 государственным программам допущен более низкий процент исполнения программных мероприятий. </w:t>
      </w:r>
      <w:r w:rsidR="003720CE" w:rsidRPr="00EE0732">
        <w:rPr>
          <w:rFonts w:ascii="Times New Roman" w:hAnsi="Times New Roman"/>
          <w:sz w:val="28"/>
          <w:szCs w:val="28"/>
        </w:rPr>
        <w:t>Наиболее низкий уровень исполнения допущен по следующим государственным программам</w:t>
      </w:r>
      <w:r w:rsidR="00947339" w:rsidRPr="00EE0732">
        <w:rPr>
          <w:rFonts w:ascii="Times New Roman" w:hAnsi="Times New Roman"/>
          <w:sz w:val="28"/>
          <w:szCs w:val="28"/>
        </w:rPr>
        <w:t xml:space="preserve"> Архангельской области</w:t>
      </w:r>
      <w:r w:rsidR="003720CE" w:rsidRPr="00EE0732">
        <w:rPr>
          <w:rFonts w:ascii="Times New Roman" w:hAnsi="Times New Roman"/>
          <w:sz w:val="28"/>
          <w:szCs w:val="28"/>
        </w:rPr>
        <w:t>:</w:t>
      </w:r>
    </w:p>
    <w:p w14:paraId="6BD506B5" w14:textId="7B4B0B98" w:rsidR="001748E4" w:rsidRPr="00EE0732" w:rsidRDefault="001748E4" w:rsidP="00775247">
      <w:pPr>
        <w:numPr>
          <w:ilvl w:val="0"/>
          <w:numId w:val="9"/>
        </w:numPr>
        <w:spacing w:after="0" w:line="240" w:lineRule="auto"/>
        <w:ind w:left="0" w:firstLine="851"/>
        <w:jc w:val="both"/>
        <w:rPr>
          <w:rFonts w:ascii="Times New Roman" w:hAnsi="Times New Roman"/>
          <w:sz w:val="28"/>
          <w:szCs w:val="28"/>
        </w:rPr>
      </w:pPr>
      <w:r w:rsidRPr="00EE0732">
        <w:rPr>
          <w:rFonts w:ascii="Times New Roman" w:hAnsi="Times New Roman"/>
          <w:sz w:val="28"/>
          <w:szCs w:val="28"/>
        </w:rPr>
        <w:t xml:space="preserve"> «Развитие инфраструктуры Соловецкого архипелага»</w:t>
      </w:r>
      <w:r w:rsidR="00947339" w:rsidRPr="00EE0732">
        <w:rPr>
          <w:rFonts w:ascii="Times New Roman" w:hAnsi="Times New Roman"/>
          <w:sz w:val="28"/>
          <w:szCs w:val="28"/>
        </w:rPr>
        <w:t xml:space="preserve">, расходы на </w:t>
      </w:r>
      <w:r w:rsidR="0087375E" w:rsidRPr="00EE0732">
        <w:rPr>
          <w:rFonts w:ascii="Times New Roman" w:hAnsi="Times New Roman"/>
          <w:sz w:val="28"/>
          <w:szCs w:val="28"/>
        </w:rPr>
        <w:t>р</w:t>
      </w:r>
      <w:r w:rsidR="00947339" w:rsidRPr="00EE0732">
        <w:rPr>
          <w:rFonts w:ascii="Times New Roman" w:hAnsi="Times New Roman"/>
          <w:sz w:val="28"/>
          <w:szCs w:val="28"/>
        </w:rPr>
        <w:t xml:space="preserve">еализацию мероприятий которой </w:t>
      </w:r>
      <w:r w:rsidRPr="00EE0732">
        <w:rPr>
          <w:rFonts w:ascii="Times New Roman" w:hAnsi="Times New Roman"/>
          <w:sz w:val="28"/>
          <w:szCs w:val="28"/>
        </w:rPr>
        <w:t>за 1 полугодие 2021 года составили 14,</w:t>
      </w:r>
      <w:r w:rsidR="00947339" w:rsidRPr="00EE0732">
        <w:rPr>
          <w:rFonts w:ascii="Times New Roman" w:hAnsi="Times New Roman"/>
          <w:sz w:val="28"/>
          <w:szCs w:val="28"/>
        </w:rPr>
        <w:t>2</w:t>
      </w:r>
      <w:r w:rsidRPr="00EE0732">
        <w:rPr>
          <w:rFonts w:ascii="Times New Roman" w:hAnsi="Times New Roman"/>
          <w:sz w:val="28"/>
          <w:szCs w:val="28"/>
        </w:rPr>
        <w:t xml:space="preserve"> млн.руб. или 5,2 % к показателям сводной бюджетной росписи на 30.06.2021 и </w:t>
      </w:r>
      <w:r w:rsidR="0087375E" w:rsidRPr="00EE0732">
        <w:rPr>
          <w:rFonts w:ascii="Times New Roman" w:hAnsi="Times New Roman"/>
          <w:sz w:val="28"/>
          <w:szCs w:val="28"/>
        </w:rPr>
        <w:t>76,8</w:t>
      </w:r>
      <w:r w:rsidRPr="00EE0732">
        <w:rPr>
          <w:rFonts w:ascii="Times New Roman" w:hAnsi="Times New Roman"/>
          <w:sz w:val="28"/>
          <w:szCs w:val="28"/>
        </w:rPr>
        <w:t xml:space="preserve"> % к показателям кассового плана на 6 месяцев 2021 года. Низкий </w:t>
      </w:r>
      <w:r w:rsidRPr="00EE0732">
        <w:rPr>
          <w:rFonts w:ascii="Times New Roman" w:hAnsi="Times New Roman"/>
          <w:sz w:val="28"/>
          <w:szCs w:val="28"/>
        </w:rPr>
        <w:lastRenderedPageBreak/>
        <w:t xml:space="preserve">уровень выполнения ГП АО в основном обусловлен планированием завершения реализации ряда мероприятий на </w:t>
      </w:r>
      <w:r w:rsidRPr="00EE0732">
        <w:rPr>
          <w:rFonts w:ascii="Times New Roman" w:hAnsi="Times New Roman"/>
          <w:sz w:val="28"/>
          <w:szCs w:val="28"/>
          <w:lang w:val="en-US"/>
        </w:rPr>
        <w:t>III</w:t>
      </w:r>
      <w:r w:rsidRPr="00EE0732">
        <w:rPr>
          <w:rFonts w:ascii="Times New Roman" w:hAnsi="Times New Roman"/>
          <w:sz w:val="28"/>
          <w:szCs w:val="28"/>
        </w:rPr>
        <w:t xml:space="preserve"> и </w:t>
      </w:r>
      <w:r w:rsidRPr="00EE0732">
        <w:rPr>
          <w:rFonts w:ascii="Times New Roman" w:hAnsi="Times New Roman"/>
          <w:sz w:val="28"/>
          <w:szCs w:val="28"/>
          <w:lang w:val="en-US"/>
        </w:rPr>
        <w:t>IV</w:t>
      </w:r>
      <w:r w:rsidRPr="00EE0732">
        <w:rPr>
          <w:rFonts w:ascii="Times New Roman" w:hAnsi="Times New Roman"/>
          <w:sz w:val="28"/>
          <w:szCs w:val="28"/>
        </w:rPr>
        <w:t xml:space="preserve"> квартал 2021 года, из них:</w:t>
      </w:r>
    </w:p>
    <w:p w14:paraId="666F3D78" w14:textId="4386A8DA" w:rsidR="001748E4" w:rsidRPr="00EE0732" w:rsidRDefault="001748E4" w:rsidP="00775247">
      <w:pPr>
        <w:pStyle w:val="a8"/>
        <w:numPr>
          <w:ilvl w:val="0"/>
          <w:numId w:val="19"/>
        </w:numPr>
        <w:ind w:left="0" w:firstLine="851"/>
        <w:jc w:val="both"/>
        <w:rPr>
          <w:rFonts w:eastAsia="Calibri"/>
          <w:sz w:val="28"/>
          <w:szCs w:val="28"/>
        </w:rPr>
      </w:pPr>
      <w:r w:rsidRPr="00EE0732">
        <w:rPr>
          <w:rFonts w:eastAsia="Calibri"/>
          <w:sz w:val="28"/>
          <w:szCs w:val="28"/>
        </w:rPr>
        <w:t>«строительство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w:t>
      </w:r>
      <w:r w:rsidR="00DC1698" w:rsidRPr="00EE0732">
        <w:rPr>
          <w:rFonts w:eastAsia="Calibri"/>
          <w:sz w:val="28"/>
          <w:szCs w:val="28"/>
        </w:rPr>
        <w:t>:</w:t>
      </w:r>
      <w:r w:rsidRPr="00EE0732">
        <w:rPr>
          <w:rFonts w:eastAsia="Calibri"/>
          <w:sz w:val="28"/>
          <w:szCs w:val="28"/>
        </w:rPr>
        <w:t xml:space="preserve"> уров</w:t>
      </w:r>
      <w:r w:rsidR="00DC1698" w:rsidRPr="00EE0732">
        <w:rPr>
          <w:rFonts w:eastAsia="Calibri"/>
          <w:sz w:val="28"/>
          <w:szCs w:val="28"/>
        </w:rPr>
        <w:t>ень</w:t>
      </w:r>
      <w:r w:rsidRPr="00EE0732">
        <w:rPr>
          <w:rFonts w:eastAsia="Calibri"/>
          <w:sz w:val="28"/>
          <w:szCs w:val="28"/>
        </w:rPr>
        <w:t xml:space="preserve"> технической готовности </w:t>
      </w:r>
      <w:r w:rsidR="00E149FF" w:rsidRPr="00EE0732">
        <w:rPr>
          <w:rFonts w:eastAsia="Calibri"/>
          <w:sz w:val="28"/>
          <w:szCs w:val="28"/>
        </w:rPr>
        <w:t xml:space="preserve">в </w:t>
      </w:r>
      <w:r w:rsidRPr="00EE0732">
        <w:rPr>
          <w:rFonts w:eastAsia="Calibri"/>
          <w:sz w:val="28"/>
          <w:szCs w:val="28"/>
        </w:rPr>
        <w:t xml:space="preserve">30 % запланирован на </w:t>
      </w:r>
      <w:r w:rsidRPr="00EE0732">
        <w:rPr>
          <w:rFonts w:eastAsia="Calibri"/>
          <w:sz w:val="28"/>
          <w:szCs w:val="28"/>
          <w:lang w:val="en-US"/>
        </w:rPr>
        <w:t>IV</w:t>
      </w:r>
      <w:r w:rsidRPr="00EE0732">
        <w:rPr>
          <w:rFonts w:eastAsia="Calibri"/>
          <w:sz w:val="28"/>
          <w:szCs w:val="28"/>
        </w:rPr>
        <w:t xml:space="preserve"> квартал 2021 года. Расходы на реализацию мероприятия на 2021 год запланированы в сумме 208,5 млн.руб., основная часть </w:t>
      </w:r>
      <w:r w:rsidR="00EA37FE" w:rsidRPr="00EE0732">
        <w:rPr>
          <w:rFonts w:eastAsia="Calibri"/>
          <w:sz w:val="28"/>
          <w:szCs w:val="28"/>
        </w:rPr>
        <w:t xml:space="preserve">из </w:t>
      </w:r>
      <w:r w:rsidRPr="00EE0732">
        <w:rPr>
          <w:rFonts w:eastAsia="Calibri"/>
          <w:sz w:val="28"/>
          <w:szCs w:val="28"/>
        </w:rPr>
        <w:t>которых – 202,3 млн.руб. согласно кассовому плану по расходам областного бюджета на 30.06.2021 приходится на декабрь 2021 года. Кассовые расходы на 30.06.2021 составили 4,7 млн.руб.;</w:t>
      </w:r>
    </w:p>
    <w:p w14:paraId="54961E34" w14:textId="20087EF3" w:rsidR="001748E4" w:rsidRPr="00EE0732" w:rsidRDefault="001748E4" w:rsidP="00775247">
      <w:pPr>
        <w:pStyle w:val="a8"/>
        <w:numPr>
          <w:ilvl w:val="0"/>
          <w:numId w:val="19"/>
        </w:numPr>
        <w:ind w:left="0" w:firstLine="851"/>
        <w:jc w:val="both"/>
        <w:rPr>
          <w:rFonts w:eastAsia="Calibri"/>
          <w:sz w:val="28"/>
          <w:szCs w:val="28"/>
        </w:rPr>
      </w:pPr>
      <w:r w:rsidRPr="00EE0732">
        <w:rPr>
          <w:rFonts w:eastAsia="Calibri"/>
          <w:sz w:val="28"/>
          <w:szCs w:val="28"/>
        </w:rPr>
        <w:t>«строительство и реконструкция системы водоснабжения поселка Соловецкий, корректировка проектно-сметной документации, экспертиза проекта»</w:t>
      </w:r>
      <w:r w:rsidR="00DC1698" w:rsidRPr="00EE0732">
        <w:rPr>
          <w:rFonts w:eastAsia="Calibri"/>
          <w:sz w:val="28"/>
          <w:szCs w:val="28"/>
        </w:rPr>
        <w:t>:</w:t>
      </w:r>
      <w:r w:rsidRPr="00EE0732">
        <w:rPr>
          <w:rFonts w:eastAsia="Calibri"/>
          <w:sz w:val="28"/>
          <w:szCs w:val="28"/>
        </w:rPr>
        <w:t xml:space="preserve"> срок завершения корректировки проектно-сметной документации до 01.12.2021 и получение заключения государственной экспертизы проектной документации объекта до 30.12.2021 на общую сумму 19,2 млн.руб., кассовые расходы на 30.06.2021 составили 4,3 млн.руб.;</w:t>
      </w:r>
    </w:p>
    <w:p w14:paraId="1E11832A" w14:textId="71CBDA7D" w:rsidR="001748E4" w:rsidRPr="00EE0732" w:rsidRDefault="001748E4" w:rsidP="00775247">
      <w:pPr>
        <w:pStyle w:val="a8"/>
        <w:numPr>
          <w:ilvl w:val="0"/>
          <w:numId w:val="19"/>
        </w:numPr>
        <w:ind w:left="0" w:firstLine="851"/>
        <w:jc w:val="both"/>
        <w:rPr>
          <w:rFonts w:eastAsia="Calibri"/>
          <w:sz w:val="28"/>
          <w:szCs w:val="28"/>
        </w:rPr>
      </w:pPr>
      <w:r w:rsidRPr="00EE0732">
        <w:rPr>
          <w:rFonts w:eastAsia="Calibri"/>
          <w:sz w:val="28"/>
          <w:szCs w:val="28"/>
        </w:rPr>
        <w:t>«строительство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w:t>
      </w:r>
      <w:r w:rsidR="00050ABB" w:rsidRPr="00EE0732">
        <w:rPr>
          <w:rFonts w:eastAsia="Calibri"/>
          <w:sz w:val="28"/>
          <w:szCs w:val="28"/>
        </w:rPr>
        <w:t>:</w:t>
      </w:r>
      <w:r w:rsidRPr="00EE0732">
        <w:rPr>
          <w:rFonts w:eastAsia="Calibri"/>
          <w:sz w:val="28"/>
          <w:szCs w:val="28"/>
        </w:rPr>
        <w:t xml:space="preserve"> срок завершения корректировки проектно-сметной документации до 20.09.2021</w:t>
      </w:r>
      <w:r w:rsidR="00050ABB" w:rsidRPr="00EE0732">
        <w:rPr>
          <w:rFonts w:eastAsia="Calibri"/>
          <w:sz w:val="28"/>
          <w:szCs w:val="28"/>
        </w:rPr>
        <w:t>,</w:t>
      </w:r>
      <w:r w:rsidRPr="00EE0732">
        <w:rPr>
          <w:rFonts w:eastAsia="Calibri"/>
          <w:sz w:val="28"/>
          <w:szCs w:val="28"/>
        </w:rPr>
        <w:t xml:space="preserve"> получение заключения государственной экспертизы проектной документации объекта до 30.12.2021 на общую сумму 14,7 млн.руб., кассовые расходы на 30.06.2020 отсутствуют.</w:t>
      </w:r>
    </w:p>
    <w:p w14:paraId="20E1A6AB" w14:textId="69B26691" w:rsidR="001748E4" w:rsidRPr="00EE0732" w:rsidRDefault="001748E4" w:rsidP="00775247">
      <w:pPr>
        <w:numPr>
          <w:ilvl w:val="0"/>
          <w:numId w:val="9"/>
        </w:numPr>
        <w:spacing w:after="0" w:line="240" w:lineRule="auto"/>
        <w:ind w:left="0" w:firstLine="851"/>
        <w:jc w:val="both"/>
        <w:rPr>
          <w:rFonts w:ascii="Times New Roman" w:hAnsi="Times New Roman"/>
          <w:sz w:val="28"/>
          <w:szCs w:val="28"/>
        </w:rPr>
      </w:pPr>
      <w:r w:rsidRPr="00EE0732">
        <w:rPr>
          <w:rFonts w:ascii="Times New Roman" w:hAnsi="Times New Roman"/>
          <w:sz w:val="28"/>
          <w:szCs w:val="28"/>
        </w:rPr>
        <w:t>Расходы на реализацию мероприятий государственной программы Архангельской области «Формирование современной городской среды в Архангельской области» составили 71,9 млн.руб. или 11,4 % к показателям сводной бюджетной росписи на 30.06.2021 и 100 % к показателям кассового плана на 6 месяцев 2021 года. Низкий уровень выполнения ГП АО в основном обусловлен планированием завершения реализации ряда мероприятий на III и IV квартал</w:t>
      </w:r>
      <w:r w:rsidR="00AC41D3" w:rsidRPr="00EE0732">
        <w:rPr>
          <w:rFonts w:ascii="Times New Roman" w:hAnsi="Times New Roman"/>
          <w:sz w:val="28"/>
          <w:szCs w:val="28"/>
        </w:rPr>
        <w:t>ы</w:t>
      </w:r>
      <w:r w:rsidRPr="00EE0732">
        <w:rPr>
          <w:rFonts w:ascii="Times New Roman" w:hAnsi="Times New Roman"/>
          <w:sz w:val="28"/>
          <w:szCs w:val="28"/>
        </w:rPr>
        <w:t xml:space="preserve"> 2021 года, из них:</w:t>
      </w:r>
    </w:p>
    <w:p w14:paraId="0BC3C1BF" w14:textId="12C0B08D" w:rsidR="001748E4" w:rsidRPr="00EE0732" w:rsidRDefault="001748E4" w:rsidP="00775247">
      <w:pPr>
        <w:pStyle w:val="a8"/>
        <w:numPr>
          <w:ilvl w:val="0"/>
          <w:numId w:val="19"/>
        </w:numPr>
        <w:ind w:left="0" w:firstLine="851"/>
        <w:jc w:val="both"/>
        <w:rPr>
          <w:rFonts w:eastAsia="Calibri"/>
          <w:sz w:val="28"/>
          <w:szCs w:val="28"/>
        </w:rPr>
      </w:pPr>
      <w:r w:rsidRPr="00EE0732">
        <w:rPr>
          <w:rFonts w:eastAsia="Calibri"/>
          <w:sz w:val="28"/>
          <w:szCs w:val="28"/>
        </w:rPr>
        <w:t>«мероприятия по формированию современной городской среды»</w:t>
      </w:r>
      <w:r w:rsidR="00CC2BF4" w:rsidRPr="00EE0732">
        <w:rPr>
          <w:rFonts w:eastAsia="Calibri"/>
          <w:sz w:val="28"/>
          <w:szCs w:val="28"/>
        </w:rPr>
        <w:t>:</w:t>
      </w:r>
      <w:r w:rsidRPr="00EE0732">
        <w:rPr>
          <w:rFonts w:eastAsia="Calibri"/>
          <w:sz w:val="28"/>
          <w:szCs w:val="28"/>
        </w:rPr>
        <w:t xml:space="preserve"> завершен</w:t>
      </w:r>
      <w:r w:rsidR="00CC2BF4" w:rsidRPr="00EE0732">
        <w:rPr>
          <w:rFonts w:eastAsia="Calibri"/>
          <w:sz w:val="28"/>
          <w:szCs w:val="28"/>
        </w:rPr>
        <w:t>ие</w:t>
      </w:r>
      <w:r w:rsidRPr="00EE0732">
        <w:rPr>
          <w:rFonts w:eastAsia="Calibri"/>
          <w:sz w:val="28"/>
          <w:szCs w:val="28"/>
        </w:rPr>
        <w:t xml:space="preserve"> работ по благоустройству территорий планируется до 01.10.2021 на сумму 433,6 млн.руб., кассовые расходы на 30.06.2021 составили 32,9 млн.руб.;</w:t>
      </w:r>
    </w:p>
    <w:p w14:paraId="6FEC64C5" w14:textId="410545B8" w:rsidR="001748E4" w:rsidRPr="00EE0732" w:rsidRDefault="001748E4" w:rsidP="00775247">
      <w:pPr>
        <w:pStyle w:val="a8"/>
        <w:numPr>
          <w:ilvl w:val="0"/>
          <w:numId w:val="19"/>
        </w:numPr>
        <w:ind w:left="0" w:firstLine="851"/>
        <w:jc w:val="both"/>
        <w:rPr>
          <w:rFonts w:eastAsia="Calibri"/>
          <w:sz w:val="28"/>
          <w:szCs w:val="28"/>
        </w:rPr>
      </w:pPr>
      <w:r w:rsidRPr="00EE0732">
        <w:rPr>
          <w:rFonts w:eastAsia="Calibri"/>
          <w:sz w:val="28"/>
          <w:szCs w:val="28"/>
        </w:rPr>
        <w:t xml:space="preserve">«реализация проекта «Новый старый Форштадт» в г. Вельске …» </w:t>
      </w:r>
      <w:r w:rsidR="00CE409E" w:rsidRPr="00EE0732">
        <w:rPr>
          <w:rFonts w:eastAsia="Calibri"/>
          <w:sz w:val="28"/>
          <w:szCs w:val="28"/>
        </w:rPr>
        <w:t xml:space="preserve">должны быть осуществлена </w:t>
      </w:r>
      <w:r w:rsidRPr="00EE0732">
        <w:rPr>
          <w:rFonts w:eastAsia="Calibri"/>
          <w:sz w:val="28"/>
          <w:szCs w:val="28"/>
        </w:rPr>
        <w:t>до 31.12.2021. На реализацию данного мероприятия запланированы ассигнования в сумме 109,0 млн.руб., исполнение на 30.06.2021 составило 39,0 млн.руб.;</w:t>
      </w:r>
    </w:p>
    <w:p w14:paraId="5AE2D619" w14:textId="224FC074" w:rsidR="001748E4" w:rsidRPr="00EE0732" w:rsidRDefault="001748E4" w:rsidP="00775247">
      <w:pPr>
        <w:pStyle w:val="a8"/>
        <w:numPr>
          <w:ilvl w:val="0"/>
          <w:numId w:val="19"/>
        </w:numPr>
        <w:ind w:left="0" w:firstLine="851"/>
        <w:jc w:val="both"/>
        <w:rPr>
          <w:rFonts w:eastAsia="Calibri"/>
          <w:sz w:val="28"/>
          <w:szCs w:val="28"/>
        </w:rPr>
      </w:pPr>
      <w:r w:rsidRPr="00EE0732">
        <w:rPr>
          <w:rFonts w:eastAsia="Calibri"/>
          <w:sz w:val="28"/>
          <w:szCs w:val="28"/>
        </w:rPr>
        <w:t>«реализация проекта «Возрождение. Развитие общественных связей города Мезень и окрестных сел и деревень» в г. Мезень …»</w:t>
      </w:r>
      <w:r w:rsidR="00CE409E" w:rsidRPr="00EE0732">
        <w:rPr>
          <w:rFonts w:eastAsia="Calibri"/>
          <w:sz w:val="28"/>
          <w:szCs w:val="28"/>
        </w:rPr>
        <w:t>:</w:t>
      </w:r>
      <w:r w:rsidRPr="00EE0732">
        <w:rPr>
          <w:rFonts w:eastAsia="Calibri"/>
          <w:sz w:val="28"/>
          <w:szCs w:val="28"/>
        </w:rPr>
        <w:t xml:space="preserve"> выполнение работ по реализации проекта </w:t>
      </w:r>
      <w:r w:rsidR="00CE409E" w:rsidRPr="00EE0732">
        <w:rPr>
          <w:rFonts w:eastAsia="Calibri"/>
          <w:sz w:val="28"/>
          <w:szCs w:val="28"/>
        </w:rPr>
        <w:t xml:space="preserve">планируется </w:t>
      </w:r>
      <w:r w:rsidRPr="00EE0732">
        <w:rPr>
          <w:rFonts w:eastAsia="Calibri"/>
          <w:sz w:val="28"/>
          <w:szCs w:val="28"/>
        </w:rPr>
        <w:t xml:space="preserve">до 31.12.2021, на сумму 60,0 млн.руб., кассовые расходы на 30.06.2021 отсутствуют. Также следует отметить, что при реализации указанного мероприятия нарушен срок </w:t>
      </w:r>
      <w:r w:rsidRPr="00EE0732">
        <w:rPr>
          <w:rFonts w:eastAsia="Calibri"/>
          <w:sz w:val="28"/>
          <w:szCs w:val="28"/>
        </w:rPr>
        <w:lastRenderedPageBreak/>
        <w:t>реализации этапа по заключение муниципального контракта на выполнение работ по проекту (01.06.2021). В настоящее время проходят процедуры подписания муниципального контракта.</w:t>
      </w:r>
      <w:r w:rsidR="00A41E2C" w:rsidRPr="00EE0732">
        <w:rPr>
          <w:rFonts w:eastAsia="Calibri"/>
          <w:sz w:val="28"/>
          <w:szCs w:val="28"/>
        </w:rPr>
        <w:t xml:space="preserve"> Таким образом, имеет место риск невыполнения мероприятия в установленные сроки.</w:t>
      </w:r>
    </w:p>
    <w:p w14:paraId="4B3C52BA" w14:textId="77777777" w:rsidR="001748E4" w:rsidRPr="00EE0732" w:rsidRDefault="001748E4" w:rsidP="00775247">
      <w:pPr>
        <w:numPr>
          <w:ilvl w:val="0"/>
          <w:numId w:val="9"/>
        </w:numPr>
        <w:spacing w:after="0" w:line="240" w:lineRule="auto"/>
        <w:ind w:left="0" w:firstLine="851"/>
        <w:jc w:val="both"/>
        <w:rPr>
          <w:rFonts w:ascii="Times New Roman" w:hAnsi="Times New Roman"/>
          <w:sz w:val="28"/>
          <w:szCs w:val="28"/>
        </w:rPr>
      </w:pPr>
      <w:r w:rsidRPr="00EE0732">
        <w:rPr>
          <w:rFonts w:ascii="Times New Roman" w:hAnsi="Times New Roman"/>
          <w:sz w:val="28"/>
          <w:szCs w:val="28"/>
        </w:rPr>
        <w:t>Расходы на реализацию государственной программы Архангельской области «Охрана окружающей среды, воспроизводство и использование природных ресурсов Архангельской области» составили 79,0 млн.руб. или 11,9 % к показателям сводной бюджетной росписи на 30.06.2021 и 100,0 % к показателям кассового плана на 6 месяцев 2021 года. Наибольшая сумма расходов указанной ГП АО запланирована на реализацию мероприятия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- 468,2 млн.руб. или 70,6 % всех запланированных расходов на реализацию указанной ГП АО. Договор с региональным оператором о предоставлении из областного бюджета субсидии на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для населения и потребителей, приравненных к населению заключен без нарушения сроков реализации мероприятия 08.06.2021. Согласно кассовому плану по расходам областного бюджета на 30.06.2021, расходы в сумме 462,2 млн.руб. запланированы на декабрь 2021 года. Кассовый расход на 30.06.2021 составил 6,0 млн.руб.</w:t>
      </w:r>
    </w:p>
    <w:p w14:paraId="643E74A6" w14:textId="414E11E3"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Также в отчетном периоде ряд мероприятий (этапов мероприятий) государственных программ Архангельской области выполнен несвоевременно, не в полном объеме или не выполнен вообще. Сведения представлены в приложении № </w:t>
      </w:r>
      <w:r w:rsidR="00CE43AA" w:rsidRPr="00EE0732">
        <w:rPr>
          <w:rFonts w:ascii="Times New Roman" w:hAnsi="Times New Roman"/>
          <w:sz w:val="28"/>
          <w:szCs w:val="28"/>
        </w:rPr>
        <w:t>11</w:t>
      </w:r>
      <w:r w:rsidRPr="00EE0732">
        <w:rPr>
          <w:rFonts w:ascii="Times New Roman" w:hAnsi="Times New Roman"/>
          <w:sz w:val="28"/>
          <w:szCs w:val="28"/>
        </w:rPr>
        <w:t xml:space="preserve"> к настоящему заключению.</w:t>
      </w:r>
    </w:p>
    <w:p w14:paraId="4B0DDE4B" w14:textId="6B111737"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областного бюджета на 2021 год, в части </w:t>
      </w:r>
      <w:r w:rsidR="00776C84" w:rsidRPr="00EE0732">
        <w:rPr>
          <w:rFonts w:ascii="Times New Roman" w:hAnsi="Times New Roman"/>
          <w:sz w:val="28"/>
          <w:szCs w:val="28"/>
        </w:rPr>
        <w:t xml:space="preserve">расходов на реализацию </w:t>
      </w:r>
      <w:r w:rsidRPr="00EE0732">
        <w:rPr>
          <w:rFonts w:ascii="Times New Roman" w:hAnsi="Times New Roman"/>
          <w:sz w:val="28"/>
          <w:szCs w:val="28"/>
        </w:rPr>
        <w:t>государственных программ, согласно кассовому плану по расходам областного бюджета на 30.06.2021, запланированы в общей сумме 106 700,1 млн.руб. и распределены поквартально следующим образом</w:t>
      </w:r>
      <w:r w:rsidR="00CE43AA" w:rsidRPr="00EE0732">
        <w:rPr>
          <w:rFonts w:ascii="Times New Roman" w:hAnsi="Times New Roman"/>
          <w:sz w:val="28"/>
          <w:szCs w:val="28"/>
        </w:rPr>
        <w:t xml:space="preserve"> (рисунок 20)</w:t>
      </w:r>
      <w:r w:rsidRPr="00EE0732">
        <w:rPr>
          <w:rFonts w:ascii="Times New Roman" w:hAnsi="Times New Roman"/>
          <w:sz w:val="28"/>
          <w:szCs w:val="28"/>
        </w:rPr>
        <w:t>:</w:t>
      </w:r>
    </w:p>
    <w:p w14:paraId="6E15C2DA" w14:textId="54E146A8" w:rsidR="001748E4" w:rsidRPr="00EE0732" w:rsidRDefault="00943CB7" w:rsidP="00943CB7">
      <w:pPr>
        <w:spacing w:after="0" w:line="240" w:lineRule="auto"/>
        <w:jc w:val="both"/>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4D347043" wp14:editId="09884368">
            <wp:extent cx="5926015" cy="2512695"/>
            <wp:effectExtent l="0" t="0" r="0" b="190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275" cy="2520013"/>
                    </a:xfrm>
                    <a:prstGeom prst="rect">
                      <a:avLst/>
                    </a:prstGeom>
                    <a:noFill/>
                  </pic:spPr>
                </pic:pic>
              </a:graphicData>
            </a:graphic>
          </wp:inline>
        </w:drawing>
      </w:r>
    </w:p>
    <w:p w14:paraId="7E171ACD" w14:textId="3227AD9A" w:rsidR="001748E4" w:rsidRPr="00EE0732" w:rsidRDefault="001748E4" w:rsidP="00943CB7">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noProof/>
          <w:sz w:val="24"/>
          <w:szCs w:val="24"/>
        </w:rPr>
        <w:fldChar w:fldCharType="begin"/>
      </w:r>
      <w:r w:rsidRPr="00EE0732">
        <w:rPr>
          <w:rFonts w:ascii="Times New Roman" w:hAnsi="Times New Roman"/>
          <w:b w:val="0"/>
          <w:noProof/>
          <w:sz w:val="24"/>
          <w:szCs w:val="24"/>
        </w:rPr>
        <w:instrText xml:space="preserve"> SEQ Рисунок \* ARABIC </w:instrText>
      </w:r>
      <w:r w:rsidRPr="00EE0732">
        <w:rPr>
          <w:rFonts w:ascii="Times New Roman" w:hAnsi="Times New Roman"/>
          <w:b w:val="0"/>
          <w:noProof/>
          <w:sz w:val="24"/>
          <w:szCs w:val="24"/>
        </w:rPr>
        <w:fldChar w:fldCharType="separate"/>
      </w:r>
      <w:r w:rsidR="00B22D30" w:rsidRPr="00EE0732">
        <w:rPr>
          <w:rFonts w:ascii="Times New Roman" w:hAnsi="Times New Roman"/>
          <w:b w:val="0"/>
          <w:noProof/>
          <w:sz w:val="24"/>
          <w:szCs w:val="24"/>
        </w:rPr>
        <w:t>20</w:t>
      </w:r>
      <w:r w:rsidRPr="00EE0732">
        <w:rPr>
          <w:rFonts w:ascii="Times New Roman" w:hAnsi="Times New Roman"/>
          <w:b w:val="0"/>
          <w:noProof/>
          <w:sz w:val="24"/>
          <w:szCs w:val="24"/>
        </w:rPr>
        <w:fldChar w:fldCharType="end"/>
      </w:r>
      <w:r w:rsidRPr="00EE0732">
        <w:rPr>
          <w:rFonts w:ascii="Times New Roman" w:hAnsi="Times New Roman"/>
          <w:b w:val="0"/>
          <w:sz w:val="24"/>
          <w:szCs w:val="24"/>
        </w:rPr>
        <w:t xml:space="preserve">. </w:t>
      </w:r>
      <w:r w:rsidR="000661F4" w:rsidRPr="00EE0732">
        <w:rPr>
          <w:rFonts w:ascii="Times New Roman" w:hAnsi="Times New Roman"/>
          <w:b w:val="0"/>
          <w:sz w:val="24"/>
          <w:szCs w:val="24"/>
        </w:rPr>
        <w:t>П</w:t>
      </w:r>
      <w:r w:rsidRPr="00EE0732">
        <w:rPr>
          <w:rFonts w:ascii="Times New Roman" w:hAnsi="Times New Roman"/>
          <w:b w:val="0"/>
          <w:sz w:val="24"/>
          <w:szCs w:val="24"/>
        </w:rPr>
        <w:t>оказател</w:t>
      </w:r>
      <w:r w:rsidR="000661F4" w:rsidRPr="00EE0732">
        <w:rPr>
          <w:rFonts w:ascii="Times New Roman" w:hAnsi="Times New Roman"/>
          <w:b w:val="0"/>
          <w:sz w:val="24"/>
          <w:szCs w:val="24"/>
        </w:rPr>
        <w:t>и</w:t>
      </w:r>
      <w:r w:rsidRPr="00EE0732">
        <w:rPr>
          <w:rFonts w:ascii="Times New Roman" w:hAnsi="Times New Roman"/>
          <w:b w:val="0"/>
          <w:sz w:val="24"/>
          <w:szCs w:val="24"/>
        </w:rPr>
        <w:t xml:space="preserve"> кассового плана по расходам областного бюджета, в части государственных программ на 30.06.2021</w:t>
      </w:r>
    </w:p>
    <w:p w14:paraId="576C1C83" w14:textId="77777777" w:rsidR="001748E4" w:rsidRPr="00EE0732" w:rsidRDefault="001748E4" w:rsidP="000661F4">
      <w:pPr>
        <w:spacing w:after="0" w:line="240" w:lineRule="auto"/>
        <w:ind w:firstLine="851"/>
        <w:jc w:val="both"/>
        <w:rPr>
          <w:rFonts w:ascii="Times New Roman" w:hAnsi="Times New Roman"/>
          <w:sz w:val="28"/>
          <w:szCs w:val="28"/>
        </w:rPr>
      </w:pPr>
      <w:r w:rsidRPr="00EE0732">
        <w:rPr>
          <w:rFonts w:ascii="Times New Roman" w:hAnsi="Times New Roman"/>
          <w:sz w:val="28"/>
          <w:szCs w:val="28"/>
        </w:rPr>
        <w:lastRenderedPageBreak/>
        <w:tab/>
      </w:r>
    </w:p>
    <w:p w14:paraId="698EB91C" w14:textId="760C862F" w:rsidR="001748E4" w:rsidRPr="00EE0732" w:rsidRDefault="000661F4" w:rsidP="000661F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Таким образом, основная доля расходов на реализацию государственных программ Архангельской области предусматривается на </w:t>
      </w:r>
      <w:r w:rsidRPr="00EE0732">
        <w:rPr>
          <w:rFonts w:ascii="Times New Roman" w:hAnsi="Times New Roman"/>
          <w:sz w:val="28"/>
          <w:szCs w:val="28"/>
          <w:lang w:val="en-US"/>
        </w:rPr>
        <w:t>II</w:t>
      </w:r>
      <w:r w:rsidRPr="00EE0732">
        <w:rPr>
          <w:rFonts w:ascii="Times New Roman" w:hAnsi="Times New Roman"/>
          <w:sz w:val="28"/>
          <w:szCs w:val="28"/>
        </w:rPr>
        <w:t xml:space="preserve"> и </w:t>
      </w:r>
      <w:r w:rsidRPr="00EE0732">
        <w:rPr>
          <w:rFonts w:ascii="Times New Roman" w:hAnsi="Times New Roman"/>
          <w:sz w:val="28"/>
          <w:szCs w:val="28"/>
          <w:lang w:val="en-US"/>
        </w:rPr>
        <w:t>IV</w:t>
      </w:r>
      <w:r w:rsidRPr="00EE0732">
        <w:rPr>
          <w:rFonts w:ascii="Times New Roman" w:hAnsi="Times New Roman"/>
          <w:sz w:val="28"/>
          <w:szCs w:val="28"/>
        </w:rPr>
        <w:t xml:space="preserve"> кварталы: </w:t>
      </w:r>
      <w:r w:rsidR="009A4A5C" w:rsidRPr="00EE0732">
        <w:rPr>
          <w:rFonts w:ascii="Times New Roman" w:hAnsi="Times New Roman"/>
          <w:sz w:val="28"/>
          <w:szCs w:val="28"/>
        </w:rPr>
        <w:t>29,1 % и 28,2 % соответственно, то есть всего 57,3 % годовых бюджетных ассигнований.</w:t>
      </w:r>
    </w:p>
    <w:p w14:paraId="426DD670" w14:textId="440A143C" w:rsidR="001748E4" w:rsidRPr="00EE0732" w:rsidRDefault="001748E4" w:rsidP="00F276D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областного бюджета на реализацию государственных программ в разрезе видов расходов классификации расходов бюджетов, произведенные </w:t>
      </w:r>
      <w:r w:rsidR="0057399A" w:rsidRPr="00EE0732">
        <w:rPr>
          <w:rFonts w:ascii="Times New Roman" w:hAnsi="Times New Roman"/>
          <w:sz w:val="28"/>
          <w:szCs w:val="28"/>
        </w:rPr>
        <w:t xml:space="preserve">в </w:t>
      </w:r>
      <w:r w:rsidR="0057399A" w:rsidRPr="00EE0732">
        <w:rPr>
          <w:rFonts w:ascii="Times New Roman" w:hAnsi="Times New Roman"/>
          <w:sz w:val="28"/>
          <w:szCs w:val="28"/>
          <w:lang w:val="en-US"/>
        </w:rPr>
        <w:t>I</w:t>
      </w:r>
      <w:r w:rsidR="0057399A" w:rsidRPr="00EE0732">
        <w:rPr>
          <w:rFonts w:ascii="Times New Roman" w:hAnsi="Times New Roman"/>
          <w:sz w:val="28"/>
          <w:szCs w:val="28"/>
        </w:rPr>
        <w:t xml:space="preserve"> полугодии текущего года </w:t>
      </w:r>
      <w:r w:rsidRPr="00EE0732">
        <w:rPr>
          <w:rFonts w:ascii="Times New Roman" w:hAnsi="Times New Roman"/>
          <w:sz w:val="28"/>
          <w:szCs w:val="28"/>
        </w:rPr>
        <w:t xml:space="preserve">представлены в таблице </w:t>
      </w:r>
      <w:r w:rsidR="00CE43AA" w:rsidRPr="00EE0732">
        <w:rPr>
          <w:rFonts w:ascii="Times New Roman" w:hAnsi="Times New Roman"/>
          <w:sz w:val="28"/>
          <w:szCs w:val="28"/>
        </w:rPr>
        <w:t>35</w:t>
      </w:r>
      <w:r w:rsidRPr="00EE0732">
        <w:rPr>
          <w:rFonts w:ascii="Times New Roman" w:hAnsi="Times New Roman"/>
          <w:sz w:val="28"/>
          <w:szCs w:val="28"/>
        </w:rPr>
        <w:t>.</w:t>
      </w:r>
    </w:p>
    <w:p w14:paraId="7F85C0C0" w14:textId="77777777" w:rsidR="003677CF" w:rsidRPr="00EE0732" w:rsidRDefault="003677CF" w:rsidP="0054540C">
      <w:pPr>
        <w:pStyle w:val="aff0"/>
        <w:spacing w:after="0" w:line="240" w:lineRule="auto"/>
        <w:rPr>
          <w:rFonts w:ascii="Times New Roman" w:hAnsi="Times New Roman"/>
          <w:b w:val="0"/>
          <w:sz w:val="24"/>
          <w:szCs w:val="24"/>
        </w:rPr>
      </w:pPr>
    </w:p>
    <w:p w14:paraId="0AC8609B" w14:textId="27B8D366" w:rsidR="001748E4" w:rsidRPr="00EE0732" w:rsidRDefault="001748E4" w:rsidP="0054540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35</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Расходы областного бюджета на реализацию государственных программ Архангельской области за 6 месяцев 2021 года </w:t>
      </w:r>
      <w:r w:rsidR="00070C3E" w:rsidRPr="00EE0732">
        <w:rPr>
          <w:rFonts w:ascii="Times New Roman" w:hAnsi="Times New Roman"/>
          <w:b w:val="0"/>
          <w:sz w:val="24"/>
          <w:szCs w:val="24"/>
        </w:rPr>
        <w:t xml:space="preserve">в разрезе </w:t>
      </w:r>
      <w:r w:rsidRPr="00EE0732">
        <w:rPr>
          <w:rFonts w:ascii="Times New Roman" w:hAnsi="Times New Roman"/>
          <w:b w:val="0"/>
          <w:sz w:val="24"/>
          <w:szCs w:val="24"/>
        </w:rPr>
        <w:t>групп видов расходов, млн.руб.</w:t>
      </w:r>
    </w:p>
    <w:tbl>
      <w:tblPr>
        <w:tblW w:w="9333" w:type="dxa"/>
        <w:tblLayout w:type="fixed"/>
        <w:tblLook w:val="04A0" w:firstRow="1" w:lastRow="0" w:firstColumn="1" w:lastColumn="0" w:noHBand="0" w:noVBand="1"/>
      </w:tblPr>
      <w:tblGrid>
        <w:gridCol w:w="4797"/>
        <w:gridCol w:w="589"/>
        <w:gridCol w:w="1270"/>
        <w:gridCol w:w="1410"/>
        <w:gridCol w:w="1267"/>
      </w:tblGrid>
      <w:tr w:rsidR="00EE0732" w:rsidRPr="00EE0732" w14:paraId="3D09E596" w14:textId="77777777" w:rsidTr="003677CF">
        <w:trPr>
          <w:trHeight w:val="20"/>
          <w:tblHeader/>
        </w:trPr>
        <w:tc>
          <w:tcPr>
            <w:tcW w:w="479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42ECC96"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Наименование</w:t>
            </w:r>
          </w:p>
        </w:tc>
        <w:tc>
          <w:tcPr>
            <w:tcW w:w="589" w:type="dxa"/>
            <w:tcBorders>
              <w:top w:val="double" w:sz="6" w:space="0" w:color="auto"/>
              <w:left w:val="nil"/>
              <w:bottom w:val="single" w:sz="4" w:space="0" w:color="auto"/>
              <w:right w:val="single" w:sz="4" w:space="0" w:color="auto"/>
            </w:tcBorders>
            <w:shd w:val="clear" w:color="auto" w:fill="auto"/>
            <w:vAlign w:val="center"/>
            <w:hideMark/>
          </w:tcPr>
          <w:p w14:paraId="526B6BC3"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Код</w:t>
            </w:r>
          </w:p>
        </w:tc>
        <w:tc>
          <w:tcPr>
            <w:tcW w:w="1270" w:type="dxa"/>
            <w:tcBorders>
              <w:top w:val="double" w:sz="6" w:space="0" w:color="auto"/>
              <w:left w:val="nil"/>
              <w:bottom w:val="single" w:sz="4" w:space="0" w:color="auto"/>
              <w:right w:val="single" w:sz="4" w:space="0" w:color="auto"/>
            </w:tcBorders>
            <w:shd w:val="clear" w:color="auto" w:fill="auto"/>
            <w:vAlign w:val="center"/>
            <w:hideMark/>
          </w:tcPr>
          <w:p w14:paraId="7E11E670"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Утверждено на 2021 год</w:t>
            </w:r>
          </w:p>
        </w:tc>
        <w:tc>
          <w:tcPr>
            <w:tcW w:w="1410" w:type="dxa"/>
            <w:tcBorders>
              <w:top w:val="double" w:sz="6" w:space="0" w:color="auto"/>
              <w:left w:val="nil"/>
              <w:bottom w:val="single" w:sz="4" w:space="0" w:color="auto"/>
              <w:right w:val="single" w:sz="4" w:space="0" w:color="auto"/>
            </w:tcBorders>
            <w:shd w:val="clear" w:color="auto" w:fill="auto"/>
            <w:vAlign w:val="center"/>
            <w:hideMark/>
          </w:tcPr>
          <w:p w14:paraId="0FC24549"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Исполнено на 01.07.2021</w:t>
            </w:r>
          </w:p>
        </w:tc>
        <w:tc>
          <w:tcPr>
            <w:tcW w:w="1267" w:type="dxa"/>
            <w:tcBorders>
              <w:top w:val="double" w:sz="6" w:space="0" w:color="auto"/>
              <w:left w:val="nil"/>
              <w:bottom w:val="single" w:sz="4" w:space="0" w:color="auto"/>
              <w:right w:val="double" w:sz="6" w:space="0" w:color="auto"/>
            </w:tcBorders>
            <w:shd w:val="clear" w:color="auto" w:fill="auto"/>
            <w:vAlign w:val="center"/>
            <w:hideMark/>
          </w:tcPr>
          <w:p w14:paraId="2AE8B8E5" w14:textId="20AD8606" w:rsidR="001748E4" w:rsidRPr="00EE0732" w:rsidRDefault="001748E4" w:rsidP="00120CF4">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w:t>
            </w:r>
            <w:r w:rsidR="00120CF4" w:rsidRPr="00EE0732">
              <w:rPr>
                <w:rFonts w:ascii="Times New Roman" w:eastAsia="Times New Roman" w:hAnsi="Times New Roman"/>
                <w:sz w:val="20"/>
                <w:szCs w:val="20"/>
                <w:lang w:eastAsia="ru-RU"/>
              </w:rPr>
              <w:t>исполнения</w:t>
            </w:r>
          </w:p>
        </w:tc>
      </w:tr>
      <w:tr w:rsidR="00EE0732" w:rsidRPr="00EE0732" w14:paraId="4490D766" w14:textId="77777777" w:rsidTr="004434A6">
        <w:trPr>
          <w:trHeight w:val="2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3FB96E67"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Расходы на выплату персоналу</w:t>
            </w:r>
          </w:p>
        </w:tc>
        <w:tc>
          <w:tcPr>
            <w:tcW w:w="589" w:type="dxa"/>
            <w:tcBorders>
              <w:top w:val="nil"/>
              <w:left w:val="nil"/>
              <w:bottom w:val="single" w:sz="4" w:space="0" w:color="auto"/>
              <w:right w:val="single" w:sz="4" w:space="0" w:color="auto"/>
            </w:tcBorders>
            <w:shd w:val="clear" w:color="auto" w:fill="auto"/>
            <w:noWrap/>
            <w:vAlign w:val="center"/>
            <w:hideMark/>
          </w:tcPr>
          <w:p w14:paraId="47CD4720"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100</w:t>
            </w:r>
          </w:p>
        </w:tc>
        <w:tc>
          <w:tcPr>
            <w:tcW w:w="1270" w:type="dxa"/>
            <w:tcBorders>
              <w:top w:val="nil"/>
              <w:left w:val="nil"/>
              <w:bottom w:val="single" w:sz="4" w:space="0" w:color="auto"/>
              <w:right w:val="single" w:sz="4" w:space="0" w:color="auto"/>
            </w:tcBorders>
            <w:shd w:val="clear" w:color="auto" w:fill="auto"/>
            <w:noWrap/>
            <w:vAlign w:val="center"/>
            <w:hideMark/>
          </w:tcPr>
          <w:p w14:paraId="292E6B12"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4 752,0</w:t>
            </w:r>
          </w:p>
        </w:tc>
        <w:tc>
          <w:tcPr>
            <w:tcW w:w="1410" w:type="dxa"/>
            <w:tcBorders>
              <w:top w:val="nil"/>
              <w:left w:val="nil"/>
              <w:bottom w:val="single" w:sz="4" w:space="0" w:color="auto"/>
              <w:right w:val="single" w:sz="4" w:space="0" w:color="auto"/>
            </w:tcBorders>
            <w:shd w:val="clear" w:color="auto" w:fill="auto"/>
            <w:noWrap/>
            <w:vAlign w:val="center"/>
            <w:hideMark/>
          </w:tcPr>
          <w:p w14:paraId="74CE6036"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2 116,7</w:t>
            </w:r>
          </w:p>
        </w:tc>
        <w:tc>
          <w:tcPr>
            <w:tcW w:w="1267" w:type="dxa"/>
            <w:tcBorders>
              <w:top w:val="nil"/>
              <w:left w:val="nil"/>
              <w:bottom w:val="single" w:sz="4" w:space="0" w:color="auto"/>
              <w:right w:val="double" w:sz="6" w:space="0" w:color="auto"/>
            </w:tcBorders>
            <w:shd w:val="clear" w:color="auto" w:fill="auto"/>
            <w:noWrap/>
            <w:vAlign w:val="center"/>
            <w:hideMark/>
          </w:tcPr>
          <w:p w14:paraId="2C4DED2E"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44,5</w:t>
            </w:r>
          </w:p>
        </w:tc>
      </w:tr>
      <w:tr w:rsidR="00EE0732" w:rsidRPr="00EE0732" w14:paraId="6F3224B4" w14:textId="77777777" w:rsidTr="004434A6">
        <w:trPr>
          <w:trHeight w:val="2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3A44E28"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Закупка товаров, работ и услуг</w:t>
            </w:r>
          </w:p>
        </w:tc>
        <w:tc>
          <w:tcPr>
            <w:tcW w:w="589" w:type="dxa"/>
            <w:tcBorders>
              <w:top w:val="nil"/>
              <w:left w:val="nil"/>
              <w:bottom w:val="single" w:sz="4" w:space="0" w:color="auto"/>
              <w:right w:val="single" w:sz="4" w:space="0" w:color="auto"/>
            </w:tcBorders>
            <w:shd w:val="clear" w:color="auto" w:fill="auto"/>
            <w:noWrap/>
            <w:vAlign w:val="center"/>
            <w:hideMark/>
          </w:tcPr>
          <w:p w14:paraId="51570FCC"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200</w:t>
            </w:r>
          </w:p>
        </w:tc>
        <w:tc>
          <w:tcPr>
            <w:tcW w:w="1270" w:type="dxa"/>
            <w:tcBorders>
              <w:top w:val="nil"/>
              <w:left w:val="nil"/>
              <w:bottom w:val="single" w:sz="4" w:space="0" w:color="auto"/>
              <w:right w:val="single" w:sz="4" w:space="0" w:color="auto"/>
            </w:tcBorders>
            <w:shd w:val="clear" w:color="auto" w:fill="auto"/>
            <w:noWrap/>
            <w:vAlign w:val="center"/>
            <w:hideMark/>
          </w:tcPr>
          <w:p w14:paraId="1405F8F4"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9 162,7</w:t>
            </w:r>
          </w:p>
        </w:tc>
        <w:tc>
          <w:tcPr>
            <w:tcW w:w="1410" w:type="dxa"/>
            <w:tcBorders>
              <w:top w:val="nil"/>
              <w:left w:val="nil"/>
              <w:bottom w:val="single" w:sz="4" w:space="0" w:color="auto"/>
              <w:right w:val="single" w:sz="4" w:space="0" w:color="auto"/>
            </w:tcBorders>
            <w:shd w:val="clear" w:color="auto" w:fill="auto"/>
            <w:noWrap/>
            <w:vAlign w:val="center"/>
            <w:hideMark/>
          </w:tcPr>
          <w:p w14:paraId="442C5513"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2 681,8</w:t>
            </w:r>
          </w:p>
        </w:tc>
        <w:tc>
          <w:tcPr>
            <w:tcW w:w="1267" w:type="dxa"/>
            <w:tcBorders>
              <w:top w:val="nil"/>
              <w:left w:val="nil"/>
              <w:bottom w:val="single" w:sz="4" w:space="0" w:color="auto"/>
              <w:right w:val="double" w:sz="6" w:space="0" w:color="auto"/>
            </w:tcBorders>
            <w:shd w:val="clear" w:color="auto" w:fill="auto"/>
            <w:noWrap/>
            <w:vAlign w:val="center"/>
            <w:hideMark/>
          </w:tcPr>
          <w:p w14:paraId="73C888B9"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29,3</w:t>
            </w:r>
          </w:p>
        </w:tc>
      </w:tr>
      <w:tr w:rsidR="00EE0732" w:rsidRPr="00EE0732" w14:paraId="444F0CC6" w14:textId="77777777" w:rsidTr="004434A6">
        <w:trPr>
          <w:trHeight w:val="2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1B70533"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Социальное обеспечение и иные выплаты населению</w:t>
            </w:r>
          </w:p>
        </w:tc>
        <w:tc>
          <w:tcPr>
            <w:tcW w:w="589" w:type="dxa"/>
            <w:tcBorders>
              <w:top w:val="nil"/>
              <w:left w:val="nil"/>
              <w:bottom w:val="single" w:sz="4" w:space="0" w:color="auto"/>
              <w:right w:val="single" w:sz="4" w:space="0" w:color="auto"/>
            </w:tcBorders>
            <w:shd w:val="clear" w:color="auto" w:fill="auto"/>
            <w:noWrap/>
            <w:vAlign w:val="center"/>
            <w:hideMark/>
          </w:tcPr>
          <w:p w14:paraId="154F6074"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300</w:t>
            </w:r>
          </w:p>
        </w:tc>
        <w:tc>
          <w:tcPr>
            <w:tcW w:w="1270" w:type="dxa"/>
            <w:tcBorders>
              <w:top w:val="nil"/>
              <w:left w:val="nil"/>
              <w:bottom w:val="single" w:sz="4" w:space="0" w:color="auto"/>
              <w:right w:val="single" w:sz="4" w:space="0" w:color="auto"/>
            </w:tcBorders>
            <w:shd w:val="clear" w:color="auto" w:fill="auto"/>
            <w:noWrap/>
            <w:vAlign w:val="center"/>
            <w:hideMark/>
          </w:tcPr>
          <w:p w14:paraId="2133FD69"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24 958,0</w:t>
            </w:r>
          </w:p>
        </w:tc>
        <w:tc>
          <w:tcPr>
            <w:tcW w:w="1410" w:type="dxa"/>
            <w:tcBorders>
              <w:top w:val="nil"/>
              <w:left w:val="nil"/>
              <w:bottom w:val="single" w:sz="4" w:space="0" w:color="auto"/>
              <w:right w:val="single" w:sz="4" w:space="0" w:color="auto"/>
            </w:tcBorders>
            <w:shd w:val="clear" w:color="auto" w:fill="auto"/>
            <w:noWrap/>
            <w:vAlign w:val="center"/>
            <w:hideMark/>
          </w:tcPr>
          <w:p w14:paraId="628D729E"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12 380,0</w:t>
            </w:r>
          </w:p>
        </w:tc>
        <w:tc>
          <w:tcPr>
            <w:tcW w:w="1267" w:type="dxa"/>
            <w:tcBorders>
              <w:top w:val="nil"/>
              <w:left w:val="nil"/>
              <w:bottom w:val="single" w:sz="4" w:space="0" w:color="auto"/>
              <w:right w:val="double" w:sz="6" w:space="0" w:color="auto"/>
            </w:tcBorders>
            <w:shd w:val="clear" w:color="auto" w:fill="auto"/>
            <w:noWrap/>
            <w:vAlign w:val="center"/>
            <w:hideMark/>
          </w:tcPr>
          <w:p w14:paraId="6773108E"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49,6</w:t>
            </w:r>
          </w:p>
        </w:tc>
      </w:tr>
      <w:tr w:rsidR="00EE0732" w:rsidRPr="00EE0732" w14:paraId="41E82444" w14:textId="77777777" w:rsidTr="004434A6">
        <w:trPr>
          <w:trHeight w:val="2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27A9E511"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Капитальные вложения в объекты государственной собственности</w:t>
            </w:r>
          </w:p>
        </w:tc>
        <w:tc>
          <w:tcPr>
            <w:tcW w:w="589" w:type="dxa"/>
            <w:tcBorders>
              <w:top w:val="nil"/>
              <w:left w:val="nil"/>
              <w:bottom w:val="single" w:sz="4" w:space="0" w:color="auto"/>
              <w:right w:val="single" w:sz="4" w:space="0" w:color="auto"/>
            </w:tcBorders>
            <w:shd w:val="clear" w:color="auto" w:fill="auto"/>
            <w:noWrap/>
            <w:vAlign w:val="center"/>
            <w:hideMark/>
          </w:tcPr>
          <w:p w14:paraId="3BC58E8C"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400</w:t>
            </w:r>
          </w:p>
        </w:tc>
        <w:tc>
          <w:tcPr>
            <w:tcW w:w="1270" w:type="dxa"/>
            <w:tcBorders>
              <w:top w:val="nil"/>
              <w:left w:val="nil"/>
              <w:bottom w:val="single" w:sz="4" w:space="0" w:color="auto"/>
              <w:right w:val="single" w:sz="4" w:space="0" w:color="auto"/>
            </w:tcBorders>
            <w:shd w:val="clear" w:color="auto" w:fill="auto"/>
            <w:noWrap/>
            <w:vAlign w:val="center"/>
            <w:hideMark/>
          </w:tcPr>
          <w:p w14:paraId="24FA74BE"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4 954,0</w:t>
            </w:r>
          </w:p>
        </w:tc>
        <w:tc>
          <w:tcPr>
            <w:tcW w:w="1410" w:type="dxa"/>
            <w:tcBorders>
              <w:top w:val="nil"/>
              <w:left w:val="nil"/>
              <w:bottom w:val="single" w:sz="4" w:space="0" w:color="auto"/>
              <w:right w:val="single" w:sz="4" w:space="0" w:color="auto"/>
            </w:tcBorders>
            <w:shd w:val="clear" w:color="auto" w:fill="auto"/>
            <w:noWrap/>
            <w:vAlign w:val="center"/>
            <w:hideMark/>
          </w:tcPr>
          <w:p w14:paraId="375D555F"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1 244,5</w:t>
            </w:r>
          </w:p>
        </w:tc>
        <w:tc>
          <w:tcPr>
            <w:tcW w:w="1267" w:type="dxa"/>
            <w:tcBorders>
              <w:top w:val="nil"/>
              <w:left w:val="nil"/>
              <w:bottom w:val="single" w:sz="4" w:space="0" w:color="auto"/>
              <w:right w:val="double" w:sz="6" w:space="0" w:color="auto"/>
            </w:tcBorders>
            <w:shd w:val="clear" w:color="auto" w:fill="auto"/>
            <w:noWrap/>
            <w:vAlign w:val="center"/>
            <w:hideMark/>
          </w:tcPr>
          <w:p w14:paraId="12A0E7C5"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25,1</w:t>
            </w:r>
          </w:p>
        </w:tc>
      </w:tr>
      <w:tr w:rsidR="00EE0732" w:rsidRPr="00EE0732" w14:paraId="662DBA37" w14:textId="77777777" w:rsidTr="004434A6">
        <w:trPr>
          <w:trHeight w:val="2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1C42B49"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Межбюджетные трансферты</w:t>
            </w:r>
          </w:p>
        </w:tc>
        <w:tc>
          <w:tcPr>
            <w:tcW w:w="589" w:type="dxa"/>
            <w:tcBorders>
              <w:top w:val="nil"/>
              <w:left w:val="nil"/>
              <w:bottom w:val="single" w:sz="4" w:space="0" w:color="auto"/>
              <w:right w:val="single" w:sz="4" w:space="0" w:color="auto"/>
            </w:tcBorders>
            <w:shd w:val="clear" w:color="auto" w:fill="auto"/>
            <w:noWrap/>
            <w:vAlign w:val="center"/>
            <w:hideMark/>
          </w:tcPr>
          <w:p w14:paraId="5DBD362E"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500</w:t>
            </w:r>
          </w:p>
        </w:tc>
        <w:tc>
          <w:tcPr>
            <w:tcW w:w="1270" w:type="dxa"/>
            <w:tcBorders>
              <w:top w:val="nil"/>
              <w:left w:val="nil"/>
              <w:bottom w:val="single" w:sz="4" w:space="0" w:color="auto"/>
              <w:right w:val="single" w:sz="4" w:space="0" w:color="auto"/>
            </w:tcBorders>
            <w:shd w:val="clear" w:color="auto" w:fill="auto"/>
            <w:noWrap/>
            <w:vAlign w:val="center"/>
            <w:hideMark/>
          </w:tcPr>
          <w:p w14:paraId="3ED4786D"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33 255,1</w:t>
            </w:r>
          </w:p>
        </w:tc>
        <w:tc>
          <w:tcPr>
            <w:tcW w:w="1410" w:type="dxa"/>
            <w:tcBorders>
              <w:top w:val="nil"/>
              <w:left w:val="nil"/>
              <w:bottom w:val="single" w:sz="4" w:space="0" w:color="auto"/>
              <w:right w:val="single" w:sz="4" w:space="0" w:color="auto"/>
            </w:tcBorders>
            <w:shd w:val="clear" w:color="auto" w:fill="auto"/>
            <w:noWrap/>
            <w:vAlign w:val="center"/>
            <w:hideMark/>
          </w:tcPr>
          <w:p w14:paraId="781CC5C9"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16 725,0</w:t>
            </w:r>
          </w:p>
        </w:tc>
        <w:tc>
          <w:tcPr>
            <w:tcW w:w="1267" w:type="dxa"/>
            <w:tcBorders>
              <w:top w:val="nil"/>
              <w:left w:val="nil"/>
              <w:bottom w:val="single" w:sz="4" w:space="0" w:color="auto"/>
              <w:right w:val="double" w:sz="6" w:space="0" w:color="auto"/>
            </w:tcBorders>
            <w:shd w:val="clear" w:color="auto" w:fill="auto"/>
            <w:noWrap/>
            <w:vAlign w:val="center"/>
            <w:hideMark/>
          </w:tcPr>
          <w:p w14:paraId="02DCA835"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50,3</w:t>
            </w:r>
          </w:p>
        </w:tc>
      </w:tr>
      <w:tr w:rsidR="00EE0732" w:rsidRPr="00EE0732" w14:paraId="3FB514E5" w14:textId="77777777" w:rsidTr="004434A6">
        <w:trPr>
          <w:trHeight w:val="2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34DBC55"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Субсидий бюджетным, автономным учреждениям и иным некоммерческим организациям</w:t>
            </w:r>
          </w:p>
        </w:tc>
        <w:tc>
          <w:tcPr>
            <w:tcW w:w="589" w:type="dxa"/>
            <w:tcBorders>
              <w:top w:val="nil"/>
              <w:left w:val="nil"/>
              <w:bottom w:val="single" w:sz="4" w:space="0" w:color="auto"/>
              <w:right w:val="single" w:sz="4" w:space="0" w:color="auto"/>
            </w:tcBorders>
            <w:shd w:val="clear" w:color="auto" w:fill="auto"/>
            <w:noWrap/>
            <w:vAlign w:val="center"/>
            <w:hideMark/>
          </w:tcPr>
          <w:p w14:paraId="583EC605"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600</w:t>
            </w:r>
          </w:p>
        </w:tc>
        <w:tc>
          <w:tcPr>
            <w:tcW w:w="1270" w:type="dxa"/>
            <w:tcBorders>
              <w:top w:val="nil"/>
              <w:left w:val="nil"/>
              <w:bottom w:val="single" w:sz="4" w:space="0" w:color="auto"/>
              <w:right w:val="single" w:sz="4" w:space="0" w:color="auto"/>
            </w:tcBorders>
            <w:shd w:val="clear" w:color="auto" w:fill="auto"/>
            <w:noWrap/>
            <w:vAlign w:val="center"/>
            <w:hideMark/>
          </w:tcPr>
          <w:p w14:paraId="7B3F900C"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21 026,4</w:t>
            </w:r>
          </w:p>
        </w:tc>
        <w:tc>
          <w:tcPr>
            <w:tcW w:w="1410" w:type="dxa"/>
            <w:tcBorders>
              <w:top w:val="nil"/>
              <w:left w:val="nil"/>
              <w:bottom w:val="single" w:sz="4" w:space="0" w:color="auto"/>
              <w:right w:val="single" w:sz="4" w:space="0" w:color="auto"/>
            </w:tcBorders>
            <w:shd w:val="clear" w:color="auto" w:fill="auto"/>
            <w:noWrap/>
            <w:vAlign w:val="center"/>
            <w:hideMark/>
          </w:tcPr>
          <w:p w14:paraId="50861239"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10 137,1</w:t>
            </w:r>
          </w:p>
        </w:tc>
        <w:tc>
          <w:tcPr>
            <w:tcW w:w="1267" w:type="dxa"/>
            <w:tcBorders>
              <w:top w:val="nil"/>
              <w:left w:val="nil"/>
              <w:bottom w:val="single" w:sz="4" w:space="0" w:color="auto"/>
              <w:right w:val="double" w:sz="6" w:space="0" w:color="auto"/>
            </w:tcBorders>
            <w:shd w:val="clear" w:color="auto" w:fill="auto"/>
            <w:noWrap/>
            <w:vAlign w:val="center"/>
            <w:hideMark/>
          </w:tcPr>
          <w:p w14:paraId="4275E3E8"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48,2</w:t>
            </w:r>
          </w:p>
        </w:tc>
      </w:tr>
      <w:tr w:rsidR="00EE0732" w:rsidRPr="00EE0732" w14:paraId="418807CF" w14:textId="77777777" w:rsidTr="004434A6">
        <w:trPr>
          <w:trHeight w:val="2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20EF7853"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Обслуживание государственного долга</w:t>
            </w:r>
          </w:p>
        </w:tc>
        <w:tc>
          <w:tcPr>
            <w:tcW w:w="589" w:type="dxa"/>
            <w:tcBorders>
              <w:top w:val="nil"/>
              <w:left w:val="nil"/>
              <w:bottom w:val="single" w:sz="4" w:space="0" w:color="auto"/>
              <w:right w:val="single" w:sz="4" w:space="0" w:color="auto"/>
            </w:tcBorders>
            <w:shd w:val="clear" w:color="auto" w:fill="auto"/>
            <w:noWrap/>
            <w:vAlign w:val="center"/>
            <w:hideMark/>
          </w:tcPr>
          <w:p w14:paraId="1DE7C78B"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700</w:t>
            </w:r>
          </w:p>
        </w:tc>
        <w:tc>
          <w:tcPr>
            <w:tcW w:w="1270" w:type="dxa"/>
            <w:tcBorders>
              <w:top w:val="nil"/>
              <w:left w:val="nil"/>
              <w:bottom w:val="single" w:sz="4" w:space="0" w:color="auto"/>
              <w:right w:val="single" w:sz="4" w:space="0" w:color="auto"/>
            </w:tcBorders>
            <w:shd w:val="clear" w:color="auto" w:fill="auto"/>
            <w:noWrap/>
            <w:vAlign w:val="center"/>
            <w:hideMark/>
          </w:tcPr>
          <w:p w14:paraId="5FDEEC98"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1 922,2</w:t>
            </w:r>
          </w:p>
        </w:tc>
        <w:tc>
          <w:tcPr>
            <w:tcW w:w="1410" w:type="dxa"/>
            <w:tcBorders>
              <w:top w:val="nil"/>
              <w:left w:val="nil"/>
              <w:bottom w:val="single" w:sz="4" w:space="0" w:color="auto"/>
              <w:right w:val="single" w:sz="4" w:space="0" w:color="auto"/>
            </w:tcBorders>
            <w:shd w:val="clear" w:color="auto" w:fill="auto"/>
            <w:noWrap/>
            <w:vAlign w:val="center"/>
            <w:hideMark/>
          </w:tcPr>
          <w:p w14:paraId="06277FE7"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751,9</w:t>
            </w:r>
          </w:p>
        </w:tc>
        <w:tc>
          <w:tcPr>
            <w:tcW w:w="1267" w:type="dxa"/>
            <w:tcBorders>
              <w:top w:val="nil"/>
              <w:left w:val="nil"/>
              <w:bottom w:val="single" w:sz="4" w:space="0" w:color="auto"/>
              <w:right w:val="double" w:sz="6" w:space="0" w:color="auto"/>
            </w:tcBorders>
            <w:shd w:val="clear" w:color="auto" w:fill="auto"/>
            <w:noWrap/>
            <w:vAlign w:val="center"/>
            <w:hideMark/>
          </w:tcPr>
          <w:p w14:paraId="34627DFC"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39,1</w:t>
            </w:r>
          </w:p>
        </w:tc>
      </w:tr>
      <w:tr w:rsidR="00EE0732" w:rsidRPr="00EE0732" w14:paraId="6F455AD8" w14:textId="77777777" w:rsidTr="004434A6">
        <w:trPr>
          <w:trHeight w:val="2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1AA0732F"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Иные бюджетные ассигнования</w:t>
            </w:r>
          </w:p>
        </w:tc>
        <w:tc>
          <w:tcPr>
            <w:tcW w:w="589" w:type="dxa"/>
            <w:tcBorders>
              <w:top w:val="nil"/>
              <w:left w:val="nil"/>
              <w:bottom w:val="single" w:sz="4" w:space="0" w:color="auto"/>
              <w:right w:val="single" w:sz="4" w:space="0" w:color="auto"/>
            </w:tcBorders>
            <w:shd w:val="clear" w:color="auto" w:fill="auto"/>
            <w:noWrap/>
            <w:vAlign w:val="center"/>
            <w:hideMark/>
          </w:tcPr>
          <w:p w14:paraId="186F8388"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800</w:t>
            </w:r>
          </w:p>
        </w:tc>
        <w:tc>
          <w:tcPr>
            <w:tcW w:w="1270" w:type="dxa"/>
            <w:tcBorders>
              <w:top w:val="nil"/>
              <w:left w:val="nil"/>
              <w:bottom w:val="single" w:sz="4" w:space="0" w:color="auto"/>
              <w:right w:val="single" w:sz="4" w:space="0" w:color="auto"/>
            </w:tcBorders>
            <w:shd w:val="clear" w:color="auto" w:fill="auto"/>
            <w:noWrap/>
            <w:vAlign w:val="center"/>
            <w:hideMark/>
          </w:tcPr>
          <w:p w14:paraId="0915A764"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6 669,7</w:t>
            </w:r>
          </w:p>
        </w:tc>
        <w:tc>
          <w:tcPr>
            <w:tcW w:w="1410" w:type="dxa"/>
            <w:tcBorders>
              <w:top w:val="nil"/>
              <w:left w:val="nil"/>
              <w:bottom w:val="single" w:sz="4" w:space="0" w:color="auto"/>
              <w:right w:val="single" w:sz="4" w:space="0" w:color="auto"/>
            </w:tcBorders>
            <w:shd w:val="clear" w:color="auto" w:fill="auto"/>
            <w:noWrap/>
            <w:vAlign w:val="center"/>
            <w:hideMark/>
          </w:tcPr>
          <w:p w14:paraId="1EC35689"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4 692,8</w:t>
            </w:r>
          </w:p>
        </w:tc>
        <w:tc>
          <w:tcPr>
            <w:tcW w:w="1267" w:type="dxa"/>
            <w:tcBorders>
              <w:top w:val="nil"/>
              <w:left w:val="nil"/>
              <w:bottom w:val="single" w:sz="4" w:space="0" w:color="auto"/>
              <w:right w:val="double" w:sz="6" w:space="0" w:color="auto"/>
            </w:tcBorders>
            <w:shd w:val="clear" w:color="auto" w:fill="auto"/>
            <w:noWrap/>
            <w:vAlign w:val="center"/>
            <w:hideMark/>
          </w:tcPr>
          <w:p w14:paraId="46DB89E1"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70,4</w:t>
            </w:r>
          </w:p>
        </w:tc>
      </w:tr>
      <w:tr w:rsidR="001748E4" w:rsidRPr="00EE0732" w14:paraId="5AD0C1A1" w14:textId="77777777" w:rsidTr="004434A6">
        <w:trPr>
          <w:trHeight w:val="20"/>
        </w:trPr>
        <w:tc>
          <w:tcPr>
            <w:tcW w:w="5386" w:type="dxa"/>
            <w:gridSpan w:val="2"/>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52BB1611"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Итого</w:t>
            </w:r>
          </w:p>
        </w:tc>
        <w:tc>
          <w:tcPr>
            <w:tcW w:w="1270" w:type="dxa"/>
            <w:tcBorders>
              <w:top w:val="nil"/>
              <w:left w:val="nil"/>
              <w:bottom w:val="double" w:sz="6" w:space="0" w:color="auto"/>
              <w:right w:val="single" w:sz="4" w:space="0" w:color="auto"/>
            </w:tcBorders>
            <w:shd w:val="clear" w:color="auto" w:fill="auto"/>
            <w:noWrap/>
            <w:vAlign w:val="center"/>
            <w:hideMark/>
          </w:tcPr>
          <w:p w14:paraId="6E4A5EEB"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106 700,1</w:t>
            </w:r>
          </w:p>
        </w:tc>
        <w:tc>
          <w:tcPr>
            <w:tcW w:w="1410" w:type="dxa"/>
            <w:tcBorders>
              <w:top w:val="nil"/>
              <w:left w:val="nil"/>
              <w:bottom w:val="double" w:sz="6" w:space="0" w:color="auto"/>
              <w:right w:val="single" w:sz="4" w:space="0" w:color="auto"/>
            </w:tcBorders>
            <w:shd w:val="clear" w:color="auto" w:fill="auto"/>
            <w:noWrap/>
            <w:vAlign w:val="center"/>
            <w:hideMark/>
          </w:tcPr>
          <w:p w14:paraId="362847EC"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50 729,8</w:t>
            </w:r>
          </w:p>
        </w:tc>
        <w:tc>
          <w:tcPr>
            <w:tcW w:w="1267" w:type="dxa"/>
            <w:tcBorders>
              <w:top w:val="nil"/>
              <w:left w:val="nil"/>
              <w:bottom w:val="double" w:sz="6" w:space="0" w:color="auto"/>
              <w:right w:val="double" w:sz="6" w:space="0" w:color="auto"/>
            </w:tcBorders>
            <w:shd w:val="clear" w:color="auto" w:fill="auto"/>
            <w:noWrap/>
            <w:vAlign w:val="center"/>
            <w:hideMark/>
          </w:tcPr>
          <w:p w14:paraId="425BE799" w14:textId="77777777" w:rsidR="001748E4" w:rsidRPr="00EE0732" w:rsidRDefault="001748E4" w:rsidP="0032243E">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47,5</w:t>
            </w:r>
          </w:p>
        </w:tc>
      </w:tr>
    </w:tbl>
    <w:p w14:paraId="4B580DD9" w14:textId="77777777" w:rsidR="00F276DA" w:rsidRPr="00EE0732" w:rsidRDefault="00F276DA" w:rsidP="001748E4">
      <w:pPr>
        <w:spacing w:after="0" w:line="240" w:lineRule="auto"/>
        <w:ind w:firstLine="851"/>
        <w:jc w:val="both"/>
        <w:rPr>
          <w:rFonts w:ascii="Times New Roman" w:hAnsi="Times New Roman"/>
          <w:sz w:val="28"/>
          <w:szCs w:val="28"/>
        </w:rPr>
      </w:pPr>
    </w:p>
    <w:p w14:paraId="15A130A8" w14:textId="60243661" w:rsidR="001748E4" w:rsidRPr="00EE0732" w:rsidRDefault="00987D93"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Основная </w:t>
      </w:r>
      <w:r w:rsidR="001748E4" w:rsidRPr="00EE0732">
        <w:rPr>
          <w:rFonts w:ascii="Times New Roman" w:hAnsi="Times New Roman"/>
          <w:sz w:val="28"/>
          <w:szCs w:val="28"/>
        </w:rPr>
        <w:t xml:space="preserve">часть расходов </w:t>
      </w:r>
      <w:r w:rsidRPr="00EE0732">
        <w:rPr>
          <w:rFonts w:ascii="Times New Roman" w:hAnsi="Times New Roman"/>
          <w:sz w:val="28"/>
          <w:szCs w:val="28"/>
        </w:rPr>
        <w:t>на реализацию</w:t>
      </w:r>
      <w:r w:rsidR="001748E4" w:rsidRPr="00EE0732">
        <w:rPr>
          <w:rFonts w:ascii="Times New Roman" w:hAnsi="Times New Roman"/>
          <w:sz w:val="28"/>
          <w:szCs w:val="28"/>
        </w:rPr>
        <w:t xml:space="preserve"> государственны</w:t>
      </w:r>
      <w:r w:rsidRPr="00EE0732">
        <w:rPr>
          <w:rFonts w:ascii="Times New Roman" w:hAnsi="Times New Roman"/>
          <w:sz w:val="28"/>
          <w:szCs w:val="28"/>
        </w:rPr>
        <w:t>х</w:t>
      </w:r>
      <w:r w:rsidR="001748E4" w:rsidRPr="00EE0732">
        <w:rPr>
          <w:rFonts w:ascii="Times New Roman" w:hAnsi="Times New Roman"/>
          <w:sz w:val="28"/>
          <w:szCs w:val="28"/>
        </w:rPr>
        <w:t xml:space="preserve"> программ в отчетном периоде приходится на предоставление межбюджетных трансфертов бюджетам муниципальных образований и составляет 16 725,0 млн.руб., на социальное обеспечение и иные выплаты населению – 12 380,0 млн.руб. а также субсидии бюджетным и автономным учреждениям и иным некоммерческим организациям – 10 137,1 млн.руб. В совокупности указанные расходы составляют 77,4 % всех расходов на реализацию государственных программ за 6 месяцев 2021 года.</w:t>
      </w:r>
    </w:p>
    <w:p w14:paraId="63D45779" w14:textId="77777777"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на реализацию мероприятий государственных программ Архангельской области в отчетном периоде, осуществлялись следующими главными распорядителями бюджетных средств: </w:t>
      </w:r>
    </w:p>
    <w:tbl>
      <w:tblPr>
        <w:tblW w:w="9277" w:type="dxa"/>
        <w:tblLook w:val="04A0" w:firstRow="1" w:lastRow="0" w:firstColumn="1" w:lastColumn="0" w:noHBand="0" w:noVBand="1"/>
      </w:tblPr>
      <w:tblGrid>
        <w:gridCol w:w="5364"/>
        <w:gridCol w:w="1276"/>
        <w:gridCol w:w="1348"/>
        <w:gridCol w:w="1289"/>
      </w:tblGrid>
      <w:tr w:rsidR="00EE0732" w:rsidRPr="00EE0732" w14:paraId="3B8C43A8" w14:textId="77777777" w:rsidTr="00373A3D">
        <w:trPr>
          <w:trHeight w:val="642"/>
          <w:tblHeader/>
        </w:trPr>
        <w:tc>
          <w:tcPr>
            <w:tcW w:w="5364"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42CB0DF"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Наименование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218A34C7"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Утверждено на 2021 год</w:t>
            </w:r>
          </w:p>
        </w:tc>
        <w:tc>
          <w:tcPr>
            <w:tcW w:w="1348" w:type="dxa"/>
            <w:tcBorders>
              <w:top w:val="double" w:sz="6" w:space="0" w:color="auto"/>
              <w:left w:val="nil"/>
              <w:bottom w:val="single" w:sz="4" w:space="0" w:color="auto"/>
              <w:right w:val="single" w:sz="4" w:space="0" w:color="auto"/>
            </w:tcBorders>
            <w:shd w:val="clear" w:color="auto" w:fill="auto"/>
            <w:vAlign w:val="center"/>
            <w:hideMark/>
          </w:tcPr>
          <w:p w14:paraId="4E1780FF"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Исполнено на 01.07.2021 </w:t>
            </w:r>
          </w:p>
        </w:tc>
        <w:tc>
          <w:tcPr>
            <w:tcW w:w="1289" w:type="dxa"/>
            <w:tcBorders>
              <w:top w:val="double" w:sz="6" w:space="0" w:color="auto"/>
              <w:left w:val="nil"/>
              <w:bottom w:val="single" w:sz="4" w:space="0" w:color="auto"/>
              <w:right w:val="double" w:sz="6" w:space="0" w:color="auto"/>
            </w:tcBorders>
            <w:shd w:val="clear" w:color="auto" w:fill="auto"/>
            <w:vAlign w:val="center"/>
            <w:hideMark/>
          </w:tcPr>
          <w:p w14:paraId="76BC9425" w14:textId="77777777" w:rsidR="001748E4" w:rsidRPr="00EE0732" w:rsidRDefault="001748E4" w:rsidP="0047277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выполнения</w:t>
            </w:r>
          </w:p>
        </w:tc>
      </w:tr>
      <w:tr w:rsidR="00EE0732" w:rsidRPr="00EE0732" w14:paraId="569BE319"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0F0C5362"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минстрой АО </w:t>
            </w:r>
          </w:p>
        </w:tc>
        <w:tc>
          <w:tcPr>
            <w:tcW w:w="1276" w:type="dxa"/>
            <w:tcBorders>
              <w:top w:val="nil"/>
              <w:left w:val="nil"/>
              <w:bottom w:val="single" w:sz="4" w:space="0" w:color="auto"/>
              <w:right w:val="single" w:sz="4" w:space="0" w:color="auto"/>
            </w:tcBorders>
            <w:shd w:val="clear" w:color="auto" w:fill="auto"/>
            <w:noWrap/>
            <w:vAlign w:val="center"/>
            <w:hideMark/>
          </w:tcPr>
          <w:p w14:paraId="66E797CA"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7 719,2</w:t>
            </w:r>
          </w:p>
        </w:tc>
        <w:tc>
          <w:tcPr>
            <w:tcW w:w="1348" w:type="dxa"/>
            <w:tcBorders>
              <w:top w:val="nil"/>
              <w:left w:val="nil"/>
              <w:bottom w:val="single" w:sz="4" w:space="0" w:color="auto"/>
              <w:right w:val="single" w:sz="4" w:space="0" w:color="auto"/>
            </w:tcBorders>
            <w:shd w:val="clear" w:color="auto" w:fill="auto"/>
            <w:noWrap/>
            <w:vAlign w:val="center"/>
            <w:hideMark/>
          </w:tcPr>
          <w:p w14:paraId="5DB6FB45"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2 118,3</w:t>
            </w:r>
          </w:p>
        </w:tc>
        <w:tc>
          <w:tcPr>
            <w:tcW w:w="1289" w:type="dxa"/>
            <w:tcBorders>
              <w:top w:val="nil"/>
              <w:left w:val="nil"/>
              <w:bottom w:val="single" w:sz="4" w:space="0" w:color="auto"/>
              <w:right w:val="double" w:sz="6" w:space="0" w:color="auto"/>
            </w:tcBorders>
            <w:shd w:val="clear" w:color="auto" w:fill="auto"/>
            <w:noWrap/>
            <w:vAlign w:val="center"/>
            <w:hideMark/>
          </w:tcPr>
          <w:p w14:paraId="4FD26C91"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27,4</w:t>
            </w:r>
          </w:p>
        </w:tc>
      </w:tr>
      <w:tr w:rsidR="00EE0732" w:rsidRPr="00EE0732" w14:paraId="5985C001"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3564098E"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министерство ТЭК и ЖКХ АО</w:t>
            </w:r>
          </w:p>
        </w:tc>
        <w:tc>
          <w:tcPr>
            <w:tcW w:w="1276" w:type="dxa"/>
            <w:tcBorders>
              <w:top w:val="nil"/>
              <w:left w:val="nil"/>
              <w:bottom w:val="single" w:sz="4" w:space="0" w:color="auto"/>
              <w:right w:val="single" w:sz="4" w:space="0" w:color="auto"/>
            </w:tcBorders>
            <w:shd w:val="clear" w:color="auto" w:fill="auto"/>
            <w:noWrap/>
            <w:vAlign w:val="center"/>
            <w:hideMark/>
          </w:tcPr>
          <w:p w14:paraId="59CF4D66"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5 488,7</w:t>
            </w:r>
          </w:p>
        </w:tc>
        <w:tc>
          <w:tcPr>
            <w:tcW w:w="1348" w:type="dxa"/>
            <w:tcBorders>
              <w:top w:val="nil"/>
              <w:left w:val="nil"/>
              <w:bottom w:val="single" w:sz="4" w:space="0" w:color="auto"/>
              <w:right w:val="single" w:sz="4" w:space="0" w:color="auto"/>
            </w:tcBorders>
            <w:shd w:val="clear" w:color="auto" w:fill="auto"/>
            <w:noWrap/>
            <w:vAlign w:val="center"/>
            <w:hideMark/>
          </w:tcPr>
          <w:p w14:paraId="00D92078"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4 216,5</w:t>
            </w:r>
          </w:p>
        </w:tc>
        <w:tc>
          <w:tcPr>
            <w:tcW w:w="1289" w:type="dxa"/>
            <w:tcBorders>
              <w:top w:val="nil"/>
              <w:left w:val="nil"/>
              <w:bottom w:val="single" w:sz="4" w:space="0" w:color="auto"/>
              <w:right w:val="double" w:sz="6" w:space="0" w:color="auto"/>
            </w:tcBorders>
            <w:shd w:val="clear" w:color="auto" w:fill="auto"/>
            <w:noWrap/>
            <w:vAlign w:val="center"/>
            <w:hideMark/>
          </w:tcPr>
          <w:p w14:paraId="24BF49FA"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76,8</w:t>
            </w:r>
          </w:p>
        </w:tc>
      </w:tr>
      <w:tr w:rsidR="00EE0732" w:rsidRPr="00EE0732" w14:paraId="28AEA1BF"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7B23D6F1"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минлеспром АО</w:t>
            </w:r>
          </w:p>
        </w:tc>
        <w:tc>
          <w:tcPr>
            <w:tcW w:w="1276" w:type="dxa"/>
            <w:tcBorders>
              <w:top w:val="nil"/>
              <w:left w:val="nil"/>
              <w:bottom w:val="single" w:sz="4" w:space="0" w:color="auto"/>
              <w:right w:val="single" w:sz="4" w:space="0" w:color="auto"/>
            </w:tcBorders>
            <w:shd w:val="clear" w:color="auto" w:fill="auto"/>
            <w:noWrap/>
            <w:vAlign w:val="center"/>
            <w:hideMark/>
          </w:tcPr>
          <w:p w14:paraId="28F9C55A"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2 153,0</w:t>
            </w:r>
          </w:p>
        </w:tc>
        <w:tc>
          <w:tcPr>
            <w:tcW w:w="1348" w:type="dxa"/>
            <w:tcBorders>
              <w:top w:val="nil"/>
              <w:left w:val="nil"/>
              <w:bottom w:val="single" w:sz="4" w:space="0" w:color="auto"/>
              <w:right w:val="single" w:sz="4" w:space="0" w:color="auto"/>
            </w:tcBorders>
            <w:shd w:val="clear" w:color="auto" w:fill="auto"/>
            <w:noWrap/>
            <w:vAlign w:val="center"/>
            <w:hideMark/>
          </w:tcPr>
          <w:p w14:paraId="1114D375"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812,5</w:t>
            </w:r>
          </w:p>
        </w:tc>
        <w:tc>
          <w:tcPr>
            <w:tcW w:w="1289" w:type="dxa"/>
            <w:tcBorders>
              <w:top w:val="nil"/>
              <w:left w:val="nil"/>
              <w:bottom w:val="single" w:sz="4" w:space="0" w:color="auto"/>
              <w:right w:val="double" w:sz="6" w:space="0" w:color="auto"/>
            </w:tcBorders>
            <w:shd w:val="clear" w:color="auto" w:fill="auto"/>
            <w:noWrap/>
            <w:vAlign w:val="center"/>
            <w:hideMark/>
          </w:tcPr>
          <w:p w14:paraId="6700E719"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37,7</w:t>
            </w:r>
          </w:p>
        </w:tc>
      </w:tr>
      <w:tr w:rsidR="00EE0732" w:rsidRPr="00EE0732" w14:paraId="55316B40"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4E7FD2EF"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минздрав АО</w:t>
            </w:r>
          </w:p>
        </w:tc>
        <w:tc>
          <w:tcPr>
            <w:tcW w:w="1276" w:type="dxa"/>
            <w:tcBorders>
              <w:top w:val="nil"/>
              <w:left w:val="nil"/>
              <w:bottom w:val="single" w:sz="4" w:space="0" w:color="auto"/>
              <w:right w:val="single" w:sz="4" w:space="0" w:color="auto"/>
            </w:tcBorders>
            <w:shd w:val="clear" w:color="auto" w:fill="auto"/>
            <w:noWrap/>
            <w:vAlign w:val="center"/>
            <w:hideMark/>
          </w:tcPr>
          <w:p w14:paraId="18CBFDA8"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18 000,4</w:t>
            </w:r>
          </w:p>
        </w:tc>
        <w:tc>
          <w:tcPr>
            <w:tcW w:w="1348" w:type="dxa"/>
            <w:tcBorders>
              <w:top w:val="nil"/>
              <w:left w:val="nil"/>
              <w:bottom w:val="single" w:sz="4" w:space="0" w:color="auto"/>
              <w:right w:val="single" w:sz="4" w:space="0" w:color="auto"/>
            </w:tcBorders>
            <w:shd w:val="clear" w:color="auto" w:fill="auto"/>
            <w:noWrap/>
            <w:vAlign w:val="center"/>
            <w:hideMark/>
          </w:tcPr>
          <w:p w14:paraId="64CEDFE9"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7 598,9</w:t>
            </w:r>
          </w:p>
        </w:tc>
        <w:tc>
          <w:tcPr>
            <w:tcW w:w="1289" w:type="dxa"/>
            <w:tcBorders>
              <w:top w:val="nil"/>
              <w:left w:val="nil"/>
              <w:bottom w:val="single" w:sz="4" w:space="0" w:color="auto"/>
              <w:right w:val="double" w:sz="6" w:space="0" w:color="auto"/>
            </w:tcBorders>
            <w:shd w:val="clear" w:color="auto" w:fill="auto"/>
            <w:noWrap/>
            <w:vAlign w:val="center"/>
            <w:hideMark/>
          </w:tcPr>
          <w:p w14:paraId="6F70CB3A"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42,2</w:t>
            </w:r>
          </w:p>
        </w:tc>
      </w:tr>
      <w:tr w:rsidR="00EE0732" w:rsidRPr="00EE0732" w14:paraId="2D67AAF3"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63EC67C4"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инспекция по памятникам АО</w:t>
            </w:r>
          </w:p>
        </w:tc>
        <w:tc>
          <w:tcPr>
            <w:tcW w:w="1276" w:type="dxa"/>
            <w:tcBorders>
              <w:top w:val="nil"/>
              <w:left w:val="nil"/>
              <w:bottom w:val="single" w:sz="4" w:space="0" w:color="auto"/>
              <w:right w:val="single" w:sz="4" w:space="0" w:color="auto"/>
            </w:tcBorders>
            <w:shd w:val="clear" w:color="auto" w:fill="auto"/>
            <w:noWrap/>
            <w:vAlign w:val="center"/>
            <w:hideMark/>
          </w:tcPr>
          <w:p w14:paraId="7F55AB28"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163,3</w:t>
            </w:r>
          </w:p>
        </w:tc>
        <w:tc>
          <w:tcPr>
            <w:tcW w:w="1348" w:type="dxa"/>
            <w:tcBorders>
              <w:top w:val="nil"/>
              <w:left w:val="nil"/>
              <w:bottom w:val="single" w:sz="4" w:space="0" w:color="auto"/>
              <w:right w:val="single" w:sz="4" w:space="0" w:color="auto"/>
            </w:tcBorders>
            <w:shd w:val="clear" w:color="auto" w:fill="auto"/>
            <w:noWrap/>
            <w:vAlign w:val="center"/>
            <w:hideMark/>
          </w:tcPr>
          <w:p w14:paraId="14941F63"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75,5</w:t>
            </w:r>
          </w:p>
        </w:tc>
        <w:tc>
          <w:tcPr>
            <w:tcW w:w="1289" w:type="dxa"/>
            <w:tcBorders>
              <w:top w:val="nil"/>
              <w:left w:val="nil"/>
              <w:bottom w:val="single" w:sz="4" w:space="0" w:color="auto"/>
              <w:right w:val="double" w:sz="6" w:space="0" w:color="auto"/>
            </w:tcBorders>
            <w:shd w:val="clear" w:color="auto" w:fill="auto"/>
            <w:noWrap/>
            <w:vAlign w:val="center"/>
            <w:hideMark/>
          </w:tcPr>
          <w:p w14:paraId="1184C434"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46,2</w:t>
            </w:r>
          </w:p>
        </w:tc>
      </w:tr>
      <w:tr w:rsidR="00EE0732" w:rsidRPr="00EE0732" w14:paraId="043E1213"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7D15FE9F"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минкультуры АО</w:t>
            </w:r>
          </w:p>
        </w:tc>
        <w:tc>
          <w:tcPr>
            <w:tcW w:w="1276" w:type="dxa"/>
            <w:tcBorders>
              <w:top w:val="nil"/>
              <w:left w:val="nil"/>
              <w:bottom w:val="single" w:sz="4" w:space="0" w:color="auto"/>
              <w:right w:val="single" w:sz="4" w:space="0" w:color="auto"/>
            </w:tcBorders>
            <w:shd w:val="clear" w:color="auto" w:fill="auto"/>
            <w:noWrap/>
            <w:vAlign w:val="center"/>
            <w:hideMark/>
          </w:tcPr>
          <w:p w14:paraId="4FD60B81"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1 644,9</w:t>
            </w:r>
          </w:p>
        </w:tc>
        <w:tc>
          <w:tcPr>
            <w:tcW w:w="1348" w:type="dxa"/>
            <w:tcBorders>
              <w:top w:val="nil"/>
              <w:left w:val="nil"/>
              <w:bottom w:val="single" w:sz="4" w:space="0" w:color="auto"/>
              <w:right w:val="single" w:sz="4" w:space="0" w:color="auto"/>
            </w:tcBorders>
            <w:shd w:val="clear" w:color="auto" w:fill="auto"/>
            <w:noWrap/>
            <w:vAlign w:val="center"/>
            <w:hideMark/>
          </w:tcPr>
          <w:p w14:paraId="61842383"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852,9</w:t>
            </w:r>
          </w:p>
        </w:tc>
        <w:tc>
          <w:tcPr>
            <w:tcW w:w="1289" w:type="dxa"/>
            <w:tcBorders>
              <w:top w:val="nil"/>
              <w:left w:val="nil"/>
              <w:bottom w:val="single" w:sz="4" w:space="0" w:color="auto"/>
              <w:right w:val="double" w:sz="6" w:space="0" w:color="auto"/>
            </w:tcBorders>
            <w:shd w:val="clear" w:color="auto" w:fill="auto"/>
            <w:noWrap/>
            <w:vAlign w:val="center"/>
            <w:hideMark/>
          </w:tcPr>
          <w:p w14:paraId="255335A7"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51,8</w:t>
            </w:r>
          </w:p>
        </w:tc>
      </w:tr>
      <w:tr w:rsidR="00EE0732" w:rsidRPr="00EE0732" w14:paraId="718E9BA0"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5C48248A"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минсвязи АО</w:t>
            </w:r>
          </w:p>
        </w:tc>
        <w:tc>
          <w:tcPr>
            <w:tcW w:w="1276" w:type="dxa"/>
            <w:tcBorders>
              <w:top w:val="nil"/>
              <w:left w:val="nil"/>
              <w:bottom w:val="single" w:sz="4" w:space="0" w:color="auto"/>
              <w:right w:val="single" w:sz="4" w:space="0" w:color="auto"/>
            </w:tcBorders>
            <w:shd w:val="clear" w:color="auto" w:fill="auto"/>
            <w:noWrap/>
            <w:vAlign w:val="center"/>
            <w:hideMark/>
          </w:tcPr>
          <w:p w14:paraId="56AEA077"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1 003,8</w:t>
            </w:r>
          </w:p>
        </w:tc>
        <w:tc>
          <w:tcPr>
            <w:tcW w:w="1348" w:type="dxa"/>
            <w:tcBorders>
              <w:top w:val="nil"/>
              <w:left w:val="nil"/>
              <w:bottom w:val="single" w:sz="4" w:space="0" w:color="auto"/>
              <w:right w:val="single" w:sz="4" w:space="0" w:color="auto"/>
            </w:tcBorders>
            <w:shd w:val="clear" w:color="auto" w:fill="auto"/>
            <w:noWrap/>
            <w:vAlign w:val="center"/>
            <w:hideMark/>
          </w:tcPr>
          <w:p w14:paraId="044EE960"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438,6</w:t>
            </w:r>
          </w:p>
        </w:tc>
        <w:tc>
          <w:tcPr>
            <w:tcW w:w="1289" w:type="dxa"/>
            <w:tcBorders>
              <w:top w:val="nil"/>
              <w:left w:val="nil"/>
              <w:bottom w:val="single" w:sz="4" w:space="0" w:color="auto"/>
              <w:right w:val="double" w:sz="6" w:space="0" w:color="auto"/>
            </w:tcBorders>
            <w:shd w:val="clear" w:color="auto" w:fill="auto"/>
            <w:noWrap/>
            <w:vAlign w:val="center"/>
            <w:hideMark/>
          </w:tcPr>
          <w:p w14:paraId="625BA9D1"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43,7</w:t>
            </w:r>
          </w:p>
        </w:tc>
      </w:tr>
      <w:tr w:rsidR="00EE0732" w:rsidRPr="00EE0732" w14:paraId="5F182018"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06F54E20"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минобразования АО</w:t>
            </w:r>
          </w:p>
        </w:tc>
        <w:tc>
          <w:tcPr>
            <w:tcW w:w="1276" w:type="dxa"/>
            <w:tcBorders>
              <w:top w:val="nil"/>
              <w:left w:val="nil"/>
              <w:bottom w:val="single" w:sz="4" w:space="0" w:color="auto"/>
              <w:right w:val="single" w:sz="4" w:space="0" w:color="auto"/>
            </w:tcBorders>
            <w:shd w:val="clear" w:color="auto" w:fill="auto"/>
            <w:noWrap/>
            <w:vAlign w:val="center"/>
            <w:hideMark/>
          </w:tcPr>
          <w:p w14:paraId="0BC2E4FD"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26 338,8</w:t>
            </w:r>
          </w:p>
        </w:tc>
        <w:tc>
          <w:tcPr>
            <w:tcW w:w="1348" w:type="dxa"/>
            <w:tcBorders>
              <w:top w:val="nil"/>
              <w:left w:val="nil"/>
              <w:bottom w:val="single" w:sz="4" w:space="0" w:color="auto"/>
              <w:right w:val="single" w:sz="4" w:space="0" w:color="auto"/>
            </w:tcBorders>
            <w:shd w:val="clear" w:color="auto" w:fill="auto"/>
            <w:noWrap/>
            <w:vAlign w:val="center"/>
            <w:hideMark/>
          </w:tcPr>
          <w:p w14:paraId="4ED77CB3"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14 914,9</w:t>
            </w:r>
          </w:p>
        </w:tc>
        <w:tc>
          <w:tcPr>
            <w:tcW w:w="1289" w:type="dxa"/>
            <w:tcBorders>
              <w:top w:val="nil"/>
              <w:left w:val="nil"/>
              <w:bottom w:val="single" w:sz="4" w:space="0" w:color="auto"/>
              <w:right w:val="double" w:sz="6" w:space="0" w:color="auto"/>
            </w:tcBorders>
            <w:shd w:val="clear" w:color="auto" w:fill="auto"/>
            <w:noWrap/>
            <w:vAlign w:val="center"/>
            <w:hideMark/>
          </w:tcPr>
          <w:p w14:paraId="3BD7C11C"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56,6</w:t>
            </w:r>
          </w:p>
        </w:tc>
      </w:tr>
      <w:tr w:rsidR="00EE0732" w:rsidRPr="00EE0732" w14:paraId="205906EB"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3B941927"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минагропромторг АО</w:t>
            </w:r>
          </w:p>
        </w:tc>
        <w:tc>
          <w:tcPr>
            <w:tcW w:w="1276" w:type="dxa"/>
            <w:tcBorders>
              <w:top w:val="nil"/>
              <w:left w:val="nil"/>
              <w:bottom w:val="single" w:sz="4" w:space="0" w:color="auto"/>
              <w:right w:val="single" w:sz="4" w:space="0" w:color="auto"/>
            </w:tcBorders>
            <w:shd w:val="clear" w:color="auto" w:fill="auto"/>
            <w:noWrap/>
            <w:vAlign w:val="center"/>
            <w:hideMark/>
          </w:tcPr>
          <w:p w14:paraId="3B95BE3E"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938,7</w:t>
            </w:r>
          </w:p>
        </w:tc>
        <w:tc>
          <w:tcPr>
            <w:tcW w:w="1348" w:type="dxa"/>
            <w:tcBorders>
              <w:top w:val="nil"/>
              <w:left w:val="nil"/>
              <w:bottom w:val="single" w:sz="4" w:space="0" w:color="auto"/>
              <w:right w:val="single" w:sz="4" w:space="0" w:color="auto"/>
            </w:tcBorders>
            <w:shd w:val="clear" w:color="auto" w:fill="auto"/>
            <w:noWrap/>
            <w:vAlign w:val="center"/>
            <w:hideMark/>
          </w:tcPr>
          <w:p w14:paraId="7AB01887"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343,9</w:t>
            </w:r>
          </w:p>
        </w:tc>
        <w:tc>
          <w:tcPr>
            <w:tcW w:w="1289" w:type="dxa"/>
            <w:tcBorders>
              <w:top w:val="nil"/>
              <w:left w:val="nil"/>
              <w:bottom w:val="single" w:sz="4" w:space="0" w:color="auto"/>
              <w:right w:val="double" w:sz="6" w:space="0" w:color="auto"/>
            </w:tcBorders>
            <w:shd w:val="clear" w:color="auto" w:fill="auto"/>
            <w:noWrap/>
            <w:vAlign w:val="center"/>
            <w:hideMark/>
          </w:tcPr>
          <w:p w14:paraId="50A9E23C"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36,6</w:t>
            </w:r>
          </w:p>
        </w:tc>
      </w:tr>
      <w:tr w:rsidR="00EE0732" w:rsidRPr="00EE0732" w14:paraId="12639657"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126B2729"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минфин Архангельской области</w:t>
            </w:r>
          </w:p>
        </w:tc>
        <w:tc>
          <w:tcPr>
            <w:tcW w:w="1276" w:type="dxa"/>
            <w:tcBorders>
              <w:top w:val="nil"/>
              <w:left w:val="nil"/>
              <w:bottom w:val="single" w:sz="4" w:space="0" w:color="auto"/>
              <w:right w:val="single" w:sz="4" w:space="0" w:color="auto"/>
            </w:tcBorders>
            <w:shd w:val="clear" w:color="auto" w:fill="auto"/>
            <w:noWrap/>
            <w:vAlign w:val="center"/>
            <w:hideMark/>
          </w:tcPr>
          <w:p w14:paraId="33CA15CE"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8 543,6</w:t>
            </w:r>
          </w:p>
        </w:tc>
        <w:tc>
          <w:tcPr>
            <w:tcW w:w="1348" w:type="dxa"/>
            <w:tcBorders>
              <w:top w:val="nil"/>
              <w:left w:val="nil"/>
              <w:bottom w:val="single" w:sz="4" w:space="0" w:color="auto"/>
              <w:right w:val="single" w:sz="4" w:space="0" w:color="auto"/>
            </w:tcBorders>
            <w:shd w:val="clear" w:color="auto" w:fill="auto"/>
            <w:noWrap/>
            <w:vAlign w:val="center"/>
            <w:hideMark/>
          </w:tcPr>
          <w:p w14:paraId="6AB3455E"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4 041,0</w:t>
            </w:r>
          </w:p>
        </w:tc>
        <w:tc>
          <w:tcPr>
            <w:tcW w:w="1289" w:type="dxa"/>
            <w:tcBorders>
              <w:top w:val="nil"/>
              <w:left w:val="nil"/>
              <w:bottom w:val="single" w:sz="4" w:space="0" w:color="auto"/>
              <w:right w:val="double" w:sz="6" w:space="0" w:color="auto"/>
            </w:tcBorders>
            <w:shd w:val="clear" w:color="auto" w:fill="auto"/>
            <w:noWrap/>
            <w:vAlign w:val="center"/>
            <w:hideMark/>
          </w:tcPr>
          <w:p w14:paraId="7A791690"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47,3</w:t>
            </w:r>
          </w:p>
        </w:tc>
      </w:tr>
      <w:tr w:rsidR="00EE0732" w:rsidRPr="00EE0732" w14:paraId="167C8C2D"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118B3D2F"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минтранс АО </w:t>
            </w:r>
          </w:p>
        </w:tc>
        <w:tc>
          <w:tcPr>
            <w:tcW w:w="1276" w:type="dxa"/>
            <w:tcBorders>
              <w:top w:val="nil"/>
              <w:left w:val="nil"/>
              <w:bottom w:val="single" w:sz="4" w:space="0" w:color="auto"/>
              <w:right w:val="single" w:sz="4" w:space="0" w:color="auto"/>
            </w:tcBorders>
            <w:shd w:val="clear" w:color="auto" w:fill="auto"/>
            <w:noWrap/>
            <w:vAlign w:val="center"/>
            <w:hideMark/>
          </w:tcPr>
          <w:p w14:paraId="25B6E2AE"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10 989,8</w:t>
            </w:r>
          </w:p>
        </w:tc>
        <w:tc>
          <w:tcPr>
            <w:tcW w:w="1348" w:type="dxa"/>
            <w:tcBorders>
              <w:top w:val="nil"/>
              <w:left w:val="nil"/>
              <w:bottom w:val="single" w:sz="4" w:space="0" w:color="auto"/>
              <w:right w:val="single" w:sz="4" w:space="0" w:color="auto"/>
            </w:tcBorders>
            <w:shd w:val="clear" w:color="auto" w:fill="auto"/>
            <w:noWrap/>
            <w:vAlign w:val="center"/>
            <w:hideMark/>
          </w:tcPr>
          <w:p w14:paraId="7423064C"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3 512,3</w:t>
            </w:r>
          </w:p>
        </w:tc>
        <w:tc>
          <w:tcPr>
            <w:tcW w:w="1289" w:type="dxa"/>
            <w:tcBorders>
              <w:top w:val="nil"/>
              <w:left w:val="nil"/>
              <w:bottom w:val="single" w:sz="4" w:space="0" w:color="auto"/>
              <w:right w:val="double" w:sz="6" w:space="0" w:color="auto"/>
            </w:tcBorders>
            <w:shd w:val="clear" w:color="auto" w:fill="auto"/>
            <w:noWrap/>
            <w:vAlign w:val="center"/>
            <w:hideMark/>
          </w:tcPr>
          <w:p w14:paraId="7EB590AF"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32,0</w:t>
            </w:r>
          </w:p>
        </w:tc>
      </w:tr>
      <w:tr w:rsidR="00EE0732" w:rsidRPr="00EE0732" w14:paraId="6380DA9C"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431A64E7"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минэкономнауки АО</w:t>
            </w:r>
          </w:p>
        </w:tc>
        <w:tc>
          <w:tcPr>
            <w:tcW w:w="1276" w:type="dxa"/>
            <w:tcBorders>
              <w:top w:val="nil"/>
              <w:left w:val="nil"/>
              <w:bottom w:val="single" w:sz="4" w:space="0" w:color="auto"/>
              <w:right w:val="single" w:sz="4" w:space="0" w:color="auto"/>
            </w:tcBorders>
            <w:shd w:val="clear" w:color="auto" w:fill="auto"/>
            <w:noWrap/>
            <w:vAlign w:val="center"/>
            <w:hideMark/>
          </w:tcPr>
          <w:p w14:paraId="669DC17D"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365,6</w:t>
            </w:r>
          </w:p>
        </w:tc>
        <w:tc>
          <w:tcPr>
            <w:tcW w:w="1348" w:type="dxa"/>
            <w:tcBorders>
              <w:top w:val="nil"/>
              <w:left w:val="nil"/>
              <w:bottom w:val="single" w:sz="4" w:space="0" w:color="auto"/>
              <w:right w:val="single" w:sz="4" w:space="0" w:color="auto"/>
            </w:tcBorders>
            <w:shd w:val="clear" w:color="auto" w:fill="auto"/>
            <w:noWrap/>
            <w:vAlign w:val="center"/>
            <w:hideMark/>
          </w:tcPr>
          <w:p w14:paraId="4D14D4DE"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166,3</w:t>
            </w:r>
          </w:p>
        </w:tc>
        <w:tc>
          <w:tcPr>
            <w:tcW w:w="1289" w:type="dxa"/>
            <w:tcBorders>
              <w:top w:val="nil"/>
              <w:left w:val="nil"/>
              <w:bottom w:val="single" w:sz="4" w:space="0" w:color="auto"/>
              <w:right w:val="double" w:sz="6" w:space="0" w:color="auto"/>
            </w:tcBorders>
            <w:shd w:val="clear" w:color="auto" w:fill="auto"/>
            <w:noWrap/>
            <w:vAlign w:val="center"/>
            <w:hideMark/>
          </w:tcPr>
          <w:p w14:paraId="3337172D"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45,5</w:t>
            </w:r>
          </w:p>
        </w:tc>
      </w:tr>
      <w:tr w:rsidR="00EE0732" w:rsidRPr="00EE0732" w14:paraId="65EE9F34"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614F7487"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минтрудсоцразвития АО</w:t>
            </w:r>
          </w:p>
        </w:tc>
        <w:tc>
          <w:tcPr>
            <w:tcW w:w="1276" w:type="dxa"/>
            <w:tcBorders>
              <w:top w:val="nil"/>
              <w:left w:val="nil"/>
              <w:bottom w:val="single" w:sz="4" w:space="0" w:color="auto"/>
              <w:right w:val="single" w:sz="4" w:space="0" w:color="auto"/>
            </w:tcBorders>
            <w:shd w:val="clear" w:color="auto" w:fill="auto"/>
            <w:noWrap/>
            <w:vAlign w:val="center"/>
            <w:hideMark/>
          </w:tcPr>
          <w:p w14:paraId="4036416D"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18 002,8</w:t>
            </w:r>
          </w:p>
        </w:tc>
        <w:tc>
          <w:tcPr>
            <w:tcW w:w="1348" w:type="dxa"/>
            <w:tcBorders>
              <w:top w:val="nil"/>
              <w:left w:val="nil"/>
              <w:bottom w:val="single" w:sz="4" w:space="0" w:color="auto"/>
              <w:right w:val="single" w:sz="4" w:space="0" w:color="auto"/>
            </w:tcBorders>
            <w:shd w:val="clear" w:color="auto" w:fill="auto"/>
            <w:noWrap/>
            <w:vAlign w:val="center"/>
            <w:hideMark/>
          </w:tcPr>
          <w:p w14:paraId="7C78B907"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9 096,3</w:t>
            </w:r>
          </w:p>
        </w:tc>
        <w:tc>
          <w:tcPr>
            <w:tcW w:w="1289" w:type="dxa"/>
            <w:tcBorders>
              <w:top w:val="nil"/>
              <w:left w:val="nil"/>
              <w:bottom w:val="single" w:sz="4" w:space="0" w:color="auto"/>
              <w:right w:val="double" w:sz="6" w:space="0" w:color="auto"/>
            </w:tcBorders>
            <w:shd w:val="clear" w:color="auto" w:fill="auto"/>
            <w:noWrap/>
            <w:vAlign w:val="center"/>
            <w:hideMark/>
          </w:tcPr>
          <w:p w14:paraId="3E5F37DB"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50,5</w:t>
            </w:r>
          </w:p>
        </w:tc>
      </w:tr>
      <w:tr w:rsidR="00EE0732" w:rsidRPr="00EE0732" w14:paraId="5679D27D"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0E5E7525"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минимущество АО</w:t>
            </w:r>
          </w:p>
        </w:tc>
        <w:tc>
          <w:tcPr>
            <w:tcW w:w="1276" w:type="dxa"/>
            <w:tcBorders>
              <w:top w:val="nil"/>
              <w:left w:val="nil"/>
              <w:bottom w:val="single" w:sz="4" w:space="0" w:color="auto"/>
              <w:right w:val="single" w:sz="4" w:space="0" w:color="auto"/>
            </w:tcBorders>
            <w:shd w:val="clear" w:color="auto" w:fill="auto"/>
            <w:noWrap/>
            <w:vAlign w:val="center"/>
            <w:hideMark/>
          </w:tcPr>
          <w:p w14:paraId="58C0CB74"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192,7</w:t>
            </w:r>
          </w:p>
        </w:tc>
        <w:tc>
          <w:tcPr>
            <w:tcW w:w="1348" w:type="dxa"/>
            <w:tcBorders>
              <w:top w:val="nil"/>
              <w:left w:val="nil"/>
              <w:bottom w:val="single" w:sz="4" w:space="0" w:color="auto"/>
              <w:right w:val="single" w:sz="4" w:space="0" w:color="auto"/>
            </w:tcBorders>
            <w:shd w:val="clear" w:color="auto" w:fill="auto"/>
            <w:noWrap/>
            <w:vAlign w:val="center"/>
            <w:hideMark/>
          </w:tcPr>
          <w:p w14:paraId="774A1820"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61,7</w:t>
            </w:r>
          </w:p>
        </w:tc>
        <w:tc>
          <w:tcPr>
            <w:tcW w:w="1289" w:type="dxa"/>
            <w:tcBorders>
              <w:top w:val="nil"/>
              <w:left w:val="nil"/>
              <w:bottom w:val="single" w:sz="4" w:space="0" w:color="auto"/>
              <w:right w:val="double" w:sz="6" w:space="0" w:color="auto"/>
            </w:tcBorders>
            <w:shd w:val="clear" w:color="auto" w:fill="auto"/>
            <w:noWrap/>
            <w:vAlign w:val="center"/>
            <w:hideMark/>
          </w:tcPr>
          <w:p w14:paraId="708C6E8C"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32,0</w:t>
            </w:r>
          </w:p>
        </w:tc>
      </w:tr>
      <w:tr w:rsidR="00EE0732" w:rsidRPr="00EE0732" w14:paraId="05CE165D"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1A8CF954"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lastRenderedPageBreak/>
              <w:t>агентство ГПС и ГЗ АО</w:t>
            </w:r>
          </w:p>
        </w:tc>
        <w:tc>
          <w:tcPr>
            <w:tcW w:w="1276" w:type="dxa"/>
            <w:tcBorders>
              <w:top w:val="nil"/>
              <w:left w:val="nil"/>
              <w:bottom w:val="single" w:sz="4" w:space="0" w:color="auto"/>
              <w:right w:val="single" w:sz="4" w:space="0" w:color="auto"/>
            </w:tcBorders>
            <w:shd w:val="clear" w:color="auto" w:fill="auto"/>
            <w:noWrap/>
            <w:vAlign w:val="center"/>
            <w:hideMark/>
          </w:tcPr>
          <w:p w14:paraId="2D45BEEB"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1 613,1</w:t>
            </w:r>
          </w:p>
        </w:tc>
        <w:tc>
          <w:tcPr>
            <w:tcW w:w="1348" w:type="dxa"/>
            <w:tcBorders>
              <w:top w:val="nil"/>
              <w:left w:val="nil"/>
              <w:bottom w:val="single" w:sz="4" w:space="0" w:color="auto"/>
              <w:right w:val="single" w:sz="4" w:space="0" w:color="auto"/>
            </w:tcBorders>
            <w:shd w:val="clear" w:color="auto" w:fill="auto"/>
            <w:noWrap/>
            <w:vAlign w:val="center"/>
            <w:hideMark/>
          </w:tcPr>
          <w:p w14:paraId="67BA0813"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735,6</w:t>
            </w:r>
          </w:p>
        </w:tc>
        <w:tc>
          <w:tcPr>
            <w:tcW w:w="1289" w:type="dxa"/>
            <w:tcBorders>
              <w:top w:val="nil"/>
              <w:left w:val="nil"/>
              <w:bottom w:val="single" w:sz="4" w:space="0" w:color="auto"/>
              <w:right w:val="double" w:sz="6" w:space="0" w:color="auto"/>
            </w:tcBorders>
            <w:shd w:val="clear" w:color="auto" w:fill="auto"/>
            <w:noWrap/>
            <w:vAlign w:val="center"/>
            <w:hideMark/>
          </w:tcPr>
          <w:p w14:paraId="66D49E69"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45,6</w:t>
            </w:r>
          </w:p>
        </w:tc>
      </w:tr>
      <w:tr w:rsidR="00EE0732" w:rsidRPr="00EE0732" w14:paraId="4FFF4C5E"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vAlign w:val="bottom"/>
            <w:hideMark/>
          </w:tcPr>
          <w:p w14:paraId="4E3C96B2"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министерство по делам молодежи и спорту АО</w:t>
            </w:r>
          </w:p>
        </w:tc>
        <w:tc>
          <w:tcPr>
            <w:tcW w:w="1276" w:type="dxa"/>
            <w:tcBorders>
              <w:top w:val="nil"/>
              <w:left w:val="nil"/>
              <w:bottom w:val="single" w:sz="4" w:space="0" w:color="auto"/>
              <w:right w:val="single" w:sz="4" w:space="0" w:color="auto"/>
            </w:tcBorders>
            <w:shd w:val="clear" w:color="auto" w:fill="auto"/>
            <w:noWrap/>
            <w:vAlign w:val="center"/>
            <w:hideMark/>
          </w:tcPr>
          <w:p w14:paraId="056E0B40"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1 366,8</w:t>
            </w:r>
          </w:p>
        </w:tc>
        <w:tc>
          <w:tcPr>
            <w:tcW w:w="1348" w:type="dxa"/>
            <w:tcBorders>
              <w:top w:val="nil"/>
              <w:left w:val="nil"/>
              <w:bottom w:val="single" w:sz="4" w:space="0" w:color="auto"/>
              <w:right w:val="single" w:sz="4" w:space="0" w:color="auto"/>
            </w:tcBorders>
            <w:shd w:val="clear" w:color="auto" w:fill="auto"/>
            <w:noWrap/>
            <w:vAlign w:val="center"/>
            <w:hideMark/>
          </w:tcPr>
          <w:p w14:paraId="69B24EE5"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791,6</w:t>
            </w:r>
          </w:p>
        </w:tc>
        <w:tc>
          <w:tcPr>
            <w:tcW w:w="1289" w:type="dxa"/>
            <w:tcBorders>
              <w:top w:val="nil"/>
              <w:left w:val="nil"/>
              <w:bottom w:val="single" w:sz="4" w:space="0" w:color="auto"/>
              <w:right w:val="double" w:sz="6" w:space="0" w:color="auto"/>
            </w:tcBorders>
            <w:shd w:val="clear" w:color="auto" w:fill="auto"/>
            <w:noWrap/>
            <w:vAlign w:val="center"/>
            <w:hideMark/>
          </w:tcPr>
          <w:p w14:paraId="78898D51"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57,9</w:t>
            </w:r>
          </w:p>
        </w:tc>
      </w:tr>
      <w:tr w:rsidR="00EE0732" w:rsidRPr="00EE0732" w14:paraId="79CEC9F7"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10219A60"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администрация ГАО и ПАО</w:t>
            </w:r>
          </w:p>
        </w:tc>
        <w:tc>
          <w:tcPr>
            <w:tcW w:w="1276" w:type="dxa"/>
            <w:tcBorders>
              <w:top w:val="nil"/>
              <w:left w:val="nil"/>
              <w:bottom w:val="single" w:sz="4" w:space="0" w:color="auto"/>
              <w:right w:val="single" w:sz="4" w:space="0" w:color="auto"/>
            </w:tcBorders>
            <w:shd w:val="clear" w:color="auto" w:fill="auto"/>
            <w:noWrap/>
            <w:vAlign w:val="center"/>
            <w:hideMark/>
          </w:tcPr>
          <w:p w14:paraId="742C21C0"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1 062,5</w:t>
            </w:r>
          </w:p>
        </w:tc>
        <w:tc>
          <w:tcPr>
            <w:tcW w:w="1348" w:type="dxa"/>
            <w:tcBorders>
              <w:top w:val="nil"/>
              <w:left w:val="nil"/>
              <w:bottom w:val="single" w:sz="4" w:space="0" w:color="auto"/>
              <w:right w:val="single" w:sz="4" w:space="0" w:color="auto"/>
            </w:tcBorders>
            <w:shd w:val="clear" w:color="auto" w:fill="auto"/>
            <w:noWrap/>
            <w:vAlign w:val="center"/>
            <w:hideMark/>
          </w:tcPr>
          <w:p w14:paraId="5C17AA86"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446,4</w:t>
            </w:r>
          </w:p>
        </w:tc>
        <w:tc>
          <w:tcPr>
            <w:tcW w:w="1289" w:type="dxa"/>
            <w:tcBorders>
              <w:top w:val="nil"/>
              <w:left w:val="nil"/>
              <w:bottom w:val="single" w:sz="4" w:space="0" w:color="auto"/>
              <w:right w:val="double" w:sz="6" w:space="0" w:color="auto"/>
            </w:tcBorders>
            <w:shd w:val="clear" w:color="auto" w:fill="auto"/>
            <w:noWrap/>
            <w:vAlign w:val="center"/>
            <w:hideMark/>
          </w:tcPr>
          <w:p w14:paraId="12F5C68D"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42,0</w:t>
            </w:r>
          </w:p>
        </w:tc>
      </w:tr>
      <w:tr w:rsidR="00EE0732" w:rsidRPr="00EE0732" w14:paraId="337752D9"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0D26F228"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агентство по тарифам и ценам АО</w:t>
            </w:r>
          </w:p>
        </w:tc>
        <w:tc>
          <w:tcPr>
            <w:tcW w:w="1276" w:type="dxa"/>
            <w:tcBorders>
              <w:top w:val="nil"/>
              <w:left w:val="nil"/>
              <w:bottom w:val="single" w:sz="4" w:space="0" w:color="auto"/>
              <w:right w:val="single" w:sz="4" w:space="0" w:color="auto"/>
            </w:tcBorders>
            <w:shd w:val="clear" w:color="auto" w:fill="auto"/>
            <w:noWrap/>
            <w:vAlign w:val="center"/>
            <w:hideMark/>
          </w:tcPr>
          <w:p w14:paraId="2A24B1E3"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59,3</w:t>
            </w:r>
          </w:p>
        </w:tc>
        <w:tc>
          <w:tcPr>
            <w:tcW w:w="1348" w:type="dxa"/>
            <w:tcBorders>
              <w:top w:val="nil"/>
              <w:left w:val="nil"/>
              <w:bottom w:val="single" w:sz="4" w:space="0" w:color="auto"/>
              <w:right w:val="single" w:sz="4" w:space="0" w:color="auto"/>
            </w:tcBorders>
            <w:shd w:val="clear" w:color="auto" w:fill="auto"/>
            <w:noWrap/>
            <w:vAlign w:val="center"/>
            <w:hideMark/>
          </w:tcPr>
          <w:p w14:paraId="5CC924A2"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27,8</w:t>
            </w:r>
          </w:p>
        </w:tc>
        <w:tc>
          <w:tcPr>
            <w:tcW w:w="1289" w:type="dxa"/>
            <w:tcBorders>
              <w:top w:val="nil"/>
              <w:left w:val="nil"/>
              <w:bottom w:val="single" w:sz="4" w:space="0" w:color="auto"/>
              <w:right w:val="double" w:sz="6" w:space="0" w:color="auto"/>
            </w:tcBorders>
            <w:shd w:val="clear" w:color="auto" w:fill="auto"/>
            <w:noWrap/>
            <w:vAlign w:val="center"/>
            <w:hideMark/>
          </w:tcPr>
          <w:p w14:paraId="2B8F4C85"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46,8</w:t>
            </w:r>
          </w:p>
        </w:tc>
      </w:tr>
      <w:tr w:rsidR="00EE0732" w:rsidRPr="00EE0732" w14:paraId="175AAEA7"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03B22215"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агентство развития Соловков</w:t>
            </w:r>
          </w:p>
        </w:tc>
        <w:tc>
          <w:tcPr>
            <w:tcW w:w="1276" w:type="dxa"/>
            <w:tcBorders>
              <w:top w:val="nil"/>
              <w:left w:val="nil"/>
              <w:bottom w:val="single" w:sz="4" w:space="0" w:color="auto"/>
              <w:right w:val="single" w:sz="4" w:space="0" w:color="auto"/>
            </w:tcBorders>
            <w:shd w:val="clear" w:color="auto" w:fill="auto"/>
            <w:noWrap/>
            <w:vAlign w:val="center"/>
            <w:hideMark/>
          </w:tcPr>
          <w:p w14:paraId="63D22B89"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23,7</w:t>
            </w:r>
          </w:p>
        </w:tc>
        <w:tc>
          <w:tcPr>
            <w:tcW w:w="1348" w:type="dxa"/>
            <w:tcBorders>
              <w:top w:val="nil"/>
              <w:left w:val="nil"/>
              <w:bottom w:val="single" w:sz="4" w:space="0" w:color="auto"/>
              <w:right w:val="single" w:sz="4" w:space="0" w:color="auto"/>
            </w:tcBorders>
            <w:shd w:val="clear" w:color="auto" w:fill="auto"/>
            <w:noWrap/>
            <w:vAlign w:val="center"/>
            <w:hideMark/>
          </w:tcPr>
          <w:p w14:paraId="10DD118C"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4,6</w:t>
            </w:r>
          </w:p>
        </w:tc>
        <w:tc>
          <w:tcPr>
            <w:tcW w:w="1289" w:type="dxa"/>
            <w:tcBorders>
              <w:top w:val="nil"/>
              <w:left w:val="nil"/>
              <w:bottom w:val="single" w:sz="4" w:space="0" w:color="auto"/>
              <w:right w:val="double" w:sz="6" w:space="0" w:color="auto"/>
            </w:tcBorders>
            <w:shd w:val="clear" w:color="auto" w:fill="auto"/>
            <w:noWrap/>
            <w:vAlign w:val="center"/>
            <w:hideMark/>
          </w:tcPr>
          <w:p w14:paraId="0BF6D51F"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19,6</w:t>
            </w:r>
          </w:p>
        </w:tc>
      </w:tr>
      <w:tr w:rsidR="00EE0732" w:rsidRPr="00EE0732" w14:paraId="7D1806D2"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0CEAEC7A"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агентство ЗАГС АО</w:t>
            </w:r>
          </w:p>
        </w:tc>
        <w:tc>
          <w:tcPr>
            <w:tcW w:w="1276" w:type="dxa"/>
            <w:tcBorders>
              <w:top w:val="nil"/>
              <w:left w:val="nil"/>
              <w:bottom w:val="single" w:sz="4" w:space="0" w:color="auto"/>
              <w:right w:val="single" w:sz="4" w:space="0" w:color="auto"/>
            </w:tcBorders>
            <w:shd w:val="clear" w:color="auto" w:fill="auto"/>
            <w:noWrap/>
            <w:vAlign w:val="center"/>
            <w:hideMark/>
          </w:tcPr>
          <w:p w14:paraId="2B7EB374"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96,8</w:t>
            </w:r>
          </w:p>
        </w:tc>
        <w:tc>
          <w:tcPr>
            <w:tcW w:w="1348" w:type="dxa"/>
            <w:tcBorders>
              <w:top w:val="nil"/>
              <w:left w:val="nil"/>
              <w:bottom w:val="single" w:sz="4" w:space="0" w:color="auto"/>
              <w:right w:val="single" w:sz="4" w:space="0" w:color="auto"/>
            </w:tcBorders>
            <w:shd w:val="clear" w:color="auto" w:fill="auto"/>
            <w:noWrap/>
            <w:vAlign w:val="center"/>
            <w:hideMark/>
          </w:tcPr>
          <w:p w14:paraId="36B72648"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53,0</w:t>
            </w:r>
          </w:p>
        </w:tc>
        <w:tc>
          <w:tcPr>
            <w:tcW w:w="1289" w:type="dxa"/>
            <w:tcBorders>
              <w:top w:val="nil"/>
              <w:left w:val="nil"/>
              <w:bottom w:val="single" w:sz="4" w:space="0" w:color="auto"/>
              <w:right w:val="double" w:sz="6" w:space="0" w:color="auto"/>
            </w:tcBorders>
            <w:shd w:val="clear" w:color="auto" w:fill="auto"/>
            <w:noWrap/>
            <w:vAlign w:val="center"/>
            <w:hideMark/>
          </w:tcPr>
          <w:p w14:paraId="2B447A64"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54,7</w:t>
            </w:r>
          </w:p>
        </w:tc>
      </w:tr>
      <w:tr w:rsidR="00EE0732" w:rsidRPr="00EE0732" w14:paraId="4BFCD2A5"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1DCAA4D8"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Архгосжилинспекция</w:t>
            </w:r>
          </w:p>
        </w:tc>
        <w:tc>
          <w:tcPr>
            <w:tcW w:w="1276" w:type="dxa"/>
            <w:tcBorders>
              <w:top w:val="nil"/>
              <w:left w:val="nil"/>
              <w:bottom w:val="single" w:sz="4" w:space="0" w:color="auto"/>
              <w:right w:val="single" w:sz="4" w:space="0" w:color="auto"/>
            </w:tcBorders>
            <w:shd w:val="clear" w:color="auto" w:fill="auto"/>
            <w:noWrap/>
            <w:vAlign w:val="center"/>
            <w:hideMark/>
          </w:tcPr>
          <w:p w14:paraId="0222C45F"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66,4</w:t>
            </w:r>
          </w:p>
        </w:tc>
        <w:tc>
          <w:tcPr>
            <w:tcW w:w="1348" w:type="dxa"/>
            <w:tcBorders>
              <w:top w:val="nil"/>
              <w:left w:val="nil"/>
              <w:bottom w:val="single" w:sz="4" w:space="0" w:color="auto"/>
              <w:right w:val="single" w:sz="4" w:space="0" w:color="auto"/>
            </w:tcBorders>
            <w:shd w:val="clear" w:color="auto" w:fill="auto"/>
            <w:noWrap/>
            <w:vAlign w:val="center"/>
            <w:hideMark/>
          </w:tcPr>
          <w:p w14:paraId="0AD41215"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29,4</w:t>
            </w:r>
          </w:p>
        </w:tc>
        <w:tc>
          <w:tcPr>
            <w:tcW w:w="1289" w:type="dxa"/>
            <w:tcBorders>
              <w:top w:val="nil"/>
              <w:left w:val="nil"/>
              <w:bottom w:val="single" w:sz="4" w:space="0" w:color="auto"/>
              <w:right w:val="double" w:sz="6" w:space="0" w:color="auto"/>
            </w:tcBorders>
            <w:shd w:val="clear" w:color="auto" w:fill="auto"/>
            <w:noWrap/>
            <w:vAlign w:val="center"/>
            <w:hideMark/>
          </w:tcPr>
          <w:p w14:paraId="04C6717F"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44,3</w:t>
            </w:r>
          </w:p>
        </w:tc>
      </w:tr>
      <w:tr w:rsidR="00EE0732" w:rsidRPr="00EE0732" w14:paraId="1E4EC17B"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3D29D365"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агентство мировых судей АО</w:t>
            </w:r>
          </w:p>
        </w:tc>
        <w:tc>
          <w:tcPr>
            <w:tcW w:w="1276" w:type="dxa"/>
            <w:tcBorders>
              <w:top w:val="nil"/>
              <w:left w:val="nil"/>
              <w:bottom w:val="single" w:sz="4" w:space="0" w:color="auto"/>
              <w:right w:val="single" w:sz="4" w:space="0" w:color="auto"/>
            </w:tcBorders>
            <w:shd w:val="clear" w:color="auto" w:fill="auto"/>
            <w:noWrap/>
            <w:vAlign w:val="center"/>
            <w:hideMark/>
          </w:tcPr>
          <w:p w14:paraId="089F9945"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434,3</w:t>
            </w:r>
          </w:p>
        </w:tc>
        <w:tc>
          <w:tcPr>
            <w:tcW w:w="1348" w:type="dxa"/>
            <w:tcBorders>
              <w:top w:val="nil"/>
              <w:left w:val="nil"/>
              <w:bottom w:val="single" w:sz="4" w:space="0" w:color="auto"/>
              <w:right w:val="single" w:sz="4" w:space="0" w:color="auto"/>
            </w:tcBorders>
            <w:shd w:val="clear" w:color="auto" w:fill="auto"/>
            <w:noWrap/>
            <w:vAlign w:val="center"/>
            <w:hideMark/>
          </w:tcPr>
          <w:p w14:paraId="6DC79BCB"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190,1</w:t>
            </w:r>
          </w:p>
        </w:tc>
        <w:tc>
          <w:tcPr>
            <w:tcW w:w="1289" w:type="dxa"/>
            <w:tcBorders>
              <w:top w:val="nil"/>
              <w:left w:val="nil"/>
              <w:bottom w:val="single" w:sz="4" w:space="0" w:color="auto"/>
              <w:right w:val="double" w:sz="6" w:space="0" w:color="auto"/>
            </w:tcBorders>
            <w:shd w:val="clear" w:color="auto" w:fill="auto"/>
            <w:noWrap/>
            <w:vAlign w:val="center"/>
            <w:hideMark/>
          </w:tcPr>
          <w:p w14:paraId="1DB0AFA3"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43,8</w:t>
            </w:r>
          </w:p>
        </w:tc>
      </w:tr>
      <w:tr w:rsidR="00EE0732" w:rsidRPr="00EE0732" w14:paraId="54FC62A7"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4E61472D"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ревизионная инспекция АО</w:t>
            </w:r>
          </w:p>
        </w:tc>
        <w:tc>
          <w:tcPr>
            <w:tcW w:w="1276" w:type="dxa"/>
            <w:tcBorders>
              <w:top w:val="nil"/>
              <w:left w:val="nil"/>
              <w:bottom w:val="single" w:sz="4" w:space="0" w:color="auto"/>
              <w:right w:val="single" w:sz="4" w:space="0" w:color="auto"/>
            </w:tcBorders>
            <w:shd w:val="clear" w:color="auto" w:fill="auto"/>
            <w:noWrap/>
            <w:vAlign w:val="center"/>
            <w:hideMark/>
          </w:tcPr>
          <w:p w14:paraId="04F46BBC"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33,1</w:t>
            </w:r>
          </w:p>
        </w:tc>
        <w:tc>
          <w:tcPr>
            <w:tcW w:w="1348" w:type="dxa"/>
            <w:tcBorders>
              <w:top w:val="nil"/>
              <w:left w:val="nil"/>
              <w:bottom w:val="single" w:sz="4" w:space="0" w:color="auto"/>
              <w:right w:val="single" w:sz="4" w:space="0" w:color="auto"/>
            </w:tcBorders>
            <w:shd w:val="clear" w:color="auto" w:fill="auto"/>
            <w:noWrap/>
            <w:vAlign w:val="center"/>
            <w:hideMark/>
          </w:tcPr>
          <w:p w14:paraId="2FD5AB5E"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15,9</w:t>
            </w:r>
          </w:p>
        </w:tc>
        <w:tc>
          <w:tcPr>
            <w:tcW w:w="1289" w:type="dxa"/>
            <w:tcBorders>
              <w:top w:val="nil"/>
              <w:left w:val="nil"/>
              <w:bottom w:val="single" w:sz="4" w:space="0" w:color="auto"/>
              <w:right w:val="double" w:sz="6" w:space="0" w:color="auto"/>
            </w:tcBorders>
            <w:shd w:val="clear" w:color="auto" w:fill="auto"/>
            <w:noWrap/>
            <w:vAlign w:val="center"/>
            <w:hideMark/>
          </w:tcPr>
          <w:p w14:paraId="331C0519"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48,1</w:t>
            </w:r>
          </w:p>
        </w:tc>
      </w:tr>
      <w:tr w:rsidR="00EE0732" w:rsidRPr="00EE0732" w14:paraId="647BFA90"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716180F3"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инспекция госстройнадзора АО</w:t>
            </w:r>
          </w:p>
        </w:tc>
        <w:tc>
          <w:tcPr>
            <w:tcW w:w="1276" w:type="dxa"/>
            <w:tcBorders>
              <w:top w:val="nil"/>
              <w:left w:val="nil"/>
              <w:bottom w:val="single" w:sz="4" w:space="0" w:color="auto"/>
              <w:right w:val="single" w:sz="4" w:space="0" w:color="auto"/>
            </w:tcBorders>
            <w:shd w:val="clear" w:color="auto" w:fill="auto"/>
            <w:noWrap/>
            <w:vAlign w:val="center"/>
            <w:hideMark/>
          </w:tcPr>
          <w:p w14:paraId="449CD3C7"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38,9</w:t>
            </w:r>
          </w:p>
        </w:tc>
        <w:tc>
          <w:tcPr>
            <w:tcW w:w="1348" w:type="dxa"/>
            <w:tcBorders>
              <w:top w:val="nil"/>
              <w:left w:val="nil"/>
              <w:bottom w:val="single" w:sz="4" w:space="0" w:color="auto"/>
              <w:right w:val="single" w:sz="4" w:space="0" w:color="auto"/>
            </w:tcBorders>
            <w:shd w:val="clear" w:color="auto" w:fill="auto"/>
            <w:noWrap/>
            <w:vAlign w:val="center"/>
            <w:hideMark/>
          </w:tcPr>
          <w:p w14:paraId="4F75498A"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19,1</w:t>
            </w:r>
          </w:p>
        </w:tc>
        <w:tc>
          <w:tcPr>
            <w:tcW w:w="1289" w:type="dxa"/>
            <w:tcBorders>
              <w:top w:val="nil"/>
              <w:left w:val="nil"/>
              <w:bottom w:val="single" w:sz="4" w:space="0" w:color="auto"/>
              <w:right w:val="double" w:sz="6" w:space="0" w:color="auto"/>
            </w:tcBorders>
            <w:shd w:val="clear" w:color="auto" w:fill="auto"/>
            <w:noWrap/>
            <w:vAlign w:val="center"/>
            <w:hideMark/>
          </w:tcPr>
          <w:p w14:paraId="61932193"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49,2</w:t>
            </w:r>
          </w:p>
        </w:tc>
      </w:tr>
      <w:tr w:rsidR="00EE0732" w:rsidRPr="00EE0732" w14:paraId="11D3235B"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03485150"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контрактное агентство АО</w:t>
            </w:r>
          </w:p>
        </w:tc>
        <w:tc>
          <w:tcPr>
            <w:tcW w:w="1276" w:type="dxa"/>
            <w:tcBorders>
              <w:top w:val="nil"/>
              <w:left w:val="nil"/>
              <w:bottom w:val="single" w:sz="4" w:space="0" w:color="auto"/>
              <w:right w:val="single" w:sz="4" w:space="0" w:color="auto"/>
            </w:tcBorders>
            <w:shd w:val="clear" w:color="auto" w:fill="auto"/>
            <w:noWrap/>
            <w:vAlign w:val="center"/>
            <w:hideMark/>
          </w:tcPr>
          <w:p w14:paraId="08642C3A"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68,6</w:t>
            </w:r>
          </w:p>
        </w:tc>
        <w:tc>
          <w:tcPr>
            <w:tcW w:w="1348" w:type="dxa"/>
            <w:tcBorders>
              <w:top w:val="nil"/>
              <w:left w:val="nil"/>
              <w:bottom w:val="single" w:sz="4" w:space="0" w:color="auto"/>
              <w:right w:val="single" w:sz="4" w:space="0" w:color="auto"/>
            </w:tcBorders>
            <w:shd w:val="clear" w:color="auto" w:fill="auto"/>
            <w:noWrap/>
            <w:vAlign w:val="center"/>
            <w:hideMark/>
          </w:tcPr>
          <w:p w14:paraId="06016F77"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34,5</w:t>
            </w:r>
          </w:p>
        </w:tc>
        <w:tc>
          <w:tcPr>
            <w:tcW w:w="1289" w:type="dxa"/>
            <w:tcBorders>
              <w:top w:val="nil"/>
              <w:left w:val="nil"/>
              <w:bottom w:val="single" w:sz="4" w:space="0" w:color="auto"/>
              <w:right w:val="double" w:sz="6" w:space="0" w:color="auto"/>
            </w:tcBorders>
            <w:shd w:val="clear" w:color="auto" w:fill="auto"/>
            <w:noWrap/>
            <w:vAlign w:val="center"/>
            <w:hideMark/>
          </w:tcPr>
          <w:p w14:paraId="001DC9CB"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50,3</w:t>
            </w:r>
          </w:p>
        </w:tc>
      </w:tr>
      <w:tr w:rsidR="00EE0732" w:rsidRPr="00EE0732" w14:paraId="160EFC77" w14:textId="77777777" w:rsidTr="00373A3D">
        <w:trPr>
          <w:trHeight w:val="20"/>
        </w:trPr>
        <w:tc>
          <w:tcPr>
            <w:tcW w:w="5364" w:type="dxa"/>
            <w:tcBorders>
              <w:top w:val="nil"/>
              <w:left w:val="double" w:sz="6" w:space="0" w:color="auto"/>
              <w:bottom w:val="single" w:sz="4" w:space="0" w:color="auto"/>
              <w:right w:val="single" w:sz="4" w:space="0" w:color="auto"/>
            </w:tcBorders>
            <w:shd w:val="clear" w:color="auto" w:fill="auto"/>
            <w:noWrap/>
            <w:vAlign w:val="bottom"/>
            <w:hideMark/>
          </w:tcPr>
          <w:p w14:paraId="6C0005E2"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инспекция по ветнадзору АО</w:t>
            </w:r>
          </w:p>
        </w:tc>
        <w:tc>
          <w:tcPr>
            <w:tcW w:w="1276" w:type="dxa"/>
            <w:tcBorders>
              <w:top w:val="nil"/>
              <w:left w:val="nil"/>
              <w:bottom w:val="single" w:sz="4" w:space="0" w:color="auto"/>
              <w:right w:val="single" w:sz="4" w:space="0" w:color="auto"/>
            </w:tcBorders>
            <w:shd w:val="clear" w:color="auto" w:fill="auto"/>
            <w:noWrap/>
            <w:vAlign w:val="center"/>
            <w:hideMark/>
          </w:tcPr>
          <w:p w14:paraId="57EE9206"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291,5</w:t>
            </w:r>
          </w:p>
        </w:tc>
        <w:tc>
          <w:tcPr>
            <w:tcW w:w="1348" w:type="dxa"/>
            <w:tcBorders>
              <w:top w:val="nil"/>
              <w:left w:val="nil"/>
              <w:bottom w:val="single" w:sz="4" w:space="0" w:color="auto"/>
              <w:right w:val="single" w:sz="4" w:space="0" w:color="auto"/>
            </w:tcBorders>
            <w:shd w:val="clear" w:color="auto" w:fill="auto"/>
            <w:noWrap/>
            <w:vAlign w:val="center"/>
            <w:hideMark/>
          </w:tcPr>
          <w:p w14:paraId="7664DF98"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132,4</w:t>
            </w:r>
          </w:p>
        </w:tc>
        <w:tc>
          <w:tcPr>
            <w:tcW w:w="1289" w:type="dxa"/>
            <w:tcBorders>
              <w:top w:val="nil"/>
              <w:left w:val="nil"/>
              <w:bottom w:val="single" w:sz="4" w:space="0" w:color="auto"/>
              <w:right w:val="double" w:sz="6" w:space="0" w:color="auto"/>
            </w:tcBorders>
            <w:shd w:val="clear" w:color="auto" w:fill="auto"/>
            <w:noWrap/>
            <w:vAlign w:val="center"/>
            <w:hideMark/>
          </w:tcPr>
          <w:p w14:paraId="16E2CE3F"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45,4</w:t>
            </w:r>
          </w:p>
        </w:tc>
      </w:tr>
      <w:tr w:rsidR="001748E4" w:rsidRPr="00EE0732" w14:paraId="7C7B5A7B" w14:textId="77777777" w:rsidTr="00373A3D">
        <w:trPr>
          <w:trHeight w:val="20"/>
        </w:trPr>
        <w:tc>
          <w:tcPr>
            <w:tcW w:w="5364" w:type="dxa"/>
            <w:tcBorders>
              <w:top w:val="nil"/>
              <w:left w:val="double" w:sz="6" w:space="0" w:color="auto"/>
              <w:bottom w:val="double" w:sz="6" w:space="0" w:color="auto"/>
              <w:right w:val="single" w:sz="4" w:space="0" w:color="auto"/>
            </w:tcBorders>
            <w:shd w:val="clear" w:color="auto" w:fill="auto"/>
            <w:noWrap/>
            <w:vAlign w:val="bottom"/>
            <w:hideMark/>
          </w:tcPr>
          <w:p w14:paraId="57F80FD6" w14:textId="77777777" w:rsidR="001748E4" w:rsidRPr="00EE0732" w:rsidRDefault="001748E4" w:rsidP="0047277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Итого</w:t>
            </w:r>
          </w:p>
        </w:tc>
        <w:tc>
          <w:tcPr>
            <w:tcW w:w="1276" w:type="dxa"/>
            <w:tcBorders>
              <w:top w:val="nil"/>
              <w:left w:val="nil"/>
              <w:bottom w:val="double" w:sz="6" w:space="0" w:color="auto"/>
              <w:right w:val="single" w:sz="4" w:space="0" w:color="auto"/>
            </w:tcBorders>
            <w:shd w:val="clear" w:color="auto" w:fill="auto"/>
            <w:noWrap/>
            <w:vAlign w:val="center"/>
            <w:hideMark/>
          </w:tcPr>
          <w:p w14:paraId="62845DD5"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106 700,1</w:t>
            </w:r>
          </w:p>
        </w:tc>
        <w:tc>
          <w:tcPr>
            <w:tcW w:w="1348" w:type="dxa"/>
            <w:tcBorders>
              <w:top w:val="nil"/>
              <w:left w:val="nil"/>
              <w:bottom w:val="double" w:sz="6" w:space="0" w:color="auto"/>
              <w:right w:val="single" w:sz="4" w:space="0" w:color="auto"/>
            </w:tcBorders>
            <w:shd w:val="clear" w:color="auto" w:fill="auto"/>
            <w:noWrap/>
            <w:vAlign w:val="center"/>
            <w:hideMark/>
          </w:tcPr>
          <w:p w14:paraId="0B108D19"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50 729,8</w:t>
            </w:r>
          </w:p>
        </w:tc>
        <w:tc>
          <w:tcPr>
            <w:tcW w:w="1289" w:type="dxa"/>
            <w:tcBorders>
              <w:top w:val="nil"/>
              <w:left w:val="nil"/>
              <w:bottom w:val="double" w:sz="6" w:space="0" w:color="auto"/>
              <w:right w:val="double" w:sz="6" w:space="0" w:color="auto"/>
            </w:tcBorders>
            <w:shd w:val="clear" w:color="auto" w:fill="auto"/>
            <w:noWrap/>
            <w:vAlign w:val="center"/>
            <w:hideMark/>
          </w:tcPr>
          <w:p w14:paraId="1501ADF5" w14:textId="77777777" w:rsidR="001748E4" w:rsidRPr="00EE0732" w:rsidRDefault="001748E4" w:rsidP="0047277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47,5</w:t>
            </w:r>
          </w:p>
        </w:tc>
      </w:tr>
    </w:tbl>
    <w:p w14:paraId="51436D42" w14:textId="77777777" w:rsidR="00373A3D" w:rsidRPr="00EE0732" w:rsidRDefault="00373A3D" w:rsidP="001748E4">
      <w:pPr>
        <w:spacing w:after="0" w:line="240" w:lineRule="auto"/>
        <w:ind w:firstLine="851"/>
        <w:jc w:val="both"/>
        <w:rPr>
          <w:rFonts w:ascii="Times New Roman" w:hAnsi="Times New Roman"/>
          <w:sz w:val="28"/>
          <w:szCs w:val="28"/>
        </w:rPr>
      </w:pPr>
    </w:p>
    <w:p w14:paraId="234B0FA8" w14:textId="57EFCA00"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29,4 % всех расходов на реализацию государственных программ или 14 914,9 млн.руб. сложились по минобразованию АО, из них 11 226,2 млн.руб. (75,3 %) – межбюджетные трансферты бюджетам муниципальных образований</w:t>
      </w:r>
      <w:r w:rsidR="007012D1" w:rsidRPr="00EE0732">
        <w:rPr>
          <w:rFonts w:ascii="Times New Roman" w:hAnsi="Times New Roman"/>
          <w:sz w:val="28"/>
          <w:szCs w:val="28"/>
        </w:rPr>
        <w:t xml:space="preserve">, из которых </w:t>
      </w:r>
      <w:r w:rsidRPr="00EE0732">
        <w:rPr>
          <w:rFonts w:ascii="Times New Roman" w:hAnsi="Times New Roman"/>
          <w:sz w:val="28"/>
          <w:szCs w:val="28"/>
        </w:rPr>
        <w:t>9 360,3 млн.руб. – субвенции местным бюджетам на реализацию образовательных программ.</w:t>
      </w:r>
    </w:p>
    <w:p w14:paraId="11A453F6" w14:textId="49EFE1C5"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минтрудсоцразвития АО </w:t>
      </w:r>
      <w:r w:rsidR="00B421AA" w:rsidRPr="00EE0732">
        <w:rPr>
          <w:rFonts w:ascii="Times New Roman" w:hAnsi="Times New Roman"/>
          <w:sz w:val="28"/>
          <w:szCs w:val="28"/>
        </w:rPr>
        <w:t xml:space="preserve">на реализацию госпрограмм </w:t>
      </w:r>
      <w:r w:rsidRPr="00EE0732">
        <w:rPr>
          <w:rFonts w:ascii="Times New Roman" w:hAnsi="Times New Roman"/>
          <w:sz w:val="28"/>
          <w:szCs w:val="28"/>
        </w:rPr>
        <w:t>за 6 месяцев 2021 года составили</w:t>
      </w:r>
      <w:r w:rsidR="00990E7A" w:rsidRPr="00EE0732">
        <w:rPr>
          <w:rFonts w:ascii="Times New Roman" w:hAnsi="Times New Roman"/>
          <w:sz w:val="28"/>
          <w:szCs w:val="28"/>
        </w:rPr>
        <w:t xml:space="preserve"> </w:t>
      </w:r>
      <w:r w:rsidRPr="00EE0732">
        <w:rPr>
          <w:rFonts w:ascii="Times New Roman" w:hAnsi="Times New Roman"/>
          <w:sz w:val="28"/>
          <w:szCs w:val="28"/>
        </w:rPr>
        <w:t>9 096,3 млн.руб.</w:t>
      </w:r>
      <w:r w:rsidR="00B421AA" w:rsidRPr="00EE0732">
        <w:rPr>
          <w:rFonts w:ascii="Times New Roman" w:hAnsi="Times New Roman"/>
          <w:sz w:val="28"/>
          <w:szCs w:val="28"/>
        </w:rPr>
        <w:t xml:space="preserve"> или 17,9 % всех расходов</w:t>
      </w:r>
      <w:r w:rsidRPr="00EE0732">
        <w:rPr>
          <w:rFonts w:ascii="Times New Roman" w:hAnsi="Times New Roman"/>
          <w:sz w:val="28"/>
          <w:szCs w:val="28"/>
        </w:rPr>
        <w:t xml:space="preserve">, из них 7 168,4 млн.руб. – </w:t>
      </w:r>
      <w:r w:rsidR="00B421AA" w:rsidRPr="00EE0732">
        <w:rPr>
          <w:rFonts w:ascii="Times New Roman" w:hAnsi="Times New Roman"/>
          <w:sz w:val="28"/>
          <w:szCs w:val="28"/>
        </w:rPr>
        <w:t xml:space="preserve">расходы на </w:t>
      </w:r>
      <w:r w:rsidRPr="00EE0732">
        <w:rPr>
          <w:rFonts w:ascii="Times New Roman" w:hAnsi="Times New Roman"/>
          <w:sz w:val="28"/>
          <w:szCs w:val="28"/>
        </w:rPr>
        <w:t>социальное обеспечение и иные выплаты населению (545,0 млн.руб. – выплата региональных социальных доплат к пенсии, 547,7 млн.руб. – субвенции на оплату жилищно-коммунальных услуг отдельным категориям граждан, 1 071,8 млн.руб. – обеспечение мер социальной поддержки ветеранов труда; 1 142,9 млн.руб. – ежемесячные денежные выплаты ветеранам труда</w:t>
      </w:r>
      <w:r w:rsidR="00631570" w:rsidRPr="00EE0732">
        <w:rPr>
          <w:rFonts w:ascii="Times New Roman" w:hAnsi="Times New Roman"/>
          <w:sz w:val="28"/>
          <w:szCs w:val="28"/>
        </w:rPr>
        <w:t>;</w:t>
      </w:r>
      <w:r w:rsidRPr="00EE0732">
        <w:rPr>
          <w:rFonts w:ascii="Times New Roman" w:hAnsi="Times New Roman"/>
          <w:sz w:val="28"/>
          <w:szCs w:val="28"/>
        </w:rPr>
        <w:t xml:space="preserve"> 1 401,1 млн.руб. – осуществление ежемесячных выплат на детей в возрасте от 3 до 7 лет и прочие).</w:t>
      </w:r>
    </w:p>
    <w:p w14:paraId="6835B31F" w14:textId="39713AFA"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Расходы минздрав</w:t>
      </w:r>
      <w:r w:rsidR="000F484F" w:rsidRPr="00EE0732">
        <w:rPr>
          <w:rFonts w:ascii="Times New Roman" w:hAnsi="Times New Roman"/>
          <w:sz w:val="28"/>
          <w:szCs w:val="28"/>
        </w:rPr>
        <w:t>а</w:t>
      </w:r>
      <w:r w:rsidRPr="00EE0732">
        <w:rPr>
          <w:rFonts w:ascii="Times New Roman" w:hAnsi="Times New Roman"/>
          <w:sz w:val="28"/>
          <w:szCs w:val="28"/>
        </w:rPr>
        <w:t xml:space="preserve"> АО за отчетный период составили 7 598,9 млн.руб.</w:t>
      </w:r>
      <w:r w:rsidR="00631570" w:rsidRPr="00EE0732">
        <w:rPr>
          <w:rFonts w:ascii="Times New Roman" w:hAnsi="Times New Roman"/>
          <w:sz w:val="28"/>
          <w:szCs w:val="28"/>
        </w:rPr>
        <w:t xml:space="preserve"> или 15,0 % всех расходов</w:t>
      </w:r>
      <w:r w:rsidRPr="00EE0732">
        <w:rPr>
          <w:rFonts w:ascii="Times New Roman" w:hAnsi="Times New Roman"/>
          <w:sz w:val="28"/>
          <w:szCs w:val="28"/>
        </w:rPr>
        <w:t>, из которых 5 086,1 млн.руб. – социальное обеспечение и иные выплаты населению (4 245,8 млн.руб. – обязательное медицинское страхование неработающего населения Архангельской области).</w:t>
      </w:r>
    </w:p>
    <w:p w14:paraId="0F872459" w14:textId="511F10AE" w:rsidR="00161685" w:rsidRPr="00EE0732" w:rsidRDefault="00161685"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Всего указанные министерства обеспечили 62,3 %</w:t>
      </w:r>
      <w:r w:rsidR="00120CF4" w:rsidRPr="00EE0732">
        <w:rPr>
          <w:rFonts w:ascii="Times New Roman" w:hAnsi="Times New Roman"/>
          <w:sz w:val="28"/>
          <w:szCs w:val="28"/>
        </w:rPr>
        <w:t xml:space="preserve"> всех расходов областного бюджета, произведенных в </w:t>
      </w:r>
      <w:r w:rsidR="00120CF4" w:rsidRPr="00EE0732">
        <w:rPr>
          <w:rFonts w:ascii="Times New Roman" w:hAnsi="Times New Roman"/>
          <w:sz w:val="28"/>
          <w:szCs w:val="28"/>
          <w:lang w:val="en-US"/>
        </w:rPr>
        <w:t>I</w:t>
      </w:r>
      <w:r w:rsidR="00120CF4" w:rsidRPr="00EE0732">
        <w:rPr>
          <w:rFonts w:ascii="Times New Roman" w:hAnsi="Times New Roman"/>
          <w:sz w:val="28"/>
          <w:szCs w:val="28"/>
        </w:rPr>
        <w:t xml:space="preserve"> полугодии 2021 года.</w:t>
      </w:r>
    </w:p>
    <w:p w14:paraId="6F259349" w14:textId="64C6F7AF"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Более подробная информация о расхода</w:t>
      </w:r>
      <w:r w:rsidR="00120CF4" w:rsidRPr="00EE0732">
        <w:rPr>
          <w:rFonts w:ascii="Times New Roman" w:hAnsi="Times New Roman"/>
          <w:sz w:val="28"/>
          <w:szCs w:val="28"/>
        </w:rPr>
        <w:t>х</w:t>
      </w:r>
      <w:r w:rsidRPr="00EE0732">
        <w:rPr>
          <w:rFonts w:ascii="Times New Roman" w:hAnsi="Times New Roman"/>
          <w:sz w:val="28"/>
          <w:szCs w:val="28"/>
        </w:rPr>
        <w:t xml:space="preserve"> главных распорядителей бюджетных средств в разрезе государственных программ Архангельской области за 1 полугодие 2021 года представлена в приложении № </w:t>
      </w:r>
      <w:r w:rsidR="0013473C" w:rsidRPr="00EE0732">
        <w:rPr>
          <w:rFonts w:ascii="Times New Roman" w:hAnsi="Times New Roman"/>
          <w:sz w:val="28"/>
          <w:szCs w:val="28"/>
        </w:rPr>
        <w:t>10</w:t>
      </w:r>
      <w:r w:rsidRPr="00EE0732">
        <w:rPr>
          <w:rFonts w:ascii="Times New Roman" w:hAnsi="Times New Roman"/>
          <w:sz w:val="28"/>
          <w:szCs w:val="28"/>
        </w:rPr>
        <w:t xml:space="preserve"> к настоящему заключению.</w:t>
      </w:r>
    </w:p>
    <w:p w14:paraId="36A1E4DB" w14:textId="77777777" w:rsidR="004434A6" w:rsidRPr="00EE0732" w:rsidRDefault="004434A6" w:rsidP="00374933">
      <w:pPr>
        <w:tabs>
          <w:tab w:val="left" w:pos="3828"/>
        </w:tabs>
        <w:spacing w:after="0" w:line="240" w:lineRule="auto"/>
        <w:ind w:firstLine="851"/>
        <w:jc w:val="both"/>
        <w:rPr>
          <w:rFonts w:ascii="Times New Roman" w:hAnsi="Times New Roman"/>
          <w:sz w:val="28"/>
          <w:szCs w:val="28"/>
        </w:rPr>
      </w:pPr>
    </w:p>
    <w:p w14:paraId="40C05F58" w14:textId="3907C05C" w:rsidR="00AF69DD" w:rsidRPr="00EE0732" w:rsidRDefault="001748E4" w:rsidP="00374933">
      <w:pPr>
        <w:tabs>
          <w:tab w:val="left" w:pos="3828"/>
        </w:tabs>
        <w:spacing w:after="0" w:line="240" w:lineRule="auto"/>
        <w:ind w:firstLine="851"/>
        <w:jc w:val="both"/>
        <w:rPr>
          <w:rFonts w:ascii="Times New Roman" w:hAnsi="Times New Roman"/>
          <w:sz w:val="28"/>
          <w:szCs w:val="28"/>
        </w:rPr>
      </w:pPr>
      <w:r w:rsidRPr="00EE0732">
        <w:rPr>
          <w:rFonts w:ascii="Times New Roman" w:hAnsi="Times New Roman"/>
          <w:sz w:val="28"/>
          <w:szCs w:val="28"/>
        </w:rPr>
        <w:t>Согласно отчетам об исполнении мероприятий государственных программ, размещенны</w:t>
      </w:r>
      <w:r w:rsidR="00374933" w:rsidRPr="00EE0732">
        <w:rPr>
          <w:rFonts w:ascii="Times New Roman" w:hAnsi="Times New Roman"/>
          <w:sz w:val="28"/>
          <w:szCs w:val="28"/>
        </w:rPr>
        <w:t>м</w:t>
      </w:r>
      <w:r w:rsidRPr="00EE0732">
        <w:rPr>
          <w:rFonts w:ascii="Times New Roman" w:hAnsi="Times New Roman"/>
          <w:sz w:val="28"/>
          <w:szCs w:val="28"/>
        </w:rPr>
        <w:t xml:space="preserve"> в КИАС Архангельской области </w:t>
      </w:r>
      <w:r w:rsidR="009A6ECC" w:rsidRPr="00EE0732">
        <w:rPr>
          <w:rFonts w:ascii="Times New Roman" w:hAnsi="Times New Roman"/>
          <w:sz w:val="28"/>
          <w:szCs w:val="28"/>
        </w:rPr>
        <w:t xml:space="preserve">сведения о </w:t>
      </w:r>
      <w:r w:rsidR="00B24A29" w:rsidRPr="00EE0732">
        <w:rPr>
          <w:rFonts w:ascii="Times New Roman" w:hAnsi="Times New Roman"/>
          <w:sz w:val="28"/>
          <w:szCs w:val="28"/>
        </w:rPr>
        <w:t xml:space="preserve">планируемых </w:t>
      </w:r>
      <w:r w:rsidR="009A6ECC" w:rsidRPr="00EE0732">
        <w:rPr>
          <w:rFonts w:ascii="Times New Roman" w:hAnsi="Times New Roman"/>
          <w:sz w:val="28"/>
          <w:szCs w:val="28"/>
        </w:rPr>
        <w:t xml:space="preserve">расходах </w:t>
      </w:r>
      <w:r w:rsidRPr="00EE0732">
        <w:rPr>
          <w:rFonts w:ascii="Times New Roman" w:hAnsi="Times New Roman"/>
          <w:sz w:val="28"/>
          <w:szCs w:val="28"/>
        </w:rPr>
        <w:t xml:space="preserve">на </w:t>
      </w:r>
      <w:r w:rsidR="004B0035" w:rsidRPr="00EE0732">
        <w:rPr>
          <w:rFonts w:ascii="Times New Roman" w:hAnsi="Times New Roman"/>
          <w:sz w:val="28"/>
          <w:szCs w:val="28"/>
        </w:rPr>
        <w:t xml:space="preserve">их </w:t>
      </w:r>
      <w:r w:rsidRPr="00EE0732">
        <w:rPr>
          <w:rFonts w:ascii="Times New Roman" w:hAnsi="Times New Roman"/>
          <w:sz w:val="28"/>
          <w:szCs w:val="28"/>
        </w:rPr>
        <w:t xml:space="preserve">реализацию </w:t>
      </w:r>
      <w:r w:rsidR="004B0035" w:rsidRPr="00EE0732">
        <w:rPr>
          <w:rFonts w:ascii="Times New Roman" w:hAnsi="Times New Roman"/>
          <w:sz w:val="28"/>
          <w:szCs w:val="28"/>
        </w:rPr>
        <w:t>за счет</w:t>
      </w:r>
      <w:r w:rsidRPr="00EE0732">
        <w:rPr>
          <w:rFonts w:ascii="Times New Roman" w:hAnsi="Times New Roman"/>
          <w:sz w:val="28"/>
          <w:szCs w:val="28"/>
        </w:rPr>
        <w:t xml:space="preserve"> всех источников финансирования на 2021 год </w:t>
      </w:r>
      <w:r w:rsidR="004B0035" w:rsidRPr="00EE0732">
        <w:rPr>
          <w:rFonts w:ascii="Times New Roman" w:hAnsi="Times New Roman"/>
          <w:sz w:val="28"/>
          <w:szCs w:val="28"/>
        </w:rPr>
        <w:t>представлены ниже</w:t>
      </w:r>
      <w:r w:rsidRPr="00EE0732">
        <w:rPr>
          <w:rFonts w:ascii="Times New Roman" w:hAnsi="Times New Roman"/>
          <w:sz w:val="28"/>
          <w:szCs w:val="28"/>
        </w:rPr>
        <w:t>:</w:t>
      </w:r>
    </w:p>
    <w:tbl>
      <w:tblPr>
        <w:tblW w:w="931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370"/>
        <w:gridCol w:w="1202"/>
        <w:gridCol w:w="1202"/>
        <w:gridCol w:w="1282"/>
        <w:gridCol w:w="1255"/>
      </w:tblGrid>
      <w:tr w:rsidR="00EE0732" w:rsidRPr="00EE0732" w14:paraId="6B68E523" w14:textId="4B291B32" w:rsidTr="000C27BC">
        <w:trPr>
          <w:trHeight w:val="631"/>
          <w:tblHeader/>
        </w:trPr>
        <w:tc>
          <w:tcPr>
            <w:tcW w:w="4370" w:type="dxa"/>
            <w:shd w:val="clear" w:color="auto" w:fill="auto"/>
            <w:vAlign w:val="center"/>
            <w:hideMark/>
          </w:tcPr>
          <w:p w14:paraId="1778A3AC" w14:textId="77777777" w:rsidR="00BB6793" w:rsidRPr="00EE0732" w:rsidRDefault="00BB6793" w:rsidP="00BB6793">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lastRenderedPageBreak/>
              <w:t xml:space="preserve">Наименование бюджета </w:t>
            </w:r>
          </w:p>
        </w:tc>
        <w:tc>
          <w:tcPr>
            <w:tcW w:w="1202" w:type="dxa"/>
            <w:shd w:val="clear" w:color="auto" w:fill="auto"/>
            <w:vAlign w:val="center"/>
            <w:hideMark/>
          </w:tcPr>
          <w:p w14:paraId="488706AB" w14:textId="21D48AFB" w:rsidR="00BB6793" w:rsidRPr="00EE0732" w:rsidRDefault="00BB6793" w:rsidP="00BB6793">
            <w:pPr>
              <w:spacing w:after="0" w:line="240" w:lineRule="auto"/>
              <w:jc w:val="center"/>
              <w:rPr>
                <w:rFonts w:ascii="Times New Roman" w:eastAsia="Times New Roman" w:hAnsi="Times New Roman"/>
                <w:lang w:eastAsia="ru-RU"/>
              </w:rPr>
            </w:pPr>
            <w:r w:rsidRPr="00EE0732">
              <w:rPr>
                <w:rFonts w:ascii="Times New Roman" w:hAnsi="Times New Roman"/>
              </w:rPr>
              <w:t>1 полугодие 2020 года</w:t>
            </w:r>
          </w:p>
        </w:tc>
        <w:tc>
          <w:tcPr>
            <w:tcW w:w="1202" w:type="dxa"/>
            <w:shd w:val="clear" w:color="auto" w:fill="auto"/>
            <w:vAlign w:val="center"/>
            <w:hideMark/>
          </w:tcPr>
          <w:p w14:paraId="24E11ED7" w14:textId="689BBAB0" w:rsidR="00BB6793" w:rsidRPr="00EE0732" w:rsidRDefault="00BB6793" w:rsidP="00BB6793">
            <w:pPr>
              <w:spacing w:after="0" w:line="240" w:lineRule="auto"/>
              <w:jc w:val="center"/>
              <w:rPr>
                <w:rFonts w:ascii="Times New Roman" w:eastAsia="Times New Roman" w:hAnsi="Times New Roman"/>
                <w:lang w:eastAsia="ru-RU"/>
              </w:rPr>
            </w:pPr>
            <w:r w:rsidRPr="00EE0732">
              <w:rPr>
                <w:rFonts w:ascii="Times New Roman" w:hAnsi="Times New Roman"/>
              </w:rPr>
              <w:t>1 полугодие 2021 года</w:t>
            </w:r>
          </w:p>
        </w:tc>
        <w:tc>
          <w:tcPr>
            <w:tcW w:w="1282" w:type="dxa"/>
            <w:vAlign w:val="center"/>
          </w:tcPr>
          <w:p w14:paraId="79A73D78" w14:textId="339F0B60" w:rsidR="00BB6793" w:rsidRPr="00EE0732" w:rsidRDefault="00BB6793" w:rsidP="00BB6793">
            <w:pPr>
              <w:spacing w:after="0" w:line="240" w:lineRule="auto"/>
              <w:jc w:val="center"/>
              <w:rPr>
                <w:rFonts w:ascii="Times New Roman" w:hAnsi="Times New Roman"/>
              </w:rPr>
            </w:pPr>
            <w:r w:rsidRPr="00EE0732">
              <w:rPr>
                <w:rFonts w:ascii="Times New Roman" w:hAnsi="Times New Roman"/>
              </w:rPr>
              <w:t>Изменение</w:t>
            </w:r>
          </w:p>
        </w:tc>
        <w:tc>
          <w:tcPr>
            <w:tcW w:w="1255" w:type="dxa"/>
            <w:vAlign w:val="center"/>
          </w:tcPr>
          <w:p w14:paraId="537A4CBE" w14:textId="0C3B9C37" w:rsidR="00BB6793" w:rsidRPr="00EE0732" w:rsidRDefault="00BB6793" w:rsidP="00BB6793">
            <w:pPr>
              <w:spacing w:after="0" w:line="240" w:lineRule="auto"/>
              <w:jc w:val="center"/>
              <w:rPr>
                <w:rFonts w:ascii="Times New Roman" w:eastAsia="Times New Roman" w:hAnsi="Times New Roman"/>
                <w:lang w:eastAsia="ru-RU"/>
              </w:rPr>
            </w:pPr>
            <w:r w:rsidRPr="00EE0732">
              <w:rPr>
                <w:rFonts w:ascii="Times New Roman" w:hAnsi="Times New Roman"/>
              </w:rPr>
              <w:t>% изменения</w:t>
            </w:r>
          </w:p>
        </w:tc>
      </w:tr>
      <w:tr w:rsidR="00EE0732" w:rsidRPr="00EE0732" w14:paraId="7917E976" w14:textId="78A1D86D" w:rsidTr="00A74517">
        <w:trPr>
          <w:trHeight w:hRule="exact" w:val="255"/>
        </w:trPr>
        <w:tc>
          <w:tcPr>
            <w:tcW w:w="4370" w:type="dxa"/>
            <w:shd w:val="clear" w:color="auto" w:fill="auto"/>
            <w:vAlign w:val="center"/>
            <w:hideMark/>
          </w:tcPr>
          <w:p w14:paraId="322B510C" w14:textId="77777777" w:rsidR="00BB6793" w:rsidRPr="00EE0732" w:rsidRDefault="00BB6793" w:rsidP="00BB679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Федеральный бюджет</w:t>
            </w:r>
          </w:p>
        </w:tc>
        <w:tc>
          <w:tcPr>
            <w:tcW w:w="1202" w:type="dxa"/>
            <w:shd w:val="clear" w:color="auto" w:fill="auto"/>
            <w:vAlign w:val="center"/>
            <w:hideMark/>
          </w:tcPr>
          <w:p w14:paraId="6995604D" w14:textId="2945A4DB"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17 853,8</w:t>
            </w:r>
          </w:p>
        </w:tc>
        <w:tc>
          <w:tcPr>
            <w:tcW w:w="1202" w:type="dxa"/>
            <w:shd w:val="clear" w:color="auto" w:fill="auto"/>
            <w:noWrap/>
            <w:vAlign w:val="center"/>
            <w:hideMark/>
          </w:tcPr>
          <w:p w14:paraId="748A4F7A" w14:textId="6F69C2A3"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22 071,6</w:t>
            </w:r>
          </w:p>
        </w:tc>
        <w:tc>
          <w:tcPr>
            <w:tcW w:w="1282" w:type="dxa"/>
            <w:vAlign w:val="center"/>
          </w:tcPr>
          <w:p w14:paraId="0CDB854F" w14:textId="778434AB" w:rsidR="00BB6793" w:rsidRPr="00EE0732" w:rsidRDefault="00BB6793" w:rsidP="00BB6793">
            <w:pPr>
              <w:spacing w:after="0" w:line="240" w:lineRule="auto"/>
              <w:jc w:val="right"/>
              <w:rPr>
                <w:rFonts w:ascii="Times New Roman" w:hAnsi="Times New Roman"/>
              </w:rPr>
            </w:pPr>
            <w:r w:rsidRPr="00EE0732">
              <w:rPr>
                <w:rFonts w:ascii="Times New Roman" w:hAnsi="Times New Roman"/>
              </w:rPr>
              <w:t>4 217,8</w:t>
            </w:r>
          </w:p>
        </w:tc>
        <w:tc>
          <w:tcPr>
            <w:tcW w:w="1255" w:type="dxa"/>
            <w:vAlign w:val="center"/>
          </w:tcPr>
          <w:p w14:paraId="23EBCC8E" w14:textId="0F8A76E5"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23,6</w:t>
            </w:r>
          </w:p>
        </w:tc>
      </w:tr>
      <w:tr w:rsidR="00EE0732" w:rsidRPr="00EE0732" w14:paraId="7D542238" w14:textId="2C048E40" w:rsidTr="00A74517">
        <w:trPr>
          <w:trHeight w:hRule="exact" w:val="255"/>
        </w:trPr>
        <w:tc>
          <w:tcPr>
            <w:tcW w:w="4370" w:type="dxa"/>
            <w:shd w:val="clear" w:color="auto" w:fill="auto"/>
            <w:vAlign w:val="center"/>
            <w:hideMark/>
          </w:tcPr>
          <w:p w14:paraId="256454AC" w14:textId="77777777" w:rsidR="00BB6793" w:rsidRPr="00EE0732" w:rsidRDefault="00BB6793" w:rsidP="00BB679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xml:space="preserve">Областной бюджет </w:t>
            </w:r>
          </w:p>
        </w:tc>
        <w:tc>
          <w:tcPr>
            <w:tcW w:w="1202" w:type="dxa"/>
            <w:shd w:val="clear" w:color="auto" w:fill="auto"/>
            <w:vAlign w:val="center"/>
            <w:hideMark/>
          </w:tcPr>
          <w:p w14:paraId="49500801" w14:textId="6113E38A"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85 381,8</w:t>
            </w:r>
          </w:p>
        </w:tc>
        <w:tc>
          <w:tcPr>
            <w:tcW w:w="1202" w:type="dxa"/>
            <w:shd w:val="clear" w:color="auto" w:fill="auto"/>
            <w:noWrap/>
            <w:vAlign w:val="center"/>
            <w:hideMark/>
          </w:tcPr>
          <w:p w14:paraId="2909F04A" w14:textId="35D4DA2A"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84 490,4</w:t>
            </w:r>
          </w:p>
        </w:tc>
        <w:tc>
          <w:tcPr>
            <w:tcW w:w="1282" w:type="dxa"/>
            <w:vAlign w:val="center"/>
          </w:tcPr>
          <w:p w14:paraId="7DFD2862" w14:textId="25E57950" w:rsidR="00BB6793" w:rsidRPr="00EE0732" w:rsidRDefault="00BB6793" w:rsidP="00BB6793">
            <w:pPr>
              <w:spacing w:after="0" w:line="240" w:lineRule="auto"/>
              <w:jc w:val="right"/>
              <w:rPr>
                <w:rFonts w:ascii="Times New Roman" w:hAnsi="Times New Roman"/>
              </w:rPr>
            </w:pPr>
            <w:r w:rsidRPr="00EE0732">
              <w:rPr>
                <w:rFonts w:ascii="Times New Roman" w:hAnsi="Times New Roman"/>
              </w:rPr>
              <w:t>-891,4</w:t>
            </w:r>
          </w:p>
        </w:tc>
        <w:tc>
          <w:tcPr>
            <w:tcW w:w="1255" w:type="dxa"/>
            <w:vAlign w:val="center"/>
          </w:tcPr>
          <w:p w14:paraId="02179394" w14:textId="6B687A25"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-1,0</w:t>
            </w:r>
          </w:p>
        </w:tc>
      </w:tr>
      <w:tr w:rsidR="00EE0732" w:rsidRPr="00EE0732" w14:paraId="0A145C02" w14:textId="24A91791" w:rsidTr="00A74517">
        <w:trPr>
          <w:trHeight w:hRule="exact" w:val="505"/>
        </w:trPr>
        <w:tc>
          <w:tcPr>
            <w:tcW w:w="4370" w:type="dxa"/>
            <w:shd w:val="clear" w:color="auto" w:fill="auto"/>
            <w:vAlign w:val="center"/>
            <w:hideMark/>
          </w:tcPr>
          <w:p w14:paraId="1FB1A84B" w14:textId="77777777" w:rsidR="00BB6793" w:rsidRPr="00EE0732" w:rsidRDefault="00BB6793" w:rsidP="00BB679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Бюджеты муниципальных образований Архангельской области</w:t>
            </w:r>
          </w:p>
        </w:tc>
        <w:tc>
          <w:tcPr>
            <w:tcW w:w="1202" w:type="dxa"/>
            <w:shd w:val="clear" w:color="auto" w:fill="auto"/>
            <w:vAlign w:val="center"/>
            <w:hideMark/>
          </w:tcPr>
          <w:p w14:paraId="68D96B02" w14:textId="27604F3F"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711,0</w:t>
            </w:r>
          </w:p>
        </w:tc>
        <w:tc>
          <w:tcPr>
            <w:tcW w:w="1202" w:type="dxa"/>
            <w:shd w:val="clear" w:color="auto" w:fill="auto"/>
            <w:noWrap/>
            <w:vAlign w:val="center"/>
            <w:hideMark/>
          </w:tcPr>
          <w:p w14:paraId="372B1012" w14:textId="331B2930"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568,7</w:t>
            </w:r>
          </w:p>
        </w:tc>
        <w:tc>
          <w:tcPr>
            <w:tcW w:w="1282" w:type="dxa"/>
            <w:vAlign w:val="center"/>
          </w:tcPr>
          <w:p w14:paraId="3B977EF7" w14:textId="6F6BA8D5" w:rsidR="00BB6793" w:rsidRPr="00EE0732" w:rsidRDefault="00BB6793" w:rsidP="00BB6793">
            <w:pPr>
              <w:spacing w:after="0" w:line="240" w:lineRule="auto"/>
              <w:jc w:val="right"/>
              <w:rPr>
                <w:rFonts w:ascii="Times New Roman" w:hAnsi="Times New Roman"/>
              </w:rPr>
            </w:pPr>
            <w:r w:rsidRPr="00EE0732">
              <w:rPr>
                <w:rFonts w:ascii="Times New Roman" w:hAnsi="Times New Roman"/>
              </w:rPr>
              <w:t>-142,3</w:t>
            </w:r>
          </w:p>
        </w:tc>
        <w:tc>
          <w:tcPr>
            <w:tcW w:w="1255" w:type="dxa"/>
            <w:vAlign w:val="center"/>
          </w:tcPr>
          <w:p w14:paraId="5F000F60" w14:textId="2E1C7A96"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-20,0</w:t>
            </w:r>
          </w:p>
        </w:tc>
      </w:tr>
      <w:tr w:rsidR="00EE0732" w:rsidRPr="00EE0732" w14:paraId="3B9B9FF3" w14:textId="5B19A9AA" w:rsidTr="00A74517">
        <w:trPr>
          <w:trHeight w:hRule="exact" w:val="255"/>
        </w:trPr>
        <w:tc>
          <w:tcPr>
            <w:tcW w:w="4370" w:type="dxa"/>
            <w:shd w:val="clear" w:color="auto" w:fill="auto"/>
            <w:vAlign w:val="center"/>
            <w:hideMark/>
          </w:tcPr>
          <w:p w14:paraId="4A1A678E" w14:textId="77777777" w:rsidR="00BB6793" w:rsidRPr="00EE0732" w:rsidRDefault="00BB6793" w:rsidP="00BB679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Внебюджетные источники</w:t>
            </w:r>
          </w:p>
        </w:tc>
        <w:tc>
          <w:tcPr>
            <w:tcW w:w="1202" w:type="dxa"/>
            <w:shd w:val="clear" w:color="auto" w:fill="auto"/>
            <w:vAlign w:val="center"/>
            <w:hideMark/>
          </w:tcPr>
          <w:p w14:paraId="1034407C" w14:textId="65347757"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31 546,7</w:t>
            </w:r>
          </w:p>
        </w:tc>
        <w:tc>
          <w:tcPr>
            <w:tcW w:w="1202" w:type="dxa"/>
            <w:shd w:val="clear" w:color="auto" w:fill="auto"/>
            <w:noWrap/>
            <w:vAlign w:val="center"/>
            <w:hideMark/>
          </w:tcPr>
          <w:p w14:paraId="042286D7" w14:textId="48FB6DCA"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34 749,2</w:t>
            </w:r>
          </w:p>
        </w:tc>
        <w:tc>
          <w:tcPr>
            <w:tcW w:w="1282" w:type="dxa"/>
            <w:vAlign w:val="center"/>
          </w:tcPr>
          <w:p w14:paraId="048D862B" w14:textId="1038EB1E" w:rsidR="00BB6793" w:rsidRPr="00EE0732" w:rsidRDefault="00BB6793" w:rsidP="00BB6793">
            <w:pPr>
              <w:spacing w:after="0" w:line="240" w:lineRule="auto"/>
              <w:jc w:val="right"/>
              <w:rPr>
                <w:rFonts w:ascii="Times New Roman" w:hAnsi="Times New Roman"/>
              </w:rPr>
            </w:pPr>
            <w:r w:rsidRPr="00EE0732">
              <w:rPr>
                <w:rFonts w:ascii="Times New Roman" w:hAnsi="Times New Roman"/>
              </w:rPr>
              <w:t>3 202,5</w:t>
            </w:r>
          </w:p>
        </w:tc>
        <w:tc>
          <w:tcPr>
            <w:tcW w:w="1255" w:type="dxa"/>
            <w:vAlign w:val="center"/>
          </w:tcPr>
          <w:p w14:paraId="53C2FDC1" w14:textId="7126327A"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10,2</w:t>
            </w:r>
          </w:p>
        </w:tc>
      </w:tr>
      <w:tr w:rsidR="00BB6793" w:rsidRPr="00EE0732" w14:paraId="55CD2C17" w14:textId="3C462979" w:rsidTr="00A74517">
        <w:trPr>
          <w:trHeight w:hRule="exact" w:val="255"/>
        </w:trPr>
        <w:tc>
          <w:tcPr>
            <w:tcW w:w="4370" w:type="dxa"/>
            <w:shd w:val="clear" w:color="auto" w:fill="auto"/>
            <w:vAlign w:val="center"/>
            <w:hideMark/>
          </w:tcPr>
          <w:p w14:paraId="5C540FCF" w14:textId="77777777" w:rsidR="00BB6793" w:rsidRPr="00EE0732" w:rsidRDefault="00BB6793" w:rsidP="00BB6793">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Итого</w:t>
            </w:r>
          </w:p>
        </w:tc>
        <w:tc>
          <w:tcPr>
            <w:tcW w:w="1202" w:type="dxa"/>
            <w:shd w:val="clear" w:color="auto" w:fill="auto"/>
            <w:vAlign w:val="center"/>
            <w:hideMark/>
          </w:tcPr>
          <w:p w14:paraId="3A5944BF" w14:textId="10921A8B"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135 493,3</w:t>
            </w:r>
          </w:p>
        </w:tc>
        <w:tc>
          <w:tcPr>
            <w:tcW w:w="1202" w:type="dxa"/>
            <w:shd w:val="clear" w:color="auto" w:fill="auto"/>
            <w:vAlign w:val="center"/>
            <w:hideMark/>
          </w:tcPr>
          <w:p w14:paraId="4F1AE4ED" w14:textId="353603EF"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141 879,9</w:t>
            </w:r>
          </w:p>
        </w:tc>
        <w:tc>
          <w:tcPr>
            <w:tcW w:w="1282" w:type="dxa"/>
            <w:vAlign w:val="center"/>
          </w:tcPr>
          <w:p w14:paraId="4F6190D8" w14:textId="72A09B90" w:rsidR="00BB6793" w:rsidRPr="00EE0732" w:rsidRDefault="00BB6793" w:rsidP="00BB6793">
            <w:pPr>
              <w:spacing w:after="0" w:line="240" w:lineRule="auto"/>
              <w:jc w:val="right"/>
              <w:rPr>
                <w:rFonts w:ascii="Times New Roman" w:hAnsi="Times New Roman"/>
              </w:rPr>
            </w:pPr>
            <w:r w:rsidRPr="00EE0732">
              <w:rPr>
                <w:rFonts w:ascii="Times New Roman" w:hAnsi="Times New Roman"/>
              </w:rPr>
              <w:t>6 386,6</w:t>
            </w:r>
          </w:p>
        </w:tc>
        <w:tc>
          <w:tcPr>
            <w:tcW w:w="1255" w:type="dxa"/>
            <w:vAlign w:val="center"/>
          </w:tcPr>
          <w:p w14:paraId="27C5A097" w14:textId="70D63EB4" w:rsidR="00BB6793" w:rsidRPr="00EE0732" w:rsidRDefault="00BB6793" w:rsidP="00BB6793">
            <w:pPr>
              <w:spacing w:after="0" w:line="240" w:lineRule="auto"/>
              <w:jc w:val="right"/>
              <w:rPr>
                <w:rFonts w:ascii="Times New Roman" w:eastAsia="Times New Roman" w:hAnsi="Times New Roman"/>
                <w:lang w:eastAsia="ru-RU"/>
              </w:rPr>
            </w:pPr>
            <w:r w:rsidRPr="00EE0732">
              <w:rPr>
                <w:rFonts w:ascii="Times New Roman" w:hAnsi="Times New Roman"/>
              </w:rPr>
              <w:t>4,7</w:t>
            </w:r>
          </w:p>
        </w:tc>
      </w:tr>
    </w:tbl>
    <w:p w14:paraId="20020E6D" w14:textId="77777777" w:rsidR="004067BA" w:rsidRPr="00EE0732" w:rsidRDefault="004067BA" w:rsidP="004067BA">
      <w:pPr>
        <w:tabs>
          <w:tab w:val="left" w:pos="3828"/>
        </w:tabs>
        <w:spacing w:after="0" w:line="240" w:lineRule="auto"/>
        <w:ind w:firstLine="851"/>
        <w:jc w:val="both"/>
        <w:rPr>
          <w:rFonts w:ascii="Times New Roman" w:hAnsi="Times New Roman"/>
          <w:sz w:val="28"/>
          <w:szCs w:val="28"/>
        </w:rPr>
      </w:pPr>
    </w:p>
    <w:p w14:paraId="614EDAEE" w14:textId="42329D53" w:rsidR="00285980" w:rsidRPr="00EE0732" w:rsidRDefault="00285980" w:rsidP="004067BA">
      <w:pPr>
        <w:tabs>
          <w:tab w:val="left" w:pos="3828"/>
        </w:tabs>
        <w:spacing w:after="0" w:line="240" w:lineRule="auto"/>
        <w:ind w:firstLine="851"/>
        <w:jc w:val="both"/>
        <w:rPr>
          <w:rFonts w:ascii="Times New Roman" w:hAnsi="Times New Roman"/>
          <w:sz w:val="28"/>
          <w:szCs w:val="28"/>
        </w:rPr>
      </w:pPr>
      <w:r w:rsidRPr="00EE0732">
        <w:rPr>
          <w:rFonts w:ascii="Times New Roman" w:hAnsi="Times New Roman"/>
          <w:sz w:val="28"/>
          <w:szCs w:val="28"/>
        </w:rPr>
        <w:t>Средства на реализацию государственных программ с учетом всех источников финансирования на 2021 год запланированы в сумме 141 879,9 млн.руб., из них: областной бюджет – 84 490,4 млн.руб. или 59,5 % всех расходов, внебюджетные источники – 34 749,2 млн.руб. или 24,5 %</w:t>
      </w:r>
    </w:p>
    <w:p w14:paraId="56980D89" w14:textId="5207F6A1" w:rsidR="001748E4" w:rsidRPr="00EE0732" w:rsidRDefault="001748E4" w:rsidP="00DE31E9">
      <w:pPr>
        <w:tabs>
          <w:tab w:val="left" w:pos="3828"/>
        </w:tabs>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Объем запланированных расходов на реализацию ГП АО в сравнении с аналогичным периодом прошлого года увеличился </w:t>
      </w:r>
      <w:r w:rsidR="003D203E" w:rsidRPr="00EE0732">
        <w:rPr>
          <w:rFonts w:ascii="Times New Roman" w:hAnsi="Times New Roman"/>
          <w:sz w:val="28"/>
          <w:szCs w:val="28"/>
        </w:rPr>
        <w:t xml:space="preserve">всего </w:t>
      </w:r>
      <w:r w:rsidRPr="00EE0732">
        <w:rPr>
          <w:rFonts w:ascii="Times New Roman" w:hAnsi="Times New Roman"/>
          <w:sz w:val="28"/>
          <w:szCs w:val="28"/>
        </w:rPr>
        <w:t>на 6 386,7 млн.руб. или 4,7 %. Наибольший рост 23,6 % или 4 217,8 приходится на федеральный бюджет и 10,2 % или 3 202,5 млн.руб. – внебюджетные источники.</w:t>
      </w:r>
      <w:r w:rsidR="00DE31E9" w:rsidRPr="00EE0732">
        <w:rPr>
          <w:rFonts w:ascii="Times New Roman" w:hAnsi="Times New Roman"/>
          <w:sz w:val="28"/>
          <w:szCs w:val="28"/>
        </w:rPr>
        <w:t xml:space="preserve"> При этом п</w:t>
      </w:r>
      <w:r w:rsidRPr="00EE0732">
        <w:rPr>
          <w:rFonts w:ascii="Times New Roman" w:hAnsi="Times New Roman"/>
          <w:sz w:val="28"/>
          <w:szCs w:val="28"/>
        </w:rPr>
        <w:t>лановые расход</w:t>
      </w:r>
      <w:r w:rsidR="003D203E" w:rsidRPr="00EE0732">
        <w:rPr>
          <w:rFonts w:ascii="Times New Roman" w:hAnsi="Times New Roman"/>
          <w:sz w:val="28"/>
          <w:szCs w:val="28"/>
        </w:rPr>
        <w:t>ы</w:t>
      </w:r>
      <w:r w:rsidRPr="00EE0732">
        <w:rPr>
          <w:rFonts w:ascii="Times New Roman" w:hAnsi="Times New Roman"/>
          <w:sz w:val="28"/>
          <w:szCs w:val="28"/>
        </w:rPr>
        <w:t xml:space="preserve"> </w:t>
      </w:r>
      <w:r w:rsidR="003D203E" w:rsidRPr="00EE0732">
        <w:rPr>
          <w:rFonts w:ascii="Times New Roman" w:hAnsi="Times New Roman"/>
          <w:sz w:val="28"/>
          <w:szCs w:val="28"/>
        </w:rPr>
        <w:t xml:space="preserve">за счет средств </w:t>
      </w:r>
      <w:r w:rsidRPr="00EE0732">
        <w:rPr>
          <w:rFonts w:ascii="Times New Roman" w:hAnsi="Times New Roman"/>
          <w:sz w:val="28"/>
          <w:szCs w:val="28"/>
        </w:rPr>
        <w:t>областно</w:t>
      </w:r>
      <w:r w:rsidR="003D203E" w:rsidRPr="00EE0732">
        <w:rPr>
          <w:rFonts w:ascii="Times New Roman" w:hAnsi="Times New Roman"/>
          <w:sz w:val="28"/>
          <w:szCs w:val="28"/>
        </w:rPr>
        <w:t>го</w:t>
      </w:r>
      <w:r w:rsidRPr="00EE0732">
        <w:rPr>
          <w:rFonts w:ascii="Times New Roman" w:hAnsi="Times New Roman"/>
          <w:sz w:val="28"/>
          <w:szCs w:val="28"/>
        </w:rPr>
        <w:t xml:space="preserve"> бюджет</w:t>
      </w:r>
      <w:r w:rsidR="003D203E" w:rsidRPr="00EE0732">
        <w:rPr>
          <w:rFonts w:ascii="Times New Roman" w:hAnsi="Times New Roman"/>
          <w:sz w:val="28"/>
          <w:szCs w:val="28"/>
        </w:rPr>
        <w:t>а</w:t>
      </w:r>
      <w:r w:rsidRPr="00EE0732">
        <w:rPr>
          <w:rFonts w:ascii="Times New Roman" w:hAnsi="Times New Roman"/>
          <w:sz w:val="28"/>
          <w:szCs w:val="28"/>
        </w:rPr>
        <w:t xml:space="preserve"> и бюджет</w:t>
      </w:r>
      <w:r w:rsidR="003D203E" w:rsidRPr="00EE0732">
        <w:rPr>
          <w:rFonts w:ascii="Times New Roman" w:hAnsi="Times New Roman"/>
          <w:sz w:val="28"/>
          <w:szCs w:val="28"/>
        </w:rPr>
        <w:t>ов</w:t>
      </w:r>
      <w:r w:rsidRPr="00EE0732">
        <w:rPr>
          <w:rFonts w:ascii="Times New Roman" w:hAnsi="Times New Roman"/>
          <w:sz w:val="28"/>
          <w:szCs w:val="28"/>
        </w:rPr>
        <w:t xml:space="preserve"> муниципальных образований в 1 полугодии 2021 года в сравнении с прошлым периодом сократились на 1,0% (-891,4 млн.руб.) и 20,0 % (-142,3 млн.руб.), соответственно.</w:t>
      </w:r>
    </w:p>
    <w:p w14:paraId="224C24A7" w14:textId="0F101BF4"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Более подробная информация о расхода</w:t>
      </w:r>
      <w:r w:rsidR="00DE31E9" w:rsidRPr="00EE0732">
        <w:rPr>
          <w:rFonts w:ascii="Times New Roman" w:hAnsi="Times New Roman"/>
          <w:sz w:val="28"/>
          <w:szCs w:val="28"/>
        </w:rPr>
        <w:t>х</w:t>
      </w:r>
      <w:r w:rsidRPr="00EE0732">
        <w:rPr>
          <w:rFonts w:ascii="Times New Roman" w:hAnsi="Times New Roman"/>
          <w:sz w:val="28"/>
          <w:szCs w:val="28"/>
        </w:rPr>
        <w:t xml:space="preserve"> на</w:t>
      </w:r>
      <w:r w:rsidR="00DE31E9" w:rsidRPr="00EE0732">
        <w:rPr>
          <w:rFonts w:ascii="Times New Roman" w:hAnsi="Times New Roman"/>
          <w:sz w:val="28"/>
          <w:szCs w:val="28"/>
        </w:rPr>
        <w:t xml:space="preserve"> реализацию госпрограмм</w:t>
      </w:r>
      <w:r w:rsidRPr="00EE0732">
        <w:rPr>
          <w:rFonts w:ascii="Times New Roman" w:hAnsi="Times New Roman"/>
          <w:sz w:val="28"/>
          <w:szCs w:val="28"/>
        </w:rPr>
        <w:t xml:space="preserve"> </w:t>
      </w:r>
      <w:r w:rsidR="005E15D9" w:rsidRPr="00EE0732">
        <w:rPr>
          <w:rFonts w:ascii="Times New Roman" w:hAnsi="Times New Roman"/>
          <w:sz w:val="28"/>
          <w:szCs w:val="28"/>
        </w:rPr>
        <w:t xml:space="preserve">представлена на рисунке </w:t>
      </w:r>
      <w:r w:rsidR="0013473C" w:rsidRPr="00EE0732">
        <w:rPr>
          <w:rFonts w:ascii="Times New Roman" w:hAnsi="Times New Roman"/>
          <w:sz w:val="28"/>
          <w:szCs w:val="28"/>
        </w:rPr>
        <w:t>21</w:t>
      </w:r>
      <w:r w:rsidR="005E15D9" w:rsidRPr="00EE0732">
        <w:rPr>
          <w:rFonts w:ascii="Times New Roman" w:hAnsi="Times New Roman"/>
          <w:sz w:val="28"/>
          <w:szCs w:val="28"/>
        </w:rPr>
        <w:t xml:space="preserve">, а </w:t>
      </w:r>
      <w:r w:rsidRPr="00EE0732">
        <w:rPr>
          <w:rFonts w:ascii="Times New Roman" w:hAnsi="Times New Roman"/>
          <w:sz w:val="28"/>
          <w:szCs w:val="28"/>
        </w:rPr>
        <w:t xml:space="preserve">в разрезе государственных программ </w:t>
      </w:r>
      <w:r w:rsidR="00DE31E9" w:rsidRPr="00EE0732">
        <w:rPr>
          <w:rFonts w:ascii="Times New Roman" w:hAnsi="Times New Roman"/>
          <w:sz w:val="28"/>
          <w:szCs w:val="28"/>
        </w:rPr>
        <w:t xml:space="preserve">и источников финансирования </w:t>
      </w:r>
      <w:r w:rsidRPr="00EE0732">
        <w:rPr>
          <w:rFonts w:ascii="Times New Roman" w:hAnsi="Times New Roman"/>
          <w:sz w:val="28"/>
          <w:szCs w:val="28"/>
        </w:rPr>
        <w:t xml:space="preserve">приведена в приложении № </w:t>
      </w:r>
      <w:r w:rsidR="0013473C" w:rsidRPr="00EE0732">
        <w:rPr>
          <w:rFonts w:ascii="Times New Roman" w:hAnsi="Times New Roman"/>
          <w:sz w:val="28"/>
          <w:szCs w:val="28"/>
        </w:rPr>
        <w:t>12</w:t>
      </w:r>
      <w:r w:rsidRPr="00EE0732">
        <w:rPr>
          <w:rFonts w:ascii="Times New Roman" w:hAnsi="Times New Roman"/>
          <w:sz w:val="28"/>
          <w:szCs w:val="28"/>
        </w:rPr>
        <w:t xml:space="preserve"> к настоящему заключению.</w:t>
      </w:r>
    </w:p>
    <w:p w14:paraId="219A4C67" w14:textId="1CA23B7F" w:rsidR="005D739C" w:rsidRPr="00EE0732" w:rsidRDefault="005D739C" w:rsidP="005D739C">
      <w:pPr>
        <w:spacing w:after="0" w:line="240" w:lineRule="auto"/>
        <w:jc w:val="both"/>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25F0D81C" wp14:editId="4DA476E0">
            <wp:extent cx="5879123" cy="2284730"/>
            <wp:effectExtent l="0" t="0" r="7620" b="127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06124" cy="2295223"/>
                    </a:xfrm>
                    <a:prstGeom prst="rect">
                      <a:avLst/>
                    </a:prstGeom>
                    <a:noFill/>
                  </pic:spPr>
                </pic:pic>
              </a:graphicData>
            </a:graphic>
          </wp:inline>
        </w:drawing>
      </w:r>
    </w:p>
    <w:p w14:paraId="6EF99BD1" w14:textId="2C669B6D" w:rsidR="001748E4" w:rsidRPr="00EE0732" w:rsidRDefault="001748E4" w:rsidP="000F484F">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21</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w:t>
      </w:r>
      <w:r w:rsidR="000F484F" w:rsidRPr="00EE0732">
        <w:rPr>
          <w:rFonts w:ascii="Times New Roman" w:hAnsi="Times New Roman"/>
          <w:b w:val="0"/>
          <w:sz w:val="24"/>
          <w:szCs w:val="24"/>
        </w:rPr>
        <w:t>Р</w:t>
      </w:r>
      <w:r w:rsidRPr="00EE0732">
        <w:rPr>
          <w:rFonts w:ascii="Times New Roman" w:hAnsi="Times New Roman"/>
          <w:b w:val="0"/>
          <w:sz w:val="24"/>
          <w:szCs w:val="24"/>
        </w:rPr>
        <w:t>асходы на реализацию государственных программ и объем освоенных средств на 30.06.2020 и на 30.06.2021 с учетом всех источников финансирования, млн.руб.</w:t>
      </w:r>
    </w:p>
    <w:p w14:paraId="78DB8780" w14:textId="77777777" w:rsidR="001748E4" w:rsidRPr="00EE0732" w:rsidRDefault="001748E4" w:rsidP="001748E4">
      <w:pPr>
        <w:spacing w:after="0" w:line="240" w:lineRule="auto"/>
        <w:ind w:firstLine="851"/>
        <w:jc w:val="both"/>
        <w:rPr>
          <w:rFonts w:ascii="Times New Roman" w:hAnsi="Times New Roman"/>
          <w:sz w:val="28"/>
          <w:szCs w:val="28"/>
        </w:rPr>
      </w:pPr>
    </w:p>
    <w:p w14:paraId="0F982368" w14:textId="0CD949D4" w:rsidR="003677CF" w:rsidRPr="00EE0732" w:rsidRDefault="003677CF" w:rsidP="003677CF">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Кассовые расходы на реализацию государственных программ за счет всех источников финансирования за 1 полугодие 2021 года в целом составили 64 675,3 млн.руб. или 45,6 % от плановых показателей на реализацию государственных программ, в том числе: федеральный бюджет – 9 120,5 млн.руб. или 14,1 % от всех расходов на реализацию ГП АО, областной бюджет – 41 664,6 млн.руб. или 64,4 %, бюджеты муниципальных образований </w:t>
      </w:r>
      <w:r w:rsidRPr="00EE0732">
        <w:rPr>
          <w:rFonts w:ascii="Times New Roman" w:hAnsi="Times New Roman"/>
          <w:sz w:val="28"/>
          <w:szCs w:val="28"/>
        </w:rPr>
        <w:lastRenderedPageBreak/>
        <w:t xml:space="preserve">Архангельской области – 182,4 млн.руб. или 0,3 % и внебюджетные источники – 13 707,8 млн.руб. или 21,2 % (см. рисунок </w:t>
      </w:r>
      <w:r w:rsidR="00547D38" w:rsidRPr="00EE0732">
        <w:rPr>
          <w:rFonts w:ascii="Times New Roman" w:hAnsi="Times New Roman"/>
          <w:sz w:val="28"/>
          <w:szCs w:val="28"/>
        </w:rPr>
        <w:t>22</w:t>
      </w:r>
      <w:r w:rsidRPr="00EE0732">
        <w:rPr>
          <w:rFonts w:ascii="Times New Roman" w:hAnsi="Times New Roman"/>
          <w:sz w:val="28"/>
          <w:szCs w:val="28"/>
        </w:rPr>
        <w:t>).</w:t>
      </w:r>
    </w:p>
    <w:p w14:paraId="5D6F146C" w14:textId="051BE710" w:rsidR="00AD3B76" w:rsidRPr="00EE0732" w:rsidRDefault="00C6479C" w:rsidP="00AD3B76">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45754CE4" wp14:editId="59A86480">
            <wp:extent cx="5861538" cy="2230120"/>
            <wp:effectExtent l="0" t="0" r="635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98999" cy="2244373"/>
                    </a:xfrm>
                    <a:prstGeom prst="rect">
                      <a:avLst/>
                    </a:prstGeom>
                    <a:noFill/>
                  </pic:spPr>
                </pic:pic>
              </a:graphicData>
            </a:graphic>
          </wp:inline>
        </w:drawing>
      </w:r>
    </w:p>
    <w:p w14:paraId="41C22220" w14:textId="77777777" w:rsidR="001748E4" w:rsidRPr="00EE0732" w:rsidRDefault="001748E4" w:rsidP="00AD3B76">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22</w:t>
      </w:r>
      <w:r w:rsidRPr="00EE0732">
        <w:rPr>
          <w:rFonts w:ascii="Times New Roman" w:hAnsi="Times New Roman"/>
          <w:b w:val="0"/>
          <w:sz w:val="24"/>
          <w:szCs w:val="24"/>
        </w:rPr>
        <w:fldChar w:fldCharType="end"/>
      </w:r>
      <w:r w:rsidRPr="00EE0732">
        <w:rPr>
          <w:rFonts w:ascii="Times New Roman" w:hAnsi="Times New Roman"/>
          <w:b w:val="0"/>
          <w:sz w:val="24"/>
          <w:szCs w:val="24"/>
        </w:rPr>
        <w:t>. Структура кассовых расходов на реализацию ГП АО за счет всех источников за 1 полугодие 2021 года.</w:t>
      </w:r>
    </w:p>
    <w:p w14:paraId="4FA3F9EB" w14:textId="77777777" w:rsidR="001748E4" w:rsidRPr="00EE0732" w:rsidRDefault="001748E4" w:rsidP="001748E4">
      <w:pPr>
        <w:spacing w:after="0" w:line="240" w:lineRule="auto"/>
        <w:ind w:firstLine="851"/>
        <w:jc w:val="both"/>
        <w:rPr>
          <w:rFonts w:ascii="Times New Roman" w:hAnsi="Times New Roman"/>
          <w:iCs/>
          <w:sz w:val="28"/>
          <w:szCs w:val="28"/>
          <w:highlight w:val="cyan"/>
        </w:rPr>
      </w:pPr>
    </w:p>
    <w:p w14:paraId="60B79379" w14:textId="77777777" w:rsidR="001748E4" w:rsidRPr="00EE0732" w:rsidRDefault="001748E4" w:rsidP="001748E4">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Кассовые расходы на реализацию ГП АО, в отчетном периоде увеличились на 3,5 % или 2 201,7 млн.руб. в сравнении с аналогичным периодом прошлого года.</w:t>
      </w:r>
    </w:p>
    <w:p w14:paraId="7DA16065" w14:textId="6B7C54FD" w:rsidR="001748E4" w:rsidRPr="00EE0732" w:rsidRDefault="001748E4" w:rsidP="001748E4">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 xml:space="preserve">На рисунке </w:t>
      </w:r>
      <w:r w:rsidR="00547D38" w:rsidRPr="00EE0732">
        <w:rPr>
          <w:rFonts w:ascii="Times New Roman" w:hAnsi="Times New Roman"/>
          <w:iCs/>
          <w:sz w:val="28"/>
          <w:szCs w:val="28"/>
        </w:rPr>
        <w:t>23</w:t>
      </w:r>
      <w:r w:rsidRPr="00EE0732">
        <w:rPr>
          <w:rFonts w:ascii="Times New Roman" w:hAnsi="Times New Roman"/>
          <w:iCs/>
          <w:sz w:val="28"/>
          <w:szCs w:val="28"/>
        </w:rPr>
        <w:t xml:space="preserve"> представлены кассовые расходы на реализацию государственных программа за 1 полугодие 2021 года в сравнении с прошлым аналогичным периодом в разрезе источников финансирования.</w:t>
      </w:r>
    </w:p>
    <w:p w14:paraId="0A5A8E60" w14:textId="2B75748A" w:rsidR="009079E2" w:rsidRPr="00EE0732" w:rsidRDefault="009079E2" w:rsidP="009079E2">
      <w:pPr>
        <w:spacing w:after="0" w:line="240" w:lineRule="auto"/>
        <w:jc w:val="both"/>
        <w:rPr>
          <w:rFonts w:ascii="Times New Roman" w:hAnsi="Times New Roman"/>
          <w:iCs/>
          <w:sz w:val="28"/>
          <w:szCs w:val="28"/>
        </w:rPr>
      </w:pPr>
      <w:r w:rsidRPr="00EE0732">
        <w:rPr>
          <w:rFonts w:ascii="Times New Roman" w:hAnsi="Times New Roman"/>
          <w:iCs/>
          <w:noProof/>
          <w:sz w:val="28"/>
          <w:szCs w:val="28"/>
          <w:lang w:eastAsia="ru-RU"/>
        </w:rPr>
        <w:drawing>
          <wp:inline distT="0" distB="0" distL="0" distR="0" wp14:anchorId="65C61A25" wp14:editId="43E10C05">
            <wp:extent cx="6172200" cy="238950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83875" cy="2394025"/>
                    </a:xfrm>
                    <a:prstGeom prst="rect">
                      <a:avLst/>
                    </a:prstGeom>
                    <a:noFill/>
                  </pic:spPr>
                </pic:pic>
              </a:graphicData>
            </a:graphic>
          </wp:inline>
        </w:drawing>
      </w:r>
    </w:p>
    <w:p w14:paraId="08E27EB3" w14:textId="77777777" w:rsidR="001748E4" w:rsidRPr="00EE0732" w:rsidRDefault="001748E4" w:rsidP="00FC5AC5">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23</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на реализацию ГП АО за счет всех источников за 1 полугодие 2020 года и 1 полугодие 2021 года, млн.руб.</w:t>
      </w:r>
    </w:p>
    <w:p w14:paraId="742342D6" w14:textId="77777777" w:rsidR="001748E4" w:rsidRPr="00EE0732" w:rsidRDefault="001748E4" w:rsidP="001748E4">
      <w:pPr>
        <w:spacing w:after="0" w:line="240" w:lineRule="auto"/>
        <w:ind w:firstLine="851"/>
        <w:jc w:val="both"/>
        <w:rPr>
          <w:rFonts w:ascii="Times New Roman" w:hAnsi="Times New Roman"/>
          <w:sz w:val="28"/>
          <w:szCs w:val="28"/>
        </w:rPr>
      </w:pPr>
    </w:p>
    <w:p w14:paraId="07C7F339" w14:textId="308048A1" w:rsidR="001748E4" w:rsidRPr="00EE0732" w:rsidRDefault="001748E4" w:rsidP="00FC5AC5">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 xml:space="preserve">Кассовые расходы за счет средств федерального бюджета в 1 полугодии 2021 года произведены на общую сумму 9 120,5 млн.руб. или </w:t>
      </w:r>
      <w:r w:rsidR="0014333F" w:rsidRPr="00EE0732">
        <w:rPr>
          <w:rFonts w:ascii="Times New Roman" w:hAnsi="Times New Roman"/>
          <w:iCs/>
          <w:sz w:val="28"/>
          <w:szCs w:val="28"/>
        </w:rPr>
        <w:t xml:space="preserve">на </w:t>
      </w:r>
      <w:r w:rsidRPr="00EE0732">
        <w:rPr>
          <w:rFonts w:ascii="Times New Roman" w:hAnsi="Times New Roman"/>
          <w:iCs/>
          <w:sz w:val="28"/>
          <w:szCs w:val="28"/>
        </w:rPr>
        <w:t>41,3 % от запланированных показателей на реализацию мероприятий ГП АО за счет указанного источника.</w:t>
      </w:r>
    </w:p>
    <w:p w14:paraId="1CCA7F57" w14:textId="56350B4A" w:rsidR="001748E4" w:rsidRPr="00EE0732" w:rsidRDefault="001748E4" w:rsidP="0014333F">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 xml:space="preserve">Наибольший объем расходов за счет средств федерального бюджета приходится на реализацию ГП АО «Социальная поддержка граждан в Архангельской области» - 3 498,2 млн.руб. или 38,4 % от всех расходов за счет средств федерального бюджета, из них на предоставление ежемесячной денежной выплаты на ребенка в возрасте от 3 до 7 лет включительно </w:t>
      </w:r>
      <w:r w:rsidR="00B04FAF" w:rsidRPr="00EE0732">
        <w:rPr>
          <w:rFonts w:ascii="Times New Roman" w:hAnsi="Times New Roman"/>
          <w:iCs/>
          <w:sz w:val="28"/>
          <w:szCs w:val="28"/>
        </w:rPr>
        <w:t xml:space="preserve">– </w:t>
      </w:r>
      <w:r w:rsidRPr="00EE0732">
        <w:rPr>
          <w:rFonts w:ascii="Times New Roman" w:hAnsi="Times New Roman"/>
          <w:iCs/>
          <w:sz w:val="28"/>
          <w:szCs w:val="28"/>
        </w:rPr>
        <w:t xml:space="preserve">1 261,0 </w:t>
      </w:r>
      <w:r w:rsidRPr="00EE0732">
        <w:rPr>
          <w:rFonts w:ascii="Times New Roman" w:hAnsi="Times New Roman"/>
          <w:iCs/>
          <w:sz w:val="28"/>
          <w:szCs w:val="28"/>
        </w:rPr>
        <w:lastRenderedPageBreak/>
        <w:t xml:space="preserve">млн.руб., 555,0 млн.руб. – </w:t>
      </w:r>
      <w:r w:rsidR="00B04FAF" w:rsidRPr="00EE0732">
        <w:rPr>
          <w:rFonts w:ascii="Times New Roman" w:hAnsi="Times New Roman"/>
          <w:iCs/>
          <w:sz w:val="28"/>
          <w:szCs w:val="28"/>
        </w:rPr>
        <w:t xml:space="preserve">на </w:t>
      </w:r>
      <w:r w:rsidRPr="00EE0732">
        <w:rPr>
          <w:rFonts w:ascii="Times New Roman" w:hAnsi="Times New Roman"/>
          <w:iCs/>
          <w:sz w:val="28"/>
          <w:szCs w:val="28"/>
        </w:rPr>
        <w:t xml:space="preserve">предоставление мер социальной поддержки по оплате жилищно-коммунальных услуг, 490,5 млн.руб. – </w:t>
      </w:r>
      <w:r w:rsidR="00B04FAF" w:rsidRPr="00EE0732">
        <w:rPr>
          <w:rFonts w:ascii="Times New Roman" w:hAnsi="Times New Roman"/>
          <w:iCs/>
          <w:sz w:val="28"/>
          <w:szCs w:val="28"/>
        </w:rPr>
        <w:t xml:space="preserve">на </w:t>
      </w:r>
      <w:r w:rsidRPr="00EE0732">
        <w:rPr>
          <w:rFonts w:ascii="Times New Roman" w:hAnsi="Times New Roman"/>
          <w:iCs/>
          <w:sz w:val="28"/>
          <w:szCs w:val="28"/>
        </w:rPr>
        <w:t>региональн</w:t>
      </w:r>
      <w:r w:rsidR="00B04FAF" w:rsidRPr="00EE0732">
        <w:rPr>
          <w:rFonts w:ascii="Times New Roman" w:hAnsi="Times New Roman"/>
          <w:iCs/>
          <w:sz w:val="28"/>
          <w:szCs w:val="28"/>
        </w:rPr>
        <w:t>ую</w:t>
      </w:r>
      <w:r w:rsidRPr="00EE0732">
        <w:rPr>
          <w:rFonts w:ascii="Times New Roman" w:hAnsi="Times New Roman"/>
          <w:iCs/>
          <w:sz w:val="28"/>
          <w:szCs w:val="28"/>
        </w:rPr>
        <w:t xml:space="preserve"> социальн</w:t>
      </w:r>
      <w:r w:rsidR="00B04FAF" w:rsidRPr="00EE0732">
        <w:rPr>
          <w:rFonts w:ascii="Times New Roman" w:hAnsi="Times New Roman"/>
          <w:iCs/>
          <w:sz w:val="28"/>
          <w:szCs w:val="28"/>
        </w:rPr>
        <w:t>ую</w:t>
      </w:r>
      <w:r w:rsidRPr="00EE0732">
        <w:rPr>
          <w:rFonts w:ascii="Times New Roman" w:hAnsi="Times New Roman"/>
          <w:iCs/>
          <w:sz w:val="28"/>
          <w:szCs w:val="28"/>
        </w:rPr>
        <w:t xml:space="preserve"> доплат</w:t>
      </w:r>
      <w:r w:rsidR="00B04FAF" w:rsidRPr="00EE0732">
        <w:rPr>
          <w:rFonts w:ascii="Times New Roman" w:hAnsi="Times New Roman"/>
          <w:iCs/>
          <w:sz w:val="28"/>
          <w:szCs w:val="28"/>
        </w:rPr>
        <w:t>у</w:t>
      </w:r>
      <w:r w:rsidRPr="00EE0732">
        <w:rPr>
          <w:rFonts w:ascii="Times New Roman" w:hAnsi="Times New Roman"/>
          <w:iCs/>
          <w:sz w:val="28"/>
          <w:szCs w:val="28"/>
        </w:rPr>
        <w:t xml:space="preserve"> к пенсии, 491,8 млн.руб. – </w:t>
      </w:r>
      <w:r w:rsidR="00E732D1" w:rsidRPr="00EE0732">
        <w:rPr>
          <w:rFonts w:ascii="Times New Roman" w:hAnsi="Times New Roman"/>
          <w:iCs/>
          <w:sz w:val="28"/>
          <w:szCs w:val="28"/>
        </w:rPr>
        <w:t xml:space="preserve">на </w:t>
      </w:r>
      <w:r w:rsidRPr="00EE0732">
        <w:rPr>
          <w:rFonts w:ascii="Times New Roman" w:hAnsi="Times New Roman"/>
          <w:iCs/>
          <w:sz w:val="28"/>
          <w:szCs w:val="28"/>
        </w:rPr>
        <w:t>ежемесячн</w:t>
      </w:r>
      <w:r w:rsidR="00E732D1" w:rsidRPr="00EE0732">
        <w:rPr>
          <w:rFonts w:ascii="Times New Roman" w:hAnsi="Times New Roman"/>
          <w:iCs/>
          <w:sz w:val="28"/>
          <w:szCs w:val="28"/>
        </w:rPr>
        <w:t>ые</w:t>
      </w:r>
      <w:r w:rsidRPr="00EE0732">
        <w:rPr>
          <w:rFonts w:ascii="Times New Roman" w:hAnsi="Times New Roman"/>
          <w:iCs/>
          <w:sz w:val="28"/>
          <w:szCs w:val="28"/>
        </w:rPr>
        <w:t xml:space="preserve"> денежн</w:t>
      </w:r>
      <w:r w:rsidR="00E732D1" w:rsidRPr="00EE0732">
        <w:rPr>
          <w:rFonts w:ascii="Times New Roman" w:hAnsi="Times New Roman"/>
          <w:iCs/>
          <w:sz w:val="28"/>
          <w:szCs w:val="28"/>
        </w:rPr>
        <w:t>ые</w:t>
      </w:r>
      <w:r w:rsidRPr="00EE0732">
        <w:rPr>
          <w:rFonts w:ascii="Times New Roman" w:hAnsi="Times New Roman"/>
          <w:iCs/>
          <w:sz w:val="28"/>
          <w:szCs w:val="28"/>
        </w:rPr>
        <w:t xml:space="preserve"> выплат</w:t>
      </w:r>
      <w:r w:rsidR="00E732D1" w:rsidRPr="00EE0732">
        <w:rPr>
          <w:rFonts w:ascii="Times New Roman" w:hAnsi="Times New Roman"/>
          <w:iCs/>
          <w:sz w:val="28"/>
          <w:szCs w:val="28"/>
        </w:rPr>
        <w:t>ы</w:t>
      </w:r>
      <w:r w:rsidRPr="00EE0732">
        <w:rPr>
          <w:rFonts w:ascii="Times New Roman" w:hAnsi="Times New Roman"/>
          <w:iCs/>
          <w:sz w:val="28"/>
          <w:szCs w:val="28"/>
        </w:rPr>
        <w:t xml:space="preserve"> в связи с рождением (усыновлением) первого ребенка, 335,2 млн.руб. – </w:t>
      </w:r>
      <w:r w:rsidR="00E732D1" w:rsidRPr="00EE0732">
        <w:rPr>
          <w:rFonts w:ascii="Times New Roman" w:hAnsi="Times New Roman"/>
          <w:iCs/>
          <w:sz w:val="28"/>
          <w:szCs w:val="28"/>
        </w:rPr>
        <w:t xml:space="preserve">на </w:t>
      </w:r>
      <w:r w:rsidRPr="00EE0732">
        <w:rPr>
          <w:rFonts w:ascii="Times New Roman" w:hAnsi="Times New Roman"/>
          <w:iCs/>
          <w:sz w:val="28"/>
          <w:szCs w:val="28"/>
        </w:rPr>
        <w:t>предоставление мер социальной поддержки многодетным семьям.</w:t>
      </w:r>
    </w:p>
    <w:p w14:paraId="1F83F7D6" w14:textId="5E7D388E" w:rsidR="001748E4" w:rsidRPr="00EE0732" w:rsidRDefault="001748E4" w:rsidP="00E732D1">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Расходы на реализацию ГП АО «Развитие образования и науки Архангельской области» за счет средств федерального бюджета составили 2</w:t>
      </w:r>
      <w:r w:rsidR="00E03159" w:rsidRPr="00EE0732">
        <w:rPr>
          <w:rFonts w:ascii="Times New Roman" w:hAnsi="Times New Roman"/>
          <w:iCs/>
          <w:sz w:val="28"/>
          <w:szCs w:val="28"/>
        </w:rPr>
        <w:t> </w:t>
      </w:r>
      <w:r w:rsidRPr="00EE0732">
        <w:rPr>
          <w:rFonts w:ascii="Times New Roman" w:hAnsi="Times New Roman"/>
          <w:iCs/>
          <w:sz w:val="28"/>
          <w:szCs w:val="28"/>
        </w:rPr>
        <w:t>071,2 млн.руб. или 22,7 %</w:t>
      </w:r>
      <w:r w:rsidR="00E03159" w:rsidRPr="00EE0732">
        <w:rPr>
          <w:rFonts w:ascii="Times New Roman" w:hAnsi="Times New Roman"/>
          <w:iCs/>
          <w:sz w:val="28"/>
          <w:szCs w:val="28"/>
        </w:rPr>
        <w:t xml:space="preserve"> всех расходов за счет указанного источника</w:t>
      </w:r>
      <w:r w:rsidRPr="00EE0732">
        <w:rPr>
          <w:rFonts w:ascii="Times New Roman" w:hAnsi="Times New Roman"/>
          <w:iCs/>
          <w:sz w:val="28"/>
          <w:szCs w:val="28"/>
        </w:rPr>
        <w:t xml:space="preserve">, из которых 606,0 млн.руб. – ежемесячное денежное вознаграждение за классное руководство педагогическим работникам…, 298,3 млн.руб. </w:t>
      </w:r>
      <w:r w:rsidR="00C3469A" w:rsidRPr="00EE0732">
        <w:rPr>
          <w:rFonts w:ascii="Times New Roman" w:hAnsi="Times New Roman"/>
          <w:iCs/>
          <w:sz w:val="28"/>
          <w:szCs w:val="28"/>
        </w:rPr>
        <w:t xml:space="preserve">– </w:t>
      </w:r>
      <w:r w:rsidRPr="00EE0732">
        <w:rPr>
          <w:rFonts w:ascii="Times New Roman" w:hAnsi="Times New Roman"/>
          <w:iCs/>
          <w:sz w:val="28"/>
          <w:szCs w:val="28"/>
        </w:rPr>
        <w:t>на организаци</w:t>
      </w:r>
      <w:r w:rsidR="00C3469A" w:rsidRPr="00EE0732">
        <w:rPr>
          <w:rFonts w:ascii="Times New Roman" w:hAnsi="Times New Roman"/>
          <w:iCs/>
          <w:sz w:val="28"/>
          <w:szCs w:val="28"/>
        </w:rPr>
        <w:t>ю</w:t>
      </w:r>
      <w:r w:rsidRPr="00EE0732">
        <w:rPr>
          <w:rFonts w:ascii="Times New Roman" w:hAnsi="Times New Roman"/>
          <w:iCs/>
          <w:sz w:val="28"/>
          <w:szCs w:val="28"/>
        </w:rPr>
        <w:t xml:space="preserve"> бесплатного горячего питания обучающихся, получающих начальное общее образование в государственных и муниципальных образовательных организациях», 198,9 млн.руб. –</w:t>
      </w:r>
      <w:r w:rsidR="00C3469A" w:rsidRPr="00EE0732">
        <w:rPr>
          <w:rFonts w:ascii="Times New Roman" w:hAnsi="Times New Roman"/>
          <w:iCs/>
          <w:sz w:val="28"/>
          <w:szCs w:val="28"/>
        </w:rPr>
        <w:t xml:space="preserve"> на </w:t>
      </w:r>
      <w:r w:rsidRPr="00EE0732">
        <w:rPr>
          <w:rFonts w:ascii="Times New Roman" w:hAnsi="Times New Roman"/>
          <w:iCs/>
          <w:sz w:val="28"/>
          <w:szCs w:val="28"/>
        </w:rPr>
        <w:t xml:space="preserve">создание центра выявления и поддержки одаренных детей, 183,8 млн.руб. – </w:t>
      </w:r>
      <w:r w:rsidR="00C3469A" w:rsidRPr="00EE0732">
        <w:rPr>
          <w:rFonts w:ascii="Times New Roman" w:hAnsi="Times New Roman"/>
          <w:iCs/>
          <w:sz w:val="28"/>
          <w:szCs w:val="28"/>
        </w:rPr>
        <w:t xml:space="preserve">на </w:t>
      </w:r>
      <w:r w:rsidRPr="00EE0732">
        <w:rPr>
          <w:rFonts w:ascii="Times New Roman" w:hAnsi="Times New Roman"/>
          <w:iCs/>
          <w:sz w:val="28"/>
          <w:szCs w:val="28"/>
        </w:rPr>
        <w:t>строительство школы на 1600 мест в территориальном округе Майская горка г. Архангельска</w:t>
      </w:r>
      <w:r w:rsidR="00C3469A" w:rsidRPr="00EE0732">
        <w:rPr>
          <w:rFonts w:ascii="Times New Roman" w:hAnsi="Times New Roman"/>
          <w:iCs/>
          <w:sz w:val="28"/>
          <w:szCs w:val="28"/>
        </w:rPr>
        <w:t>,</w:t>
      </w:r>
      <w:r w:rsidRPr="00EE0732">
        <w:rPr>
          <w:rFonts w:ascii="Times New Roman" w:hAnsi="Times New Roman"/>
          <w:iCs/>
          <w:sz w:val="28"/>
          <w:szCs w:val="28"/>
        </w:rPr>
        <w:t xml:space="preserve"> 202,1 млн.руб. – </w:t>
      </w:r>
      <w:r w:rsidR="00C3469A" w:rsidRPr="00EE0732">
        <w:rPr>
          <w:rFonts w:ascii="Times New Roman" w:hAnsi="Times New Roman"/>
          <w:iCs/>
          <w:sz w:val="28"/>
          <w:szCs w:val="28"/>
        </w:rPr>
        <w:t xml:space="preserve">на </w:t>
      </w:r>
      <w:r w:rsidRPr="00EE0732">
        <w:rPr>
          <w:rFonts w:ascii="Times New Roman" w:hAnsi="Times New Roman"/>
          <w:iCs/>
          <w:sz w:val="28"/>
          <w:szCs w:val="28"/>
        </w:rPr>
        <w:t>капитальный ремонт здания МБОУ МО «Город Архангельск» «Средняя школа № 9».</w:t>
      </w:r>
    </w:p>
    <w:p w14:paraId="24C78E4E" w14:textId="697978A3" w:rsidR="001748E4" w:rsidRPr="00EE0732" w:rsidRDefault="001748E4" w:rsidP="00472770">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За счет средств областного бюджета в отчетном периоде произведены расходы на общую сумму 41</w:t>
      </w:r>
      <w:r w:rsidR="00472770" w:rsidRPr="00EE0732">
        <w:rPr>
          <w:rFonts w:ascii="Times New Roman" w:hAnsi="Times New Roman"/>
          <w:iCs/>
          <w:sz w:val="28"/>
          <w:szCs w:val="28"/>
        </w:rPr>
        <w:t> </w:t>
      </w:r>
      <w:r w:rsidRPr="00EE0732">
        <w:rPr>
          <w:rFonts w:ascii="Times New Roman" w:hAnsi="Times New Roman"/>
          <w:iCs/>
          <w:sz w:val="28"/>
          <w:szCs w:val="28"/>
        </w:rPr>
        <w:t>664,6 млн.руб. или 49,3 % от запланированных показателей на реализацию мероприятий ГП АО за счет указанного источника.</w:t>
      </w:r>
    </w:p>
    <w:p w14:paraId="16AB1DB5" w14:textId="69D7E409" w:rsidR="001748E4" w:rsidRPr="00EE0732" w:rsidRDefault="001748E4" w:rsidP="00150911">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 xml:space="preserve">Наибольшая часть расходов за счет средств областного бюджета в сумме 13 634,1 млн.руб. или 32,7 % от расходов за счет областного бюджета, приходится на ГП АО «Развитие образования и науки Архангельской области», из них: 9 836,2 млн.руб. </w:t>
      </w:r>
      <w:r w:rsidR="00150911" w:rsidRPr="00EE0732">
        <w:rPr>
          <w:rFonts w:ascii="Times New Roman" w:hAnsi="Times New Roman"/>
          <w:iCs/>
          <w:sz w:val="28"/>
          <w:szCs w:val="28"/>
        </w:rPr>
        <w:t xml:space="preserve">– </w:t>
      </w:r>
      <w:r w:rsidRPr="00EE0732">
        <w:rPr>
          <w:rFonts w:ascii="Times New Roman" w:hAnsi="Times New Roman"/>
          <w:iCs/>
          <w:sz w:val="28"/>
          <w:szCs w:val="28"/>
        </w:rPr>
        <w:t>на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 1</w:t>
      </w:r>
      <w:r w:rsidR="002427B6" w:rsidRPr="00EE0732">
        <w:rPr>
          <w:rFonts w:ascii="Times New Roman" w:hAnsi="Times New Roman"/>
          <w:iCs/>
          <w:sz w:val="28"/>
          <w:szCs w:val="28"/>
        </w:rPr>
        <w:t> </w:t>
      </w:r>
      <w:r w:rsidRPr="00EE0732">
        <w:rPr>
          <w:rFonts w:ascii="Times New Roman" w:hAnsi="Times New Roman"/>
          <w:iCs/>
          <w:sz w:val="28"/>
          <w:szCs w:val="28"/>
        </w:rPr>
        <w:t xml:space="preserve">114,3 млн.руб. – </w:t>
      </w:r>
      <w:r w:rsidR="00150911" w:rsidRPr="00EE0732">
        <w:rPr>
          <w:rFonts w:ascii="Times New Roman" w:hAnsi="Times New Roman"/>
          <w:iCs/>
          <w:sz w:val="28"/>
          <w:szCs w:val="28"/>
        </w:rPr>
        <w:t xml:space="preserve">на </w:t>
      </w:r>
      <w:r w:rsidRPr="00EE0732">
        <w:rPr>
          <w:rFonts w:ascii="Times New Roman" w:hAnsi="Times New Roman"/>
          <w:iCs/>
          <w:sz w:val="28"/>
          <w:szCs w:val="28"/>
        </w:rPr>
        <w:t>оказание государственных услуг, выполнение работ образовательными организациями для детей-сирот и детей, оставшихся без попечения родителей, детей с ограниченными возможностями здоровья</w:t>
      </w:r>
      <w:r w:rsidR="002427B6" w:rsidRPr="00EE0732">
        <w:rPr>
          <w:rFonts w:ascii="Times New Roman" w:hAnsi="Times New Roman"/>
          <w:iCs/>
          <w:sz w:val="28"/>
          <w:szCs w:val="28"/>
        </w:rPr>
        <w:t>,</w:t>
      </w:r>
      <w:r w:rsidRPr="00EE0732">
        <w:rPr>
          <w:rFonts w:ascii="Times New Roman" w:hAnsi="Times New Roman"/>
          <w:iCs/>
          <w:sz w:val="28"/>
          <w:szCs w:val="28"/>
        </w:rPr>
        <w:t xml:space="preserve"> 1</w:t>
      </w:r>
      <w:r w:rsidR="002427B6" w:rsidRPr="00EE0732">
        <w:rPr>
          <w:rFonts w:ascii="Times New Roman" w:hAnsi="Times New Roman"/>
          <w:iCs/>
          <w:sz w:val="28"/>
          <w:szCs w:val="28"/>
        </w:rPr>
        <w:t> </w:t>
      </w:r>
      <w:r w:rsidRPr="00EE0732">
        <w:rPr>
          <w:rFonts w:ascii="Times New Roman" w:hAnsi="Times New Roman"/>
          <w:iCs/>
          <w:sz w:val="28"/>
          <w:szCs w:val="28"/>
        </w:rPr>
        <w:t xml:space="preserve">577,3 млн.руб. – </w:t>
      </w:r>
      <w:r w:rsidR="002427B6" w:rsidRPr="00EE0732">
        <w:rPr>
          <w:rFonts w:ascii="Times New Roman" w:hAnsi="Times New Roman"/>
          <w:iCs/>
          <w:sz w:val="28"/>
          <w:szCs w:val="28"/>
        </w:rPr>
        <w:t xml:space="preserve">на </w:t>
      </w:r>
      <w:r w:rsidRPr="00EE0732">
        <w:rPr>
          <w:rFonts w:ascii="Times New Roman" w:hAnsi="Times New Roman"/>
          <w:iCs/>
          <w:sz w:val="28"/>
          <w:szCs w:val="28"/>
        </w:rPr>
        <w:t>реализаци</w:t>
      </w:r>
      <w:r w:rsidR="002427B6" w:rsidRPr="00EE0732">
        <w:rPr>
          <w:rFonts w:ascii="Times New Roman" w:hAnsi="Times New Roman"/>
          <w:iCs/>
          <w:sz w:val="28"/>
          <w:szCs w:val="28"/>
        </w:rPr>
        <w:t>ю</w:t>
      </w:r>
      <w:r w:rsidRPr="00EE0732">
        <w:rPr>
          <w:rFonts w:ascii="Times New Roman" w:hAnsi="Times New Roman"/>
          <w:iCs/>
          <w:sz w:val="28"/>
          <w:szCs w:val="28"/>
        </w:rPr>
        <w:t xml:space="preserve"> основных общеобразовательных и профессиональных образовательных программ.</w:t>
      </w:r>
    </w:p>
    <w:p w14:paraId="3D9F544A" w14:textId="023BD04B" w:rsidR="001748E4" w:rsidRPr="00EE0732" w:rsidRDefault="002427B6" w:rsidP="002427B6">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Р</w:t>
      </w:r>
      <w:r w:rsidR="001748E4" w:rsidRPr="00EE0732">
        <w:rPr>
          <w:rFonts w:ascii="Times New Roman" w:hAnsi="Times New Roman"/>
          <w:iCs/>
          <w:sz w:val="28"/>
          <w:szCs w:val="28"/>
        </w:rPr>
        <w:t>асходы на реализацию ГП АО «Развитие здравоохранения в Архангельской области» за счет средств областного бюджета за 1 полугодие 2021 года составили 7 325,7 млн.руб. или 17,6 %</w:t>
      </w:r>
      <w:r w:rsidR="0076370C" w:rsidRPr="00EE0732">
        <w:rPr>
          <w:rFonts w:ascii="Times New Roman" w:hAnsi="Times New Roman"/>
          <w:iCs/>
          <w:sz w:val="28"/>
          <w:szCs w:val="28"/>
        </w:rPr>
        <w:t xml:space="preserve"> всех расходов на реализацию госпрограмм за счет указанного источника</w:t>
      </w:r>
      <w:r w:rsidR="001748E4" w:rsidRPr="00EE0732">
        <w:rPr>
          <w:rFonts w:ascii="Times New Roman" w:hAnsi="Times New Roman"/>
          <w:iCs/>
          <w:sz w:val="28"/>
          <w:szCs w:val="28"/>
        </w:rPr>
        <w:t xml:space="preserve">, из которых 4 245,8 млн.руб. </w:t>
      </w:r>
      <w:r w:rsidR="0076370C" w:rsidRPr="00EE0732">
        <w:rPr>
          <w:rFonts w:ascii="Times New Roman" w:hAnsi="Times New Roman"/>
          <w:iCs/>
          <w:sz w:val="28"/>
          <w:szCs w:val="28"/>
        </w:rPr>
        <w:t xml:space="preserve">– </w:t>
      </w:r>
      <w:r w:rsidR="001748E4" w:rsidRPr="00EE0732">
        <w:rPr>
          <w:rFonts w:ascii="Times New Roman" w:hAnsi="Times New Roman"/>
          <w:iCs/>
          <w:sz w:val="28"/>
          <w:szCs w:val="28"/>
        </w:rPr>
        <w:t>на обеспечение обязательного медицинского страхования неработающего населения</w:t>
      </w:r>
      <w:r w:rsidR="0076370C" w:rsidRPr="00EE0732">
        <w:rPr>
          <w:rFonts w:ascii="Times New Roman" w:hAnsi="Times New Roman"/>
          <w:iCs/>
          <w:sz w:val="28"/>
          <w:szCs w:val="28"/>
        </w:rPr>
        <w:t>,</w:t>
      </w:r>
      <w:r w:rsidR="001748E4" w:rsidRPr="00EE0732">
        <w:rPr>
          <w:rFonts w:ascii="Times New Roman" w:hAnsi="Times New Roman"/>
          <w:iCs/>
          <w:sz w:val="28"/>
          <w:szCs w:val="28"/>
        </w:rPr>
        <w:t xml:space="preserve"> 541,0 млн.руб. – </w:t>
      </w:r>
      <w:r w:rsidR="0076370C" w:rsidRPr="00EE0732">
        <w:rPr>
          <w:rFonts w:ascii="Times New Roman" w:hAnsi="Times New Roman"/>
          <w:iCs/>
          <w:sz w:val="28"/>
          <w:szCs w:val="28"/>
        </w:rPr>
        <w:t xml:space="preserve">на </w:t>
      </w:r>
      <w:r w:rsidR="001748E4" w:rsidRPr="00EE0732">
        <w:rPr>
          <w:rFonts w:ascii="Times New Roman" w:hAnsi="Times New Roman"/>
          <w:iCs/>
          <w:sz w:val="28"/>
          <w:szCs w:val="28"/>
        </w:rPr>
        <w:t>совершенствование системы оказания медицинской помощи наркологическим больным, совершенствование системы оказания медицинской помощи больным с психическими расстройствами и расстройствами поведения.</w:t>
      </w:r>
    </w:p>
    <w:p w14:paraId="247162D1" w14:textId="3A3AAF87" w:rsidR="001748E4" w:rsidRPr="00EE0732" w:rsidRDefault="001748E4" w:rsidP="00A20681">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За счет средств бюджетов муниципальных образований Архангельской области в 1 полугодии 2021 года произведены расходы на общую сумму 182,4 млн.руб. или 32,1 % от запланированных показателей на реализацию мероприятий ГП АО за счет указанного источника.</w:t>
      </w:r>
    </w:p>
    <w:p w14:paraId="49E5A964" w14:textId="575392F0" w:rsidR="004B2697" w:rsidRPr="00EE0732" w:rsidRDefault="004B2697" w:rsidP="004B2697">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lastRenderedPageBreak/>
        <w:t>Наибольший объем расходов за счет средств бюджетов муниципальных образований Архангельской области приходится на реализацию ГП АО «Развитие транспортной системы Архангельской области» и составляет 77,0 млн.руб. или 42,2%, из них 65,7 млн.руб. на приведение в нормативное состояние автомобильных дорог Архангельской агломерации.</w:t>
      </w:r>
    </w:p>
    <w:p w14:paraId="7BD12AC0" w14:textId="18D9ECDB" w:rsidR="001748E4" w:rsidRPr="00EE0732" w:rsidRDefault="004B2697" w:rsidP="001C7814">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Р</w:t>
      </w:r>
      <w:r w:rsidR="001748E4" w:rsidRPr="00EE0732">
        <w:rPr>
          <w:rFonts w:ascii="Times New Roman" w:hAnsi="Times New Roman"/>
          <w:iCs/>
          <w:sz w:val="28"/>
          <w:szCs w:val="28"/>
        </w:rPr>
        <w:t>асходы за счет внебюджетных источников за 1 полугодие 2021 года составили 13</w:t>
      </w:r>
      <w:r w:rsidR="00F84394" w:rsidRPr="00EE0732">
        <w:rPr>
          <w:rFonts w:ascii="Times New Roman" w:hAnsi="Times New Roman"/>
          <w:iCs/>
          <w:sz w:val="28"/>
          <w:szCs w:val="28"/>
        </w:rPr>
        <w:t> </w:t>
      </w:r>
      <w:r w:rsidR="001748E4" w:rsidRPr="00EE0732">
        <w:rPr>
          <w:rFonts w:ascii="Times New Roman" w:hAnsi="Times New Roman"/>
          <w:iCs/>
          <w:sz w:val="28"/>
          <w:szCs w:val="28"/>
        </w:rPr>
        <w:t>707,8 млн.руб. или 39,4 % от запланированных показателей на реализацию мероприятий ГП АО за счет указанных средств.</w:t>
      </w:r>
    </w:p>
    <w:p w14:paraId="2261F79F" w14:textId="397E9908" w:rsidR="001748E4" w:rsidRPr="00EE0732" w:rsidRDefault="001748E4" w:rsidP="001C7814">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Наибольший объем расходов за счет внебюджетных источников в сумме 11</w:t>
      </w:r>
      <w:r w:rsidR="001C7814" w:rsidRPr="00EE0732">
        <w:rPr>
          <w:rFonts w:ascii="Times New Roman" w:hAnsi="Times New Roman"/>
          <w:iCs/>
          <w:sz w:val="28"/>
          <w:szCs w:val="28"/>
        </w:rPr>
        <w:t> </w:t>
      </w:r>
      <w:r w:rsidRPr="00EE0732">
        <w:rPr>
          <w:rFonts w:ascii="Times New Roman" w:hAnsi="Times New Roman"/>
          <w:iCs/>
          <w:sz w:val="28"/>
          <w:szCs w:val="28"/>
        </w:rPr>
        <w:t>201,5 млн.руб. или 81,7</w:t>
      </w:r>
      <w:r w:rsidR="001C7814" w:rsidRPr="00EE0732">
        <w:rPr>
          <w:rFonts w:ascii="Times New Roman" w:hAnsi="Times New Roman"/>
          <w:iCs/>
          <w:sz w:val="28"/>
          <w:szCs w:val="28"/>
        </w:rPr>
        <w:t xml:space="preserve"> </w:t>
      </w:r>
      <w:r w:rsidRPr="00EE0732">
        <w:rPr>
          <w:rFonts w:ascii="Times New Roman" w:hAnsi="Times New Roman"/>
          <w:iCs/>
          <w:sz w:val="28"/>
          <w:szCs w:val="28"/>
        </w:rPr>
        <w:t>%, сложился по ГП АО «Развитие здравоохранения Архангельской области» и приходятся на реализацию мероприятия «оказание медицинской помощи в рамках территориальной программы государственных гарантий бесплатного оказания гражданам медицинской п</w:t>
      </w:r>
      <w:r w:rsidR="001C7814" w:rsidRPr="00EE0732">
        <w:rPr>
          <w:rFonts w:ascii="Times New Roman" w:hAnsi="Times New Roman"/>
          <w:iCs/>
          <w:sz w:val="28"/>
          <w:szCs w:val="28"/>
        </w:rPr>
        <w:t>омощи в Архангельской области».</w:t>
      </w:r>
    </w:p>
    <w:p w14:paraId="23654995" w14:textId="5512A6C4" w:rsidR="001748E4" w:rsidRPr="00EE0732" w:rsidRDefault="00D86B08" w:rsidP="001C7814">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Р</w:t>
      </w:r>
      <w:r w:rsidR="001748E4" w:rsidRPr="00EE0732">
        <w:rPr>
          <w:rFonts w:ascii="Times New Roman" w:hAnsi="Times New Roman"/>
          <w:iCs/>
          <w:sz w:val="28"/>
          <w:szCs w:val="28"/>
        </w:rPr>
        <w:t>асходы за счет внебюджетных источников по ГП АО «Развитие сельского хозяйства и регулирование рынков сельскохозяйственной продукции, сырья и продовольствия Архангельской области» за 1 полугодие 2021 года составили 2</w:t>
      </w:r>
      <w:r w:rsidRPr="00EE0732">
        <w:rPr>
          <w:rFonts w:ascii="Times New Roman" w:hAnsi="Times New Roman"/>
          <w:iCs/>
          <w:sz w:val="28"/>
          <w:szCs w:val="28"/>
        </w:rPr>
        <w:t> </w:t>
      </w:r>
      <w:r w:rsidR="001748E4" w:rsidRPr="00EE0732">
        <w:rPr>
          <w:rFonts w:ascii="Times New Roman" w:hAnsi="Times New Roman"/>
          <w:iCs/>
          <w:sz w:val="28"/>
          <w:szCs w:val="28"/>
        </w:rPr>
        <w:t>117,5 млн.руб. или 15,4 %, из них 1</w:t>
      </w:r>
      <w:r w:rsidRPr="00EE0732">
        <w:rPr>
          <w:rFonts w:ascii="Times New Roman" w:hAnsi="Times New Roman"/>
          <w:iCs/>
          <w:sz w:val="28"/>
          <w:szCs w:val="28"/>
        </w:rPr>
        <w:t> </w:t>
      </w:r>
      <w:r w:rsidR="001748E4" w:rsidRPr="00EE0732">
        <w:rPr>
          <w:rFonts w:ascii="Times New Roman" w:hAnsi="Times New Roman"/>
          <w:iCs/>
          <w:sz w:val="28"/>
          <w:szCs w:val="28"/>
        </w:rPr>
        <w:t>250,0 млн.руб. на реализацию мероприятия «поддержка производства молока».</w:t>
      </w:r>
    </w:p>
    <w:p w14:paraId="7FC4A328" w14:textId="74422675" w:rsidR="001748E4" w:rsidRPr="00EE0732" w:rsidRDefault="001748E4" w:rsidP="00D86B08">
      <w:pPr>
        <w:spacing w:after="0" w:line="240" w:lineRule="auto"/>
        <w:ind w:firstLine="851"/>
        <w:jc w:val="both"/>
        <w:rPr>
          <w:rFonts w:ascii="Times New Roman" w:hAnsi="Times New Roman"/>
          <w:iCs/>
          <w:sz w:val="28"/>
          <w:szCs w:val="28"/>
        </w:rPr>
      </w:pPr>
      <w:r w:rsidRPr="00EE0732">
        <w:rPr>
          <w:rFonts w:ascii="Times New Roman" w:hAnsi="Times New Roman"/>
          <w:iCs/>
          <w:sz w:val="28"/>
          <w:szCs w:val="28"/>
        </w:rPr>
        <w:t xml:space="preserve">Более подробная информация о произведенных расходах за 1 полугодие 2021 года в разрезе государственных программ приведена в приложении № </w:t>
      </w:r>
      <w:r w:rsidR="00547D38" w:rsidRPr="00EE0732">
        <w:rPr>
          <w:rFonts w:ascii="Times New Roman" w:hAnsi="Times New Roman"/>
          <w:iCs/>
          <w:sz w:val="28"/>
          <w:szCs w:val="28"/>
        </w:rPr>
        <w:t>12</w:t>
      </w:r>
      <w:r w:rsidRPr="00EE0732">
        <w:rPr>
          <w:rFonts w:ascii="Times New Roman" w:hAnsi="Times New Roman"/>
          <w:iCs/>
          <w:sz w:val="28"/>
          <w:szCs w:val="28"/>
        </w:rPr>
        <w:t xml:space="preserve"> к настоящему заключению.</w:t>
      </w:r>
    </w:p>
    <w:p w14:paraId="35B4210E" w14:textId="0487F1B2"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отчетам об исполнении мероприятий государственных программ, размещенных в КИАС Архангельской области, объем освоенных за счет всех источников финансирования в отчетном периоде составил 63 159,5 млн.руб. или 97,7 % к произведенным кассовым расходам на их реализацию и 44,5 % к плановым показателям реализации ГП АО. Более подробная информация в разрезе государственных программ представлена в приложении № </w:t>
      </w:r>
      <w:r w:rsidR="00547D38" w:rsidRPr="00EE0732">
        <w:rPr>
          <w:rFonts w:ascii="Times New Roman" w:hAnsi="Times New Roman"/>
          <w:sz w:val="28"/>
          <w:szCs w:val="28"/>
        </w:rPr>
        <w:t>12</w:t>
      </w:r>
      <w:r w:rsidRPr="00EE0732">
        <w:rPr>
          <w:rFonts w:ascii="Times New Roman" w:hAnsi="Times New Roman"/>
          <w:sz w:val="28"/>
          <w:szCs w:val="28"/>
        </w:rPr>
        <w:t xml:space="preserve"> к настоящему заключению.</w:t>
      </w:r>
    </w:p>
    <w:p w14:paraId="5A64E2BC" w14:textId="111D0C8E" w:rsidR="001748E4" w:rsidRPr="00EE0732" w:rsidRDefault="001748E4" w:rsidP="001748E4">
      <w:pPr>
        <w:spacing w:after="0" w:line="240" w:lineRule="auto"/>
        <w:ind w:firstLine="851"/>
        <w:jc w:val="both"/>
        <w:rPr>
          <w:rFonts w:ascii="Times New Roman" w:hAnsi="Times New Roman"/>
          <w:strike/>
          <w:sz w:val="28"/>
          <w:szCs w:val="28"/>
        </w:rPr>
      </w:pPr>
      <w:r w:rsidRPr="00EE0732">
        <w:rPr>
          <w:rFonts w:ascii="Times New Roman" w:hAnsi="Times New Roman"/>
          <w:sz w:val="28"/>
          <w:szCs w:val="28"/>
        </w:rPr>
        <w:t xml:space="preserve">В сравнении с аналогичным периодом прошлого года объем освоенных средств на реализацию мероприятий государственных программ в </w:t>
      </w:r>
      <w:r w:rsidR="008A41F4" w:rsidRPr="00EE0732">
        <w:rPr>
          <w:rFonts w:ascii="Times New Roman" w:hAnsi="Times New Roman"/>
          <w:sz w:val="28"/>
          <w:szCs w:val="28"/>
        </w:rPr>
        <w:t>отчетном периоде</w:t>
      </w:r>
      <w:r w:rsidRPr="00EE0732">
        <w:rPr>
          <w:rFonts w:ascii="Times New Roman" w:hAnsi="Times New Roman"/>
          <w:sz w:val="28"/>
          <w:szCs w:val="28"/>
        </w:rPr>
        <w:t xml:space="preserve"> увеличился на 5,5 % или 3 271,7 млн.руб.</w:t>
      </w:r>
    </w:p>
    <w:p w14:paraId="6B5B3F87" w14:textId="6B43213E"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Наименьший объем освоенных средств в отчетном периоде сложился по ГП АО «Молодежь Поморья» - 95,5 млн.руб. (35,1 %) при произведенных расходах в размере 272,3 млн.руб. Объем неосвоенных средств составил 176,8 млн.руб. или 64,9 % от произведенных расходов</w:t>
      </w:r>
      <w:r w:rsidR="001C1472" w:rsidRPr="00EE0732">
        <w:rPr>
          <w:rFonts w:ascii="Times New Roman" w:hAnsi="Times New Roman"/>
          <w:sz w:val="28"/>
          <w:szCs w:val="28"/>
        </w:rPr>
        <w:t xml:space="preserve"> бюджета.</w:t>
      </w:r>
      <w:r w:rsidRPr="00EE0732">
        <w:rPr>
          <w:rFonts w:ascii="Times New Roman" w:hAnsi="Times New Roman"/>
          <w:sz w:val="28"/>
          <w:szCs w:val="28"/>
        </w:rPr>
        <w:t xml:space="preserve"> </w:t>
      </w:r>
      <w:r w:rsidR="001C1472" w:rsidRPr="00EE0732">
        <w:rPr>
          <w:rFonts w:ascii="Times New Roman" w:hAnsi="Times New Roman"/>
          <w:sz w:val="28"/>
          <w:szCs w:val="28"/>
        </w:rPr>
        <w:t>З</w:t>
      </w:r>
      <w:r w:rsidRPr="00EE0732">
        <w:rPr>
          <w:rFonts w:ascii="Times New Roman" w:hAnsi="Times New Roman"/>
          <w:sz w:val="28"/>
          <w:szCs w:val="28"/>
        </w:rPr>
        <w:t>начительная часть неосвоенных средств – 108,0 млн.руб. приходится на реализацию мероприятия «ремонт государственных учреждений Архангельской области сферы государственной молодежной политики» в рамках которого выполняется ремонт фасада и благоустройство территории ГАУ АО «Молодежный центр» и ремонт здания и внутренних помещений ГАУ АО «Патриот», срок завершения реализации мероприяти</w:t>
      </w:r>
      <w:r w:rsidR="001C1472" w:rsidRPr="00EE0732">
        <w:rPr>
          <w:rFonts w:ascii="Times New Roman" w:hAnsi="Times New Roman"/>
          <w:sz w:val="28"/>
          <w:szCs w:val="28"/>
        </w:rPr>
        <w:t>й</w:t>
      </w:r>
      <w:r w:rsidRPr="00EE0732">
        <w:rPr>
          <w:rFonts w:ascii="Times New Roman" w:hAnsi="Times New Roman"/>
          <w:sz w:val="28"/>
          <w:szCs w:val="28"/>
        </w:rPr>
        <w:t xml:space="preserve"> 30.12.2021.</w:t>
      </w:r>
    </w:p>
    <w:p w14:paraId="26A11A33" w14:textId="5F07440D"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Объем освоенных средств </w:t>
      </w:r>
      <w:r w:rsidR="007504DB" w:rsidRPr="00EE0732">
        <w:rPr>
          <w:rFonts w:ascii="Times New Roman" w:hAnsi="Times New Roman"/>
          <w:sz w:val="28"/>
          <w:szCs w:val="28"/>
        </w:rPr>
        <w:t>на</w:t>
      </w:r>
      <w:r w:rsidRPr="00EE0732">
        <w:rPr>
          <w:rFonts w:ascii="Times New Roman" w:hAnsi="Times New Roman"/>
          <w:sz w:val="28"/>
          <w:szCs w:val="28"/>
        </w:rPr>
        <w:t xml:space="preserve"> реализаци</w:t>
      </w:r>
      <w:r w:rsidR="007504DB" w:rsidRPr="00EE0732">
        <w:rPr>
          <w:rFonts w:ascii="Times New Roman" w:hAnsi="Times New Roman"/>
          <w:sz w:val="28"/>
          <w:szCs w:val="28"/>
        </w:rPr>
        <w:t>ю</w:t>
      </w:r>
      <w:r w:rsidRPr="00EE0732">
        <w:rPr>
          <w:rFonts w:ascii="Times New Roman" w:hAnsi="Times New Roman"/>
          <w:sz w:val="28"/>
          <w:szCs w:val="28"/>
        </w:rPr>
        <w:t xml:space="preserve"> ГП АО «Формирование современной городской среды в Архангельской области» составил 35,3 млн.руб. или 47,5%, при произведенных расходах в первом полугодии 2021 </w:t>
      </w:r>
      <w:r w:rsidRPr="00EE0732">
        <w:rPr>
          <w:rFonts w:ascii="Times New Roman" w:hAnsi="Times New Roman"/>
          <w:sz w:val="28"/>
          <w:szCs w:val="28"/>
        </w:rPr>
        <w:lastRenderedPageBreak/>
        <w:t>года на сумму 74,3 млн.руб. Размер неосвоенных средств составил 39,0 млн.руб. и приходится на реализацию проекта «Новый старый Форштадт» в г. Вельске…», срок реализации мероприятия 31.12.2021.</w:t>
      </w:r>
    </w:p>
    <w:p w14:paraId="1A96C4CB" w14:textId="4D676C9E" w:rsidR="006A2052" w:rsidRPr="00EE0732" w:rsidRDefault="001748E4" w:rsidP="006A2052">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Объем освоенных средств по ГП АО «Развитие транспортной системы Архангельской области» за 1 полугодие 2021 года составил 3 927,1 млн.руб. или 117,8 %, что больше фактически произведенных расходов </w:t>
      </w:r>
      <w:r w:rsidR="006E2884" w:rsidRPr="00EE0732">
        <w:rPr>
          <w:rFonts w:ascii="Times New Roman" w:hAnsi="Times New Roman"/>
          <w:sz w:val="28"/>
          <w:szCs w:val="28"/>
        </w:rPr>
        <w:t xml:space="preserve">бюджета </w:t>
      </w:r>
      <w:r w:rsidRPr="00EE0732">
        <w:rPr>
          <w:rFonts w:ascii="Times New Roman" w:hAnsi="Times New Roman"/>
          <w:sz w:val="28"/>
          <w:szCs w:val="28"/>
        </w:rPr>
        <w:t>на 594,3 млн.руб. Объем освоенных средств превышающий фактически произведенные расходы по указанной государственной программе образовался по причине отнесения к освоенным средствам расходов, имеющих документальное подтверждение за фактически выполненные работы без фактической их оплаты, что не противоречит п. 8 Приложения № 8 к Порядку разработки и реализации государственных программ Архангельской области, утвержденному постановление Правительства Архангельской</w:t>
      </w:r>
      <w:r w:rsidR="006A2052" w:rsidRPr="00EE0732">
        <w:rPr>
          <w:rFonts w:ascii="Times New Roman" w:hAnsi="Times New Roman"/>
          <w:sz w:val="28"/>
          <w:szCs w:val="28"/>
        </w:rPr>
        <w:t xml:space="preserve"> области от 10.07.2012 № 299- пп (далее - Порядку разработки и реализации государственных программ Архангельской области).</w:t>
      </w:r>
    </w:p>
    <w:p w14:paraId="25086069" w14:textId="2AFE5B0B" w:rsidR="006A2052" w:rsidRPr="00EE0732" w:rsidRDefault="006A2052" w:rsidP="006A2052">
      <w:pPr>
        <w:spacing w:after="0" w:line="240" w:lineRule="auto"/>
        <w:ind w:firstLine="851"/>
        <w:jc w:val="both"/>
        <w:rPr>
          <w:rFonts w:ascii="Times New Roman" w:hAnsi="Times New Roman"/>
          <w:sz w:val="28"/>
          <w:szCs w:val="28"/>
        </w:rPr>
      </w:pPr>
      <w:r w:rsidRPr="00EE0732">
        <w:rPr>
          <w:rFonts w:ascii="Times New Roman" w:hAnsi="Times New Roman"/>
          <w:sz w:val="28"/>
          <w:szCs w:val="28"/>
        </w:rPr>
        <w:t>Исходя из вышеизложенного</w:t>
      </w:r>
      <w:r w:rsidR="00320EE8" w:rsidRPr="00EE0732">
        <w:rPr>
          <w:rFonts w:ascii="Times New Roman" w:hAnsi="Times New Roman"/>
          <w:sz w:val="28"/>
          <w:szCs w:val="28"/>
        </w:rPr>
        <w:t xml:space="preserve"> и с целью однозначного толкования Порядка № 299-пп</w:t>
      </w:r>
      <w:r w:rsidRPr="00EE0732">
        <w:rPr>
          <w:rFonts w:ascii="Times New Roman" w:hAnsi="Times New Roman"/>
          <w:sz w:val="28"/>
          <w:szCs w:val="28"/>
        </w:rPr>
        <w:t xml:space="preserve">, полагаем необходимым предложить </w:t>
      </w:r>
      <w:r w:rsidR="00320EE8" w:rsidRPr="00EE0732">
        <w:rPr>
          <w:rFonts w:ascii="Times New Roman" w:hAnsi="Times New Roman"/>
          <w:sz w:val="28"/>
          <w:szCs w:val="28"/>
        </w:rPr>
        <w:t>Правительству Архангельской области</w:t>
      </w:r>
      <w:r w:rsidRPr="00EE0732">
        <w:rPr>
          <w:rFonts w:ascii="Times New Roman" w:hAnsi="Times New Roman"/>
          <w:sz w:val="28"/>
          <w:szCs w:val="28"/>
        </w:rPr>
        <w:t xml:space="preserve"> Архангельской области внести изменения в п. 8 приложения № 8 к Порядку разработки и реализации государственных программ Архангельской области, уточнив какие </w:t>
      </w:r>
      <w:r w:rsidR="00841CB6" w:rsidRPr="00EE0732">
        <w:rPr>
          <w:rFonts w:ascii="Times New Roman" w:hAnsi="Times New Roman"/>
          <w:sz w:val="28"/>
          <w:szCs w:val="28"/>
        </w:rPr>
        <w:t xml:space="preserve">именно </w:t>
      </w:r>
      <w:r w:rsidRPr="00EE0732">
        <w:rPr>
          <w:rFonts w:ascii="Times New Roman" w:hAnsi="Times New Roman"/>
          <w:sz w:val="28"/>
          <w:szCs w:val="28"/>
        </w:rPr>
        <w:t>расходы необходимо отражать в графе «освоено» - фактически оплаченные или фактически принятые к бухгалтерскому учету.</w:t>
      </w:r>
    </w:p>
    <w:p w14:paraId="26D3591E" w14:textId="77777777"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остальным государственным программам Архангельской области средства на их реализацию освоены на уровне от 58,7 % до 100,0%.</w:t>
      </w:r>
    </w:p>
    <w:p w14:paraId="150E89C6" w14:textId="58A074CD" w:rsidR="001748E4" w:rsidRPr="00EE0732" w:rsidRDefault="001748E4" w:rsidP="001748E4">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Контрольно-счетная палата </w:t>
      </w:r>
      <w:r w:rsidR="00F84394" w:rsidRPr="00EE0732">
        <w:rPr>
          <w:rFonts w:ascii="Times New Roman" w:hAnsi="Times New Roman"/>
          <w:sz w:val="28"/>
          <w:szCs w:val="28"/>
        </w:rPr>
        <w:t xml:space="preserve">в очередной раз </w:t>
      </w:r>
      <w:r w:rsidRPr="00EE0732">
        <w:rPr>
          <w:rFonts w:ascii="Times New Roman" w:hAnsi="Times New Roman"/>
          <w:sz w:val="28"/>
          <w:szCs w:val="28"/>
        </w:rPr>
        <w:t>обращает внимание, что планирование окончания реализации мероприятий государственных программ на III и IV квартал текущего года влечет риски невыполнения указанных мероприятий в полном объеме. Кроме того, в части мероприятий, связанных с выполнением работ по благоустройству имеются риски некачественного выполнения работ по причине неблагоприятных погодных условий.</w:t>
      </w:r>
    </w:p>
    <w:p w14:paraId="3AC532B6" w14:textId="26169FF4" w:rsidR="008C7D8A" w:rsidRPr="00EE0732" w:rsidRDefault="008C7D8A" w:rsidP="008C7D8A">
      <w:pPr>
        <w:pStyle w:val="2"/>
        <w:spacing w:line="240" w:lineRule="auto"/>
        <w:jc w:val="center"/>
        <w:rPr>
          <w:rFonts w:ascii="Times New Roman" w:hAnsi="Times New Roman"/>
          <w:lang w:val="ru-RU"/>
        </w:rPr>
      </w:pPr>
      <w:bookmarkStart w:id="26" w:name="_Toc82700034"/>
      <w:r w:rsidRPr="00EE0732">
        <w:rPr>
          <w:rFonts w:ascii="Times New Roman" w:hAnsi="Times New Roman"/>
          <w:lang w:val="ru-RU"/>
        </w:rPr>
        <w:t xml:space="preserve">3.3.. </w:t>
      </w:r>
      <w:r w:rsidR="00801C77" w:rsidRPr="00EE0732">
        <w:rPr>
          <w:rFonts w:ascii="Times New Roman" w:hAnsi="Times New Roman"/>
          <w:lang w:val="ru-RU"/>
        </w:rPr>
        <w:t xml:space="preserve">Расходы за счет средств резервного фонда Правительства Архангельской области за </w:t>
      </w:r>
      <w:r w:rsidR="00801C77" w:rsidRPr="00EE0732">
        <w:rPr>
          <w:rFonts w:ascii="Times New Roman" w:hAnsi="Times New Roman"/>
          <w:lang w:val="en-US"/>
        </w:rPr>
        <w:t>I</w:t>
      </w:r>
      <w:r w:rsidR="00801C77" w:rsidRPr="00EE0732">
        <w:rPr>
          <w:rFonts w:ascii="Times New Roman" w:hAnsi="Times New Roman"/>
          <w:lang w:val="ru-RU"/>
        </w:rPr>
        <w:t xml:space="preserve"> полугодие 2021 года</w:t>
      </w:r>
      <w:bookmarkEnd w:id="26"/>
    </w:p>
    <w:p w14:paraId="6499FAC5" w14:textId="566FCBBF" w:rsidR="00801C77" w:rsidRPr="00EE0732" w:rsidRDefault="00801C77" w:rsidP="00801C77">
      <w:pPr>
        <w:pStyle w:val="a8"/>
        <w:ind w:left="0" w:firstLine="851"/>
        <w:jc w:val="both"/>
        <w:rPr>
          <w:rFonts w:eastAsia="Calibri"/>
          <w:sz w:val="28"/>
          <w:szCs w:val="28"/>
        </w:rPr>
      </w:pPr>
      <w:r w:rsidRPr="00EE0732">
        <w:rPr>
          <w:rFonts w:eastAsia="Calibri"/>
          <w:sz w:val="28"/>
          <w:szCs w:val="28"/>
        </w:rPr>
        <w:t xml:space="preserve">Расходы областного бюджета, произведенные из средств резервного фонда Правительства Архангельской области </w:t>
      </w:r>
      <w:r w:rsidR="0001526E" w:rsidRPr="00EE0732">
        <w:rPr>
          <w:rFonts w:eastAsia="Calibri"/>
          <w:sz w:val="28"/>
          <w:szCs w:val="28"/>
        </w:rPr>
        <w:t xml:space="preserve">(далее – резервный фонд) </w:t>
      </w:r>
      <w:r w:rsidRPr="00EE0732">
        <w:rPr>
          <w:rFonts w:eastAsia="Calibri"/>
          <w:sz w:val="28"/>
          <w:szCs w:val="28"/>
        </w:rPr>
        <w:t>за январь – июнь текущего года составили 153,0 млн.руб. или 78,4 % от утвержденных бюджетных назначений и 99,2 % к показателям кассового плана на 1 полугодие 2021 года.</w:t>
      </w:r>
    </w:p>
    <w:p w14:paraId="02363EAC" w14:textId="1E5FD43A" w:rsidR="00801C77" w:rsidRPr="00EE0732" w:rsidRDefault="00801C77" w:rsidP="00801C77">
      <w:pPr>
        <w:pStyle w:val="a8"/>
        <w:ind w:left="0" w:firstLine="851"/>
        <w:jc w:val="both"/>
        <w:rPr>
          <w:rFonts w:eastAsia="Calibri"/>
          <w:sz w:val="28"/>
          <w:szCs w:val="28"/>
        </w:rPr>
      </w:pPr>
      <w:r w:rsidRPr="00EE0732">
        <w:rPr>
          <w:rFonts w:eastAsia="Calibri"/>
          <w:sz w:val="28"/>
          <w:szCs w:val="28"/>
        </w:rPr>
        <w:t xml:space="preserve">В </w:t>
      </w:r>
      <w:r w:rsidR="009E09F6" w:rsidRPr="00EE0732">
        <w:rPr>
          <w:rFonts w:eastAsia="Calibri"/>
          <w:sz w:val="28"/>
          <w:szCs w:val="28"/>
          <w:lang w:val="en-US"/>
        </w:rPr>
        <w:t>I</w:t>
      </w:r>
      <w:r w:rsidRPr="00EE0732">
        <w:rPr>
          <w:rFonts w:eastAsia="Calibri"/>
          <w:sz w:val="28"/>
          <w:szCs w:val="28"/>
        </w:rPr>
        <w:t xml:space="preserve"> полугоди</w:t>
      </w:r>
      <w:r w:rsidR="009E09F6" w:rsidRPr="00EE0732">
        <w:rPr>
          <w:rFonts w:eastAsia="Calibri"/>
          <w:sz w:val="28"/>
          <w:szCs w:val="28"/>
        </w:rPr>
        <w:t>и</w:t>
      </w:r>
      <w:r w:rsidRPr="00EE0732">
        <w:rPr>
          <w:rFonts w:eastAsia="Calibri"/>
          <w:sz w:val="28"/>
          <w:szCs w:val="28"/>
        </w:rPr>
        <w:t xml:space="preserve"> 202</w:t>
      </w:r>
      <w:r w:rsidR="009E09F6" w:rsidRPr="00EE0732">
        <w:rPr>
          <w:rFonts w:eastAsia="Calibri"/>
          <w:sz w:val="28"/>
          <w:szCs w:val="28"/>
        </w:rPr>
        <w:t>1</w:t>
      </w:r>
      <w:r w:rsidRPr="00EE0732">
        <w:rPr>
          <w:rFonts w:eastAsia="Calibri"/>
          <w:sz w:val="28"/>
          <w:szCs w:val="28"/>
        </w:rPr>
        <w:t xml:space="preserve"> года средства резервного фонда направлены на:</w:t>
      </w:r>
    </w:p>
    <w:p w14:paraId="760EFD8F" w14:textId="77777777" w:rsidR="00801C77" w:rsidRPr="00EE0732" w:rsidRDefault="00801C77" w:rsidP="00775247">
      <w:pPr>
        <w:pStyle w:val="a8"/>
        <w:numPr>
          <w:ilvl w:val="0"/>
          <w:numId w:val="20"/>
        </w:numPr>
        <w:ind w:left="0" w:firstLine="851"/>
        <w:jc w:val="both"/>
        <w:rPr>
          <w:rFonts w:eastAsia="Calibri"/>
          <w:sz w:val="28"/>
          <w:szCs w:val="28"/>
        </w:rPr>
      </w:pPr>
      <w:r w:rsidRPr="00EE0732">
        <w:rPr>
          <w:rFonts w:eastAsia="Calibri"/>
          <w:sz w:val="28"/>
          <w:szCs w:val="28"/>
        </w:rPr>
        <w:t>закупку товаров, работ, услуг для государственных нужд – 2,7 млн.руб.;</w:t>
      </w:r>
    </w:p>
    <w:p w14:paraId="3822562E" w14:textId="77777777" w:rsidR="00801C77" w:rsidRPr="00EE0732" w:rsidRDefault="00801C77" w:rsidP="00775247">
      <w:pPr>
        <w:pStyle w:val="a8"/>
        <w:numPr>
          <w:ilvl w:val="0"/>
          <w:numId w:val="20"/>
        </w:numPr>
        <w:ind w:left="0" w:firstLine="851"/>
        <w:jc w:val="both"/>
        <w:rPr>
          <w:rFonts w:eastAsia="Calibri"/>
          <w:sz w:val="28"/>
          <w:szCs w:val="28"/>
        </w:rPr>
      </w:pPr>
      <w:r w:rsidRPr="00EE0732">
        <w:rPr>
          <w:rFonts w:eastAsia="Calibri"/>
          <w:sz w:val="28"/>
          <w:szCs w:val="28"/>
        </w:rPr>
        <w:t>межбюджетные трансферты – 79,8 млн.руб.;</w:t>
      </w:r>
    </w:p>
    <w:p w14:paraId="1850FD9A" w14:textId="77777777" w:rsidR="00801C77" w:rsidRPr="00EE0732" w:rsidRDefault="00801C77" w:rsidP="00775247">
      <w:pPr>
        <w:pStyle w:val="a8"/>
        <w:numPr>
          <w:ilvl w:val="0"/>
          <w:numId w:val="20"/>
        </w:numPr>
        <w:ind w:left="0" w:firstLine="851"/>
        <w:jc w:val="both"/>
        <w:rPr>
          <w:rFonts w:eastAsia="Calibri"/>
          <w:sz w:val="28"/>
          <w:szCs w:val="28"/>
        </w:rPr>
      </w:pPr>
      <w:r w:rsidRPr="00EE0732">
        <w:rPr>
          <w:rFonts w:eastAsia="Calibri"/>
          <w:sz w:val="28"/>
          <w:szCs w:val="28"/>
        </w:rPr>
        <w:t>предоставление субсидий бюджетным и автономным учреждениям и иным некоммерческим организациям – 69,5 млн.руб.;</w:t>
      </w:r>
    </w:p>
    <w:p w14:paraId="761DBD15" w14:textId="77777777" w:rsidR="00801C77" w:rsidRPr="00EE0732" w:rsidRDefault="00801C77" w:rsidP="00775247">
      <w:pPr>
        <w:pStyle w:val="a8"/>
        <w:numPr>
          <w:ilvl w:val="0"/>
          <w:numId w:val="20"/>
        </w:numPr>
        <w:ind w:left="0" w:firstLine="851"/>
        <w:jc w:val="both"/>
        <w:rPr>
          <w:rFonts w:eastAsia="Calibri"/>
          <w:sz w:val="28"/>
          <w:szCs w:val="28"/>
        </w:rPr>
      </w:pPr>
      <w:r w:rsidRPr="00EE0732">
        <w:rPr>
          <w:rFonts w:eastAsia="Calibri"/>
          <w:sz w:val="28"/>
          <w:szCs w:val="28"/>
        </w:rPr>
        <w:lastRenderedPageBreak/>
        <w:t>иные бюджетные ассигнования (субсидии юридическим лицам (кроме некоммерческих организаций), индивидуальным предпринимателям, физическим лицам) – 1,0 млн.руб.</w:t>
      </w:r>
    </w:p>
    <w:p w14:paraId="0923D4F7" w14:textId="19E84F02" w:rsidR="008C71AF" w:rsidRPr="00EE0732" w:rsidRDefault="008C71AF" w:rsidP="00801C77">
      <w:pPr>
        <w:pStyle w:val="a8"/>
        <w:ind w:left="0" w:firstLine="851"/>
        <w:jc w:val="both"/>
        <w:rPr>
          <w:rFonts w:eastAsia="Calibri"/>
          <w:sz w:val="28"/>
          <w:szCs w:val="28"/>
        </w:rPr>
      </w:pPr>
      <w:r w:rsidRPr="00EE0732">
        <w:rPr>
          <w:rFonts w:eastAsia="Calibri"/>
          <w:sz w:val="28"/>
          <w:szCs w:val="28"/>
        </w:rPr>
        <w:t>В части использования бюджетных ассигнований резервного фонда</w:t>
      </w:r>
      <w:r w:rsidR="0001526E" w:rsidRPr="00EE0732">
        <w:rPr>
          <w:rFonts w:eastAsia="Calibri"/>
          <w:sz w:val="28"/>
          <w:szCs w:val="28"/>
        </w:rPr>
        <w:t xml:space="preserve"> контрольно-счетная палата полагает необходимым отметить следующее:</w:t>
      </w:r>
    </w:p>
    <w:p w14:paraId="6DEBBB0C" w14:textId="77777777" w:rsidR="00801C77" w:rsidRPr="00EE0732" w:rsidRDefault="00801C77" w:rsidP="00801C77">
      <w:pPr>
        <w:pStyle w:val="a8"/>
        <w:ind w:left="0" w:firstLine="851"/>
        <w:jc w:val="both"/>
        <w:rPr>
          <w:rFonts w:eastAsia="Calibri"/>
          <w:sz w:val="28"/>
          <w:szCs w:val="28"/>
        </w:rPr>
      </w:pPr>
      <w:r w:rsidRPr="00EE0732">
        <w:rPr>
          <w:rFonts w:eastAsia="Calibri"/>
          <w:sz w:val="28"/>
          <w:szCs w:val="28"/>
        </w:rPr>
        <w:t>Распоряжениями Правительства Архангельской области от 02.02.2021 № 26-рп и от 05.03.2021 № 60-рп министерству строительства и архитектуры Архангельской области выделено из резервного фонда в общей сумме 29,1 млн.руб. для бюджета Онежского муниципального района Архангельской области на оплату выполненных работ по проектированию, строительству и вводу в эксплуатацию объекта капитального строительства «Детский сад на 120 мест в пос. Малошуйка Онежского района Архангельской области» на условиях софинансирования.</w:t>
      </w:r>
    </w:p>
    <w:p w14:paraId="0773B546" w14:textId="089D9391" w:rsidR="00801C77" w:rsidRPr="00EE0732" w:rsidRDefault="00801C77" w:rsidP="00801C77">
      <w:pPr>
        <w:pStyle w:val="a8"/>
        <w:ind w:left="0" w:firstLine="851"/>
        <w:jc w:val="both"/>
        <w:rPr>
          <w:rFonts w:eastAsia="Calibri"/>
          <w:sz w:val="28"/>
          <w:szCs w:val="28"/>
        </w:rPr>
      </w:pPr>
      <w:r w:rsidRPr="00EE0732">
        <w:rPr>
          <w:rFonts w:eastAsia="Calibri"/>
          <w:sz w:val="28"/>
          <w:szCs w:val="28"/>
        </w:rPr>
        <w:t xml:space="preserve">Пунктом 2 Правил формирования областной адресной инвестиционной программы на очередной финансовый год и плановый период, утвержденных постановлением Правительства Архангельской области от 10.07.2012 № 298-пп (далее – Правила </w:t>
      </w:r>
      <w:r w:rsidR="00523DFF" w:rsidRPr="00EE0732">
        <w:rPr>
          <w:rFonts w:eastAsia="Calibri"/>
          <w:sz w:val="28"/>
          <w:szCs w:val="28"/>
        </w:rPr>
        <w:t>№ 298-пп</w:t>
      </w:r>
      <w:r w:rsidRPr="00EE0732">
        <w:rPr>
          <w:rFonts w:eastAsia="Calibri"/>
          <w:sz w:val="28"/>
          <w:szCs w:val="28"/>
        </w:rPr>
        <w:t>)</w:t>
      </w:r>
      <w:r w:rsidR="009F272A" w:rsidRPr="00EE0732">
        <w:rPr>
          <w:rFonts w:eastAsia="Calibri"/>
          <w:sz w:val="28"/>
          <w:szCs w:val="28"/>
        </w:rPr>
        <w:t xml:space="preserve"> в ред., действующей на 05.03.2021</w:t>
      </w:r>
      <w:r w:rsidRPr="00EE0732">
        <w:rPr>
          <w:rFonts w:eastAsia="Calibri"/>
          <w:sz w:val="28"/>
          <w:szCs w:val="28"/>
        </w:rPr>
        <w:t xml:space="preserve"> определено, что программа является документом, устанавливающим распределение предусмотренных в областном законе об областном бюджете на очередной финансовый год и на плановый период главным распорядителям средств областного бюджета бюджетных ассигнований на осуществление капитальных вложений в объекты капитального строительства государственной собственности Архангельской области и (или) муниципальной собственности муниципальных образований Архангельской области…</w:t>
      </w:r>
    </w:p>
    <w:p w14:paraId="56D2C435" w14:textId="5E7922FE" w:rsidR="00801C77" w:rsidRPr="00EE0732" w:rsidRDefault="00801C77" w:rsidP="00801C77">
      <w:pPr>
        <w:pStyle w:val="a8"/>
        <w:ind w:left="0" w:firstLine="851"/>
        <w:jc w:val="both"/>
        <w:rPr>
          <w:sz w:val="28"/>
          <w:szCs w:val="28"/>
        </w:rPr>
      </w:pPr>
      <w:r w:rsidRPr="00EE0732">
        <w:rPr>
          <w:sz w:val="28"/>
          <w:szCs w:val="28"/>
        </w:rPr>
        <w:t xml:space="preserve">Принятие решений о </w:t>
      </w:r>
      <w:r w:rsidR="00C04786" w:rsidRPr="00EE0732">
        <w:rPr>
          <w:sz w:val="28"/>
          <w:szCs w:val="28"/>
        </w:rPr>
        <w:t>&lt;…&gt;</w:t>
      </w:r>
      <w:r w:rsidRPr="00EE0732">
        <w:rPr>
          <w:sz w:val="28"/>
          <w:szCs w:val="28"/>
        </w:rPr>
        <w:t xml:space="preserve"> предоставлении субсидий на софинансирование капитальных вложений в объекты муниципальной собственности </w:t>
      </w:r>
      <w:r w:rsidR="00C04786" w:rsidRPr="00EE0732">
        <w:rPr>
          <w:sz w:val="28"/>
          <w:szCs w:val="28"/>
        </w:rPr>
        <w:t>&lt;…&gt;</w:t>
      </w:r>
      <w:r w:rsidRPr="00EE0732">
        <w:rPr>
          <w:sz w:val="28"/>
          <w:szCs w:val="28"/>
        </w:rPr>
        <w:t xml:space="preserve"> осуществляется путем утверждения программы в составе областного закона об областном бюджете на очередной финансовый год и на плановый период.</w:t>
      </w:r>
    </w:p>
    <w:p w14:paraId="6EBE1053" w14:textId="0D230A0E" w:rsidR="00801C77" w:rsidRPr="00EE0732" w:rsidRDefault="00801C77" w:rsidP="00801C77">
      <w:pPr>
        <w:pStyle w:val="a8"/>
        <w:ind w:left="0" w:firstLine="851"/>
        <w:jc w:val="both"/>
        <w:rPr>
          <w:rFonts w:eastAsia="Calibri"/>
          <w:sz w:val="28"/>
          <w:szCs w:val="28"/>
        </w:rPr>
      </w:pPr>
      <w:r w:rsidRPr="00EE0732">
        <w:rPr>
          <w:rFonts w:eastAsia="Calibri"/>
          <w:sz w:val="28"/>
          <w:szCs w:val="28"/>
        </w:rPr>
        <w:t xml:space="preserve">На момент выделения и предоставления средств резервного фонда Онежскому муниципальному району в сумме 29,1 млн.руб. на строительство детского сада на 120 мест в пос. Малошуйка Онежского района, указанный объект капитального строительства не включен в областную адресную инвестиционную программу на 2021 год и на плановый период 2022 и 2023 годов </w:t>
      </w:r>
      <w:r w:rsidR="006502DB" w:rsidRPr="00EE0732">
        <w:rPr>
          <w:rFonts w:eastAsia="Calibri"/>
          <w:sz w:val="28"/>
          <w:szCs w:val="28"/>
        </w:rPr>
        <w:t xml:space="preserve">областным </w:t>
      </w:r>
      <w:r w:rsidRPr="00EE0732">
        <w:rPr>
          <w:rFonts w:eastAsia="Calibri"/>
          <w:sz w:val="28"/>
          <w:szCs w:val="28"/>
        </w:rPr>
        <w:t xml:space="preserve">законом </w:t>
      </w:r>
      <w:r w:rsidR="006502DB" w:rsidRPr="00EE0732">
        <w:rPr>
          <w:rFonts w:eastAsia="Calibri"/>
          <w:sz w:val="28"/>
          <w:szCs w:val="28"/>
        </w:rPr>
        <w:t>«Об областном бюджете»</w:t>
      </w:r>
      <w:r w:rsidRPr="00EE0732">
        <w:rPr>
          <w:rFonts w:eastAsia="Calibri"/>
          <w:sz w:val="28"/>
          <w:szCs w:val="28"/>
        </w:rPr>
        <w:t xml:space="preserve"> (далее – ОАИП), что является нарушением п. 2 Правил </w:t>
      </w:r>
      <w:r w:rsidR="006502DB" w:rsidRPr="00EE0732">
        <w:rPr>
          <w:rFonts w:eastAsia="Calibri"/>
          <w:sz w:val="28"/>
          <w:szCs w:val="28"/>
        </w:rPr>
        <w:t>№ 298-пп</w:t>
      </w:r>
      <w:r w:rsidRPr="00EE0732">
        <w:rPr>
          <w:rFonts w:eastAsia="Calibri"/>
          <w:sz w:val="28"/>
          <w:szCs w:val="28"/>
        </w:rPr>
        <w:t>.</w:t>
      </w:r>
    </w:p>
    <w:p w14:paraId="0C852FA6" w14:textId="6F0F3E96" w:rsidR="00801C77" w:rsidRPr="00EE0732" w:rsidRDefault="006C6924" w:rsidP="006502DB">
      <w:pPr>
        <w:pStyle w:val="a8"/>
        <w:ind w:left="0" w:firstLine="851"/>
        <w:jc w:val="both"/>
        <w:rPr>
          <w:rFonts w:eastAsia="Calibri"/>
          <w:sz w:val="28"/>
          <w:szCs w:val="28"/>
        </w:rPr>
      </w:pPr>
      <w:r w:rsidRPr="00EE0732">
        <w:rPr>
          <w:rFonts w:eastAsia="Calibri"/>
          <w:sz w:val="28"/>
          <w:szCs w:val="28"/>
        </w:rPr>
        <w:t>Указанный о</w:t>
      </w:r>
      <w:r w:rsidR="00801C77" w:rsidRPr="00EE0732">
        <w:rPr>
          <w:rFonts w:eastAsia="Calibri"/>
          <w:sz w:val="28"/>
          <w:szCs w:val="28"/>
        </w:rPr>
        <w:t xml:space="preserve">бъект капитального строительства </w:t>
      </w:r>
      <w:r w:rsidRPr="00EE0732">
        <w:rPr>
          <w:rFonts w:eastAsia="Calibri"/>
          <w:sz w:val="28"/>
          <w:szCs w:val="28"/>
        </w:rPr>
        <w:t>в</w:t>
      </w:r>
      <w:r w:rsidR="00801C77" w:rsidRPr="00EE0732">
        <w:rPr>
          <w:rFonts w:eastAsia="Calibri"/>
          <w:sz w:val="28"/>
          <w:szCs w:val="28"/>
        </w:rPr>
        <w:t xml:space="preserve">ключен в ОАИП </w:t>
      </w:r>
      <w:r w:rsidRPr="00EE0732">
        <w:rPr>
          <w:rFonts w:eastAsia="Calibri"/>
          <w:sz w:val="28"/>
          <w:szCs w:val="28"/>
        </w:rPr>
        <w:t xml:space="preserve">областным законом </w:t>
      </w:r>
      <w:r w:rsidR="00801C77" w:rsidRPr="00EE0732">
        <w:rPr>
          <w:rFonts w:eastAsia="Calibri"/>
          <w:sz w:val="28"/>
          <w:szCs w:val="28"/>
        </w:rPr>
        <w:t>от 30.03.2021 № 394-24-03</w:t>
      </w:r>
      <w:r w:rsidRPr="00EE0732">
        <w:rPr>
          <w:rFonts w:eastAsia="Calibri"/>
          <w:sz w:val="28"/>
          <w:szCs w:val="28"/>
        </w:rPr>
        <w:t xml:space="preserve"> «О внесении изменений и дополнений в областной закон «Об областном бюджете на 2021 год и на плановый период 2022 и 2023 годов»</w:t>
      </w:r>
      <w:r w:rsidR="00801C77" w:rsidRPr="00EE0732">
        <w:rPr>
          <w:rFonts w:eastAsia="Calibri"/>
          <w:sz w:val="28"/>
          <w:szCs w:val="28"/>
        </w:rPr>
        <w:t xml:space="preserve">, </w:t>
      </w:r>
      <w:r w:rsidRPr="00EE0732">
        <w:rPr>
          <w:rFonts w:eastAsia="Calibri"/>
          <w:sz w:val="28"/>
          <w:szCs w:val="28"/>
        </w:rPr>
        <w:t>то есть</w:t>
      </w:r>
      <w:r w:rsidR="00801C77" w:rsidRPr="00EE0732">
        <w:rPr>
          <w:rFonts w:eastAsia="Calibri"/>
          <w:sz w:val="28"/>
          <w:szCs w:val="28"/>
        </w:rPr>
        <w:t xml:space="preserve"> после предоставления средств резервного фонда (02.02.2021 и 05.03.2021).</w:t>
      </w:r>
    </w:p>
    <w:p w14:paraId="6C81B191" w14:textId="1E81C202" w:rsidR="00801C77" w:rsidRPr="00EE0732" w:rsidRDefault="00801C77" w:rsidP="00C56CCD">
      <w:pPr>
        <w:pStyle w:val="a8"/>
        <w:ind w:left="0" w:firstLine="851"/>
        <w:jc w:val="both"/>
        <w:rPr>
          <w:rFonts w:eastAsia="Calibri"/>
          <w:sz w:val="28"/>
          <w:szCs w:val="28"/>
        </w:rPr>
      </w:pPr>
      <w:r w:rsidRPr="00EE0732">
        <w:rPr>
          <w:rFonts w:eastAsia="Calibri"/>
          <w:sz w:val="28"/>
          <w:szCs w:val="28"/>
        </w:rPr>
        <w:t xml:space="preserve">Согласно п. 6 Правил финансирования областной адресной инвестиционной программы и осуществление капитальных вложений в объекты капитального строительства муниципальной собственности </w:t>
      </w:r>
      <w:r w:rsidRPr="00EE0732">
        <w:rPr>
          <w:rFonts w:eastAsia="Calibri"/>
          <w:sz w:val="28"/>
          <w:szCs w:val="28"/>
        </w:rPr>
        <w:lastRenderedPageBreak/>
        <w:t xml:space="preserve">муниципальных образований Архангельской области или в приобретение объектов недвижимого имущества в муниципальную собственность муниципальных образований Архангельской области, утвержденных постановлением администрации Архангельской области от 17.01.2008 № 6-па/1 (далее – Правила </w:t>
      </w:r>
      <w:r w:rsidR="00C56CCD" w:rsidRPr="00EE0732">
        <w:rPr>
          <w:rFonts w:eastAsia="Calibri"/>
          <w:sz w:val="28"/>
          <w:szCs w:val="28"/>
        </w:rPr>
        <w:t>№ 6-па/1</w:t>
      </w:r>
      <w:r w:rsidRPr="00EE0732">
        <w:rPr>
          <w:rFonts w:eastAsia="Calibri"/>
          <w:sz w:val="28"/>
          <w:szCs w:val="28"/>
        </w:rPr>
        <w:t>), предоставление субсидии на софинансирование капитальных вложений в объекты муниципальной собственности муниципальных образований Архангельской области осуществляется в пределах лимитов бюджетных обязательств, доведенных в установленном порядке главным распорядителям бюджетных средств областного бюджета на цели предоставления указанных субсидий, на основании:</w:t>
      </w:r>
    </w:p>
    <w:p w14:paraId="468605B5" w14:textId="77777777" w:rsidR="00801C77" w:rsidRPr="00EE0732" w:rsidRDefault="00801C77" w:rsidP="00775247">
      <w:pPr>
        <w:pStyle w:val="a8"/>
        <w:numPr>
          <w:ilvl w:val="0"/>
          <w:numId w:val="21"/>
        </w:numPr>
        <w:ind w:left="0" w:firstLine="839"/>
        <w:jc w:val="both"/>
        <w:rPr>
          <w:rFonts w:eastAsia="Calibri"/>
          <w:sz w:val="28"/>
          <w:szCs w:val="28"/>
        </w:rPr>
      </w:pPr>
      <w:r w:rsidRPr="00EE0732">
        <w:rPr>
          <w:rFonts w:eastAsia="Calibri"/>
          <w:sz w:val="28"/>
          <w:szCs w:val="28"/>
        </w:rPr>
        <w:t>областной адресной инвестиционной программы – в отношении объектов капитального строительства, включенных в областную адресной инвестиционную программу;</w:t>
      </w:r>
    </w:p>
    <w:p w14:paraId="1E95B850" w14:textId="6AEC21EE" w:rsidR="00801C77" w:rsidRPr="00EE0732" w:rsidRDefault="00801C77" w:rsidP="00775247">
      <w:pPr>
        <w:pStyle w:val="a8"/>
        <w:numPr>
          <w:ilvl w:val="0"/>
          <w:numId w:val="21"/>
        </w:numPr>
        <w:ind w:left="0" w:firstLine="839"/>
        <w:jc w:val="both"/>
        <w:rPr>
          <w:rFonts w:eastAsia="Calibri"/>
          <w:sz w:val="28"/>
          <w:szCs w:val="28"/>
        </w:rPr>
      </w:pPr>
      <w:r w:rsidRPr="00EE0732">
        <w:rPr>
          <w:rFonts w:eastAsia="Calibri"/>
          <w:sz w:val="28"/>
          <w:szCs w:val="28"/>
        </w:rPr>
        <w:t xml:space="preserve">областной адресной инвестиционной программы и постановлений Правительства Архангельской области о распределении субсидий на софинансирование капитальных вложений в объекты муниципальной собственности муниципальных образований Архангельской области </w:t>
      </w:r>
      <w:r w:rsidR="00D4296D" w:rsidRPr="00EE0732">
        <w:rPr>
          <w:rFonts w:eastAsia="Calibri"/>
          <w:sz w:val="28"/>
          <w:szCs w:val="28"/>
        </w:rPr>
        <w:t xml:space="preserve">– </w:t>
      </w:r>
      <w:r w:rsidRPr="00EE0732">
        <w:rPr>
          <w:rFonts w:eastAsia="Calibri"/>
          <w:sz w:val="28"/>
          <w:szCs w:val="28"/>
        </w:rPr>
        <w:t>в отношении объектов капитального строительства (объектов недвижимого имущества), по которым бюджетные ассигнования на софинансирование капитальных вложений распределяются по итогам проведения конкурсных процедур, предусмотренных соответствующими государственными программами Архангельской области, ведомственными целевыми программами исполнительных органов государственной власти Архангельской области, адресными программами Архангельской области и иными программами Архангельской области;</w:t>
      </w:r>
    </w:p>
    <w:p w14:paraId="70CC9A72" w14:textId="77777777" w:rsidR="00801C77" w:rsidRPr="00EE0732" w:rsidRDefault="00801C77" w:rsidP="00775247">
      <w:pPr>
        <w:pStyle w:val="a8"/>
        <w:numPr>
          <w:ilvl w:val="0"/>
          <w:numId w:val="21"/>
        </w:numPr>
        <w:ind w:left="0" w:firstLine="839"/>
        <w:jc w:val="both"/>
        <w:rPr>
          <w:rFonts w:eastAsia="Calibri"/>
          <w:sz w:val="28"/>
          <w:szCs w:val="28"/>
        </w:rPr>
      </w:pPr>
      <w:r w:rsidRPr="00EE0732">
        <w:rPr>
          <w:rFonts w:eastAsia="Calibri"/>
          <w:sz w:val="28"/>
          <w:szCs w:val="28"/>
        </w:rPr>
        <w:t>областной адресной инвестиционной программы и распоряжений главных распорядителей о пообъектном распределении бюджетных ассигнований - в отношении объектов капитального строительства (объектов недвижимого имущества), включенных в укрупненные инвестиционные проекты;</w:t>
      </w:r>
    </w:p>
    <w:p w14:paraId="744DE8E5" w14:textId="74F81CB0" w:rsidR="00801C77" w:rsidRPr="00EE0732" w:rsidRDefault="00801C77" w:rsidP="00775247">
      <w:pPr>
        <w:pStyle w:val="a8"/>
        <w:numPr>
          <w:ilvl w:val="0"/>
          <w:numId w:val="21"/>
        </w:numPr>
        <w:ind w:left="0" w:firstLine="839"/>
        <w:jc w:val="both"/>
        <w:rPr>
          <w:rFonts w:eastAsia="Calibri"/>
          <w:sz w:val="28"/>
          <w:szCs w:val="28"/>
        </w:rPr>
      </w:pPr>
      <w:r w:rsidRPr="00EE0732">
        <w:rPr>
          <w:rFonts w:eastAsia="Calibri"/>
          <w:sz w:val="28"/>
          <w:szCs w:val="28"/>
        </w:rPr>
        <w:t xml:space="preserve">отдельных постановлений Правительства Архангельской области о предоставлении (распределении) субсидий на софинансирование капитальных вложений в объекты муниципальной собственности муниципальных образований Архангельской области </w:t>
      </w:r>
      <w:r w:rsidR="003B3444" w:rsidRPr="00EE0732">
        <w:rPr>
          <w:rFonts w:eastAsia="Calibri"/>
          <w:sz w:val="28"/>
          <w:szCs w:val="28"/>
        </w:rPr>
        <w:t xml:space="preserve">– </w:t>
      </w:r>
      <w:r w:rsidRPr="00EE0732">
        <w:rPr>
          <w:rFonts w:eastAsia="Calibri"/>
          <w:sz w:val="28"/>
          <w:szCs w:val="28"/>
        </w:rPr>
        <w:t>в отношении объектов капитального строительства (объектов недвижимого имущества), по которым капитальные вложения осуществляются за счет средств, предоставленных областному бюджету из федерального бюджета.</w:t>
      </w:r>
    </w:p>
    <w:p w14:paraId="6BEC7F2B" w14:textId="3DBD39B3" w:rsidR="00801C77" w:rsidRPr="00EE0732" w:rsidRDefault="00801C77" w:rsidP="003B3444">
      <w:pPr>
        <w:pStyle w:val="a8"/>
        <w:ind w:left="0" w:firstLine="851"/>
        <w:jc w:val="both"/>
        <w:rPr>
          <w:rFonts w:eastAsia="Calibri"/>
          <w:sz w:val="28"/>
          <w:szCs w:val="28"/>
        </w:rPr>
      </w:pPr>
      <w:r w:rsidRPr="00EE0732">
        <w:rPr>
          <w:rFonts w:eastAsia="Calibri"/>
          <w:sz w:val="28"/>
          <w:szCs w:val="28"/>
        </w:rPr>
        <w:t xml:space="preserve">Исходя из вышеизложенного, средства резервного фонда в виде субсидии на софинансирование капитальных вложений в объекты государственной (муниципальной) собственности на строительство детского сада на 120 мест в пос. Малошуйка Онежского района предоставлены Онежскому муниципальному району при отсутствии объекта капитального строительства в ОАИП, </w:t>
      </w:r>
      <w:r w:rsidR="00205E36" w:rsidRPr="00EE0732">
        <w:rPr>
          <w:rFonts w:eastAsia="Calibri"/>
          <w:sz w:val="28"/>
          <w:szCs w:val="28"/>
        </w:rPr>
        <w:t>то есть</w:t>
      </w:r>
      <w:r w:rsidRPr="00EE0732">
        <w:rPr>
          <w:rFonts w:eastAsia="Calibri"/>
          <w:sz w:val="28"/>
          <w:szCs w:val="28"/>
        </w:rPr>
        <w:t xml:space="preserve"> при отсутствии оснований, что является нарушением п. 6 Правил </w:t>
      </w:r>
      <w:r w:rsidR="003B3444" w:rsidRPr="00EE0732">
        <w:rPr>
          <w:rFonts w:eastAsia="Calibri"/>
          <w:sz w:val="28"/>
          <w:szCs w:val="28"/>
        </w:rPr>
        <w:t>№ 6-па/1.</w:t>
      </w:r>
    </w:p>
    <w:p w14:paraId="703916F8" w14:textId="0EC95EB4" w:rsidR="007C1C62" w:rsidRPr="00EE0732" w:rsidRDefault="00B45569" w:rsidP="00772338">
      <w:pPr>
        <w:pStyle w:val="2"/>
        <w:spacing w:line="240" w:lineRule="auto"/>
        <w:jc w:val="center"/>
        <w:rPr>
          <w:rFonts w:ascii="Times New Roman" w:hAnsi="Times New Roman"/>
          <w:lang w:val="ru-RU"/>
        </w:rPr>
      </w:pPr>
      <w:bookmarkStart w:id="27" w:name="_Toc82700035"/>
      <w:r w:rsidRPr="00EE0732">
        <w:rPr>
          <w:rFonts w:ascii="Times New Roman" w:hAnsi="Times New Roman"/>
          <w:lang w:val="ru-RU"/>
        </w:rPr>
        <w:lastRenderedPageBreak/>
        <w:t>3</w:t>
      </w:r>
      <w:r w:rsidR="007C1C62" w:rsidRPr="00EE0732">
        <w:rPr>
          <w:rFonts w:ascii="Times New Roman" w:hAnsi="Times New Roman"/>
          <w:lang w:val="ru-RU"/>
        </w:rPr>
        <w:t>.</w:t>
      </w:r>
      <w:r w:rsidR="008C7D8A" w:rsidRPr="00EE0732">
        <w:rPr>
          <w:rFonts w:ascii="Times New Roman" w:hAnsi="Times New Roman"/>
          <w:lang w:val="ru-RU"/>
        </w:rPr>
        <w:t>4</w:t>
      </w:r>
      <w:r w:rsidR="007C1C62" w:rsidRPr="00EE0732">
        <w:rPr>
          <w:rFonts w:ascii="Times New Roman" w:hAnsi="Times New Roman"/>
          <w:lang w:val="ru-RU"/>
        </w:rPr>
        <w:t xml:space="preserve">. </w:t>
      </w:r>
      <w:r w:rsidR="000871B0" w:rsidRPr="00EE0732">
        <w:rPr>
          <w:rFonts w:ascii="Times New Roman" w:hAnsi="Times New Roman"/>
          <w:lang w:val="ru-RU"/>
        </w:rPr>
        <w:t xml:space="preserve">Реализация областной адресной инвестиционной программы в </w:t>
      </w:r>
      <w:r w:rsidR="00A91952" w:rsidRPr="00EE0732">
        <w:rPr>
          <w:rFonts w:ascii="Times New Roman" w:hAnsi="Times New Roman"/>
          <w:lang w:val="en-US"/>
        </w:rPr>
        <w:t>I</w:t>
      </w:r>
      <w:r w:rsidR="00A91952" w:rsidRPr="00EE0732">
        <w:rPr>
          <w:rFonts w:ascii="Times New Roman" w:hAnsi="Times New Roman"/>
          <w:lang w:val="ru-RU"/>
        </w:rPr>
        <w:t xml:space="preserve"> полугодии </w:t>
      </w:r>
      <w:r w:rsidR="000871B0" w:rsidRPr="00EE0732">
        <w:rPr>
          <w:rFonts w:ascii="Times New Roman" w:hAnsi="Times New Roman"/>
          <w:lang w:val="ru-RU"/>
        </w:rPr>
        <w:t>20</w:t>
      </w:r>
      <w:r w:rsidR="00A91952" w:rsidRPr="00EE0732">
        <w:rPr>
          <w:rFonts w:ascii="Times New Roman" w:hAnsi="Times New Roman"/>
          <w:lang w:val="ru-RU"/>
        </w:rPr>
        <w:t>2</w:t>
      </w:r>
      <w:r w:rsidR="00205E36" w:rsidRPr="00EE0732">
        <w:rPr>
          <w:rFonts w:ascii="Times New Roman" w:hAnsi="Times New Roman"/>
          <w:lang w:val="ru-RU"/>
        </w:rPr>
        <w:t>1</w:t>
      </w:r>
      <w:r w:rsidR="000871B0" w:rsidRPr="00EE0732">
        <w:rPr>
          <w:rFonts w:ascii="Times New Roman" w:hAnsi="Times New Roman"/>
          <w:lang w:val="ru-RU"/>
        </w:rPr>
        <w:t xml:space="preserve"> год</w:t>
      </w:r>
      <w:r w:rsidR="00A91952" w:rsidRPr="00EE0732">
        <w:rPr>
          <w:rFonts w:ascii="Times New Roman" w:hAnsi="Times New Roman"/>
          <w:lang w:val="ru-RU"/>
        </w:rPr>
        <w:t>а</w:t>
      </w:r>
      <w:bookmarkEnd w:id="27"/>
    </w:p>
    <w:p w14:paraId="67377F8F" w14:textId="7217E9B6" w:rsidR="00D8440D" w:rsidRPr="00EE0732" w:rsidRDefault="00D8440D" w:rsidP="00285463">
      <w:pPr>
        <w:pStyle w:val="a8"/>
        <w:ind w:left="0" w:firstLine="851"/>
        <w:jc w:val="both"/>
        <w:rPr>
          <w:rFonts w:eastAsia="Calibri"/>
          <w:sz w:val="28"/>
          <w:szCs w:val="28"/>
        </w:rPr>
      </w:pPr>
      <w:r w:rsidRPr="00EE0732">
        <w:rPr>
          <w:rFonts w:eastAsia="Calibri"/>
          <w:sz w:val="28"/>
          <w:szCs w:val="28"/>
        </w:rPr>
        <w:t xml:space="preserve">Областная адресная инвестиционная программа Архангельской области на 2021 год и на плановый период 2022 и 2023 годов (далее – ОАИП на 2021 год) утверждена постановлением Правительством Архангельской области от 10.06.2021 № 293-пп в соответствии с пунктом 14.1 статьи 5 закона </w:t>
      </w:r>
      <w:r w:rsidR="001477E4" w:rsidRPr="00EE0732">
        <w:rPr>
          <w:rFonts w:eastAsia="Calibri"/>
          <w:sz w:val="28"/>
          <w:szCs w:val="28"/>
        </w:rPr>
        <w:t>«О</w:t>
      </w:r>
      <w:r w:rsidRPr="00EE0732">
        <w:rPr>
          <w:rFonts w:eastAsia="Calibri"/>
          <w:sz w:val="28"/>
          <w:szCs w:val="28"/>
        </w:rPr>
        <w:t xml:space="preserve"> бюджетном процессе</w:t>
      </w:r>
      <w:r w:rsidR="001477E4" w:rsidRPr="00EE0732">
        <w:rPr>
          <w:rFonts w:eastAsia="Calibri"/>
          <w:sz w:val="28"/>
          <w:szCs w:val="28"/>
        </w:rPr>
        <w:t>»</w:t>
      </w:r>
      <w:r w:rsidRPr="00EE0732">
        <w:rPr>
          <w:rFonts w:eastAsia="Calibri"/>
          <w:sz w:val="28"/>
          <w:szCs w:val="28"/>
        </w:rPr>
        <w:t>.</w:t>
      </w:r>
    </w:p>
    <w:p w14:paraId="69DCE339" w14:textId="166E4820" w:rsidR="00D8440D" w:rsidRPr="00EE0732" w:rsidRDefault="00D8440D" w:rsidP="00332EEB">
      <w:pPr>
        <w:pStyle w:val="a8"/>
        <w:ind w:left="0" w:firstLine="851"/>
        <w:jc w:val="both"/>
        <w:rPr>
          <w:rFonts w:eastAsia="Calibri"/>
          <w:sz w:val="28"/>
          <w:szCs w:val="28"/>
        </w:rPr>
      </w:pPr>
      <w:r w:rsidRPr="00EE0732">
        <w:rPr>
          <w:rFonts w:eastAsia="Calibri"/>
          <w:sz w:val="28"/>
          <w:szCs w:val="28"/>
        </w:rPr>
        <w:t xml:space="preserve">Общий объем средств, предусмотренных ОАИП (в редакции постановления Правительства Архангельской области от 10.06.2021 №293-пп) на реализацию мероприятий </w:t>
      </w:r>
      <w:r w:rsidR="009C27D9" w:rsidRPr="00EE0732">
        <w:rPr>
          <w:rFonts w:eastAsia="Calibri"/>
          <w:sz w:val="28"/>
          <w:szCs w:val="28"/>
        </w:rPr>
        <w:t xml:space="preserve">в </w:t>
      </w:r>
      <w:r w:rsidRPr="00EE0732">
        <w:rPr>
          <w:rFonts w:eastAsia="Calibri"/>
          <w:sz w:val="28"/>
          <w:szCs w:val="28"/>
        </w:rPr>
        <w:t>2021 год</w:t>
      </w:r>
      <w:r w:rsidR="009C27D9" w:rsidRPr="00EE0732">
        <w:rPr>
          <w:rFonts w:eastAsia="Calibri"/>
          <w:sz w:val="28"/>
          <w:szCs w:val="28"/>
        </w:rPr>
        <w:t>у</w:t>
      </w:r>
      <w:r w:rsidRPr="00EE0732">
        <w:rPr>
          <w:rFonts w:eastAsia="Calibri"/>
          <w:sz w:val="28"/>
          <w:szCs w:val="28"/>
        </w:rPr>
        <w:t xml:space="preserve"> составил 9 </w:t>
      </w:r>
      <w:r w:rsidR="009C27D9" w:rsidRPr="00EE0732">
        <w:rPr>
          <w:rFonts w:eastAsia="Calibri"/>
          <w:sz w:val="28"/>
          <w:szCs w:val="28"/>
        </w:rPr>
        <w:t>145,1 млн.</w:t>
      </w:r>
      <w:r w:rsidRPr="00EE0732">
        <w:rPr>
          <w:rFonts w:eastAsia="Calibri"/>
          <w:sz w:val="28"/>
          <w:szCs w:val="28"/>
        </w:rPr>
        <w:t xml:space="preserve">руб., в том числе: средства федерального бюджета и прочие </w:t>
      </w:r>
      <w:r w:rsidR="009C27D9" w:rsidRPr="00EE0732">
        <w:rPr>
          <w:rFonts w:eastAsia="Calibri"/>
          <w:sz w:val="28"/>
          <w:szCs w:val="28"/>
        </w:rPr>
        <w:t>целевые средства – 7 597,4 млн.</w:t>
      </w:r>
      <w:r w:rsidRPr="00EE0732">
        <w:rPr>
          <w:rFonts w:eastAsia="Calibri"/>
          <w:sz w:val="28"/>
          <w:szCs w:val="28"/>
        </w:rPr>
        <w:t>руб., средства об</w:t>
      </w:r>
      <w:r w:rsidR="009C27D9" w:rsidRPr="00EE0732">
        <w:rPr>
          <w:rFonts w:eastAsia="Calibri"/>
          <w:sz w:val="28"/>
          <w:szCs w:val="28"/>
        </w:rPr>
        <w:t>ластного бюджета – 1 547,7 млн.</w:t>
      </w:r>
      <w:r w:rsidRPr="00EE0732">
        <w:rPr>
          <w:rFonts w:eastAsia="Calibri"/>
          <w:sz w:val="28"/>
          <w:szCs w:val="28"/>
        </w:rPr>
        <w:t>руб.</w:t>
      </w:r>
    </w:p>
    <w:p w14:paraId="5A05E104" w14:textId="1ADCD295" w:rsidR="00D8440D" w:rsidRPr="00EE0732" w:rsidRDefault="00D8440D" w:rsidP="009C27D9">
      <w:pPr>
        <w:pStyle w:val="a8"/>
        <w:ind w:left="0" w:firstLine="851"/>
        <w:jc w:val="both"/>
        <w:rPr>
          <w:rFonts w:eastAsia="Calibri"/>
          <w:sz w:val="28"/>
          <w:szCs w:val="28"/>
        </w:rPr>
      </w:pPr>
      <w:r w:rsidRPr="00EE0732">
        <w:rPr>
          <w:rFonts w:eastAsia="Calibri"/>
          <w:sz w:val="28"/>
          <w:szCs w:val="28"/>
        </w:rPr>
        <w:t xml:space="preserve">В общем объеме финансирования мероприятий ОАИП на 2021 год на реализацию мероприятий по федеральным проектам </w:t>
      </w:r>
      <w:r w:rsidR="001D69E9" w:rsidRPr="00EE0732">
        <w:rPr>
          <w:rFonts w:eastAsia="Calibri"/>
          <w:sz w:val="28"/>
          <w:szCs w:val="28"/>
        </w:rPr>
        <w:t>предусмотрено 3 924,1 млн.</w:t>
      </w:r>
      <w:r w:rsidRPr="00EE0732">
        <w:rPr>
          <w:rFonts w:eastAsia="Calibri"/>
          <w:sz w:val="28"/>
          <w:szCs w:val="28"/>
        </w:rPr>
        <w:t xml:space="preserve">руб., в том числе средства федерального бюджета и прочие </w:t>
      </w:r>
      <w:r w:rsidR="001D69E9" w:rsidRPr="00EE0732">
        <w:rPr>
          <w:rFonts w:eastAsia="Calibri"/>
          <w:sz w:val="28"/>
          <w:szCs w:val="28"/>
        </w:rPr>
        <w:t>целевые средства – 3 663,2 млн.</w:t>
      </w:r>
      <w:r w:rsidRPr="00EE0732">
        <w:rPr>
          <w:rFonts w:eastAsia="Calibri"/>
          <w:sz w:val="28"/>
          <w:szCs w:val="28"/>
        </w:rPr>
        <w:t xml:space="preserve">руб., средства </w:t>
      </w:r>
      <w:r w:rsidR="001D69E9" w:rsidRPr="00EE0732">
        <w:rPr>
          <w:rFonts w:eastAsia="Calibri"/>
          <w:sz w:val="28"/>
          <w:szCs w:val="28"/>
        </w:rPr>
        <w:t>областного бюджета – 260,9 млн.</w:t>
      </w:r>
      <w:r w:rsidRPr="00EE0732">
        <w:rPr>
          <w:rFonts w:eastAsia="Calibri"/>
          <w:sz w:val="28"/>
          <w:szCs w:val="28"/>
        </w:rPr>
        <w:t>руб.; вне рамок феде</w:t>
      </w:r>
      <w:r w:rsidR="00D07623" w:rsidRPr="00EE0732">
        <w:rPr>
          <w:rFonts w:eastAsia="Calibri"/>
          <w:sz w:val="28"/>
          <w:szCs w:val="28"/>
        </w:rPr>
        <w:t>ральных проектов – 5 221,0 млн.</w:t>
      </w:r>
      <w:r w:rsidRPr="00EE0732">
        <w:rPr>
          <w:rFonts w:eastAsia="Calibri"/>
          <w:sz w:val="28"/>
          <w:szCs w:val="28"/>
        </w:rPr>
        <w:t xml:space="preserve">руб., в том числе средства федерального бюджета и прочие </w:t>
      </w:r>
      <w:r w:rsidR="001D69E9" w:rsidRPr="00EE0732">
        <w:rPr>
          <w:rFonts w:eastAsia="Calibri"/>
          <w:sz w:val="28"/>
          <w:szCs w:val="28"/>
        </w:rPr>
        <w:t>целевые средства – 3 934,2 млн.</w:t>
      </w:r>
      <w:r w:rsidRPr="00EE0732">
        <w:rPr>
          <w:rFonts w:eastAsia="Calibri"/>
          <w:sz w:val="28"/>
          <w:szCs w:val="28"/>
        </w:rPr>
        <w:t>руб., средства об</w:t>
      </w:r>
      <w:r w:rsidR="001D69E9" w:rsidRPr="00EE0732">
        <w:rPr>
          <w:rFonts w:eastAsia="Calibri"/>
          <w:sz w:val="28"/>
          <w:szCs w:val="28"/>
        </w:rPr>
        <w:t>ластного бюджета – 1 286,8 млн.</w:t>
      </w:r>
      <w:r w:rsidRPr="00EE0732">
        <w:rPr>
          <w:rFonts w:eastAsia="Calibri"/>
          <w:sz w:val="28"/>
          <w:szCs w:val="28"/>
        </w:rPr>
        <w:t>руб.</w:t>
      </w:r>
    </w:p>
    <w:p w14:paraId="2E963218" w14:textId="73B35735" w:rsidR="00D8440D" w:rsidRPr="00EE0732" w:rsidRDefault="00D8440D" w:rsidP="001D69E9">
      <w:pPr>
        <w:pStyle w:val="a8"/>
        <w:ind w:left="0" w:firstLine="851"/>
        <w:jc w:val="both"/>
        <w:rPr>
          <w:rFonts w:eastAsia="Calibri"/>
          <w:sz w:val="28"/>
          <w:szCs w:val="28"/>
        </w:rPr>
      </w:pPr>
      <w:r w:rsidRPr="00EE0732">
        <w:rPr>
          <w:rFonts w:eastAsia="Calibri"/>
          <w:sz w:val="28"/>
          <w:szCs w:val="28"/>
        </w:rPr>
        <w:t>Планом кассовых выплат на 1 полугодие 2021 предусмотрено финансирование меропр</w:t>
      </w:r>
      <w:r w:rsidR="00D07623" w:rsidRPr="00EE0732">
        <w:rPr>
          <w:rFonts w:eastAsia="Calibri"/>
          <w:sz w:val="28"/>
          <w:szCs w:val="28"/>
        </w:rPr>
        <w:t>иятий ОАИП в сумме 3 150,9 млн.</w:t>
      </w:r>
      <w:r w:rsidRPr="00EE0732">
        <w:rPr>
          <w:rFonts w:eastAsia="Calibri"/>
          <w:sz w:val="28"/>
          <w:szCs w:val="28"/>
        </w:rPr>
        <w:t>руб. (34,5</w:t>
      </w:r>
      <w:r w:rsidR="001D69E9" w:rsidRPr="00EE0732">
        <w:rPr>
          <w:rFonts w:eastAsia="Calibri"/>
          <w:sz w:val="28"/>
          <w:szCs w:val="28"/>
        </w:rPr>
        <w:t xml:space="preserve"> </w:t>
      </w:r>
      <w:r w:rsidRPr="00EE0732">
        <w:rPr>
          <w:rFonts w:eastAsia="Calibri"/>
          <w:sz w:val="28"/>
          <w:szCs w:val="28"/>
        </w:rPr>
        <w:t xml:space="preserve">% от плана на 2021 год), в том числе: средства федерального бюджета и прочие </w:t>
      </w:r>
      <w:r w:rsidR="001D69E9" w:rsidRPr="00EE0732">
        <w:rPr>
          <w:rFonts w:eastAsia="Calibri"/>
          <w:sz w:val="28"/>
          <w:szCs w:val="28"/>
        </w:rPr>
        <w:t>целевые средства – 2 461,0 млн.</w:t>
      </w:r>
      <w:r w:rsidRPr="00EE0732">
        <w:rPr>
          <w:rFonts w:eastAsia="Calibri"/>
          <w:sz w:val="28"/>
          <w:szCs w:val="28"/>
        </w:rPr>
        <w:t>руб.</w:t>
      </w:r>
      <w:r w:rsidR="001D69E9" w:rsidRPr="00EE0732">
        <w:rPr>
          <w:rFonts w:eastAsia="Calibri"/>
          <w:sz w:val="28"/>
          <w:szCs w:val="28"/>
        </w:rPr>
        <w:t xml:space="preserve"> </w:t>
      </w:r>
      <w:r w:rsidRPr="00EE0732">
        <w:rPr>
          <w:rFonts w:eastAsia="Calibri"/>
          <w:sz w:val="28"/>
          <w:szCs w:val="28"/>
        </w:rPr>
        <w:t>(32,4</w:t>
      </w:r>
      <w:r w:rsidR="00D07623" w:rsidRPr="00EE0732">
        <w:rPr>
          <w:rFonts w:eastAsia="Calibri"/>
          <w:sz w:val="28"/>
          <w:szCs w:val="28"/>
        </w:rPr>
        <w:t xml:space="preserve"> </w:t>
      </w:r>
      <w:r w:rsidRPr="00EE0732">
        <w:rPr>
          <w:rFonts w:eastAsia="Calibri"/>
          <w:sz w:val="28"/>
          <w:szCs w:val="28"/>
        </w:rPr>
        <w:t>%), средства областного бюджета – 689,9 млн.руб.</w:t>
      </w:r>
      <w:r w:rsidR="001D69E9" w:rsidRPr="00EE0732">
        <w:rPr>
          <w:rFonts w:eastAsia="Calibri"/>
          <w:sz w:val="28"/>
          <w:szCs w:val="28"/>
        </w:rPr>
        <w:t xml:space="preserve"> </w:t>
      </w:r>
      <w:r w:rsidRPr="00EE0732">
        <w:rPr>
          <w:rFonts w:eastAsia="Calibri"/>
          <w:sz w:val="28"/>
          <w:szCs w:val="28"/>
        </w:rPr>
        <w:t>(44,6</w:t>
      </w:r>
      <w:r w:rsidR="00D07623" w:rsidRPr="00EE0732">
        <w:rPr>
          <w:rFonts w:eastAsia="Calibri"/>
          <w:sz w:val="28"/>
          <w:szCs w:val="28"/>
        </w:rPr>
        <w:t xml:space="preserve"> </w:t>
      </w:r>
      <w:r w:rsidRPr="00EE0732">
        <w:rPr>
          <w:rFonts w:eastAsia="Calibri"/>
          <w:sz w:val="28"/>
          <w:szCs w:val="28"/>
        </w:rPr>
        <w:t>%).</w:t>
      </w:r>
    </w:p>
    <w:p w14:paraId="530C7BD0" w14:textId="7EAD93A2" w:rsidR="00D8440D" w:rsidRPr="00EE0732" w:rsidRDefault="00D8440D" w:rsidP="001D69E9">
      <w:pPr>
        <w:pStyle w:val="a8"/>
        <w:ind w:left="0" w:firstLine="851"/>
        <w:jc w:val="both"/>
        <w:rPr>
          <w:rFonts w:eastAsia="Calibri"/>
          <w:sz w:val="28"/>
          <w:szCs w:val="28"/>
        </w:rPr>
      </w:pPr>
      <w:r w:rsidRPr="00EE0732">
        <w:rPr>
          <w:rFonts w:eastAsia="Calibri"/>
          <w:sz w:val="28"/>
          <w:szCs w:val="28"/>
        </w:rPr>
        <w:t>Согласно отчету об исполнении областного бюджета по реализации ОАИП за I полугодие 2021 года</w:t>
      </w:r>
      <w:r w:rsidR="008E6DE9" w:rsidRPr="00EE0732">
        <w:rPr>
          <w:rFonts w:eastAsia="Calibri"/>
          <w:sz w:val="28"/>
          <w:szCs w:val="28"/>
        </w:rPr>
        <w:t xml:space="preserve"> ис</w:t>
      </w:r>
      <w:r w:rsidRPr="00EE0732">
        <w:rPr>
          <w:rFonts w:eastAsia="Calibri"/>
          <w:sz w:val="28"/>
          <w:szCs w:val="28"/>
        </w:rPr>
        <w:t xml:space="preserve">полнение составило (таблица </w:t>
      </w:r>
      <w:r w:rsidR="00D1770E" w:rsidRPr="00EE0732">
        <w:rPr>
          <w:rFonts w:eastAsia="Calibri"/>
          <w:sz w:val="28"/>
          <w:szCs w:val="28"/>
        </w:rPr>
        <w:t>36</w:t>
      </w:r>
      <w:r w:rsidRPr="00EE0732">
        <w:rPr>
          <w:rFonts w:eastAsia="Calibri"/>
          <w:sz w:val="28"/>
          <w:szCs w:val="28"/>
        </w:rPr>
        <w:t>):</w:t>
      </w:r>
    </w:p>
    <w:p w14:paraId="0E08541A" w14:textId="77777777" w:rsidR="008E6DE9" w:rsidRPr="00EE0732" w:rsidRDefault="008E6DE9" w:rsidP="001D69E9">
      <w:pPr>
        <w:pStyle w:val="a8"/>
        <w:ind w:left="0" w:firstLine="851"/>
        <w:jc w:val="both"/>
        <w:rPr>
          <w:rFonts w:eastAsia="Calibri"/>
          <w:sz w:val="28"/>
          <w:szCs w:val="28"/>
        </w:rPr>
      </w:pPr>
    </w:p>
    <w:p w14:paraId="20F6C424" w14:textId="54704D1F" w:rsidR="00D8440D" w:rsidRPr="00EE0732" w:rsidRDefault="00D8440D" w:rsidP="00D8440D">
      <w:pPr>
        <w:autoSpaceDE w:val="0"/>
        <w:autoSpaceDN w:val="0"/>
        <w:adjustRightInd w:val="0"/>
        <w:spacing w:after="0" w:line="240" w:lineRule="auto"/>
        <w:rPr>
          <w:rFonts w:ascii="Times New Roman" w:hAnsi="Times New Roman"/>
          <w:sz w:val="28"/>
          <w:szCs w:val="28"/>
        </w:rPr>
      </w:pPr>
      <w:r w:rsidRPr="00EE0732">
        <w:rPr>
          <w:rFonts w:ascii="Times New Roman" w:hAnsi="Times New Roman"/>
          <w:sz w:val="24"/>
          <w:szCs w:val="24"/>
        </w:rPr>
        <w:t xml:space="preserve">Таблица </w:t>
      </w:r>
      <w:r w:rsidRPr="00EE0732">
        <w:rPr>
          <w:rFonts w:ascii="Times New Roman" w:hAnsi="Times New Roman"/>
          <w:b/>
          <w:sz w:val="24"/>
          <w:szCs w:val="24"/>
        </w:rPr>
        <w:fldChar w:fldCharType="begin"/>
      </w:r>
      <w:r w:rsidRPr="00EE0732">
        <w:rPr>
          <w:rFonts w:ascii="Times New Roman" w:hAnsi="Times New Roman"/>
          <w:sz w:val="24"/>
          <w:szCs w:val="24"/>
        </w:rPr>
        <w:instrText xml:space="preserve"> SEQ Таблица \* ARABIC </w:instrText>
      </w:r>
      <w:r w:rsidRPr="00EE0732">
        <w:rPr>
          <w:rFonts w:ascii="Times New Roman" w:hAnsi="Times New Roman"/>
          <w:b/>
          <w:sz w:val="24"/>
          <w:szCs w:val="24"/>
        </w:rPr>
        <w:fldChar w:fldCharType="separate"/>
      </w:r>
      <w:r w:rsidR="00B22D30" w:rsidRPr="00EE0732">
        <w:rPr>
          <w:rFonts w:ascii="Times New Roman" w:hAnsi="Times New Roman"/>
          <w:noProof/>
          <w:sz w:val="24"/>
          <w:szCs w:val="24"/>
        </w:rPr>
        <w:t>36</w:t>
      </w:r>
      <w:r w:rsidRPr="00EE0732">
        <w:rPr>
          <w:rFonts w:ascii="Times New Roman" w:hAnsi="Times New Roman"/>
          <w:b/>
          <w:sz w:val="24"/>
          <w:szCs w:val="24"/>
        </w:rPr>
        <w:fldChar w:fldCharType="end"/>
      </w:r>
      <w:r w:rsidRPr="00EE0732">
        <w:rPr>
          <w:rFonts w:ascii="Times New Roman" w:hAnsi="Times New Roman"/>
          <w:sz w:val="24"/>
          <w:szCs w:val="24"/>
        </w:rPr>
        <w:t>.</w:t>
      </w:r>
      <w:r w:rsidRPr="00EE0732">
        <w:t xml:space="preserve"> </w:t>
      </w:r>
      <w:r w:rsidRPr="00EE0732">
        <w:rPr>
          <w:rFonts w:ascii="Times New Roman" w:hAnsi="Times New Roman"/>
          <w:sz w:val="24"/>
          <w:szCs w:val="24"/>
        </w:rPr>
        <w:t xml:space="preserve">Информация об исполнении ОАИП за </w:t>
      </w:r>
      <w:r w:rsidRPr="00EE0732">
        <w:rPr>
          <w:rFonts w:ascii="Times New Roman" w:hAnsi="Times New Roman"/>
          <w:sz w:val="24"/>
          <w:szCs w:val="24"/>
          <w:lang w:val="en-US"/>
        </w:rPr>
        <w:t>I</w:t>
      </w:r>
      <w:r w:rsidR="00F22AA0" w:rsidRPr="00EE0732">
        <w:rPr>
          <w:rFonts w:ascii="Times New Roman" w:hAnsi="Times New Roman"/>
          <w:sz w:val="24"/>
          <w:szCs w:val="24"/>
        </w:rPr>
        <w:t xml:space="preserve"> полугодие 2021 года</w:t>
      </w:r>
    </w:p>
    <w:tbl>
      <w:tblPr>
        <w:tblStyle w:val="a7"/>
        <w:tblW w:w="0" w:type="auto"/>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842"/>
        <w:gridCol w:w="1276"/>
        <w:gridCol w:w="1305"/>
        <w:gridCol w:w="1332"/>
        <w:gridCol w:w="1417"/>
        <w:gridCol w:w="1950"/>
      </w:tblGrid>
      <w:tr w:rsidR="00EE0732" w:rsidRPr="00EE0732" w14:paraId="5E0FF3E6" w14:textId="77777777" w:rsidTr="00D170B1">
        <w:trPr>
          <w:trHeight w:val="537"/>
        </w:trPr>
        <w:tc>
          <w:tcPr>
            <w:tcW w:w="1842" w:type="dxa"/>
            <w:vMerge w:val="restart"/>
          </w:tcPr>
          <w:p w14:paraId="0EFAA1C4" w14:textId="7777777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Источник финансирования</w:t>
            </w:r>
          </w:p>
        </w:tc>
        <w:tc>
          <w:tcPr>
            <w:tcW w:w="1276" w:type="dxa"/>
            <w:vMerge w:val="restart"/>
          </w:tcPr>
          <w:p w14:paraId="222E3E7B" w14:textId="7777777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 xml:space="preserve">Объем финансирования </w:t>
            </w:r>
          </w:p>
          <w:p w14:paraId="631FBA11" w14:textId="7777777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на 2021 год,</w:t>
            </w:r>
          </w:p>
          <w:p w14:paraId="5331FFA8" w14:textId="56361DD1" w:rsidR="00F22AA0" w:rsidRPr="00EE0732" w:rsidRDefault="004C660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 xml:space="preserve"> млн.</w:t>
            </w:r>
            <w:r w:rsidR="00F22AA0" w:rsidRPr="00EE0732">
              <w:rPr>
                <w:rFonts w:ascii="Times New Roman" w:hAnsi="Times New Roman"/>
                <w:b/>
              </w:rPr>
              <w:t>руб.</w:t>
            </w:r>
          </w:p>
          <w:p w14:paraId="4029B5EF" w14:textId="77777777" w:rsidR="00F22AA0" w:rsidRPr="00EE0732" w:rsidRDefault="00F22AA0" w:rsidP="00F22AA0">
            <w:pPr>
              <w:autoSpaceDE w:val="0"/>
              <w:autoSpaceDN w:val="0"/>
              <w:adjustRightInd w:val="0"/>
              <w:spacing w:after="0" w:line="240" w:lineRule="auto"/>
              <w:jc w:val="both"/>
              <w:rPr>
                <w:rFonts w:ascii="Times New Roman" w:hAnsi="Times New Roman"/>
                <w:b/>
              </w:rPr>
            </w:pPr>
          </w:p>
        </w:tc>
        <w:tc>
          <w:tcPr>
            <w:tcW w:w="1305" w:type="dxa"/>
            <w:vMerge w:val="restart"/>
          </w:tcPr>
          <w:p w14:paraId="1B356CDD" w14:textId="7777777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План кассовых выплат на 1-е полугодие 2021 года, млн.руб.</w:t>
            </w:r>
          </w:p>
        </w:tc>
        <w:tc>
          <w:tcPr>
            <w:tcW w:w="1332" w:type="dxa"/>
            <w:vMerge w:val="restart"/>
          </w:tcPr>
          <w:p w14:paraId="0438293E" w14:textId="7777777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 xml:space="preserve">Исполнение </w:t>
            </w:r>
          </w:p>
          <w:p w14:paraId="7992F042" w14:textId="7777777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 xml:space="preserve">на 30.06.2021, </w:t>
            </w:r>
          </w:p>
          <w:p w14:paraId="151811C9" w14:textId="17919632" w:rsidR="00F22AA0" w:rsidRPr="00EE0732" w:rsidRDefault="004C660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млн.</w:t>
            </w:r>
            <w:r w:rsidR="00F22AA0" w:rsidRPr="00EE0732">
              <w:rPr>
                <w:rFonts w:ascii="Times New Roman" w:hAnsi="Times New Roman"/>
                <w:b/>
              </w:rPr>
              <w:t>руб.</w:t>
            </w:r>
          </w:p>
        </w:tc>
        <w:tc>
          <w:tcPr>
            <w:tcW w:w="3367" w:type="dxa"/>
            <w:gridSpan w:val="2"/>
          </w:tcPr>
          <w:p w14:paraId="5829FE5C" w14:textId="7777777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Исполнение на 30.06.2021</w:t>
            </w:r>
          </w:p>
        </w:tc>
      </w:tr>
      <w:tr w:rsidR="00EE0732" w:rsidRPr="00EE0732" w14:paraId="663BF3B6" w14:textId="77777777" w:rsidTr="00D170B1">
        <w:tc>
          <w:tcPr>
            <w:tcW w:w="1842" w:type="dxa"/>
            <w:vMerge/>
          </w:tcPr>
          <w:p w14:paraId="7294E5F3" w14:textId="77777777" w:rsidR="00F22AA0" w:rsidRPr="00EE0732" w:rsidRDefault="00F22AA0" w:rsidP="00F22AA0">
            <w:pPr>
              <w:autoSpaceDE w:val="0"/>
              <w:autoSpaceDN w:val="0"/>
              <w:adjustRightInd w:val="0"/>
              <w:spacing w:after="0" w:line="240" w:lineRule="auto"/>
              <w:jc w:val="both"/>
              <w:rPr>
                <w:rFonts w:ascii="Times New Roman" w:hAnsi="Times New Roman"/>
                <w:b/>
              </w:rPr>
            </w:pPr>
          </w:p>
        </w:tc>
        <w:tc>
          <w:tcPr>
            <w:tcW w:w="1276" w:type="dxa"/>
            <w:vMerge/>
          </w:tcPr>
          <w:p w14:paraId="55469EB3" w14:textId="77777777" w:rsidR="00F22AA0" w:rsidRPr="00EE0732" w:rsidRDefault="00F22AA0" w:rsidP="00F22AA0">
            <w:pPr>
              <w:autoSpaceDE w:val="0"/>
              <w:autoSpaceDN w:val="0"/>
              <w:adjustRightInd w:val="0"/>
              <w:spacing w:after="0" w:line="240" w:lineRule="auto"/>
              <w:jc w:val="both"/>
              <w:rPr>
                <w:rFonts w:ascii="Times New Roman" w:hAnsi="Times New Roman"/>
                <w:b/>
              </w:rPr>
            </w:pPr>
          </w:p>
        </w:tc>
        <w:tc>
          <w:tcPr>
            <w:tcW w:w="1305" w:type="dxa"/>
            <w:vMerge/>
          </w:tcPr>
          <w:p w14:paraId="114329F3" w14:textId="77777777" w:rsidR="00F22AA0" w:rsidRPr="00EE0732" w:rsidRDefault="00F22AA0" w:rsidP="00F22AA0">
            <w:pPr>
              <w:autoSpaceDE w:val="0"/>
              <w:autoSpaceDN w:val="0"/>
              <w:adjustRightInd w:val="0"/>
              <w:spacing w:after="0" w:line="240" w:lineRule="auto"/>
              <w:jc w:val="both"/>
              <w:rPr>
                <w:rFonts w:ascii="Times New Roman" w:hAnsi="Times New Roman"/>
                <w:b/>
              </w:rPr>
            </w:pPr>
          </w:p>
        </w:tc>
        <w:tc>
          <w:tcPr>
            <w:tcW w:w="1332" w:type="dxa"/>
            <w:vMerge/>
          </w:tcPr>
          <w:p w14:paraId="58ACF87D" w14:textId="77777777" w:rsidR="00F22AA0" w:rsidRPr="00EE0732" w:rsidRDefault="00F22AA0" w:rsidP="00F22AA0">
            <w:pPr>
              <w:autoSpaceDE w:val="0"/>
              <w:autoSpaceDN w:val="0"/>
              <w:adjustRightInd w:val="0"/>
              <w:spacing w:after="0" w:line="240" w:lineRule="auto"/>
              <w:jc w:val="both"/>
              <w:rPr>
                <w:rFonts w:ascii="Times New Roman" w:hAnsi="Times New Roman"/>
                <w:b/>
              </w:rPr>
            </w:pPr>
          </w:p>
        </w:tc>
        <w:tc>
          <w:tcPr>
            <w:tcW w:w="1417" w:type="dxa"/>
          </w:tcPr>
          <w:p w14:paraId="7EC5A980" w14:textId="7777777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 xml:space="preserve">% от объема финансирования </w:t>
            </w:r>
          </w:p>
          <w:p w14:paraId="00048864" w14:textId="7777777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на 2021 год</w:t>
            </w:r>
          </w:p>
        </w:tc>
        <w:tc>
          <w:tcPr>
            <w:tcW w:w="1950" w:type="dxa"/>
          </w:tcPr>
          <w:p w14:paraId="48F12597" w14:textId="4EC59D27" w:rsidR="00F22AA0" w:rsidRPr="00EE0732" w:rsidRDefault="00F22AA0" w:rsidP="00F22AA0">
            <w:pPr>
              <w:autoSpaceDE w:val="0"/>
              <w:autoSpaceDN w:val="0"/>
              <w:adjustRightInd w:val="0"/>
              <w:spacing w:after="0" w:line="240" w:lineRule="auto"/>
              <w:jc w:val="center"/>
              <w:rPr>
                <w:rFonts w:ascii="Times New Roman" w:hAnsi="Times New Roman"/>
                <w:b/>
              </w:rPr>
            </w:pPr>
            <w:r w:rsidRPr="00EE0732">
              <w:rPr>
                <w:rFonts w:ascii="Times New Roman" w:hAnsi="Times New Roman"/>
                <w:b/>
              </w:rPr>
              <w:t>% от плана ка</w:t>
            </w:r>
            <w:r w:rsidR="004C6600" w:rsidRPr="00EE0732">
              <w:rPr>
                <w:rFonts w:ascii="Times New Roman" w:hAnsi="Times New Roman"/>
                <w:b/>
              </w:rPr>
              <w:t xml:space="preserve">ссовых выплат на 1-е полугодие </w:t>
            </w:r>
            <w:r w:rsidRPr="00EE0732">
              <w:rPr>
                <w:rFonts w:ascii="Times New Roman" w:hAnsi="Times New Roman"/>
                <w:b/>
              </w:rPr>
              <w:t>2021 года</w:t>
            </w:r>
          </w:p>
        </w:tc>
      </w:tr>
      <w:tr w:rsidR="00EE0732" w:rsidRPr="00EE0732" w14:paraId="3BBF0BF3" w14:textId="77777777" w:rsidTr="00D170B1">
        <w:tc>
          <w:tcPr>
            <w:tcW w:w="1842" w:type="dxa"/>
          </w:tcPr>
          <w:p w14:paraId="45331002" w14:textId="77777777" w:rsidR="00F22AA0" w:rsidRPr="00EE0732" w:rsidRDefault="00F22AA0" w:rsidP="00F22AA0">
            <w:pPr>
              <w:autoSpaceDE w:val="0"/>
              <w:autoSpaceDN w:val="0"/>
              <w:adjustRightInd w:val="0"/>
              <w:spacing w:after="0" w:line="240" w:lineRule="auto"/>
              <w:jc w:val="both"/>
              <w:rPr>
                <w:rFonts w:ascii="Times New Roman" w:hAnsi="Times New Roman"/>
              </w:rPr>
            </w:pPr>
            <w:r w:rsidRPr="00EE0732">
              <w:rPr>
                <w:rFonts w:ascii="Times New Roman" w:hAnsi="Times New Roman"/>
              </w:rPr>
              <w:t xml:space="preserve">Всего, </w:t>
            </w:r>
          </w:p>
          <w:p w14:paraId="52F9F18B" w14:textId="77777777" w:rsidR="00F22AA0" w:rsidRPr="00EE0732" w:rsidRDefault="00F22AA0" w:rsidP="00F22AA0">
            <w:pPr>
              <w:autoSpaceDE w:val="0"/>
              <w:autoSpaceDN w:val="0"/>
              <w:adjustRightInd w:val="0"/>
              <w:spacing w:after="0" w:line="240" w:lineRule="auto"/>
              <w:jc w:val="both"/>
              <w:rPr>
                <w:rFonts w:ascii="Times New Roman" w:hAnsi="Times New Roman"/>
              </w:rPr>
            </w:pPr>
            <w:r w:rsidRPr="00EE0732">
              <w:rPr>
                <w:rFonts w:ascii="Times New Roman" w:hAnsi="Times New Roman"/>
              </w:rPr>
              <w:t>в том числе:</w:t>
            </w:r>
          </w:p>
        </w:tc>
        <w:tc>
          <w:tcPr>
            <w:tcW w:w="1276" w:type="dxa"/>
          </w:tcPr>
          <w:p w14:paraId="59B45303"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9 145,1</w:t>
            </w:r>
          </w:p>
        </w:tc>
        <w:tc>
          <w:tcPr>
            <w:tcW w:w="1305" w:type="dxa"/>
          </w:tcPr>
          <w:p w14:paraId="75E17B0B"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3 150,9</w:t>
            </w:r>
          </w:p>
        </w:tc>
        <w:tc>
          <w:tcPr>
            <w:tcW w:w="1332" w:type="dxa"/>
          </w:tcPr>
          <w:p w14:paraId="663A56D8"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2 785,6</w:t>
            </w:r>
          </w:p>
        </w:tc>
        <w:tc>
          <w:tcPr>
            <w:tcW w:w="1417" w:type="dxa"/>
          </w:tcPr>
          <w:p w14:paraId="6722946D"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30,5</w:t>
            </w:r>
          </w:p>
        </w:tc>
        <w:tc>
          <w:tcPr>
            <w:tcW w:w="1950" w:type="dxa"/>
          </w:tcPr>
          <w:p w14:paraId="34A51262"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88,4</w:t>
            </w:r>
          </w:p>
        </w:tc>
      </w:tr>
      <w:tr w:rsidR="00EE0732" w:rsidRPr="00EE0732" w14:paraId="0329667E" w14:textId="77777777" w:rsidTr="00D170B1">
        <w:tc>
          <w:tcPr>
            <w:tcW w:w="1842" w:type="dxa"/>
          </w:tcPr>
          <w:p w14:paraId="7302E087" w14:textId="77777777" w:rsidR="00F22AA0" w:rsidRPr="00EE0732" w:rsidRDefault="00F22AA0" w:rsidP="00F22AA0">
            <w:pPr>
              <w:autoSpaceDE w:val="0"/>
              <w:autoSpaceDN w:val="0"/>
              <w:adjustRightInd w:val="0"/>
              <w:spacing w:after="0" w:line="240" w:lineRule="auto"/>
              <w:jc w:val="both"/>
              <w:rPr>
                <w:rFonts w:ascii="Times New Roman" w:hAnsi="Times New Roman"/>
              </w:rPr>
            </w:pPr>
            <w:r w:rsidRPr="00EE0732">
              <w:rPr>
                <w:rFonts w:ascii="Times New Roman" w:hAnsi="Times New Roman"/>
              </w:rPr>
              <w:t>Средства ФБ</w:t>
            </w:r>
          </w:p>
        </w:tc>
        <w:tc>
          <w:tcPr>
            <w:tcW w:w="1276" w:type="dxa"/>
          </w:tcPr>
          <w:p w14:paraId="506C9088"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7 597,4</w:t>
            </w:r>
          </w:p>
        </w:tc>
        <w:tc>
          <w:tcPr>
            <w:tcW w:w="1305" w:type="dxa"/>
          </w:tcPr>
          <w:p w14:paraId="6FF1840D"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2 461,0</w:t>
            </w:r>
          </w:p>
        </w:tc>
        <w:tc>
          <w:tcPr>
            <w:tcW w:w="1332" w:type="dxa"/>
          </w:tcPr>
          <w:p w14:paraId="1F63CDFA"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2 145,5</w:t>
            </w:r>
          </w:p>
        </w:tc>
        <w:tc>
          <w:tcPr>
            <w:tcW w:w="1417" w:type="dxa"/>
          </w:tcPr>
          <w:p w14:paraId="52E1AEFC"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28,2</w:t>
            </w:r>
          </w:p>
        </w:tc>
        <w:tc>
          <w:tcPr>
            <w:tcW w:w="1950" w:type="dxa"/>
          </w:tcPr>
          <w:p w14:paraId="3702D81B"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87,2</w:t>
            </w:r>
          </w:p>
        </w:tc>
      </w:tr>
      <w:tr w:rsidR="00F22AA0" w:rsidRPr="00EE0732" w14:paraId="0BAF5A8B" w14:textId="77777777" w:rsidTr="00D170B1">
        <w:tc>
          <w:tcPr>
            <w:tcW w:w="1842" w:type="dxa"/>
          </w:tcPr>
          <w:p w14:paraId="4CC1714F" w14:textId="77777777" w:rsidR="00F22AA0" w:rsidRPr="00EE0732" w:rsidRDefault="00F22AA0" w:rsidP="00F22AA0">
            <w:pPr>
              <w:autoSpaceDE w:val="0"/>
              <w:autoSpaceDN w:val="0"/>
              <w:adjustRightInd w:val="0"/>
              <w:spacing w:after="0" w:line="240" w:lineRule="auto"/>
              <w:jc w:val="both"/>
              <w:rPr>
                <w:rFonts w:ascii="Times New Roman" w:hAnsi="Times New Roman"/>
              </w:rPr>
            </w:pPr>
            <w:r w:rsidRPr="00EE0732">
              <w:rPr>
                <w:rFonts w:ascii="Times New Roman" w:hAnsi="Times New Roman"/>
              </w:rPr>
              <w:t>Средства ОБ</w:t>
            </w:r>
          </w:p>
        </w:tc>
        <w:tc>
          <w:tcPr>
            <w:tcW w:w="1276" w:type="dxa"/>
          </w:tcPr>
          <w:p w14:paraId="3424CEC6"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1 547,7</w:t>
            </w:r>
          </w:p>
        </w:tc>
        <w:tc>
          <w:tcPr>
            <w:tcW w:w="1305" w:type="dxa"/>
          </w:tcPr>
          <w:p w14:paraId="031D4B10"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689,9</w:t>
            </w:r>
          </w:p>
        </w:tc>
        <w:tc>
          <w:tcPr>
            <w:tcW w:w="1332" w:type="dxa"/>
          </w:tcPr>
          <w:p w14:paraId="15D56315"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640,1</w:t>
            </w:r>
          </w:p>
        </w:tc>
        <w:tc>
          <w:tcPr>
            <w:tcW w:w="1417" w:type="dxa"/>
          </w:tcPr>
          <w:p w14:paraId="3646CDEF"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41,4</w:t>
            </w:r>
          </w:p>
        </w:tc>
        <w:tc>
          <w:tcPr>
            <w:tcW w:w="1950" w:type="dxa"/>
          </w:tcPr>
          <w:p w14:paraId="5557283C" w14:textId="77777777" w:rsidR="00F22AA0" w:rsidRPr="00EE0732" w:rsidRDefault="00F22AA0" w:rsidP="004C6600">
            <w:pPr>
              <w:autoSpaceDE w:val="0"/>
              <w:autoSpaceDN w:val="0"/>
              <w:adjustRightInd w:val="0"/>
              <w:spacing w:after="0" w:line="240" w:lineRule="auto"/>
              <w:jc w:val="right"/>
              <w:rPr>
                <w:rFonts w:ascii="Times New Roman" w:hAnsi="Times New Roman"/>
              </w:rPr>
            </w:pPr>
            <w:r w:rsidRPr="00EE0732">
              <w:rPr>
                <w:rFonts w:ascii="Times New Roman" w:hAnsi="Times New Roman"/>
              </w:rPr>
              <w:t>92,8</w:t>
            </w:r>
          </w:p>
        </w:tc>
      </w:tr>
    </w:tbl>
    <w:p w14:paraId="61314AAE" w14:textId="77777777" w:rsidR="00D8440D" w:rsidRPr="00EE0732" w:rsidRDefault="00D8440D" w:rsidP="004C6600">
      <w:pPr>
        <w:pStyle w:val="a8"/>
        <w:ind w:left="0" w:firstLine="851"/>
        <w:jc w:val="both"/>
        <w:rPr>
          <w:rFonts w:eastAsia="Calibri"/>
          <w:sz w:val="28"/>
          <w:szCs w:val="28"/>
        </w:rPr>
      </w:pPr>
    </w:p>
    <w:p w14:paraId="3B0ADA4A" w14:textId="5477E0F0" w:rsidR="00D8440D" w:rsidRPr="00EE0732" w:rsidRDefault="00D8440D" w:rsidP="004C6600">
      <w:pPr>
        <w:pStyle w:val="a8"/>
        <w:ind w:left="0" w:firstLine="851"/>
        <w:jc w:val="both"/>
        <w:rPr>
          <w:rFonts w:eastAsia="Calibri"/>
          <w:sz w:val="28"/>
          <w:szCs w:val="28"/>
        </w:rPr>
      </w:pPr>
      <w:r w:rsidRPr="00EE0732">
        <w:rPr>
          <w:rFonts w:eastAsia="Calibri"/>
          <w:sz w:val="28"/>
          <w:szCs w:val="28"/>
        </w:rPr>
        <w:t xml:space="preserve">Сумма неисполненных кассовых </w:t>
      </w:r>
      <w:r w:rsidR="004C6600" w:rsidRPr="00EE0732">
        <w:rPr>
          <w:rFonts w:eastAsia="Calibri"/>
          <w:sz w:val="28"/>
          <w:szCs w:val="28"/>
        </w:rPr>
        <w:t>назначений составила 365,5 млн.</w:t>
      </w:r>
      <w:r w:rsidRPr="00EE0732">
        <w:rPr>
          <w:rFonts w:eastAsia="Calibri"/>
          <w:sz w:val="28"/>
          <w:szCs w:val="28"/>
        </w:rPr>
        <w:t>руб. или 11,6</w:t>
      </w:r>
      <w:r w:rsidR="004C6600" w:rsidRPr="00EE0732">
        <w:rPr>
          <w:rFonts w:eastAsia="Calibri"/>
          <w:sz w:val="28"/>
          <w:szCs w:val="28"/>
        </w:rPr>
        <w:t xml:space="preserve"> </w:t>
      </w:r>
      <w:r w:rsidRPr="00EE0732">
        <w:rPr>
          <w:rFonts w:eastAsia="Calibri"/>
          <w:sz w:val="28"/>
          <w:szCs w:val="28"/>
        </w:rPr>
        <w:t xml:space="preserve">% от плановых показателей. </w:t>
      </w:r>
    </w:p>
    <w:p w14:paraId="2A6523FF" w14:textId="714FF9B5" w:rsidR="00D8440D" w:rsidRPr="00EE0732" w:rsidRDefault="00D8440D" w:rsidP="004C6600">
      <w:pPr>
        <w:pStyle w:val="a8"/>
        <w:ind w:left="0" w:firstLine="851"/>
        <w:jc w:val="both"/>
        <w:rPr>
          <w:rFonts w:eastAsia="Calibri"/>
          <w:sz w:val="28"/>
          <w:szCs w:val="28"/>
        </w:rPr>
      </w:pPr>
      <w:r w:rsidRPr="00EE0732">
        <w:rPr>
          <w:rFonts w:eastAsia="Calibri"/>
          <w:sz w:val="28"/>
          <w:szCs w:val="28"/>
        </w:rPr>
        <w:t xml:space="preserve">По сравнению с аналогичным периодом 2020 года, исполнение ОАИП от годового объема финансирования в котором составляло 26,5%, в </w:t>
      </w:r>
      <w:r w:rsidR="004C6600" w:rsidRPr="00EE0732">
        <w:rPr>
          <w:rFonts w:eastAsia="Calibri"/>
          <w:sz w:val="28"/>
          <w:szCs w:val="28"/>
        </w:rPr>
        <w:t>1</w:t>
      </w:r>
      <w:r w:rsidRPr="00EE0732">
        <w:rPr>
          <w:rFonts w:eastAsia="Calibri"/>
          <w:sz w:val="28"/>
          <w:szCs w:val="28"/>
        </w:rPr>
        <w:t xml:space="preserve"> полугодии 2021 года исполнение по данному показателю составило 30,5</w:t>
      </w:r>
      <w:r w:rsidR="004C6600" w:rsidRPr="00EE0732">
        <w:rPr>
          <w:rFonts w:eastAsia="Calibri"/>
          <w:sz w:val="28"/>
          <w:szCs w:val="28"/>
        </w:rPr>
        <w:t xml:space="preserve"> </w:t>
      </w:r>
      <w:r w:rsidRPr="00EE0732">
        <w:rPr>
          <w:rFonts w:eastAsia="Calibri"/>
          <w:sz w:val="28"/>
          <w:szCs w:val="28"/>
        </w:rPr>
        <w:t>%, прирост (положительная динамика) составил 4,0</w:t>
      </w:r>
      <w:r w:rsidR="004C6600" w:rsidRPr="00EE0732">
        <w:rPr>
          <w:rFonts w:eastAsia="Calibri"/>
          <w:sz w:val="28"/>
          <w:szCs w:val="28"/>
        </w:rPr>
        <w:t xml:space="preserve"> </w:t>
      </w:r>
      <w:r w:rsidRPr="00EE0732">
        <w:rPr>
          <w:rFonts w:eastAsia="Calibri"/>
          <w:sz w:val="28"/>
          <w:szCs w:val="28"/>
        </w:rPr>
        <w:t>%.</w:t>
      </w:r>
    </w:p>
    <w:p w14:paraId="0522C2AF" w14:textId="24EF2F4B" w:rsidR="00D8440D" w:rsidRPr="00EE0732" w:rsidRDefault="00D8440D" w:rsidP="004C6600">
      <w:pPr>
        <w:pStyle w:val="a8"/>
        <w:ind w:left="0" w:firstLine="851"/>
        <w:jc w:val="both"/>
        <w:rPr>
          <w:rFonts w:eastAsia="Calibri"/>
          <w:sz w:val="28"/>
          <w:szCs w:val="28"/>
        </w:rPr>
      </w:pPr>
      <w:r w:rsidRPr="00EE0732">
        <w:rPr>
          <w:rFonts w:eastAsia="Calibri"/>
          <w:sz w:val="28"/>
          <w:szCs w:val="28"/>
        </w:rPr>
        <w:lastRenderedPageBreak/>
        <w:t xml:space="preserve">Исполнение ОАИП на 2021 год в разрезе главных распорядителей бюджетных средств представлено в Приложении № </w:t>
      </w:r>
      <w:r w:rsidR="00D1770E" w:rsidRPr="00EE0732">
        <w:rPr>
          <w:rFonts w:eastAsia="Calibri"/>
          <w:sz w:val="28"/>
          <w:szCs w:val="28"/>
        </w:rPr>
        <w:t>13</w:t>
      </w:r>
      <w:r w:rsidR="004C6600" w:rsidRPr="00EE0732">
        <w:rPr>
          <w:rFonts w:eastAsia="Calibri"/>
          <w:sz w:val="28"/>
          <w:szCs w:val="28"/>
        </w:rPr>
        <w:t xml:space="preserve"> к настоящему заключению</w:t>
      </w:r>
      <w:r w:rsidRPr="00EE0732">
        <w:rPr>
          <w:rFonts w:eastAsia="Calibri"/>
          <w:sz w:val="28"/>
          <w:szCs w:val="28"/>
        </w:rPr>
        <w:t>.</w:t>
      </w:r>
    </w:p>
    <w:p w14:paraId="21936D45" w14:textId="3FEB5AE9" w:rsidR="00D8440D" w:rsidRPr="00EE0732" w:rsidRDefault="00D8440D" w:rsidP="00751BF8">
      <w:pPr>
        <w:pStyle w:val="a8"/>
        <w:ind w:left="0" w:firstLine="851"/>
        <w:jc w:val="both"/>
        <w:rPr>
          <w:rFonts w:eastAsia="Calibri"/>
          <w:sz w:val="28"/>
          <w:szCs w:val="28"/>
        </w:rPr>
      </w:pPr>
      <w:r w:rsidRPr="00EE0732">
        <w:rPr>
          <w:rFonts w:eastAsia="Calibri"/>
          <w:sz w:val="28"/>
          <w:szCs w:val="28"/>
        </w:rPr>
        <w:t xml:space="preserve">Информация о плановых показателях ОАИП и их исполнении по состоянию на 30.06.2021 в разрезе программ и источников финансирования представлена в таблице </w:t>
      </w:r>
      <w:r w:rsidR="00D1770E" w:rsidRPr="00EE0732">
        <w:rPr>
          <w:rFonts w:eastAsia="Calibri"/>
          <w:sz w:val="28"/>
          <w:szCs w:val="28"/>
        </w:rPr>
        <w:t>37</w:t>
      </w:r>
      <w:r w:rsidRPr="00EE0732">
        <w:rPr>
          <w:rFonts w:eastAsia="Calibri"/>
          <w:sz w:val="28"/>
          <w:szCs w:val="28"/>
        </w:rPr>
        <w:t>:</w:t>
      </w:r>
    </w:p>
    <w:p w14:paraId="64869B94" w14:textId="77777777" w:rsidR="00751BF8" w:rsidRPr="00EE0732" w:rsidRDefault="00751BF8" w:rsidP="00751BF8">
      <w:pPr>
        <w:autoSpaceDE w:val="0"/>
        <w:autoSpaceDN w:val="0"/>
        <w:adjustRightInd w:val="0"/>
        <w:spacing w:after="0" w:line="240" w:lineRule="auto"/>
        <w:rPr>
          <w:rFonts w:ascii="Times New Roman" w:hAnsi="Times New Roman"/>
          <w:sz w:val="24"/>
          <w:szCs w:val="24"/>
        </w:rPr>
      </w:pPr>
    </w:p>
    <w:p w14:paraId="2FD3C4A9" w14:textId="7F1B9874" w:rsidR="00D8440D" w:rsidRPr="00EE0732" w:rsidRDefault="00FD5EDF" w:rsidP="00751BF8">
      <w:pPr>
        <w:autoSpaceDE w:val="0"/>
        <w:autoSpaceDN w:val="0"/>
        <w:adjustRightInd w:val="0"/>
        <w:spacing w:after="0" w:line="240" w:lineRule="auto"/>
        <w:rPr>
          <w:rFonts w:ascii="Times New Roman" w:hAnsi="Times New Roman"/>
          <w:sz w:val="24"/>
          <w:szCs w:val="24"/>
        </w:rPr>
      </w:pPr>
      <w:r w:rsidRPr="00EE0732">
        <w:rPr>
          <w:rFonts w:ascii="Times New Roman" w:hAnsi="Times New Roman"/>
          <w:sz w:val="24"/>
          <w:szCs w:val="24"/>
        </w:rPr>
        <w:t xml:space="preserve">Таблица </w:t>
      </w:r>
      <w:r w:rsidRPr="00EE0732">
        <w:rPr>
          <w:rFonts w:ascii="Times New Roman" w:hAnsi="Times New Roman"/>
          <w:b/>
          <w:sz w:val="24"/>
          <w:szCs w:val="24"/>
        </w:rPr>
        <w:fldChar w:fldCharType="begin"/>
      </w:r>
      <w:r w:rsidRPr="00EE0732">
        <w:rPr>
          <w:rFonts w:ascii="Times New Roman" w:hAnsi="Times New Roman"/>
          <w:sz w:val="24"/>
          <w:szCs w:val="24"/>
        </w:rPr>
        <w:instrText xml:space="preserve"> SEQ Таблица \* ARABIC </w:instrText>
      </w:r>
      <w:r w:rsidRPr="00EE0732">
        <w:rPr>
          <w:rFonts w:ascii="Times New Roman" w:hAnsi="Times New Roman"/>
          <w:b/>
          <w:sz w:val="24"/>
          <w:szCs w:val="24"/>
        </w:rPr>
        <w:fldChar w:fldCharType="separate"/>
      </w:r>
      <w:r w:rsidR="00B22D30" w:rsidRPr="00EE0732">
        <w:rPr>
          <w:rFonts w:ascii="Times New Roman" w:hAnsi="Times New Roman"/>
          <w:noProof/>
          <w:sz w:val="24"/>
          <w:szCs w:val="24"/>
        </w:rPr>
        <w:t>37</w:t>
      </w:r>
      <w:r w:rsidRPr="00EE0732">
        <w:rPr>
          <w:rFonts w:ascii="Times New Roman" w:hAnsi="Times New Roman"/>
          <w:b/>
          <w:sz w:val="24"/>
          <w:szCs w:val="24"/>
        </w:rPr>
        <w:fldChar w:fldCharType="end"/>
      </w:r>
      <w:r w:rsidRPr="00EE0732">
        <w:rPr>
          <w:rFonts w:ascii="Times New Roman" w:hAnsi="Times New Roman"/>
          <w:sz w:val="24"/>
          <w:szCs w:val="24"/>
        </w:rPr>
        <w:t>.</w:t>
      </w:r>
      <w:r w:rsidRPr="00EE0732">
        <w:t xml:space="preserve"> </w:t>
      </w:r>
      <w:r w:rsidR="00D8440D" w:rsidRPr="00EE0732">
        <w:rPr>
          <w:rFonts w:ascii="Times New Roman" w:hAnsi="Times New Roman"/>
          <w:sz w:val="24"/>
          <w:szCs w:val="24"/>
        </w:rPr>
        <w:t>Информация о плановых показателях и исполнении ОАИП в разрезе программ и источников финансирования в редакции постановления Правительства Архангельской области от 10.06.2021 №</w:t>
      </w:r>
      <w:r w:rsidR="00751BF8" w:rsidRPr="00EE0732">
        <w:rPr>
          <w:rFonts w:ascii="Times New Roman" w:hAnsi="Times New Roman"/>
          <w:sz w:val="24"/>
          <w:szCs w:val="24"/>
        </w:rPr>
        <w:t xml:space="preserve"> </w:t>
      </w:r>
      <w:r w:rsidR="00D8440D" w:rsidRPr="00EE0732">
        <w:rPr>
          <w:rFonts w:ascii="Times New Roman" w:hAnsi="Times New Roman"/>
          <w:sz w:val="24"/>
          <w:szCs w:val="24"/>
        </w:rPr>
        <w:t>293-пп</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683"/>
        <w:gridCol w:w="992"/>
        <w:gridCol w:w="1045"/>
        <w:gridCol w:w="850"/>
        <w:gridCol w:w="992"/>
        <w:gridCol w:w="993"/>
        <w:gridCol w:w="850"/>
        <w:gridCol w:w="992"/>
        <w:gridCol w:w="851"/>
      </w:tblGrid>
      <w:tr w:rsidR="00EE0732" w:rsidRPr="00EE0732" w14:paraId="54D9A97B" w14:textId="77777777" w:rsidTr="00A4526D">
        <w:trPr>
          <w:trHeight w:val="621"/>
          <w:tblHeader/>
        </w:trPr>
        <w:tc>
          <w:tcPr>
            <w:tcW w:w="1683" w:type="dxa"/>
            <w:vMerge w:val="restart"/>
            <w:shd w:val="clear" w:color="auto" w:fill="auto"/>
            <w:vAlign w:val="center"/>
            <w:hideMark/>
          </w:tcPr>
          <w:p w14:paraId="440567AF" w14:textId="77777777" w:rsidR="00D170B1" w:rsidRPr="00EE0732" w:rsidRDefault="00D170B1"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Наименование государственной программы</w:t>
            </w:r>
          </w:p>
        </w:tc>
        <w:tc>
          <w:tcPr>
            <w:tcW w:w="992" w:type="dxa"/>
            <w:vMerge w:val="restart"/>
            <w:shd w:val="clear" w:color="auto" w:fill="auto"/>
            <w:vAlign w:val="center"/>
            <w:hideMark/>
          </w:tcPr>
          <w:p w14:paraId="1E677EF1" w14:textId="01E51FDE" w:rsidR="00D170B1" w:rsidRPr="00EE0732" w:rsidRDefault="00D170B1" w:rsidP="001752D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Объем бюджетных ассигнований на 2021 год, предусмотренный ОАИП, млн.руб.</w:t>
            </w:r>
          </w:p>
        </w:tc>
        <w:tc>
          <w:tcPr>
            <w:tcW w:w="1045" w:type="dxa"/>
            <w:vMerge w:val="restart"/>
            <w:shd w:val="clear" w:color="auto" w:fill="auto"/>
            <w:vAlign w:val="center"/>
            <w:hideMark/>
          </w:tcPr>
          <w:p w14:paraId="037D9947" w14:textId="4E0433EE" w:rsidR="00D170B1" w:rsidRPr="00EE0732" w:rsidRDefault="00D170B1" w:rsidP="001752D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Выполнение за 1 полугодие 2021 года к годовому объему БА, % (гр.8/гр.3*100) </w:t>
            </w:r>
          </w:p>
        </w:tc>
        <w:tc>
          <w:tcPr>
            <w:tcW w:w="2835" w:type="dxa"/>
            <w:gridSpan w:val="3"/>
            <w:vMerge w:val="restart"/>
            <w:shd w:val="clear" w:color="auto" w:fill="auto"/>
            <w:vAlign w:val="center"/>
            <w:hideMark/>
          </w:tcPr>
          <w:p w14:paraId="046DF557" w14:textId="236F01BA" w:rsidR="00D170B1" w:rsidRPr="00EE0732" w:rsidRDefault="00D170B1" w:rsidP="001752D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План кассовых выплат на 1 полугодие 2021 года, </w:t>
            </w:r>
            <w:r w:rsidR="001752DD" w:rsidRPr="00EE0732">
              <w:rPr>
                <w:rFonts w:ascii="Times New Roman" w:eastAsia="Times New Roman" w:hAnsi="Times New Roman"/>
                <w:sz w:val="18"/>
                <w:szCs w:val="18"/>
                <w:lang w:eastAsia="ru-RU"/>
              </w:rPr>
              <w:t>млн.</w:t>
            </w:r>
            <w:r w:rsidRPr="00EE0732">
              <w:rPr>
                <w:rFonts w:ascii="Times New Roman" w:eastAsia="Times New Roman" w:hAnsi="Times New Roman"/>
                <w:sz w:val="18"/>
                <w:szCs w:val="18"/>
                <w:lang w:eastAsia="ru-RU"/>
              </w:rPr>
              <w:t>руб.</w:t>
            </w:r>
          </w:p>
        </w:tc>
        <w:tc>
          <w:tcPr>
            <w:tcW w:w="2693" w:type="dxa"/>
            <w:gridSpan w:val="3"/>
            <w:vMerge w:val="restart"/>
            <w:shd w:val="clear" w:color="auto" w:fill="auto"/>
            <w:vAlign w:val="center"/>
            <w:hideMark/>
          </w:tcPr>
          <w:p w14:paraId="0969B518" w14:textId="12B85E33" w:rsidR="00D170B1" w:rsidRPr="00EE0732" w:rsidRDefault="00D170B1"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Исполнение плана кассовых выплат по состоянию</w:t>
            </w:r>
            <w:r w:rsidR="009479C9" w:rsidRPr="00EE0732">
              <w:rPr>
                <w:rFonts w:ascii="Times New Roman" w:eastAsia="Times New Roman" w:hAnsi="Times New Roman"/>
                <w:sz w:val="18"/>
                <w:szCs w:val="18"/>
                <w:lang w:eastAsia="ru-RU"/>
              </w:rPr>
              <w:t xml:space="preserve">  </w:t>
            </w:r>
          </w:p>
          <w:p w14:paraId="37550CD2" w14:textId="7320111A" w:rsidR="00D170B1" w:rsidRPr="00EE0732" w:rsidRDefault="00D170B1" w:rsidP="00243C03">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на 30.06.2021</w:t>
            </w:r>
            <w:r w:rsidR="00243C03" w:rsidRPr="00EE0732">
              <w:rPr>
                <w:rFonts w:ascii="Times New Roman" w:eastAsia="Times New Roman" w:hAnsi="Times New Roman"/>
                <w:sz w:val="18"/>
                <w:szCs w:val="18"/>
                <w:lang w:eastAsia="ru-RU"/>
              </w:rPr>
              <w:t>,</w:t>
            </w:r>
            <w:r w:rsidR="009479C9" w:rsidRPr="00EE0732">
              <w:rPr>
                <w:rFonts w:ascii="Times New Roman" w:eastAsia="Times New Roman" w:hAnsi="Times New Roman"/>
                <w:sz w:val="18"/>
                <w:szCs w:val="18"/>
                <w:lang w:eastAsia="ru-RU"/>
              </w:rPr>
              <w:t xml:space="preserve"> </w:t>
            </w:r>
            <w:r w:rsidR="00243C03" w:rsidRPr="00EE0732">
              <w:rPr>
                <w:rFonts w:ascii="Times New Roman" w:eastAsia="Times New Roman" w:hAnsi="Times New Roman"/>
                <w:sz w:val="18"/>
                <w:szCs w:val="18"/>
                <w:lang w:eastAsia="ru-RU"/>
              </w:rPr>
              <w:t>млн.</w:t>
            </w:r>
            <w:r w:rsidRPr="00EE0732">
              <w:rPr>
                <w:rFonts w:ascii="Times New Roman" w:eastAsia="Times New Roman" w:hAnsi="Times New Roman"/>
                <w:sz w:val="18"/>
                <w:szCs w:val="18"/>
                <w:lang w:eastAsia="ru-RU"/>
              </w:rPr>
              <w:t>руб., %</w:t>
            </w:r>
          </w:p>
        </w:tc>
      </w:tr>
      <w:tr w:rsidR="00EE0732" w:rsidRPr="00EE0732" w14:paraId="283BC3F5" w14:textId="77777777" w:rsidTr="00A4526D">
        <w:trPr>
          <w:trHeight w:val="269"/>
          <w:tblHeader/>
        </w:trPr>
        <w:tc>
          <w:tcPr>
            <w:tcW w:w="1683" w:type="dxa"/>
            <w:vMerge/>
            <w:vAlign w:val="center"/>
            <w:hideMark/>
          </w:tcPr>
          <w:p w14:paraId="04DDFC91"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532EFDAC"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1045" w:type="dxa"/>
            <w:vMerge/>
            <w:vAlign w:val="center"/>
            <w:hideMark/>
          </w:tcPr>
          <w:p w14:paraId="4CC695C3"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2835" w:type="dxa"/>
            <w:gridSpan w:val="3"/>
            <w:vMerge/>
            <w:vAlign w:val="center"/>
            <w:hideMark/>
          </w:tcPr>
          <w:p w14:paraId="796C315A"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2693" w:type="dxa"/>
            <w:gridSpan w:val="3"/>
            <w:vMerge/>
            <w:vAlign w:val="center"/>
            <w:hideMark/>
          </w:tcPr>
          <w:p w14:paraId="46AE4FE4" w14:textId="77777777" w:rsidR="00D170B1" w:rsidRPr="00EE0732" w:rsidRDefault="00D170B1" w:rsidP="00D8440D">
            <w:pPr>
              <w:spacing w:after="0" w:line="240" w:lineRule="auto"/>
              <w:rPr>
                <w:rFonts w:ascii="Times New Roman" w:eastAsia="Times New Roman" w:hAnsi="Times New Roman"/>
                <w:sz w:val="18"/>
                <w:szCs w:val="18"/>
                <w:lang w:eastAsia="ru-RU"/>
              </w:rPr>
            </w:pPr>
          </w:p>
        </w:tc>
      </w:tr>
      <w:tr w:rsidR="00EE0732" w:rsidRPr="00EE0732" w14:paraId="581A782C" w14:textId="77777777" w:rsidTr="00A4526D">
        <w:trPr>
          <w:trHeight w:val="509"/>
          <w:tblHeader/>
        </w:trPr>
        <w:tc>
          <w:tcPr>
            <w:tcW w:w="1683" w:type="dxa"/>
            <w:vMerge/>
            <w:vAlign w:val="center"/>
            <w:hideMark/>
          </w:tcPr>
          <w:p w14:paraId="0801D735"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49A9CB32"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1045" w:type="dxa"/>
            <w:vMerge/>
            <w:vAlign w:val="center"/>
            <w:hideMark/>
          </w:tcPr>
          <w:p w14:paraId="11E506D2"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850" w:type="dxa"/>
            <w:vMerge w:val="restart"/>
            <w:shd w:val="clear" w:color="auto" w:fill="auto"/>
            <w:vAlign w:val="center"/>
            <w:hideMark/>
          </w:tcPr>
          <w:p w14:paraId="1A436EF9" w14:textId="77777777" w:rsidR="00D170B1" w:rsidRPr="00EE0732" w:rsidRDefault="00D170B1"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Всего, в том числе</w:t>
            </w:r>
          </w:p>
        </w:tc>
        <w:tc>
          <w:tcPr>
            <w:tcW w:w="992" w:type="dxa"/>
            <w:vMerge w:val="restart"/>
            <w:shd w:val="clear" w:color="auto" w:fill="auto"/>
            <w:vAlign w:val="center"/>
            <w:hideMark/>
          </w:tcPr>
          <w:p w14:paraId="28050147" w14:textId="77777777" w:rsidR="00D170B1" w:rsidRPr="00EE0732" w:rsidRDefault="00D170B1"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Средства ФБ</w:t>
            </w:r>
          </w:p>
        </w:tc>
        <w:tc>
          <w:tcPr>
            <w:tcW w:w="993" w:type="dxa"/>
            <w:vMerge w:val="restart"/>
            <w:shd w:val="clear" w:color="auto" w:fill="auto"/>
            <w:vAlign w:val="center"/>
            <w:hideMark/>
          </w:tcPr>
          <w:p w14:paraId="630ECAD2" w14:textId="77777777" w:rsidR="00D170B1" w:rsidRPr="00EE0732" w:rsidRDefault="00D170B1"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Средства ОБ</w:t>
            </w:r>
          </w:p>
        </w:tc>
        <w:tc>
          <w:tcPr>
            <w:tcW w:w="850" w:type="dxa"/>
            <w:vMerge w:val="restart"/>
            <w:shd w:val="clear" w:color="auto" w:fill="auto"/>
            <w:vAlign w:val="center"/>
            <w:hideMark/>
          </w:tcPr>
          <w:p w14:paraId="4987C5D0" w14:textId="77777777" w:rsidR="00D170B1" w:rsidRPr="00EE0732" w:rsidRDefault="00D170B1"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Всего, в том числе</w:t>
            </w:r>
          </w:p>
        </w:tc>
        <w:tc>
          <w:tcPr>
            <w:tcW w:w="992" w:type="dxa"/>
            <w:vMerge w:val="restart"/>
            <w:shd w:val="clear" w:color="auto" w:fill="auto"/>
            <w:vAlign w:val="center"/>
            <w:hideMark/>
          </w:tcPr>
          <w:p w14:paraId="78BC8923" w14:textId="77777777" w:rsidR="00D170B1" w:rsidRPr="00EE0732" w:rsidRDefault="00D170B1"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Средства ФБ</w:t>
            </w:r>
          </w:p>
        </w:tc>
        <w:tc>
          <w:tcPr>
            <w:tcW w:w="851" w:type="dxa"/>
            <w:vMerge w:val="restart"/>
            <w:shd w:val="clear" w:color="auto" w:fill="auto"/>
            <w:vAlign w:val="center"/>
            <w:hideMark/>
          </w:tcPr>
          <w:p w14:paraId="73E5F5FA" w14:textId="77777777" w:rsidR="00D170B1" w:rsidRPr="00EE0732" w:rsidRDefault="00D170B1"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Средства ОБ</w:t>
            </w:r>
          </w:p>
        </w:tc>
      </w:tr>
      <w:tr w:rsidR="00EE0732" w:rsidRPr="00EE0732" w14:paraId="43D0B9DC" w14:textId="77777777" w:rsidTr="00D170B1">
        <w:trPr>
          <w:trHeight w:val="509"/>
        </w:trPr>
        <w:tc>
          <w:tcPr>
            <w:tcW w:w="1683" w:type="dxa"/>
            <w:vMerge/>
            <w:vAlign w:val="center"/>
            <w:hideMark/>
          </w:tcPr>
          <w:p w14:paraId="1442EB3D"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66474E03"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1045" w:type="dxa"/>
            <w:vMerge/>
            <w:vAlign w:val="center"/>
            <w:hideMark/>
          </w:tcPr>
          <w:p w14:paraId="5888B489"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850" w:type="dxa"/>
            <w:vMerge/>
            <w:vAlign w:val="center"/>
            <w:hideMark/>
          </w:tcPr>
          <w:p w14:paraId="0F82D7BF"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299B640C"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3" w:type="dxa"/>
            <w:vMerge/>
            <w:vAlign w:val="center"/>
            <w:hideMark/>
          </w:tcPr>
          <w:p w14:paraId="4959F9E6"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850" w:type="dxa"/>
            <w:vMerge/>
            <w:vAlign w:val="center"/>
            <w:hideMark/>
          </w:tcPr>
          <w:p w14:paraId="1BD4C8B8"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4D24FE5B"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851" w:type="dxa"/>
            <w:vMerge/>
            <w:vAlign w:val="center"/>
            <w:hideMark/>
          </w:tcPr>
          <w:p w14:paraId="1F3EB5CA" w14:textId="77777777" w:rsidR="00D170B1" w:rsidRPr="00EE0732" w:rsidRDefault="00D170B1" w:rsidP="00D8440D">
            <w:pPr>
              <w:spacing w:after="0" w:line="240" w:lineRule="auto"/>
              <w:rPr>
                <w:rFonts w:ascii="Times New Roman" w:eastAsia="Times New Roman" w:hAnsi="Times New Roman"/>
                <w:sz w:val="18"/>
                <w:szCs w:val="18"/>
                <w:lang w:eastAsia="ru-RU"/>
              </w:rPr>
            </w:pPr>
          </w:p>
        </w:tc>
      </w:tr>
      <w:tr w:rsidR="00EE0732" w:rsidRPr="00EE0732" w14:paraId="10148DEA" w14:textId="77777777" w:rsidTr="00A4526D">
        <w:trPr>
          <w:trHeight w:val="47"/>
        </w:trPr>
        <w:tc>
          <w:tcPr>
            <w:tcW w:w="1683" w:type="dxa"/>
            <w:shd w:val="clear" w:color="auto" w:fill="auto"/>
            <w:vAlign w:val="center"/>
            <w:hideMark/>
          </w:tcPr>
          <w:p w14:paraId="2511E69C" w14:textId="7342521C" w:rsidR="00D170B1" w:rsidRPr="00EE0732" w:rsidRDefault="001752DD"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2</w:t>
            </w:r>
          </w:p>
        </w:tc>
        <w:tc>
          <w:tcPr>
            <w:tcW w:w="992" w:type="dxa"/>
            <w:shd w:val="clear" w:color="auto" w:fill="auto"/>
            <w:vAlign w:val="center"/>
            <w:hideMark/>
          </w:tcPr>
          <w:p w14:paraId="3AC8BCE6" w14:textId="221AB859" w:rsidR="00D170B1" w:rsidRPr="00EE0732" w:rsidRDefault="001752DD"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w:t>
            </w:r>
          </w:p>
        </w:tc>
        <w:tc>
          <w:tcPr>
            <w:tcW w:w="1045" w:type="dxa"/>
            <w:shd w:val="clear" w:color="auto" w:fill="auto"/>
            <w:vAlign w:val="center"/>
            <w:hideMark/>
          </w:tcPr>
          <w:p w14:paraId="42038F4F" w14:textId="1B7BA058" w:rsidR="00D170B1" w:rsidRPr="00EE0732" w:rsidRDefault="001752DD"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w:t>
            </w:r>
          </w:p>
        </w:tc>
        <w:tc>
          <w:tcPr>
            <w:tcW w:w="850" w:type="dxa"/>
            <w:shd w:val="clear" w:color="auto" w:fill="auto"/>
            <w:vAlign w:val="center"/>
            <w:hideMark/>
          </w:tcPr>
          <w:p w14:paraId="1D9D95AE" w14:textId="08D48B23" w:rsidR="00D170B1" w:rsidRPr="00EE0732" w:rsidRDefault="001752DD"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5</w:t>
            </w:r>
          </w:p>
        </w:tc>
        <w:tc>
          <w:tcPr>
            <w:tcW w:w="992" w:type="dxa"/>
            <w:shd w:val="clear" w:color="auto" w:fill="auto"/>
            <w:vAlign w:val="center"/>
            <w:hideMark/>
          </w:tcPr>
          <w:p w14:paraId="4183EEBB" w14:textId="2716CCB8" w:rsidR="00D170B1" w:rsidRPr="00EE0732" w:rsidRDefault="001752DD"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6</w:t>
            </w:r>
          </w:p>
        </w:tc>
        <w:tc>
          <w:tcPr>
            <w:tcW w:w="993" w:type="dxa"/>
            <w:shd w:val="clear" w:color="auto" w:fill="auto"/>
            <w:vAlign w:val="center"/>
            <w:hideMark/>
          </w:tcPr>
          <w:p w14:paraId="7D6A5073" w14:textId="2F4CD6AF" w:rsidR="00D170B1" w:rsidRPr="00EE0732" w:rsidRDefault="001752DD"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7</w:t>
            </w:r>
          </w:p>
        </w:tc>
        <w:tc>
          <w:tcPr>
            <w:tcW w:w="850" w:type="dxa"/>
            <w:shd w:val="clear" w:color="auto" w:fill="auto"/>
            <w:vAlign w:val="center"/>
            <w:hideMark/>
          </w:tcPr>
          <w:p w14:paraId="729D47C8" w14:textId="491FC776" w:rsidR="00D170B1" w:rsidRPr="00EE0732" w:rsidRDefault="001752DD"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8</w:t>
            </w:r>
          </w:p>
        </w:tc>
        <w:tc>
          <w:tcPr>
            <w:tcW w:w="992" w:type="dxa"/>
            <w:shd w:val="clear" w:color="auto" w:fill="auto"/>
            <w:vAlign w:val="center"/>
            <w:hideMark/>
          </w:tcPr>
          <w:p w14:paraId="16D7B52D" w14:textId="551166A7" w:rsidR="00D170B1" w:rsidRPr="00EE0732" w:rsidRDefault="001752DD"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w:t>
            </w:r>
          </w:p>
        </w:tc>
        <w:tc>
          <w:tcPr>
            <w:tcW w:w="851" w:type="dxa"/>
            <w:shd w:val="clear" w:color="auto" w:fill="auto"/>
            <w:vAlign w:val="center"/>
            <w:hideMark/>
          </w:tcPr>
          <w:p w14:paraId="6C4E3A04" w14:textId="52FA4FD5" w:rsidR="00D170B1" w:rsidRPr="00EE0732" w:rsidRDefault="001752DD" w:rsidP="00D8440D">
            <w:pPr>
              <w:spacing w:after="0" w:line="240" w:lineRule="auto"/>
              <w:jc w:val="center"/>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w:t>
            </w:r>
          </w:p>
        </w:tc>
      </w:tr>
      <w:tr w:rsidR="00EE0732" w:rsidRPr="00EE0732" w14:paraId="56D0BD49" w14:textId="77777777" w:rsidTr="00D170B1">
        <w:trPr>
          <w:trHeight w:val="525"/>
        </w:trPr>
        <w:tc>
          <w:tcPr>
            <w:tcW w:w="1683" w:type="dxa"/>
            <w:vMerge w:val="restart"/>
            <w:shd w:val="clear" w:color="auto" w:fill="auto"/>
            <w:vAlign w:val="center"/>
            <w:hideMark/>
          </w:tcPr>
          <w:p w14:paraId="0FF5E4EE"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Развитие здравоохранения Архангельской области</w:t>
            </w:r>
          </w:p>
        </w:tc>
        <w:tc>
          <w:tcPr>
            <w:tcW w:w="992" w:type="dxa"/>
            <w:vMerge w:val="restart"/>
            <w:shd w:val="clear" w:color="auto" w:fill="auto"/>
            <w:vAlign w:val="center"/>
            <w:hideMark/>
          </w:tcPr>
          <w:p w14:paraId="675C495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 2 128,9 </w:t>
            </w:r>
          </w:p>
        </w:tc>
        <w:tc>
          <w:tcPr>
            <w:tcW w:w="1045" w:type="dxa"/>
            <w:vMerge w:val="restart"/>
            <w:shd w:val="clear" w:color="auto" w:fill="auto"/>
            <w:vAlign w:val="center"/>
            <w:hideMark/>
          </w:tcPr>
          <w:p w14:paraId="5A756D82"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24,5</w:t>
            </w:r>
          </w:p>
        </w:tc>
        <w:tc>
          <w:tcPr>
            <w:tcW w:w="850" w:type="dxa"/>
            <w:vMerge w:val="restart"/>
            <w:shd w:val="clear" w:color="auto" w:fill="auto"/>
            <w:vAlign w:val="center"/>
            <w:hideMark/>
          </w:tcPr>
          <w:p w14:paraId="65F70032"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566,5</w:t>
            </w:r>
          </w:p>
        </w:tc>
        <w:tc>
          <w:tcPr>
            <w:tcW w:w="992" w:type="dxa"/>
            <w:vMerge w:val="restart"/>
            <w:shd w:val="clear" w:color="auto" w:fill="auto"/>
            <w:vAlign w:val="center"/>
            <w:hideMark/>
          </w:tcPr>
          <w:p w14:paraId="4FCF748D"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344,9</w:t>
            </w:r>
          </w:p>
        </w:tc>
        <w:tc>
          <w:tcPr>
            <w:tcW w:w="993" w:type="dxa"/>
            <w:vMerge w:val="restart"/>
            <w:shd w:val="clear" w:color="auto" w:fill="auto"/>
            <w:vAlign w:val="center"/>
            <w:hideMark/>
          </w:tcPr>
          <w:p w14:paraId="64B71EC3"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221,6</w:t>
            </w:r>
          </w:p>
        </w:tc>
        <w:tc>
          <w:tcPr>
            <w:tcW w:w="850" w:type="dxa"/>
            <w:shd w:val="clear" w:color="auto" w:fill="auto"/>
            <w:vAlign w:val="center"/>
            <w:hideMark/>
          </w:tcPr>
          <w:p w14:paraId="6023FB0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522,1</w:t>
            </w:r>
          </w:p>
        </w:tc>
        <w:tc>
          <w:tcPr>
            <w:tcW w:w="992" w:type="dxa"/>
            <w:shd w:val="clear" w:color="auto" w:fill="auto"/>
            <w:vAlign w:val="center"/>
            <w:hideMark/>
          </w:tcPr>
          <w:p w14:paraId="5F6118DF"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305,3</w:t>
            </w:r>
          </w:p>
        </w:tc>
        <w:tc>
          <w:tcPr>
            <w:tcW w:w="851" w:type="dxa"/>
            <w:shd w:val="clear" w:color="auto" w:fill="auto"/>
            <w:vAlign w:val="center"/>
            <w:hideMark/>
          </w:tcPr>
          <w:p w14:paraId="2B04161A"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216,8</w:t>
            </w:r>
          </w:p>
        </w:tc>
      </w:tr>
      <w:tr w:rsidR="00EE0732" w:rsidRPr="00EE0732" w14:paraId="30A009E7" w14:textId="77777777" w:rsidTr="00D170B1">
        <w:trPr>
          <w:trHeight w:val="315"/>
        </w:trPr>
        <w:tc>
          <w:tcPr>
            <w:tcW w:w="1683" w:type="dxa"/>
            <w:vMerge/>
            <w:vAlign w:val="center"/>
            <w:hideMark/>
          </w:tcPr>
          <w:p w14:paraId="41EF1031"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0B4CF608"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2287364C"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383ACD9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42EDD46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38F93B6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4C686756"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92,2%</w:t>
            </w:r>
          </w:p>
        </w:tc>
        <w:tc>
          <w:tcPr>
            <w:tcW w:w="992" w:type="dxa"/>
            <w:shd w:val="clear" w:color="auto" w:fill="auto"/>
            <w:vAlign w:val="center"/>
            <w:hideMark/>
          </w:tcPr>
          <w:p w14:paraId="5C511952"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88,5%</w:t>
            </w:r>
          </w:p>
        </w:tc>
        <w:tc>
          <w:tcPr>
            <w:tcW w:w="851" w:type="dxa"/>
            <w:shd w:val="clear" w:color="auto" w:fill="auto"/>
            <w:vAlign w:val="center"/>
            <w:hideMark/>
          </w:tcPr>
          <w:p w14:paraId="2E4538C8"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97,8%</w:t>
            </w:r>
          </w:p>
        </w:tc>
      </w:tr>
      <w:tr w:rsidR="00EE0732" w:rsidRPr="00EE0732" w14:paraId="0956CA9B" w14:textId="77777777" w:rsidTr="00D170B1">
        <w:trPr>
          <w:trHeight w:val="735"/>
        </w:trPr>
        <w:tc>
          <w:tcPr>
            <w:tcW w:w="1683" w:type="dxa"/>
            <w:vMerge w:val="restart"/>
            <w:shd w:val="clear" w:color="auto" w:fill="auto"/>
            <w:vAlign w:val="center"/>
            <w:hideMark/>
          </w:tcPr>
          <w:p w14:paraId="1110BF27"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Развитие образования и науки Архангельской области</w:t>
            </w:r>
          </w:p>
        </w:tc>
        <w:tc>
          <w:tcPr>
            <w:tcW w:w="992" w:type="dxa"/>
            <w:vMerge w:val="restart"/>
            <w:shd w:val="clear" w:color="auto" w:fill="auto"/>
            <w:vAlign w:val="center"/>
            <w:hideMark/>
          </w:tcPr>
          <w:p w14:paraId="4A81FFE0" w14:textId="5585F2A4" w:rsidR="00D170B1" w:rsidRPr="00EE0732" w:rsidRDefault="009479C9"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 </w:t>
            </w:r>
            <w:r w:rsidR="00D170B1" w:rsidRPr="00EE0732">
              <w:rPr>
                <w:rFonts w:ascii="Times New Roman" w:eastAsia="Times New Roman" w:hAnsi="Times New Roman"/>
                <w:sz w:val="18"/>
                <w:szCs w:val="18"/>
                <w:lang w:eastAsia="ru-RU"/>
              </w:rPr>
              <w:t>2 507,20</w:t>
            </w:r>
            <w:r w:rsidRPr="00EE0732">
              <w:rPr>
                <w:rFonts w:ascii="Times New Roman" w:eastAsia="Times New Roman" w:hAnsi="Times New Roman"/>
                <w:sz w:val="18"/>
                <w:szCs w:val="18"/>
                <w:lang w:eastAsia="ru-RU"/>
              </w:rPr>
              <w:t xml:space="preserve"> </w:t>
            </w:r>
          </w:p>
        </w:tc>
        <w:tc>
          <w:tcPr>
            <w:tcW w:w="1045" w:type="dxa"/>
            <w:vMerge w:val="restart"/>
            <w:shd w:val="clear" w:color="auto" w:fill="auto"/>
            <w:vAlign w:val="center"/>
            <w:hideMark/>
          </w:tcPr>
          <w:p w14:paraId="784223DD"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34,4</w:t>
            </w:r>
          </w:p>
        </w:tc>
        <w:tc>
          <w:tcPr>
            <w:tcW w:w="850" w:type="dxa"/>
            <w:vMerge w:val="restart"/>
            <w:shd w:val="clear" w:color="auto" w:fill="auto"/>
            <w:vAlign w:val="center"/>
            <w:hideMark/>
          </w:tcPr>
          <w:p w14:paraId="1C66E048"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1071,1</w:t>
            </w:r>
          </w:p>
        </w:tc>
        <w:tc>
          <w:tcPr>
            <w:tcW w:w="992" w:type="dxa"/>
            <w:vMerge w:val="restart"/>
            <w:shd w:val="clear" w:color="auto" w:fill="auto"/>
            <w:vAlign w:val="center"/>
            <w:hideMark/>
          </w:tcPr>
          <w:p w14:paraId="31B6DB89"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904,5</w:t>
            </w:r>
          </w:p>
        </w:tc>
        <w:tc>
          <w:tcPr>
            <w:tcW w:w="993" w:type="dxa"/>
            <w:vMerge w:val="restart"/>
            <w:shd w:val="clear" w:color="auto" w:fill="auto"/>
            <w:vAlign w:val="center"/>
            <w:hideMark/>
          </w:tcPr>
          <w:p w14:paraId="4F10E52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166,6</w:t>
            </w:r>
          </w:p>
        </w:tc>
        <w:tc>
          <w:tcPr>
            <w:tcW w:w="850" w:type="dxa"/>
            <w:shd w:val="clear" w:color="auto" w:fill="auto"/>
            <w:vAlign w:val="center"/>
            <w:hideMark/>
          </w:tcPr>
          <w:p w14:paraId="56339621"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862,1</w:t>
            </w:r>
          </w:p>
        </w:tc>
        <w:tc>
          <w:tcPr>
            <w:tcW w:w="992" w:type="dxa"/>
            <w:shd w:val="clear" w:color="auto" w:fill="auto"/>
            <w:vAlign w:val="center"/>
            <w:hideMark/>
          </w:tcPr>
          <w:p w14:paraId="14135A17"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731,6</w:t>
            </w:r>
          </w:p>
        </w:tc>
        <w:tc>
          <w:tcPr>
            <w:tcW w:w="851" w:type="dxa"/>
            <w:shd w:val="clear" w:color="auto" w:fill="auto"/>
            <w:vAlign w:val="center"/>
            <w:hideMark/>
          </w:tcPr>
          <w:p w14:paraId="4573DFA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130,5</w:t>
            </w:r>
          </w:p>
        </w:tc>
      </w:tr>
      <w:tr w:rsidR="00EE0732" w:rsidRPr="00EE0732" w14:paraId="063C6EF1" w14:textId="77777777" w:rsidTr="00D170B1">
        <w:trPr>
          <w:trHeight w:val="315"/>
        </w:trPr>
        <w:tc>
          <w:tcPr>
            <w:tcW w:w="1683" w:type="dxa"/>
            <w:vMerge/>
            <w:vAlign w:val="center"/>
            <w:hideMark/>
          </w:tcPr>
          <w:p w14:paraId="699E6FD9"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7E35B4F7"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6D6C5F77"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71973C42"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51EF9CB2"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705B4814"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78E92B49"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80,5%</w:t>
            </w:r>
          </w:p>
        </w:tc>
        <w:tc>
          <w:tcPr>
            <w:tcW w:w="992" w:type="dxa"/>
            <w:shd w:val="clear" w:color="auto" w:fill="auto"/>
            <w:vAlign w:val="center"/>
            <w:hideMark/>
          </w:tcPr>
          <w:p w14:paraId="242E91D2"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80,9%</w:t>
            </w:r>
          </w:p>
        </w:tc>
        <w:tc>
          <w:tcPr>
            <w:tcW w:w="851" w:type="dxa"/>
            <w:shd w:val="clear" w:color="auto" w:fill="auto"/>
            <w:vAlign w:val="center"/>
            <w:hideMark/>
          </w:tcPr>
          <w:p w14:paraId="299CFA5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78,3%</w:t>
            </w:r>
          </w:p>
        </w:tc>
      </w:tr>
      <w:tr w:rsidR="00EE0732" w:rsidRPr="00EE0732" w14:paraId="57363B47" w14:textId="77777777" w:rsidTr="00EC2676">
        <w:trPr>
          <w:trHeight w:val="108"/>
        </w:trPr>
        <w:tc>
          <w:tcPr>
            <w:tcW w:w="1683" w:type="dxa"/>
            <w:vMerge w:val="restart"/>
            <w:shd w:val="clear" w:color="auto" w:fill="auto"/>
            <w:vAlign w:val="center"/>
            <w:hideMark/>
          </w:tcPr>
          <w:p w14:paraId="4EAEF244"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Культура Русского Севера</w:t>
            </w:r>
          </w:p>
        </w:tc>
        <w:tc>
          <w:tcPr>
            <w:tcW w:w="992" w:type="dxa"/>
            <w:vMerge w:val="restart"/>
            <w:shd w:val="clear" w:color="auto" w:fill="auto"/>
            <w:vAlign w:val="center"/>
            <w:hideMark/>
          </w:tcPr>
          <w:p w14:paraId="2891080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67,30</w:t>
            </w:r>
          </w:p>
        </w:tc>
        <w:tc>
          <w:tcPr>
            <w:tcW w:w="1045" w:type="dxa"/>
            <w:vMerge w:val="restart"/>
            <w:shd w:val="clear" w:color="auto" w:fill="auto"/>
            <w:vAlign w:val="center"/>
            <w:hideMark/>
          </w:tcPr>
          <w:p w14:paraId="5EEDA88B"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70,4</w:t>
            </w:r>
          </w:p>
        </w:tc>
        <w:tc>
          <w:tcPr>
            <w:tcW w:w="850" w:type="dxa"/>
            <w:vMerge w:val="restart"/>
            <w:shd w:val="clear" w:color="auto" w:fill="auto"/>
            <w:vAlign w:val="center"/>
            <w:hideMark/>
          </w:tcPr>
          <w:p w14:paraId="5E67B89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47,4</w:t>
            </w:r>
          </w:p>
        </w:tc>
        <w:tc>
          <w:tcPr>
            <w:tcW w:w="992" w:type="dxa"/>
            <w:vMerge w:val="restart"/>
            <w:shd w:val="clear" w:color="auto" w:fill="auto"/>
            <w:vAlign w:val="center"/>
            <w:hideMark/>
          </w:tcPr>
          <w:p w14:paraId="4C210F09"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42,7</w:t>
            </w:r>
          </w:p>
        </w:tc>
        <w:tc>
          <w:tcPr>
            <w:tcW w:w="993" w:type="dxa"/>
            <w:vMerge w:val="restart"/>
            <w:shd w:val="clear" w:color="auto" w:fill="auto"/>
            <w:vAlign w:val="center"/>
            <w:hideMark/>
          </w:tcPr>
          <w:p w14:paraId="2B4A9D1E"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4,7</w:t>
            </w:r>
          </w:p>
        </w:tc>
        <w:tc>
          <w:tcPr>
            <w:tcW w:w="850" w:type="dxa"/>
            <w:shd w:val="clear" w:color="auto" w:fill="auto"/>
            <w:vAlign w:val="center"/>
            <w:hideMark/>
          </w:tcPr>
          <w:p w14:paraId="687A615C"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47,4</w:t>
            </w:r>
          </w:p>
        </w:tc>
        <w:tc>
          <w:tcPr>
            <w:tcW w:w="992" w:type="dxa"/>
            <w:shd w:val="clear" w:color="auto" w:fill="auto"/>
            <w:vAlign w:val="center"/>
            <w:hideMark/>
          </w:tcPr>
          <w:p w14:paraId="39F601FB"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42,7</w:t>
            </w:r>
          </w:p>
        </w:tc>
        <w:tc>
          <w:tcPr>
            <w:tcW w:w="851" w:type="dxa"/>
            <w:shd w:val="clear" w:color="auto" w:fill="auto"/>
            <w:vAlign w:val="center"/>
            <w:hideMark/>
          </w:tcPr>
          <w:p w14:paraId="2DB6C1D1"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4,7</w:t>
            </w:r>
          </w:p>
        </w:tc>
      </w:tr>
      <w:tr w:rsidR="00EE0732" w:rsidRPr="00EE0732" w14:paraId="21B13650" w14:textId="77777777" w:rsidTr="00EC2676">
        <w:trPr>
          <w:trHeight w:val="47"/>
        </w:trPr>
        <w:tc>
          <w:tcPr>
            <w:tcW w:w="1683" w:type="dxa"/>
            <w:vMerge/>
            <w:vAlign w:val="center"/>
            <w:hideMark/>
          </w:tcPr>
          <w:p w14:paraId="77E5EE71"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4AF962EE"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5C55244B"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495E374C"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3E7C479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40D30B53"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7B665414"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100,0%</w:t>
            </w:r>
          </w:p>
        </w:tc>
        <w:tc>
          <w:tcPr>
            <w:tcW w:w="992" w:type="dxa"/>
            <w:shd w:val="clear" w:color="auto" w:fill="auto"/>
            <w:vAlign w:val="center"/>
            <w:hideMark/>
          </w:tcPr>
          <w:p w14:paraId="1FB476CF"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100,0%</w:t>
            </w:r>
          </w:p>
        </w:tc>
        <w:tc>
          <w:tcPr>
            <w:tcW w:w="851" w:type="dxa"/>
            <w:shd w:val="clear" w:color="auto" w:fill="auto"/>
            <w:vAlign w:val="center"/>
            <w:hideMark/>
          </w:tcPr>
          <w:p w14:paraId="693E9A4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100,0%</w:t>
            </w:r>
          </w:p>
        </w:tc>
      </w:tr>
      <w:tr w:rsidR="00EE0732" w:rsidRPr="00EE0732" w14:paraId="506B1227" w14:textId="77777777" w:rsidTr="00D170B1">
        <w:trPr>
          <w:trHeight w:val="1569"/>
        </w:trPr>
        <w:tc>
          <w:tcPr>
            <w:tcW w:w="1683" w:type="dxa"/>
            <w:vMerge w:val="restart"/>
            <w:shd w:val="clear" w:color="auto" w:fill="auto"/>
            <w:vAlign w:val="center"/>
            <w:hideMark/>
          </w:tcPr>
          <w:p w14:paraId="35035EB6"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Обеспечение качественным, доступным жильем и объектами инженерной инфраструктуры населения Архангельской области"</w:t>
            </w:r>
          </w:p>
        </w:tc>
        <w:tc>
          <w:tcPr>
            <w:tcW w:w="992" w:type="dxa"/>
            <w:vMerge w:val="restart"/>
            <w:shd w:val="clear" w:color="auto" w:fill="auto"/>
            <w:vAlign w:val="center"/>
            <w:hideMark/>
          </w:tcPr>
          <w:p w14:paraId="6B0258E7" w14:textId="1EFA6710" w:rsidR="00D170B1" w:rsidRPr="00EE0732" w:rsidRDefault="009479C9"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 </w:t>
            </w:r>
            <w:r w:rsidR="00D170B1" w:rsidRPr="00EE0732">
              <w:rPr>
                <w:rFonts w:ascii="Times New Roman" w:eastAsia="Times New Roman" w:hAnsi="Times New Roman"/>
                <w:sz w:val="18"/>
                <w:szCs w:val="18"/>
                <w:lang w:eastAsia="ru-RU"/>
              </w:rPr>
              <w:t>1 436,20</w:t>
            </w:r>
            <w:r w:rsidR="00990E7A" w:rsidRPr="00EE0732">
              <w:rPr>
                <w:rFonts w:ascii="Times New Roman" w:eastAsia="Times New Roman" w:hAnsi="Times New Roman"/>
                <w:sz w:val="18"/>
                <w:szCs w:val="18"/>
                <w:lang w:eastAsia="ru-RU"/>
              </w:rPr>
              <w:t xml:space="preserve"> </w:t>
            </w:r>
          </w:p>
        </w:tc>
        <w:tc>
          <w:tcPr>
            <w:tcW w:w="1045" w:type="dxa"/>
            <w:vMerge w:val="restart"/>
            <w:shd w:val="clear" w:color="auto" w:fill="auto"/>
            <w:vAlign w:val="center"/>
            <w:hideMark/>
          </w:tcPr>
          <w:p w14:paraId="7B664A9F" w14:textId="267E96C0"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31,2</w:t>
            </w:r>
          </w:p>
        </w:tc>
        <w:tc>
          <w:tcPr>
            <w:tcW w:w="850" w:type="dxa"/>
            <w:vMerge w:val="restart"/>
            <w:shd w:val="clear" w:color="auto" w:fill="auto"/>
            <w:vAlign w:val="center"/>
            <w:hideMark/>
          </w:tcPr>
          <w:p w14:paraId="4D48D08D" w14:textId="3AE46665"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447,6</w:t>
            </w:r>
          </w:p>
        </w:tc>
        <w:tc>
          <w:tcPr>
            <w:tcW w:w="992" w:type="dxa"/>
            <w:vMerge w:val="restart"/>
            <w:shd w:val="clear" w:color="auto" w:fill="auto"/>
            <w:vAlign w:val="center"/>
            <w:hideMark/>
          </w:tcPr>
          <w:p w14:paraId="66A5C9D7" w14:textId="0A135B73"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336,9</w:t>
            </w:r>
          </w:p>
        </w:tc>
        <w:tc>
          <w:tcPr>
            <w:tcW w:w="993" w:type="dxa"/>
            <w:vMerge w:val="restart"/>
            <w:shd w:val="clear" w:color="auto" w:fill="auto"/>
            <w:vAlign w:val="center"/>
            <w:hideMark/>
          </w:tcPr>
          <w:p w14:paraId="3A5CBE96" w14:textId="510946D8"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110,7</w:t>
            </w:r>
          </w:p>
        </w:tc>
        <w:tc>
          <w:tcPr>
            <w:tcW w:w="850" w:type="dxa"/>
            <w:shd w:val="clear" w:color="auto" w:fill="auto"/>
            <w:vAlign w:val="center"/>
            <w:hideMark/>
          </w:tcPr>
          <w:p w14:paraId="13084C9F"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447,4</w:t>
            </w:r>
          </w:p>
        </w:tc>
        <w:tc>
          <w:tcPr>
            <w:tcW w:w="992" w:type="dxa"/>
            <w:shd w:val="clear" w:color="auto" w:fill="auto"/>
            <w:vAlign w:val="center"/>
            <w:hideMark/>
          </w:tcPr>
          <w:p w14:paraId="40703838"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336,9</w:t>
            </w:r>
          </w:p>
        </w:tc>
        <w:tc>
          <w:tcPr>
            <w:tcW w:w="851" w:type="dxa"/>
            <w:shd w:val="clear" w:color="auto" w:fill="auto"/>
            <w:vAlign w:val="center"/>
            <w:hideMark/>
          </w:tcPr>
          <w:p w14:paraId="2C29889F"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110,5</w:t>
            </w:r>
          </w:p>
        </w:tc>
      </w:tr>
      <w:tr w:rsidR="00EE0732" w:rsidRPr="00EE0732" w14:paraId="0C8E642C" w14:textId="77777777" w:rsidTr="00D170B1">
        <w:trPr>
          <w:trHeight w:val="315"/>
        </w:trPr>
        <w:tc>
          <w:tcPr>
            <w:tcW w:w="1683" w:type="dxa"/>
            <w:vMerge/>
            <w:vAlign w:val="center"/>
            <w:hideMark/>
          </w:tcPr>
          <w:p w14:paraId="581A2DD1"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7F5C8E47"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1CCB3474"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3AA806F4"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5B1F9D0D"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66D8D077"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26C24FC8"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99,96%</w:t>
            </w:r>
          </w:p>
        </w:tc>
        <w:tc>
          <w:tcPr>
            <w:tcW w:w="992" w:type="dxa"/>
            <w:shd w:val="clear" w:color="auto" w:fill="auto"/>
            <w:vAlign w:val="center"/>
            <w:hideMark/>
          </w:tcPr>
          <w:p w14:paraId="077B6A6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100,0%</w:t>
            </w:r>
          </w:p>
        </w:tc>
        <w:tc>
          <w:tcPr>
            <w:tcW w:w="851" w:type="dxa"/>
            <w:shd w:val="clear" w:color="auto" w:fill="auto"/>
            <w:vAlign w:val="center"/>
            <w:hideMark/>
          </w:tcPr>
          <w:p w14:paraId="24AC99A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99,8%</w:t>
            </w:r>
          </w:p>
        </w:tc>
      </w:tr>
      <w:tr w:rsidR="00EE0732" w:rsidRPr="00EE0732" w14:paraId="7F8CAB7F" w14:textId="77777777" w:rsidTr="00D170B1">
        <w:trPr>
          <w:trHeight w:val="2748"/>
        </w:trPr>
        <w:tc>
          <w:tcPr>
            <w:tcW w:w="1683" w:type="dxa"/>
            <w:vMerge w:val="restart"/>
            <w:shd w:val="clear" w:color="auto" w:fill="auto"/>
            <w:vAlign w:val="center"/>
            <w:hideMark/>
          </w:tcPr>
          <w:p w14:paraId="66D1D8CE"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992" w:type="dxa"/>
            <w:vMerge w:val="restart"/>
            <w:shd w:val="clear" w:color="auto" w:fill="auto"/>
            <w:vAlign w:val="center"/>
            <w:hideMark/>
          </w:tcPr>
          <w:p w14:paraId="3226EE7C" w14:textId="4FAD1470"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99,00</w:t>
            </w:r>
          </w:p>
        </w:tc>
        <w:tc>
          <w:tcPr>
            <w:tcW w:w="1045" w:type="dxa"/>
            <w:vMerge w:val="restart"/>
            <w:shd w:val="clear" w:color="auto" w:fill="auto"/>
            <w:vAlign w:val="center"/>
            <w:hideMark/>
          </w:tcPr>
          <w:p w14:paraId="47808CC0" w14:textId="3827757D"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62,4</w:t>
            </w:r>
          </w:p>
        </w:tc>
        <w:tc>
          <w:tcPr>
            <w:tcW w:w="850" w:type="dxa"/>
            <w:vMerge w:val="restart"/>
            <w:shd w:val="clear" w:color="auto" w:fill="auto"/>
            <w:vAlign w:val="center"/>
            <w:hideMark/>
          </w:tcPr>
          <w:p w14:paraId="0F96E419" w14:textId="5723CC1F"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62,3</w:t>
            </w:r>
          </w:p>
        </w:tc>
        <w:tc>
          <w:tcPr>
            <w:tcW w:w="992" w:type="dxa"/>
            <w:vMerge w:val="restart"/>
            <w:shd w:val="clear" w:color="auto" w:fill="auto"/>
            <w:vAlign w:val="center"/>
            <w:hideMark/>
          </w:tcPr>
          <w:p w14:paraId="63D6EE4F" w14:textId="170DD43F"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993" w:type="dxa"/>
            <w:vMerge w:val="restart"/>
            <w:shd w:val="clear" w:color="auto" w:fill="auto"/>
            <w:vAlign w:val="center"/>
            <w:hideMark/>
          </w:tcPr>
          <w:p w14:paraId="6A92D471" w14:textId="4E984F9D"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62,3</w:t>
            </w:r>
          </w:p>
        </w:tc>
        <w:tc>
          <w:tcPr>
            <w:tcW w:w="850" w:type="dxa"/>
            <w:shd w:val="clear" w:color="auto" w:fill="auto"/>
            <w:vAlign w:val="center"/>
            <w:hideMark/>
          </w:tcPr>
          <w:p w14:paraId="1DECDE6D"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61,8</w:t>
            </w:r>
          </w:p>
        </w:tc>
        <w:tc>
          <w:tcPr>
            <w:tcW w:w="992" w:type="dxa"/>
            <w:shd w:val="clear" w:color="auto" w:fill="auto"/>
            <w:vAlign w:val="center"/>
            <w:hideMark/>
          </w:tcPr>
          <w:p w14:paraId="231DBA3D"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851" w:type="dxa"/>
            <w:shd w:val="clear" w:color="auto" w:fill="auto"/>
            <w:vAlign w:val="center"/>
            <w:hideMark/>
          </w:tcPr>
          <w:p w14:paraId="467E8A4E"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61,8</w:t>
            </w:r>
          </w:p>
        </w:tc>
      </w:tr>
      <w:tr w:rsidR="00EE0732" w:rsidRPr="00EE0732" w14:paraId="1A2FED7A" w14:textId="77777777" w:rsidTr="00D170B1">
        <w:trPr>
          <w:trHeight w:val="300"/>
        </w:trPr>
        <w:tc>
          <w:tcPr>
            <w:tcW w:w="1683" w:type="dxa"/>
            <w:vMerge/>
            <w:vAlign w:val="center"/>
            <w:hideMark/>
          </w:tcPr>
          <w:p w14:paraId="4C7E3C44"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21DACE87"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6231D201"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2C525CB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6EBB7E9E"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29F55EB3"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453EB0B3"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99,2%</w:t>
            </w:r>
          </w:p>
        </w:tc>
        <w:tc>
          <w:tcPr>
            <w:tcW w:w="992" w:type="dxa"/>
            <w:shd w:val="clear" w:color="auto" w:fill="auto"/>
            <w:vAlign w:val="center"/>
            <w:hideMark/>
          </w:tcPr>
          <w:p w14:paraId="110D9B4C"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851" w:type="dxa"/>
            <w:shd w:val="clear" w:color="auto" w:fill="auto"/>
            <w:vAlign w:val="center"/>
            <w:hideMark/>
          </w:tcPr>
          <w:p w14:paraId="520B6509"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99,2%</w:t>
            </w:r>
          </w:p>
        </w:tc>
      </w:tr>
      <w:tr w:rsidR="00EE0732" w:rsidRPr="00EE0732" w14:paraId="18282247" w14:textId="77777777" w:rsidTr="00D170B1">
        <w:trPr>
          <w:trHeight w:val="1392"/>
        </w:trPr>
        <w:tc>
          <w:tcPr>
            <w:tcW w:w="1683" w:type="dxa"/>
            <w:vMerge w:val="restart"/>
            <w:shd w:val="clear" w:color="auto" w:fill="auto"/>
            <w:vAlign w:val="center"/>
            <w:hideMark/>
          </w:tcPr>
          <w:p w14:paraId="561D0731"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 xml:space="preserve">Охрана окружающей среды, воспроизводство и использование природных </w:t>
            </w:r>
            <w:r w:rsidRPr="00EE0732">
              <w:rPr>
                <w:rFonts w:ascii="Times New Roman" w:eastAsia="Times New Roman" w:hAnsi="Times New Roman"/>
                <w:sz w:val="18"/>
                <w:szCs w:val="18"/>
                <w:lang w:eastAsia="ru-RU"/>
              </w:rPr>
              <w:lastRenderedPageBreak/>
              <w:t>ресурсов Архангельской области</w:t>
            </w:r>
          </w:p>
        </w:tc>
        <w:tc>
          <w:tcPr>
            <w:tcW w:w="992" w:type="dxa"/>
            <w:vMerge w:val="restart"/>
            <w:shd w:val="clear" w:color="auto" w:fill="auto"/>
            <w:vAlign w:val="center"/>
            <w:hideMark/>
          </w:tcPr>
          <w:p w14:paraId="0F84E24A" w14:textId="36B09F6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lastRenderedPageBreak/>
              <w:t>11,00</w:t>
            </w:r>
            <w:r w:rsidR="009479C9" w:rsidRPr="00EE0732">
              <w:rPr>
                <w:rFonts w:ascii="Times New Roman" w:eastAsia="Times New Roman" w:hAnsi="Times New Roman"/>
                <w:sz w:val="18"/>
                <w:szCs w:val="18"/>
                <w:lang w:eastAsia="ru-RU"/>
              </w:rPr>
              <w:t xml:space="preserve"> </w:t>
            </w:r>
          </w:p>
        </w:tc>
        <w:tc>
          <w:tcPr>
            <w:tcW w:w="1045" w:type="dxa"/>
            <w:vMerge w:val="restart"/>
            <w:shd w:val="clear" w:color="auto" w:fill="auto"/>
            <w:vAlign w:val="center"/>
            <w:hideMark/>
          </w:tcPr>
          <w:p w14:paraId="2880E417" w14:textId="0986E632"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2,7</w:t>
            </w:r>
          </w:p>
        </w:tc>
        <w:tc>
          <w:tcPr>
            <w:tcW w:w="850" w:type="dxa"/>
            <w:vMerge w:val="restart"/>
            <w:shd w:val="clear" w:color="auto" w:fill="auto"/>
            <w:vAlign w:val="center"/>
            <w:hideMark/>
          </w:tcPr>
          <w:p w14:paraId="14E72BCE" w14:textId="401477FE"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0,3</w:t>
            </w:r>
          </w:p>
        </w:tc>
        <w:tc>
          <w:tcPr>
            <w:tcW w:w="992" w:type="dxa"/>
            <w:vMerge w:val="restart"/>
            <w:shd w:val="clear" w:color="auto" w:fill="auto"/>
            <w:vAlign w:val="center"/>
            <w:hideMark/>
          </w:tcPr>
          <w:p w14:paraId="38EEA956" w14:textId="44AF4965"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993" w:type="dxa"/>
            <w:vMerge w:val="restart"/>
            <w:shd w:val="clear" w:color="auto" w:fill="auto"/>
            <w:vAlign w:val="center"/>
            <w:hideMark/>
          </w:tcPr>
          <w:p w14:paraId="0DD200FB" w14:textId="317229CD"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0,3</w:t>
            </w:r>
          </w:p>
        </w:tc>
        <w:tc>
          <w:tcPr>
            <w:tcW w:w="850" w:type="dxa"/>
            <w:shd w:val="clear" w:color="auto" w:fill="auto"/>
            <w:vAlign w:val="center"/>
            <w:hideMark/>
          </w:tcPr>
          <w:p w14:paraId="4C7C5AC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0,3</w:t>
            </w:r>
          </w:p>
        </w:tc>
        <w:tc>
          <w:tcPr>
            <w:tcW w:w="992" w:type="dxa"/>
            <w:shd w:val="clear" w:color="auto" w:fill="auto"/>
            <w:vAlign w:val="center"/>
            <w:hideMark/>
          </w:tcPr>
          <w:p w14:paraId="59B3439B"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851" w:type="dxa"/>
            <w:shd w:val="clear" w:color="auto" w:fill="auto"/>
            <w:vAlign w:val="center"/>
            <w:hideMark/>
          </w:tcPr>
          <w:p w14:paraId="4D357DCE"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0,3</w:t>
            </w:r>
          </w:p>
        </w:tc>
      </w:tr>
      <w:tr w:rsidR="00EE0732" w:rsidRPr="00EE0732" w14:paraId="45AFC8B5" w14:textId="77777777" w:rsidTr="00D170B1">
        <w:trPr>
          <w:trHeight w:val="315"/>
        </w:trPr>
        <w:tc>
          <w:tcPr>
            <w:tcW w:w="1683" w:type="dxa"/>
            <w:vMerge/>
            <w:vAlign w:val="center"/>
            <w:hideMark/>
          </w:tcPr>
          <w:p w14:paraId="617A05D4"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213E8D9A"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77CB22E3"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4706456B"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56A1E38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1BA27ABA"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434AEC64"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100,0%</w:t>
            </w:r>
          </w:p>
        </w:tc>
        <w:tc>
          <w:tcPr>
            <w:tcW w:w="992" w:type="dxa"/>
            <w:shd w:val="clear" w:color="auto" w:fill="auto"/>
            <w:vAlign w:val="center"/>
            <w:hideMark/>
          </w:tcPr>
          <w:p w14:paraId="2C5B825C"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851" w:type="dxa"/>
            <w:shd w:val="clear" w:color="auto" w:fill="auto"/>
            <w:vAlign w:val="center"/>
            <w:hideMark/>
          </w:tcPr>
          <w:p w14:paraId="4DA4C89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100,0%</w:t>
            </w:r>
          </w:p>
        </w:tc>
      </w:tr>
      <w:tr w:rsidR="00EE0732" w:rsidRPr="00EE0732" w14:paraId="56EF2F16" w14:textId="77777777" w:rsidTr="0073260A">
        <w:trPr>
          <w:trHeight w:val="511"/>
        </w:trPr>
        <w:tc>
          <w:tcPr>
            <w:tcW w:w="1683" w:type="dxa"/>
            <w:vMerge w:val="restart"/>
            <w:shd w:val="clear" w:color="auto" w:fill="auto"/>
            <w:vAlign w:val="center"/>
            <w:hideMark/>
          </w:tcPr>
          <w:p w14:paraId="1B346DF3" w14:textId="38E9A518" w:rsidR="00D170B1" w:rsidRPr="00EE0732" w:rsidRDefault="00D170B1" w:rsidP="0073260A">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Развитие физической культуры и спорта в Архангельской области"</w:t>
            </w:r>
          </w:p>
        </w:tc>
        <w:tc>
          <w:tcPr>
            <w:tcW w:w="992" w:type="dxa"/>
            <w:vMerge w:val="restart"/>
            <w:shd w:val="clear" w:color="auto" w:fill="auto"/>
            <w:vAlign w:val="center"/>
            <w:hideMark/>
          </w:tcPr>
          <w:p w14:paraId="29C3DDDB" w14:textId="03BA63AF"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357,10</w:t>
            </w:r>
          </w:p>
        </w:tc>
        <w:tc>
          <w:tcPr>
            <w:tcW w:w="1045" w:type="dxa"/>
            <w:vMerge w:val="restart"/>
            <w:shd w:val="clear" w:color="auto" w:fill="auto"/>
            <w:vAlign w:val="center"/>
            <w:hideMark/>
          </w:tcPr>
          <w:p w14:paraId="08579221" w14:textId="1A88BC96"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10,9</w:t>
            </w:r>
            <w:r w:rsidR="009479C9" w:rsidRPr="00EE0732">
              <w:rPr>
                <w:rFonts w:ascii="Times New Roman" w:eastAsia="Times New Roman" w:hAnsi="Times New Roman"/>
                <w:b/>
                <w:bCs/>
                <w:sz w:val="18"/>
                <w:szCs w:val="18"/>
                <w:lang w:eastAsia="ru-RU"/>
              </w:rPr>
              <w:t xml:space="preserve"> </w:t>
            </w:r>
          </w:p>
        </w:tc>
        <w:tc>
          <w:tcPr>
            <w:tcW w:w="850" w:type="dxa"/>
            <w:vMerge w:val="restart"/>
            <w:shd w:val="clear" w:color="auto" w:fill="auto"/>
            <w:vAlign w:val="center"/>
            <w:hideMark/>
          </w:tcPr>
          <w:p w14:paraId="3126B32E" w14:textId="3F8F0592"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76,0</w:t>
            </w:r>
            <w:r w:rsidR="009479C9" w:rsidRPr="00EE0732">
              <w:rPr>
                <w:rFonts w:ascii="Times New Roman" w:eastAsia="Times New Roman" w:hAnsi="Times New Roman"/>
                <w:sz w:val="18"/>
                <w:szCs w:val="18"/>
                <w:lang w:eastAsia="ru-RU"/>
              </w:rPr>
              <w:t xml:space="preserve"> </w:t>
            </w:r>
          </w:p>
        </w:tc>
        <w:tc>
          <w:tcPr>
            <w:tcW w:w="992" w:type="dxa"/>
            <w:vMerge w:val="restart"/>
            <w:shd w:val="clear" w:color="auto" w:fill="auto"/>
            <w:vAlign w:val="center"/>
            <w:hideMark/>
          </w:tcPr>
          <w:p w14:paraId="129BEB79" w14:textId="4F4D069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72,1</w:t>
            </w:r>
          </w:p>
        </w:tc>
        <w:tc>
          <w:tcPr>
            <w:tcW w:w="993" w:type="dxa"/>
            <w:vMerge w:val="restart"/>
            <w:shd w:val="clear" w:color="auto" w:fill="auto"/>
            <w:vAlign w:val="center"/>
            <w:hideMark/>
          </w:tcPr>
          <w:p w14:paraId="160A614F" w14:textId="707ED22E"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3,9</w:t>
            </w:r>
          </w:p>
        </w:tc>
        <w:tc>
          <w:tcPr>
            <w:tcW w:w="850" w:type="dxa"/>
            <w:shd w:val="clear" w:color="auto" w:fill="auto"/>
            <w:vAlign w:val="center"/>
            <w:hideMark/>
          </w:tcPr>
          <w:p w14:paraId="2743E2E7"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38,8</w:t>
            </w:r>
          </w:p>
        </w:tc>
        <w:tc>
          <w:tcPr>
            <w:tcW w:w="992" w:type="dxa"/>
            <w:shd w:val="clear" w:color="auto" w:fill="auto"/>
            <w:vAlign w:val="center"/>
            <w:hideMark/>
          </w:tcPr>
          <w:p w14:paraId="7264822B"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35,6</w:t>
            </w:r>
          </w:p>
        </w:tc>
        <w:tc>
          <w:tcPr>
            <w:tcW w:w="851" w:type="dxa"/>
            <w:shd w:val="clear" w:color="auto" w:fill="auto"/>
            <w:vAlign w:val="center"/>
            <w:hideMark/>
          </w:tcPr>
          <w:p w14:paraId="14E2AC0D"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3,2</w:t>
            </w:r>
          </w:p>
        </w:tc>
      </w:tr>
      <w:tr w:rsidR="00EE0732" w:rsidRPr="00EE0732" w14:paraId="5AD7EFFF" w14:textId="77777777" w:rsidTr="00D170B1">
        <w:trPr>
          <w:trHeight w:val="300"/>
        </w:trPr>
        <w:tc>
          <w:tcPr>
            <w:tcW w:w="1683" w:type="dxa"/>
            <w:vMerge/>
            <w:vAlign w:val="center"/>
            <w:hideMark/>
          </w:tcPr>
          <w:p w14:paraId="3E32331C"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26DFA179"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6C4272CD"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4C3B062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0F66E9F2"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7A29A71A"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2AFC8782"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51,1%</w:t>
            </w:r>
          </w:p>
        </w:tc>
        <w:tc>
          <w:tcPr>
            <w:tcW w:w="992" w:type="dxa"/>
            <w:shd w:val="clear" w:color="auto" w:fill="auto"/>
            <w:vAlign w:val="center"/>
            <w:hideMark/>
          </w:tcPr>
          <w:p w14:paraId="34E751D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49,4%</w:t>
            </w:r>
          </w:p>
        </w:tc>
        <w:tc>
          <w:tcPr>
            <w:tcW w:w="851" w:type="dxa"/>
            <w:shd w:val="clear" w:color="auto" w:fill="auto"/>
            <w:vAlign w:val="center"/>
            <w:hideMark/>
          </w:tcPr>
          <w:p w14:paraId="293B166C"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82,1%</w:t>
            </w:r>
          </w:p>
        </w:tc>
      </w:tr>
      <w:tr w:rsidR="00EE0732" w:rsidRPr="00EE0732" w14:paraId="6AAC4DDD" w14:textId="77777777" w:rsidTr="0073260A">
        <w:trPr>
          <w:trHeight w:val="314"/>
        </w:trPr>
        <w:tc>
          <w:tcPr>
            <w:tcW w:w="1683" w:type="dxa"/>
            <w:vMerge w:val="restart"/>
            <w:shd w:val="clear" w:color="auto" w:fill="auto"/>
            <w:vAlign w:val="center"/>
            <w:hideMark/>
          </w:tcPr>
          <w:p w14:paraId="2020BB78"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Развитие инфраструктуры Соловецкого архипелага</w:t>
            </w:r>
          </w:p>
        </w:tc>
        <w:tc>
          <w:tcPr>
            <w:tcW w:w="992" w:type="dxa"/>
            <w:vMerge w:val="restart"/>
            <w:shd w:val="clear" w:color="auto" w:fill="auto"/>
            <w:vAlign w:val="center"/>
            <w:hideMark/>
          </w:tcPr>
          <w:p w14:paraId="6FE79C8E" w14:textId="4C52130A"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248,40</w:t>
            </w:r>
          </w:p>
        </w:tc>
        <w:tc>
          <w:tcPr>
            <w:tcW w:w="1045" w:type="dxa"/>
            <w:vMerge w:val="restart"/>
            <w:shd w:val="clear" w:color="auto" w:fill="auto"/>
            <w:vAlign w:val="center"/>
            <w:hideMark/>
          </w:tcPr>
          <w:p w14:paraId="4C92F9AD" w14:textId="03B148DE"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3,9</w:t>
            </w:r>
          </w:p>
        </w:tc>
        <w:tc>
          <w:tcPr>
            <w:tcW w:w="850" w:type="dxa"/>
            <w:vMerge w:val="restart"/>
            <w:shd w:val="clear" w:color="auto" w:fill="auto"/>
            <w:vAlign w:val="center"/>
            <w:hideMark/>
          </w:tcPr>
          <w:p w14:paraId="2542996D" w14:textId="43452525"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11,2</w:t>
            </w:r>
          </w:p>
        </w:tc>
        <w:tc>
          <w:tcPr>
            <w:tcW w:w="992" w:type="dxa"/>
            <w:vMerge w:val="restart"/>
            <w:shd w:val="clear" w:color="auto" w:fill="auto"/>
            <w:vAlign w:val="center"/>
            <w:hideMark/>
          </w:tcPr>
          <w:p w14:paraId="59B7D37A" w14:textId="4EAED4A2"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1,5</w:t>
            </w:r>
          </w:p>
        </w:tc>
        <w:tc>
          <w:tcPr>
            <w:tcW w:w="993" w:type="dxa"/>
            <w:vMerge w:val="restart"/>
            <w:shd w:val="clear" w:color="auto" w:fill="auto"/>
            <w:vAlign w:val="center"/>
            <w:hideMark/>
          </w:tcPr>
          <w:p w14:paraId="287EA798" w14:textId="24201CAD"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9,7</w:t>
            </w:r>
          </w:p>
        </w:tc>
        <w:tc>
          <w:tcPr>
            <w:tcW w:w="850" w:type="dxa"/>
            <w:shd w:val="clear" w:color="auto" w:fill="auto"/>
            <w:vAlign w:val="center"/>
            <w:hideMark/>
          </w:tcPr>
          <w:p w14:paraId="1DF04B5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9,6</w:t>
            </w:r>
          </w:p>
        </w:tc>
        <w:tc>
          <w:tcPr>
            <w:tcW w:w="992" w:type="dxa"/>
            <w:shd w:val="clear" w:color="auto" w:fill="auto"/>
            <w:vAlign w:val="center"/>
            <w:hideMark/>
          </w:tcPr>
          <w:p w14:paraId="2685EE6B"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851" w:type="dxa"/>
            <w:shd w:val="clear" w:color="auto" w:fill="auto"/>
            <w:vAlign w:val="center"/>
            <w:hideMark/>
          </w:tcPr>
          <w:p w14:paraId="7B1834BE"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9,6</w:t>
            </w:r>
          </w:p>
        </w:tc>
      </w:tr>
      <w:tr w:rsidR="00EE0732" w:rsidRPr="00EE0732" w14:paraId="47EF1CF3" w14:textId="77777777" w:rsidTr="00D170B1">
        <w:trPr>
          <w:trHeight w:val="315"/>
        </w:trPr>
        <w:tc>
          <w:tcPr>
            <w:tcW w:w="1683" w:type="dxa"/>
            <w:vMerge/>
            <w:vAlign w:val="center"/>
            <w:hideMark/>
          </w:tcPr>
          <w:p w14:paraId="39E68592"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5B9EF818"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7CA0AA8C"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3ABBCA6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5150898A"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19B94ED9"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75129AE5"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85,7%</w:t>
            </w:r>
          </w:p>
        </w:tc>
        <w:tc>
          <w:tcPr>
            <w:tcW w:w="992" w:type="dxa"/>
            <w:shd w:val="clear" w:color="auto" w:fill="auto"/>
            <w:vAlign w:val="center"/>
            <w:hideMark/>
          </w:tcPr>
          <w:p w14:paraId="65CD28A4"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851" w:type="dxa"/>
            <w:shd w:val="clear" w:color="auto" w:fill="auto"/>
            <w:vAlign w:val="center"/>
            <w:hideMark/>
          </w:tcPr>
          <w:p w14:paraId="0A9D19B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99,0%</w:t>
            </w:r>
          </w:p>
        </w:tc>
      </w:tr>
      <w:tr w:rsidR="00EE0732" w:rsidRPr="00EE0732" w14:paraId="3D1B6BF5" w14:textId="77777777" w:rsidTr="00D170B1">
        <w:trPr>
          <w:trHeight w:val="705"/>
        </w:trPr>
        <w:tc>
          <w:tcPr>
            <w:tcW w:w="1683" w:type="dxa"/>
            <w:vMerge w:val="restart"/>
            <w:shd w:val="clear" w:color="auto" w:fill="auto"/>
            <w:vAlign w:val="center"/>
            <w:hideMark/>
          </w:tcPr>
          <w:p w14:paraId="327240D5"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Комплексное развитие сельских территорий Архангельской области</w:t>
            </w:r>
          </w:p>
        </w:tc>
        <w:tc>
          <w:tcPr>
            <w:tcW w:w="992" w:type="dxa"/>
            <w:vMerge w:val="restart"/>
            <w:shd w:val="clear" w:color="auto" w:fill="auto"/>
            <w:vAlign w:val="center"/>
            <w:hideMark/>
          </w:tcPr>
          <w:p w14:paraId="4FF63BC8" w14:textId="7EF8D9CF"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993,10</w:t>
            </w:r>
          </w:p>
        </w:tc>
        <w:tc>
          <w:tcPr>
            <w:tcW w:w="1045" w:type="dxa"/>
            <w:vMerge w:val="restart"/>
            <w:shd w:val="clear" w:color="auto" w:fill="auto"/>
            <w:vAlign w:val="center"/>
            <w:hideMark/>
          </w:tcPr>
          <w:p w14:paraId="6AAF42F7" w14:textId="2BC8C68C"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27,3</w:t>
            </w:r>
          </w:p>
        </w:tc>
        <w:tc>
          <w:tcPr>
            <w:tcW w:w="850" w:type="dxa"/>
            <w:vMerge w:val="restart"/>
            <w:shd w:val="clear" w:color="auto" w:fill="auto"/>
            <w:vAlign w:val="center"/>
            <w:hideMark/>
          </w:tcPr>
          <w:p w14:paraId="48E14805" w14:textId="5075B583"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342,3</w:t>
            </w:r>
          </w:p>
        </w:tc>
        <w:tc>
          <w:tcPr>
            <w:tcW w:w="992" w:type="dxa"/>
            <w:vMerge w:val="restart"/>
            <w:shd w:val="clear" w:color="auto" w:fill="auto"/>
            <w:vAlign w:val="center"/>
            <w:hideMark/>
          </w:tcPr>
          <w:p w14:paraId="38574A60" w14:textId="4EC13576"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317,9</w:t>
            </w:r>
          </w:p>
        </w:tc>
        <w:tc>
          <w:tcPr>
            <w:tcW w:w="993" w:type="dxa"/>
            <w:vMerge w:val="restart"/>
            <w:shd w:val="clear" w:color="auto" w:fill="auto"/>
            <w:vAlign w:val="center"/>
            <w:hideMark/>
          </w:tcPr>
          <w:p w14:paraId="60CA3F0D" w14:textId="652CC5A8"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24,4</w:t>
            </w:r>
          </w:p>
        </w:tc>
        <w:tc>
          <w:tcPr>
            <w:tcW w:w="850" w:type="dxa"/>
            <w:shd w:val="clear" w:color="auto" w:fill="auto"/>
            <w:vAlign w:val="center"/>
            <w:hideMark/>
          </w:tcPr>
          <w:p w14:paraId="49E1BC4D"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270,8</w:t>
            </w:r>
          </w:p>
        </w:tc>
        <w:tc>
          <w:tcPr>
            <w:tcW w:w="992" w:type="dxa"/>
            <w:shd w:val="clear" w:color="auto" w:fill="auto"/>
            <w:vAlign w:val="center"/>
            <w:hideMark/>
          </w:tcPr>
          <w:p w14:paraId="7401A2FF"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252,9</w:t>
            </w:r>
          </w:p>
        </w:tc>
        <w:tc>
          <w:tcPr>
            <w:tcW w:w="851" w:type="dxa"/>
            <w:shd w:val="clear" w:color="auto" w:fill="auto"/>
            <w:vAlign w:val="center"/>
            <w:hideMark/>
          </w:tcPr>
          <w:p w14:paraId="7DD70658"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17,9</w:t>
            </w:r>
          </w:p>
        </w:tc>
      </w:tr>
      <w:tr w:rsidR="00EE0732" w:rsidRPr="00EE0732" w14:paraId="0F95BF19" w14:textId="77777777" w:rsidTr="00D170B1">
        <w:trPr>
          <w:trHeight w:val="315"/>
        </w:trPr>
        <w:tc>
          <w:tcPr>
            <w:tcW w:w="1683" w:type="dxa"/>
            <w:vMerge/>
            <w:vAlign w:val="center"/>
            <w:hideMark/>
          </w:tcPr>
          <w:p w14:paraId="664AF52C"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64AC81A8"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48F700B8"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46E361E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1C2F59DF"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5F97850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52D6F5D2"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79,1%</w:t>
            </w:r>
          </w:p>
        </w:tc>
        <w:tc>
          <w:tcPr>
            <w:tcW w:w="992" w:type="dxa"/>
            <w:shd w:val="clear" w:color="auto" w:fill="auto"/>
            <w:vAlign w:val="center"/>
            <w:hideMark/>
          </w:tcPr>
          <w:p w14:paraId="1BA14D7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79,6%</w:t>
            </w:r>
          </w:p>
        </w:tc>
        <w:tc>
          <w:tcPr>
            <w:tcW w:w="851" w:type="dxa"/>
            <w:shd w:val="clear" w:color="auto" w:fill="auto"/>
            <w:vAlign w:val="center"/>
            <w:hideMark/>
          </w:tcPr>
          <w:p w14:paraId="1624747E"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73,4%</w:t>
            </w:r>
          </w:p>
        </w:tc>
      </w:tr>
      <w:tr w:rsidR="00EE0732" w:rsidRPr="00EE0732" w14:paraId="01B5DE17" w14:textId="77777777" w:rsidTr="00D170B1">
        <w:trPr>
          <w:trHeight w:val="2118"/>
        </w:trPr>
        <w:tc>
          <w:tcPr>
            <w:tcW w:w="1683" w:type="dxa"/>
            <w:vMerge w:val="restart"/>
            <w:shd w:val="clear" w:color="auto" w:fill="auto"/>
            <w:vAlign w:val="center"/>
            <w:hideMark/>
          </w:tcPr>
          <w:p w14:paraId="2C5B8399"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992" w:type="dxa"/>
            <w:vMerge w:val="restart"/>
            <w:shd w:val="clear" w:color="auto" w:fill="auto"/>
            <w:vAlign w:val="center"/>
            <w:hideMark/>
          </w:tcPr>
          <w:p w14:paraId="19D4FBC0" w14:textId="57B8A930"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10,00</w:t>
            </w:r>
          </w:p>
        </w:tc>
        <w:tc>
          <w:tcPr>
            <w:tcW w:w="1045" w:type="dxa"/>
            <w:vMerge w:val="restart"/>
            <w:shd w:val="clear" w:color="auto" w:fill="auto"/>
            <w:vAlign w:val="center"/>
            <w:hideMark/>
          </w:tcPr>
          <w:p w14:paraId="5A98D190" w14:textId="20F830BC"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0</w:t>
            </w:r>
          </w:p>
        </w:tc>
        <w:tc>
          <w:tcPr>
            <w:tcW w:w="850" w:type="dxa"/>
            <w:vMerge w:val="restart"/>
            <w:shd w:val="clear" w:color="auto" w:fill="auto"/>
            <w:vAlign w:val="center"/>
            <w:hideMark/>
          </w:tcPr>
          <w:p w14:paraId="531FE8E9" w14:textId="488BB248"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992" w:type="dxa"/>
            <w:vMerge w:val="restart"/>
            <w:shd w:val="clear" w:color="auto" w:fill="auto"/>
            <w:vAlign w:val="center"/>
            <w:hideMark/>
          </w:tcPr>
          <w:p w14:paraId="2AD75132" w14:textId="56F5220E"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993" w:type="dxa"/>
            <w:vMerge w:val="restart"/>
            <w:shd w:val="clear" w:color="auto" w:fill="auto"/>
            <w:vAlign w:val="center"/>
            <w:hideMark/>
          </w:tcPr>
          <w:p w14:paraId="31011F18" w14:textId="6482FFC0"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850" w:type="dxa"/>
            <w:shd w:val="clear" w:color="auto" w:fill="auto"/>
            <w:vAlign w:val="center"/>
            <w:hideMark/>
          </w:tcPr>
          <w:p w14:paraId="13129784"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992" w:type="dxa"/>
            <w:shd w:val="clear" w:color="auto" w:fill="auto"/>
            <w:vAlign w:val="center"/>
            <w:hideMark/>
          </w:tcPr>
          <w:p w14:paraId="4B4B547B"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851" w:type="dxa"/>
            <w:shd w:val="clear" w:color="auto" w:fill="auto"/>
            <w:vAlign w:val="center"/>
            <w:hideMark/>
          </w:tcPr>
          <w:p w14:paraId="23F4CEFF"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r>
      <w:tr w:rsidR="00EE0732" w:rsidRPr="00EE0732" w14:paraId="5736ADAB" w14:textId="77777777" w:rsidTr="00D170B1">
        <w:trPr>
          <w:trHeight w:val="300"/>
        </w:trPr>
        <w:tc>
          <w:tcPr>
            <w:tcW w:w="1683" w:type="dxa"/>
            <w:vMerge/>
            <w:vAlign w:val="center"/>
            <w:hideMark/>
          </w:tcPr>
          <w:p w14:paraId="110640EA"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37F50C47"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4EE4CD45"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3AA3A2DD"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32ABC71C"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03025A5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0C4F5A13"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992" w:type="dxa"/>
            <w:shd w:val="clear" w:color="auto" w:fill="auto"/>
            <w:vAlign w:val="center"/>
            <w:hideMark/>
          </w:tcPr>
          <w:p w14:paraId="5B3F486B"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c>
          <w:tcPr>
            <w:tcW w:w="851" w:type="dxa"/>
            <w:shd w:val="clear" w:color="auto" w:fill="auto"/>
            <w:vAlign w:val="center"/>
            <w:hideMark/>
          </w:tcPr>
          <w:p w14:paraId="25CA2693"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0</w:t>
            </w:r>
          </w:p>
        </w:tc>
      </w:tr>
      <w:tr w:rsidR="00EE0732" w:rsidRPr="00EE0732" w14:paraId="78F39BE6" w14:textId="77777777" w:rsidTr="00C35E93">
        <w:trPr>
          <w:trHeight w:val="333"/>
        </w:trPr>
        <w:tc>
          <w:tcPr>
            <w:tcW w:w="1683" w:type="dxa"/>
            <w:vMerge w:val="restart"/>
            <w:shd w:val="clear" w:color="auto" w:fill="auto"/>
            <w:vAlign w:val="center"/>
            <w:hideMark/>
          </w:tcPr>
          <w:p w14:paraId="18A03ADA" w14:textId="77777777" w:rsidR="00D170B1" w:rsidRPr="00EE0732" w:rsidRDefault="00D170B1" w:rsidP="00D8440D">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Развитие транспортной системы Архангельской области</w:t>
            </w:r>
          </w:p>
        </w:tc>
        <w:tc>
          <w:tcPr>
            <w:tcW w:w="992" w:type="dxa"/>
            <w:vMerge w:val="restart"/>
            <w:shd w:val="clear" w:color="auto" w:fill="auto"/>
            <w:vAlign w:val="center"/>
            <w:hideMark/>
          </w:tcPr>
          <w:p w14:paraId="2009A792" w14:textId="5A4140BB"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908,30</w:t>
            </w:r>
          </w:p>
        </w:tc>
        <w:tc>
          <w:tcPr>
            <w:tcW w:w="1045" w:type="dxa"/>
            <w:vMerge w:val="restart"/>
            <w:shd w:val="clear" w:color="auto" w:fill="auto"/>
            <w:vAlign w:val="center"/>
            <w:hideMark/>
          </w:tcPr>
          <w:p w14:paraId="790EC20E" w14:textId="145D3C40"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47,7</w:t>
            </w:r>
          </w:p>
        </w:tc>
        <w:tc>
          <w:tcPr>
            <w:tcW w:w="850" w:type="dxa"/>
            <w:vMerge w:val="restart"/>
            <w:shd w:val="clear" w:color="auto" w:fill="auto"/>
            <w:vAlign w:val="center"/>
            <w:hideMark/>
          </w:tcPr>
          <w:p w14:paraId="5A3A70BC" w14:textId="57DD0F75"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433,8</w:t>
            </w:r>
          </w:p>
        </w:tc>
        <w:tc>
          <w:tcPr>
            <w:tcW w:w="992" w:type="dxa"/>
            <w:vMerge w:val="restart"/>
            <w:shd w:val="clear" w:color="auto" w:fill="auto"/>
            <w:vAlign w:val="center"/>
            <w:hideMark/>
          </w:tcPr>
          <w:p w14:paraId="20492208" w14:textId="56A6DBC9"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350,0</w:t>
            </w:r>
          </w:p>
        </w:tc>
        <w:tc>
          <w:tcPr>
            <w:tcW w:w="993" w:type="dxa"/>
            <w:vMerge w:val="restart"/>
            <w:shd w:val="clear" w:color="auto" w:fill="auto"/>
            <w:vAlign w:val="center"/>
            <w:hideMark/>
          </w:tcPr>
          <w:p w14:paraId="35A397D5" w14:textId="5A4A9784"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83,8</w:t>
            </w:r>
          </w:p>
        </w:tc>
        <w:tc>
          <w:tcPr>
            <w:tcW w:w="850" w:type="dxa"/>
            <w:vMerge w:val="restart"/>
            <w:shd w:val="clear" w:color="auto" w:fill="auto"/>
            <w:vAlign w:val="center"/>
            <w:hideMark/>
          </w:tcPr>
          <w:p w14:paraId="6004A5D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432,9</w:t>
            </w:r>
          </w:p>
        </w:tc>
        <w:tc>
          <w:tcPr>
            <w:tcW w:w="992" w:type="dxa"/>
            <w:vMerge w:val="restart"/>
            <w:shd w:val="clear" w:color="auto" w:fill="auto"/>
            <w:vAlign w:val="center"/>
            <w:hideMark/>
          </w:tcPr>
          <w:p w14:paraId="2D5AEC51"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350,0</w:t>
            </w:r>
          </w:p>
        </w:tc>
        <w:tc>
          <w:tcPr>
            <w:tcW w:w="851" w:type="dxa"/>
            <w:vMerge w:val="restart"/>
            <w:shd w:val="clear" w:color="auto" w:fill="auto"/>
            <w:vAlign w:val="center"/>
            <w:hideMark/>
          </w:tcPr>
          <w:p w14:paraId="1428B6A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82,9</w:t>
            </w:r>
          </w:p>
        </w:tc>
      </w:tr>
      <w:tr w:rsidR="00EE0732" w:rsidRPr="00EE0732" w14:paraId="13F60F6A" w14:textId="77777777" w:rsidTr="00C35E93">
        <w:trPr>
          <w:trHeight w:val="269"/>
        </w:trPr>
        <w:tc>
          <w:tcPr>
            <w:tcW w:w="1683" w:type="dxa"/>
            <w:vMerge/>
            <w:vAlign w:val="center"/>
            <w:hideMark/>
          </w:tcPr>
          <w:p w14:paraId="7B5302FA"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3AA6390A"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15E7172B"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5D707AA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3F1D3A32"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5F4E637C"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vMerge/>
            <w:vAlign w:val="center"/>
            <w:hideMark/>
          </w:tcPr>
          <w:p w14:paraId="5D4B6549"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3079882C"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1" w:type="dxa"/>
            <w:vMerge/>
            <w:vAlign w:val="center"/>
            <w:hideMark/>
          </w:tcPr>
          <w:p w14:paraId="4169D3FB"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r>
      <w:tr w:rsidR="00EE0732" w:rsidRPr="00EE0732" w14:paraId="4BCD8B5A" w14:textId="77777777" w:rsidTr="00D170B1">
        <w:trPr>
          <w:trHeight w:val="300"/>
        </w:trPr>
        <w:tc>
          <w:tcPr>
            <w:tcW w:w="1683" w:type="dxa"/>
            <w:vMerge/>
            <w:vAlign w:val="center"/>
            <w:hideMark/>
          </w:tcPr>
          <w:p w14:paraId="3B13E4E8"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05416A2F"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39932EA5"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5E7131CD"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379078B7"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3C73C5E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407BAB9F"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99,8%</w:t>
            </w:r>
          </w:p>
        </w:tc>
        <w:tc>
          <w:tcPr>
            <w:tcW w:w="992" w:type="dxa"/>
            <w:shd w:val="clear" w:color="auto" w:fill="auto"/>
            <w:vAlign w:val="center"/>
            <w:hideMark/>
          </w:tcPr>
          <w:p w14:paraId="6373CCE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100,0%</w:t>
            </w:r>
          </w:p>
        </w:tc>
        <w:tc>
          <w:tcPr>
            <w:tcW w:w="851" w:type="dxa"/>
            <w:shd w:val="clear" w:color="auto" w:fill="auto"/>
            <w:vAlign w:val="center"/>
            <w:hideMark/>
          </w:tcPr>
          <w:p w14:paraId="6C888119"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98,9%</w:t>
            </w:r>
          </w:p>
        </w:tc>
      </w:tr>
      <w:tr w:rsidR="00EE0732" w:rsidRPr="00EE0732" w14:paraId="75949AB4" w14:textId="77777777" w:rsidTr="00D170B1">
        <w:trPr>
          <w:trHeight w:val="1202"/>
        </w:trPr>
        <w:tc>
          <w:tcPr>
            <w:tcW w:w="1683" w:type="dxa"/>
            <w:vMerge w:val="restart"/>
            <w:shd w:val="clear" w:color="auto" w:fill="auto"/>
            <w:vAlign w:val="center"/>
            <w:hideMark/>
          </w:tcPr>
          <w:p w14:paraId="53F68BC5" w14:textId="7AA39990" w:rsidR="00D170B1" w:rsidRPr="00EE0732" w:rsidRDefault="00D170B1" w:rsidP="00C35E93">
            <w:pPr>
              <w:spacing w:after="0" w:line="240" w:lineRule="auto"/>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Развитие энергетики и жилищно-коммунального хозяйства Архангельской области</w:t>
            </w:r>
          </w:p>
        </w:tc>
        <w:tc>
          <w:tcPr>
            <w:tcW w:w="992" w:type="dxa"/>
            <w:vMerge w:val="restart"/>
            <w:shd w:val="clear" w:color="auto" w:fill="auto"/>
            <w:vAlign w:val="center"/>
            <w:hideMark/>
          </w:tcPr>
          <w:p w14:paraId="6C00741A" w14:textId="714717C1"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378,60</w:t>
            </w:r>
          </w:p>
        </w:tc>
        <w:tc>
          <w:tcPr>
            <w:tcW w:w="1045" w:type="dxa"/>
            <w:vMerge w:val="restart"/>
            <w:shd w:val="clear" w:color="auto" w:fill="auto"/>
            <w:vAlign w:val="center"/>
            <w:hideMark/>
          </w:tcPr>
          <w:p w14:paraId="1FE43B73" w14:textId="4F673D6D"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24,4</w:t>
            </w:r>
          </w:p>
        </w:tc>
        <w:tc>
          <w:tcPr>
            <w:tcW w:w="850" w:type="dxa"/>
            <w:vMerge w:val="restart"/>
            <w:shd w:val="clear" w:color="auto" w:fill="auto"/>
            <w:vAlign w:val="center"/>
            <w:hideMark/>
          </w:tcPr>
          <w:p w14:paraId="79EBDED6" w14:textId="46AC513E"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92,3</w:t>
            </w:r>
          </w:p>
        </w:tc>
        <w:tc>
          <w:tcPr>
            <w:tcW w:w="992" w:type="dxa"/>
            <w:vMerge w:val="restart"/>
            <w:shd w:val="clear" w:color="auto" w:fill="auto"/>
            <w:vAlign w:val="center"/>
            <w:hideMark/>
          </w:tcPr>
          <w:p w14:paraId="28D1C063" w14:textId="5BB59EC6"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90,5</w:t>
            </w:r>
          </w:p>
        </w:tc>
        <w:tc>
          <w:tcPr>
            <w:tcW w:w="993" w:type="dxa"/>
            <w:vMerge w:val="restart"/>
            <w:shd w:val="clear" w:color="auto" w:fill="auto"/>
            <w:vAlign w:val="center"/>
            <w:hideMark/>
          </w:tcPr>
          <w:p w14:paraId="33E6CE93" w14:textId="6198F74E"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1,8</w:t>
            </w:r>
          </w:p>
        </w:tc>
        <w:tc>
          <w:tcPr>
            <w:tcW w:w="850" w:type="dxa"/>
            <w:shd w:val="clear" w:color="auto" w:fill="auto"/>
            <w:vAlign w:val="center"/>
            <w:hideMark/>
          </w:tcPr>
          <w:p w14:paraId="7B140719"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sz w:val="18"/>
                <w:szCs w:val="18"/>
                <w:lang w:eastAsia="ru-RU"/>
              </w:rPr>
              <w:t>92,3</w:t>
            </w:r>
          </w:p>
        </w:tc>
        <w:tc>
          <w:tcPr>
            <w:tcW w:w="992" w:type="dxa"/>
            <w:shd w:val="clear" w:color="auto" w:fill="auto"/>
            <w:vAlign w:val="center"/>
            <w:hideMark/>
          </w:tcPr>
          <w:p w14:paraId="1293B70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90,5</w:t>
            </w:r>
          </w:p>
        </w:tc>
        <w:tc>
          <w:tcPr>
            <w:tcW w:w="851" w:type="dxa"/>
            <w:shd w:val="clear" w:color="auto" w:fill="auto"/>
            <w:vAlign w:val="center"/>
            <w:hideMark/>
          </w:tcPr>
          <w:p w14:paraId="2288CFB2"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1,8</w:t>
            </w:r>
          </w:p>
        </w:tc>
      </w:tr>
      <w:tr w:rsidR="00EE0732" w:rsidRPr="00EE0732" w14:paraId="2882DD9A" w14:textId="77777777" w:rsidTr="00D170B1">
        <w:trPr>
          <w:trHeight w:val="330"/>
        </w:trPr>
        <w:tc>
          <w:tcPr>
            <w:tcW w:w="1683" w:type="dxa"/>
            <w:vMerge/>
            <w:vAlign w:val="center"/>
            <w:hideMark/>
          </w:tcPr>
          <w:p w14:paraId="55C16F2C" w14:textId="77777777" w:rsidR="00D170B1" w:rsidRPr="00EE0732" w:rsidRDefault="00D170B1" w:rsidP="00D8440D">
            <w:pPr>
              <w:spacing w:after="0" w:line="240" w:lineRule="auto"/>
              <w:rPr>
                <w:rFonts w:ascii="Times New Roman" w:eastAsia="Times New Roman" w:hAnsi="Times New Roman"/>
                <w:sz w:val="18"/>
                <w:szCs w:val="18"/>
                <w:lang w:eastAsia="ru-RU"/>
              </w:rPr>
            </w:pPr>
          </w:p>
        </w:tc>
        <w:tc>
          <w:tcPr>
            <w:tcW w:w="992" w:type="dxa"/>
            <w:vMerge/>
            <w:vAlign w:val="center"/>
            <w:hideMark/>
          </w:tcPr>
          <w:p w14:paraId="78D2BFA6"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1045" w:type="dxa"/>
            <w:vMerge/>
            <w:vAlign w:val="center"/>
            <w:hideMark/>
          </w:tcPr>
          <w:p w14:paraId="480F4D3F"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vMerge/>
            <w:vAlign w:val="center"/>
            <w:hideMark/>
          </w:tcPr>
          <w:p w14:paraId="0E13532A"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2" w:type="dxa"/>
            <w:vMerge/>
            <w:vAlign w:val="center"/>
            <w:hideMark/>
          </w:tcPr>
          <w:p w14:paraId="166A2D9B"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993" w:type="dxa"/>
            <w:vMerge/>
            <w:vAlign w:val="center"/>
            <w:hideMark/>
          </w:tcPr>
          <w:p w14:paraId="02644165"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shd w:val="clear" w:color="auto" w:fill="auto"/>
            <w:vAlign w:val="center"/>
            <w:hideMark/>
          </w:tcPr>
          <w:p w14:paraId="5B2D6800"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100,0%</w:t>
            </w:r>
          </w:p>
        </w:tc>
        <w:tc>
          <w:tcPr>
            <w:tcW w:w="992" w:type="dxa"/>
            <w:shd w:val="clear" w:color="auto" w:fill="auto"/>
            <w:vAlign w:val="center"/>
            <w:hideMark/>
          </w:tcPr>
          <w:p w14:paraId="77FBBD90"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100,0%</w:t>
            </w:r>
          </w:p>
        </w:tc>
        <w:tc>
          <w:tcPr>
            <w:tcW w:w="851" w:type="dxa"/>
            <w:shd w:val="clear" w:color="auto" w:fill="auto"/>
            <w:vAlign w:val="center"/>
            <w:hideMark/>
          </w:tcPr>
          <w:p w14:paraId="0FA42DEF"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r w:rsidRPr="00EE0732">
              <w:rPr>
                <w:rFonts w:ascii="Times New Roman" w:eastAsia="Times New Roman" w:hAnsi="Times New Roman"/>
                <w:sz w:val="18"/>
                <w:szCs w:val="18"/>
                <w:lang w:eastAsia="ru-RU"/>
              </w:rPr>
              <w:t>100,0%</w:t>
            </w:r>
          </w:p>
        </w:tc>
      </w:tr>
      <w:tr w:rsidR="00EE0732" w:rsidRPr="00EE0732" w14:paraId="62DC6921" w14:textId="77777777" w:rsidTr="00A4526D">
        <w:trPr>
          <w:trHeight w:val="144"/>
        </w:trPr>
        <w:tc>
          <w:tcPr>
            <w:tcW w:w="1683" w:type="dxa"/>
            <w:vMerge w:val="restart"/>
            <w:shd w:val="clear" w:color="auto" w:fill="auto"/>
            <w:vAlign w:val="center"/>
            <w:hideMark/>
          </w:tcPr>
          <w:p w14:paraId="6D47F6EA" w14:textId="0B3623B4" w:rsidR="00D170B1" w:rsidRPr="00EE0732" w:rsidRDefault="00D170B1" w:rsidP="001077C3">
            <w:pPr>
              <w:spacing w:after="0" w:line="240" w:lineRule="auto"/>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ВСЕГО</w:t>
            </w:r>
          </w:p>
        </w:tc>
        <w:tc>
          <w:tcPr>
            <w:tcW w:w="992" w:type="dxa"/>
            <w:vMerge w:val="restart"/>
            <w:shd w:val="clear" w:color="auto" w:fill="auto"/>
            <w:vAlign w:val="center"/>
            <w:hideMark/>
          </w:tcPr>
          <w:p w14:paraId="24FF152E" w14:textId="6DC6AFC1" w:rsidR="00D170B1" w:rsidRPr="00EE0732" w:rsidRDefault="00990E7A"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 </w:t>
            </w:r>
            <w:r w:rsidR="00D170B1" w:rsidRPr="00EE0732">
              <w:rPr>
                <w:rFonts w:ascii="Times New Roman" w:eastAsia="Times New Roman" w:hAnsi="Times New Roman"/>
                <w:b/>
                <w:bCs/>
                <w:sz w:val="18"/>
                <w:szCs w:val="18"/>
                <w:lang w:eastAsia="ru-RU"/>
              </w:rPr>
              <w:t>9 145,10</w:t>
            </w:r>
          </w:p>
        </w:tc>
        <w:tc>
          <w:tcPr>
            <w:tcW w:w="1045" w:type="dxa"/>
            <w:vMerge w:val="restart"/>
            <w:shd w:val="clear" w:color="auto" w:fill="auto"/>
            <w:vAlign w:val="center"/>
            <w:hideMark/>
          </w:tcPr>
          <w:p w14:paraId="2777FED0" w14:textId="1ED10EC0" w:rsidR="00D170B1" w:rsidRPr="00EE0732" w:rsidRDefault="00990E7A" w:rsidP="00A4526D">
            <w:pPr>
              <w:spacing w:after="0" w:line="240" w:lineRule="auto"/>
              <w:jc w:val="right"/>
              <w:rPr>
                <w:rFonts w:ascii="Times New Roman" w:eastAsia="Times New Roman" w:hAnsi="Times New Roman"/>
                <w:b/>
                <w:sz w:val="18"/>
                <w:szCs w:val="18"/>
                <w:lang w:eastAsia="ru-RU"/>
              </w:rPr>
            </w:pPr>
            <w:r w:rsidRPr="00EE0732">
              <w:rPr>
                <w:rFonts w:ascii="Times New Roman" w:eastAsia="Times New Roman" w:hAnsi="Times New Roman"/>
                <w:sz w:val="18"/>
                <w:szCs w:val="18"/>
                <w:lang w:eastAsia="ru-RU"/>
              </w:rPr>
              <w:t xml:space="preserve"> </w:t>
            </w:r>
            <w:r w:rsidR="00D170B1" w:rsidRPr="00EE0732">
              <w:rPr>
                <w:rFonts w:ascii="Times New Roman" w:eastAsia="Times New Roman" w:hAnsi="Times New Roman"/>
                <w:b/>
                <w:sz w:val="18"/>
                <w:szCs w:val="18"/>
                <w:lang w:eastAsia="ru-RU"/>
              </w:rPr>
              <w:t>30,5</w:t>
            </w:r>
          </w:p>
        </w:tc>
        <w:tc>
          <w:tcPr>
            <w:tcW w:w="850" w:type="dxa"/>
            <w:vMerge w:val="restart"/>
            <w:shd w:val="clear" w:color="auto" w:fill="auto"/>
            <w:vAlign w:val="center"/>
            <w:hideMark/>
          </w:tcPr>
          <w:p w14:paraId="513E3E58" w14:textId="74D4270A"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3 150,80</w:t>
            </w:r>
          </w:p>
        </w:tc>
        <w:tc>
          <w:tcPr>
            <w:tcW w:w="992" w:type="dxa"/>
            <w:vMerge w:val="restart"/>
            <w:shd w:val="clear" w:color="auto" w:fill="auto"/>
            <w:vAlign w:val="center"/>
            <w:hideMark/>
          </w:tcPr>
          <w:p w14:paraId="0DDB698A" w14:textId="2F53F75E"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2 461,00</w:t>
            </w:r>
          </w:p>
        </w:tc>
        <w:tc>
          <w:tcPr>
            <w:tcW w:w="993" w:type="dxa"/>
            <w:vMerge w:val="restart"/>
            <w:shd w:val="clear" w:color="auto" w:fill="auto"/>
            <w:vAlign w:val="center"/>
            <w:hideMark/>
          </w:tcPr>
          <w:p w14:paraId="4D23D1C5" w14:textId="7DCD52B4" w:rsidR="00D170B1" w:rsidRPr="00EE0732" w:rsidRDefault="009479C9"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 </w:t>
            </w:r>
            <w:r w:rsidR="00D170B1" w:rsidRPr="00EE0732">
              <w:rPr>
                <w:rFonts w:ascii="Times New Roman" w:eastAsia="Times New Roman" w:hAnsi="Times New Roman"/>
                <w:b/>
                <w:bCs/>
                <w:sz w:val="18"/>
                <w:szCs w:val="18"/>
                <w:lang w:eastAsia="ru-RU"/>
              </w:rPr>
              <w:t>689,80</w:t>
            </w:r>
            <w:r w:rsidRPr="00EE0732">
              <w:rPr>
                <w:rFonts w:ascii="Times New Roman" w:eastAsia="Times New Roman" w:hAnsi="Times New Roman"/>
                <w:b/>
                <w:bCs/>
                <w:sz w:val="18"/>
                <w:szCs w:val="18"/>
                <w:lang w:eastAsia="ru-RU"/>
              </w:rPr>
              <w:t xml:space="preserve"> </w:t>
            </w:r>
          </w:p>
        </w:tc>
        <w:tc>
          <w:tcPr>
            <w:tcW w:w="850" w:type="dxa"/>
            <w:shd w:val="clear" w:color="auto" w:fill="auto"/>
            <w:vAlign w:val="center"/>
            <w:hideMark/>
          </w:tcPr>
          <w:p w14:paraId="471395F3" w14:textId="716E3A75"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2 785,50</w:t>
            </w:r>
          </w:p>
        </w:tc>
        <w:tc>
          <w:tcPr>
            <w:tcW w:w="992" w:type="dxa"/>
            <w:shd w:val="clear" w:color="auto" w:fill="auto"/>
            <w:vAlign w:val="center"/>
            <w:hideMark/>
          </w:tcPr>
          <w:p w14:paraId="60AFF367" w14:textId="622A576E"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 xml:space="preserve">2 145,50 </w:t>
            </w:r>
          </w:p>
        </w:tc>
        <w:tc>
          <w:tcPr>
            <w:tcW w:w="851" w:type="dxa"/>
            <w:shd w:val="clear" w:color="auto" w:fill="auto"/>
            <w:vAlign w:val="center"/>
            <w:hideMark/>
          </w:tcPr>
          <w:p w14:paraId="0D111196" w14:textId="4D7D578A" w:rsidR="00D170B1" w:rsidRPr="00EE0732" w:rsidRDefault="00D170B1" w:rsidP="00A4526D">
            <w:pPr>
              <w:spacing w:after="0" w:line="240" w:lineRule="auto"/>
              <w:jc w:val="right"/>
              <w:rPr>
                <w:rFonts w:ascii="Times New Roman" w:eastAsia="Times New Roman" w:hAnsi="Times New Roman"/>
                <w:b/>
                <w:bCs/>
                <w:sz w:val="18"/>
                <w:szCs w:val="18"/>
                <w:lang w:eastAsia="ru-RU"/>
              </w:rPr>
            </w:pPr>
            <w:r w:rsidRPr="00EE0732">
              <w:rPr>
                <w:rFonts w:ascii="Times New Roman" w:eastAsia="Times New Roman" w:hAnsi="Times New Roman"/>
                <w:b/>
                <w:bCs/>
                <w:sz w:val="18"/>
                <w:szCs w:val="18"/>
                <w:lang w:eastAsia="ru-RU"/>
              </w:rPr>
              <w:t>640,00</w:t>
            </w:r>
          </w:p>
        </w:tc>
      </w:tr>
      <w:tr w:rsidR="00D170B1" w:rsidRPr="00EE0732" w14:paraId="3006F5F6" w14:textId="77777777" w:rsidTr="00A4526D">
        <w:trPr>
          <w:trHeight w:val="120"/>
        </w:trPr>
        <w:tc>
          <w:tcPr>
            <w:tcW w:w="1683" w:type="dxa"/>
            <w:vMerge/>
            <w:vAlign w:val="center"/>
            <w:hideMark/>
          </w:tcPr>
          <w:p w14:paraId="45053EEE" w14:textId="77777777" w:rsidR="00D170B1" w:rsidRPr="00EE0732" w:rsidRDefault="00D170B1" w:rsidP="00D8440D">
            <w:pPr>
              <w:spacing w:after="0" w:line="240" w:lineRule="auto"/>
              <w:rPr>
                <w:rFonts w:ascii="Times New Roman" w:eastAsia="Times New Roman" w:hAnsi="Times New Roman"/>
                <w:b/>
                <w:bCs/>
                <w:sz w:val="18"/>
                <w:szCs w:val="18"/>
                <w:lang w:eastAsia="ru-RU"/>
              </w:rPr>
            </w:pPr>
          </w:p>
        </w:tc>
        <w:tc>
          <w:tcPr>
            <w:tcW w:w="992" w:type="dxa"/>
            <w:vMerge/>
            <w:vAlign w:val="center"/>
            <w:hideMark/>
          </w:tcPr>
          <w:p w14:paraId="754BF8C4"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1045" w:type="dxa"/>
            <w:vMerge/>
            <w:vAlign w:val="center"/>
            <w:hideMark/>
          </w:tcPr>
          <w:p w14:paraId="7E935BE7" w14:textId="77777777" w:rsidR="00D170B1" w:rsidRPr="00EE0732" w:rsidRDefault="00D170B1" w:rsidP="00A4526D">
            <w:pPr>
              <w:spacing w:after="0" w:line="240" w:lineRule="auto"/>
              <w:jc w:val="right"/>
              <w:rPr>
                <w:rFonts w:ascii="Times New Roman" w:eastAsia="Times New Roman" w:hAnsi="Times New Roman"/>
                <w:sz w:val="18"/>
                <w:szCs w:val="18"/>
                <w:lang w:eastAsia="ru-RU"/>
              </w:rPr>
            </w:pPr>
          </w:p>
        </w:tc>
        <w:tc>
          <w:tcPr>
            <w:tcW w:w="850" w:type="dxa"/>
            <w:vMerge/>
            <w:vAlign w:val="center"/>
            <w:hideMark/>
          </w:tcPr>
          <w:p w14:paraId="7639B1EA"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992" w:type="dxa"/>
            <w:vMerge/>
            <w:vAlign w:val="center"/>
            <w:hideMark/>
          </w:tcPr>
          <w:p w14:paraId="1E6B47BC"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993" w:type="dxa"/>
            <w:vMerge/>
            <w:vAlign w:val="center"/>
            <w:hideMark/>
          </w:tcPr>
          <w:p w14:paraId="14ABB62A" w14:textId="77777777" w:rsidR="00D170B1" w:rsidRPr="00EE0732" w:rsidRDefault="00D170B1" w:rsidP="00A4526D">
            <w:pPr>
              <w:spacing w:after="0" w:line="240" w:lineRule="auto"/>
              <w:jc w:val="right"/>
              <w:rPr>
                <w:rFonts w:ascii="Times New Roman" w:eastAsia="Times New Roman" w:hAnsi="Times New Roman"/>
                <w:b/>
                <w:bCs/>
                <w:sz w:val="18"/>
                <w:szCs w:val="18"/>
                <w:lang w:eastAsia="ru-RU"/>
              </w:rPr>
            </w:pPr>
          </w:p>
        </w:tc>
        <w:tc>
          <w:tcPr>
            <w:tcW w:w="850" w:type="dxa"/>
            <w:shd w:val="clear" w:color="auto" w:fill="auto"/>
            <w:noWrap/>
            <w:vAlign w:val="bottom"/>
            <w:hideMark/>
          </w:tcPr>
          <w:p w14:paraId="0F3AAFB8" w14:textId="5C941B07" w:rsidR="00D170B1" w:rsidRPr="00EE0732" w:rsidRDefault="00D170B1" w:rsidP="00A4526D">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88,4%</w:t>
            </w:r>
          </w:p>
        </w:tc>
        <w:tc>
          <w:tcPr>
            <w:tcW w:w="992" w:type="dxa"/>
            <w:shd w:val="clear" w:color="auto" w:fill="auto"/>
            <w:noWrap/>
            <w:vAlign w:val="bottom"/>
            <w:hideMark/>
          </w:tcPr>
          <w:p w14:paraId="4D70446F" w14:textId="38DDC9D7" w:rsidR="00D170B1" w:rsidRPr="00EE0732" w:rsidRDefault="00D170B1" w:rsidP="00A4526D">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87,2%</w:t>
            </w:r>
          </w:p>
        </w:tc>
        <w:tc>
          <w:tcPr>
            <w:tcW w:w="851" w:type="dxa"/>
            <w:shd w:val="clear" w:color="auto" w:fill="auto"/>
            <w:noWrap/>
            <w:vAlign w:val="bottom"/>
            <w:hideMark/>
          </w:tcPr>
          <w:p w14:paraId="4087AD0F" w14:textId="2F94FEF8" w:rsidR="00D170B1" w:rsidRPr="00EE0732" w:rsidRDefault="00D170B1" w:rsidP="00A4526D">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92,8%</w:t>
            </w:r>
          </w:p>
        </w:tc>
      </w:tr>
    </w:tbl>
    <w:p w14:paraId="1616AC38" w14:textId="77777777" w:rsidR="00D8440D" w:rsidRPr="00EE0732" w:rsidRDefault="00D8440D" w:rsidP="001077C3">
      <w:pPr>
        <w:pStyle w:val="a8"/>
        <w:ind w:left="0" w:firstLine="851"/>
        <w:jc w:val="both"/>
        <w:rPr>
          <w:rFonts w:eastAsia="Calibri"/>
          <w:sz w:val="28"/>
          <w:szCs w:val="28"/>
        </w:rPr>
      </w:pPr>
    </w:p>
    <w:p w14:paraId="7ED9AF9D" w14:textId="036B512E" w:rsidR="00D8440D" w:rsidRPr="00EE0732" w:rsidRDefault="00D8440D" w:rsidP="001077C3">
      <w:pPr>
        <w:pStyle w:val="a8"/>
        <w:ind w:left="0" w:firstLine="851"/>
        <w:jc w:val="both"/>
        <w:rPr>
          <w:rFonts w:eastAsia="Calibri"/>
          <w:sz w:val="28"/>
          <w:szCs w:val="28"/>
        </w:rPr>
      </w:pPr>
      <w:r w:rsidRPr="00EE0732">
        <w:rPr>
          <w:rFonts w:eastAsia="Calibri"/>
          <w:sz w:val="28"/>
          <w:szCs w:val="28"/>
        </w:rPr>
        <w:t xml:space="preserve">Из 12 программ, мероприятия которых включены в ОАИП, за отчетный период только по трем программам достигнуто 100-процентное исполнение плана кассовых выплат: ГП АО «Культура Русского Севера», ГП АО «Охрана окружающей среды, воспроизводство и использование природных ресурсов Архангельской области», ГП АО «Развитие энергетики и жилищно-коммунального хозяйства </w:t>
      </w:r>
      <w:r w:rsidR="007E0112" w:rsidRPr="00EE0732">
        <w:rPr>
          <w:rFonts w:eastAsia="Calibri"/>
          <w:sz w:val="28"/>
          <w:szCs w:val="28"/>
        </w:rPr>
        <w:t>Архангельской области».</w:t>
      </w:r>
    </w:p>
    <w:p w14:paraId="003320FC" w14:textId="4637AB5D" w:rsidR="00D8440D" w:rsidRPr="00EE0732" w:rsidRDefault="00D8440D" w:rsidP="007E0112">
      <w:pPr>
        <w:pStyle w:val="a8"/>
        <w:ind w:left="0" w:firstLine="851"/>
        <w:jc w:val="both"/>
        <w:rPr>
          <w:rFonts w:eastAsia="Calibri"/>
          <w:sz w:val="28"/>
          <w:szCs w:val="28"/>
        </w:rPr>
      </w:pPr>
      <w:r w:rsidRPr="00EE0732">
        <w:rPr>
          <w:rFonts w:eastAsia="Calibri"/>
          <w:sz w:val="28"/>
          <w:szCs w:val="28"/>
        </w:rPr>
        <w:t>Самое низкое исполнение плановых показателей отмечается по ГП АО «Развитие физической культуры и спорта в Архангельской области» – 51,1% (исполнитель – Минстрой АО).</w:t>
      </w:r>
    </w:p>
    <w:p w14:paraId="44851C45" w14:textId="77777777" w:rsidR="00D8440D" w:rsidRPr="00EE0732" w:rsidRDefault="00D8440D" w:rsidP="007E0112">
      <w:pPr>
        <w:spacing w:after="0" w:line="240" w:lineRule="auto"/>
        <w:jc w:val="center"/>
        <w:rPr>
          <w:rFonts w:ascii="Times New Roman" w:hAnsi="Times New Roman"/>
          <w:b/>
          <w:sz w:val="28"/>
          <w:szCs w:val="28"/>
          <w:u w:val="single"/>
        </w:rPr>
      </w:pPr>
    </w:p>
    <w:p w14:paraId="419A49CD" w14:textId="77777777" w:rsidR="00D8440D" w:rsidRPr="00EE0732" w:rsidRDefault="00D8440D" w:rsidP="007E0112">
      <w:pPr>
        <w:spacing w:after="0" w:line="240" w:lineRule="auto"/>
        <w:jc w:val="center"/>
        <w:rPr>
          <w:rFonts w:ascii="Times New Roman" w:hAnsi="Times New Roman"/>
          <w:b/>
          <w:sz w:val="28"/>
          <w:szCs w:val="28"/>
          <w:u w:val="single"/>
        </w:rPr>
      </w:pPr>
      <w:r w:rsidRPr="00EE0732">
        <w:rPr>
          <w:rFonts w:ascii="Times New Roman" w:hAnsi="Times New Roman"/>
          <w:b/>
          <w:sz w:val="28"/>
          <w:szCs w:val="28"/>
          <w:u w:val="single"/>
        </w:rPr>
        <w:t>Анализ исполнения ОАИП за 1 полугодие 2021 года в разрезе государственных программ Архангельской области</w:t>
      </w:r>
    </w:p>
    <w:p w14:paraId="5D00F4A2" w14:textId="77777777" w:rsidR="000F2A6A" w:rsidRPr="00EE0732" w:rsidRDefault="000F2A6A" w:rsidP="00581033">
      <w:pPr>
        <w:pStyle w:val="a8"/>
        <w:ind w:left="0"/>
        <w:jc w:val="center"/>
        <w:rPr>
          <w:b/>
          <w:i/>
          <w:sz w:val="20"/>
          <w:szCs w:val="20"/>
        </w:rPr>
      </w:pPr>
    </w:p>
    <w:p w14:paraId="51BB3414" w14:textId="717AD092" w:rsidR="00D8440D" w:rsidRPr="00EE0732" w:rsidRDefault="00D8440D" w:rsidP="00581033">
      <w:pPr>
        <w:pStyle w:val="a8"/>
        <w:ind w:left="0"/>
        <w:jc w:val="center"/>
        <w:rPr>
          <w:b/>
          <w:i/>
          <w:sz w:val="28"/>
          <w:szCs w:val="28"/>
        </w:rPr>
      </w:pPr>
      <w:r w:rsidRPr="00EE0732">
        <w:rPr>
          <w:b/>
          <w:i/>
          <w:sz w:val="28"/>
          <w:szCs w:val="28"/>
        </w:rPr>
        <w:t>ГП АО «Развитие здравоохранения Архангельской области» утверждена постановлением Правительства Архангельской области от 12.10.2012 № 462-пп (далее – ГП АО № 462-пп) (</w:t>
      </w:r>
      <w:r w:rsidRPr="00EE0732">
        <w:rPr>
          <w:b/>
          <w:sz w:val="28"/>
          <w:szCs w:val="28"/>
        </w:rPr>
        <w:t>01</w:t>
      </w:r>
      <w:r w:rsidR="00581033" w:rsidRPr="00EE0732">
        <w:rPr>
          <w:b/>
          <w:sz w:val="28"/>
          <w:szCs w:val="28"/>
        </w:rPr>
        <w:t xml:space="preserve"> </w:t>
      </w:r>
      <w:r w:rsidRPr="00EE0732">
        <w:rPr>
          <w:b/>
          <w:sz w:val="28"/>
          <w:szCs w:val="28"/>
        </w:rPr>
        <w:t>0 00 00000</w:t>
      </w:r>
      <w:r w:rsidRPr="00EE0732">
        <w:rPr>
          <w:b/>
          <w:i/>
          <w:sz w:val="28"/>
          <w:szCs w:val="28"/>
        </w:rPr>
        <w:t>)</w:t>
      </w:r>
    </w:p>
    <w:p w14:paraId="15C9D370" w14:textId="418B1F72" w:rsidR="00D8440D" w:rsidRPr="00EE0732" w:rsidRDefault="00D8440D" w:rsidP="00581033">
      <w:pPr>
        <w:pStyle w:val="a8"/>
        <w:ind w:left="0" w:firstLine="851"/>
        <w:jc w:val="both"/>
        <w:rPr>
          <w:rFonts w:eastAsia="Calibri"/>
          <w:sz w:val="28"/>
          <w:szCs w:val="28"/>
        </w:rPr>
      </w:pPr>
      <w:r w:rsidRPr="00EE0732">
        <w:rPr>
          <w:rFonts w:eastAsia="Calibri"/>
          <w:sz w:val="28"/>
          <w:szCs w:val="28"/>
        </w:rPr>
        <w:t xml:space="preserve"> ОАИП на 2021 год предусмотрена реализация мероприятий в рамках подпрограммы «Совершенствование системы территориального планирования Архангельской области» ГП АО № 462-пп. Исполнитель подпрограммы – министерство строительства и архитектуры Архангельской области (далее – Минстрой АО). Заказчик – государственное казенное учреждение Архангельской области «Главное управление капитального строительства» (далее – ГКУ АО «ГУКС»).</w:t>
      </w:r>
    </w:p>
    <w:p w14:paraId="7AC11FF0" w14:textId="6C2C4544" w:rsidR="00D8440D" w:rsidRPr="00EE0732" w:rsidRDefault="00D8440D" w:rsidP="004E0D36">
      <w:pPr>
        <w:pStyle w:val="a8"/>
        <w:ind w:left="0" w:firstLine="851"/>
        <w:jc w:val="both"/>
        <w:rPr>
          <w:rFonts w:eastAsia="Calibri"/>
          <w:sz w:val="28"/>
          <w:szCs w:val="28"/>
        </w:rPr>
      </w:pPr>
      <w:r w:rsidRPr="00EE0732">
        <w:rPr>
          <w:rFonts w:eastAsia="Calibri"/>
          <w:sz w:val="28"/>
          <w:szCs w:val="28"/>
        </w:rPr>
        <w:t>Объем финансиров</w:t>
      </w:r>
      <w:r w:rsidR="004E0D36" w:rsidRPr="00EE0732">
        <w:rPr>
          <w:rFonts w:eastAsia="Calibri"/>
          <w:sz w:val="28"/>
          <w:szCs w:val="28"/>
        </w:rPr>
        <w:t>ания на 2021 год – 2 507,2 млн.</w:t>
      </w:r>
      <w:r w:rsidRPr="00EE0732">
        <w:rPr>
          <w:rFonts w:eastAsia="Calibri"/>
          <w:sz w:val="28"/>
          <w:szCs w:val="28"/>
        </w:rPr>
        <w:t>руб., в том ч</w:t>
      </w:r>
      <w:r w:rsidR="004E0D36" w:rsidRPr="00EE0732">
        <w:rPr>
          <w:rFonts w:eastAsia="Calibri"/>
          <w:sz w:val="28"/>
          <w:szCs w:val="28"/>
        </w:rPr>
        <w:t>исле средства ФБ – 2 132,2 млн.</w:t>
      </w:r>
      <w:r w:rsidRPr="00EE0732">
        <w:rPr>
          <w:rFonts w:eastAsia="Calibri"/>
          <w:sz w:val="28"/>
          <w:szCs w:val="28"/>
        </w:rPr>
        <w:t>руб., ОБ – 375,0 млн.руб.</w:t>
      </w:r>
    </w:p>
    <w:p w14:paraId="6B34FCF5" w14:textId="7AED344C" w:rsidR="004737E8" w:rsidRPr="00EE0732" w:rsidRDefault="004737E8" w:rsidP="004737E8">
      <w:pPr>
        <w:pStyle w:val="a8"/>
        <w:ind w:left="0" w:firstLine="851"/>
        <w:jc w:val="both"/>
        <w:rPr>
          <w:rFonts w:eastAsia="Calibri"/>
          <w:sz w:val="28"/>
          <w:szCs w:val="28"/>
        </w:rPr>
      </w:pPr>
      <w:r w:rsidRPr="00EE0732">
        <w:rPr>
          <w:rFonts w:eastAsia="Calibri"/>
          <w:sz w:val="28"/>
          <w:szCs w:val="28"/>
        </w:rPr>
        <w:t>В ОАИП на 2021 год включено 28 объектов, в том числе: 10 объектов по сроку ввода в эксплуатацию – 2020 год (35,7 %); 12 объектов, прогнозный срок исполнения которых предусмотрен на 2021 год (42,8 %); 4 объекта – на 2022 год (14,3 %); 1 объект – на 2023 год (3,6 %); 1 объект – на 2024 год (3,6</w:t>
      </w:r>
      <w:r w:rsidR="00BF662D" w:rsidRPr="00EE0732">
        <w:rPr>
          <w:rFonts w:eastAsia="Calibri"/>
          <w:sz w:val="28"/>
          <w:szCs w:val="28"/>
        </w:rPr>
        <w:t> </w:t>
      </w:r>
      <w:r w:rsidRPr="00EE0732">
        <w:rPr>
          <w:rFonts w:eastAsia="Calibri"/>
          <w:sz w:val="28"/>
          <w:szCs w:val="28"/>
        </w:rPr>
        <w:t>%).</w:t>
      </w:r>
    </w:p>
    <w:p w14:paraId="56F161A0" w14:textId="3D01FE77" w:rsidR="00D8440D" w:rsidRPr="00EE0732" w:rsidRDefault="00D8440D" w:rsidP="002E20C1">
      <w:pPr>
        <w:pStyle w:val="a8"/>
        <w:ind w:left="0" w:firstLine="851"/>
        <w:jc w:val="both"/>
        <w:rPr>
          <w:rFonts w:eastAsia="Calibri"/>
          <w:sz w:val="28"/>
          <w:szCs w:val="28"/>
        </w:rPr>
      </w:pPr>
      <w:r w:rsidRPr="00EE0732">
        <w:rPr>
          <w:rFonts w:eastAsia="Calibri"/>
          <w:sz w:val="28"/>
          <w:szCs w:val="28"/>
        </w:rPr>
        <w:t>По прогнозному сроку ввода в эксплуатацию – 2020 год ОАИП на 2021 год предусмотрено финансирование завершения строительства 9 фельдшерско-акушерских пунктов, из которых, согласно информации Минстроя АО:</w:t>
      </w:r>
    </w:p>
    <w:p w14:paraId="053B2293" w14:textId="5E32E548" w:rsidR="00D8440D" w:rsidRPr="00EE0732" w:rsidRDefault="00D8440D" w:rsidP="00127AFC">
      <w:pPr>
        <w:pStyle w:val="a8"/>
        <w:numPr>
          <w:ilvl w:val="0"/>
          <w:numId w:val="24"/>
        </w:numPr>
        <w:ind w:left="0" w:firstLine="839"/>
        <w:jc w:val="both"/>
        <w:rPr>
          <w:sz w:val="28"/>
          <w:szCs w:val="28"/>
        </w:rPr>
      </w:pPr>
      <w:r w:rsidRPr="00EE0732">
        <w:rPr>
          <w:sz w:val="28"/>
          <w:szCs w:val="28"/>
        </w:rPr>
        <w:t>7 введены в эксплуатацию 30.12.2020 года, вместе с тем, часть работ в 2020 году по данным объектам не была выполнена, подрядчиками приняты гарантийные обязательства по завершению невыполненных работ в 2021 году;</w:t>
      </w:r>
    </w:p>
    <w:p w14:paraId="48AA2703" w14:textId="7DEEEF6E" w:rsidR="00D8440D" w:rsidRPr="00EE0732" w:rsidRDefault="00D8440D" w:rsidP="00127AFC">
      <w:pPr>
        <w:pStyle w:val="a8"/>
        <w:numPr>
          <w:ilvl w:val="0"/>
          <w:numId w:val="24"/>
        </w:numPr>
        <w:ind w:left="0" w:firstLine="839"/>
        <w:jc w:val="both"/>
        <w:rPr>
          <w:sz w:val="28"/>
          <w:szCs w:val="28"/>
        </w:rPr>
      </w:pPr>
      <w:r w:rsidRPr="00EE0732">
        <w:rPr>
          <w:sz w:val="28"/>
          <w:szCs w:val="28"/>
        </w:rPr>
        <w:t xml:space="preserve">2 фельдшерско-акушерских пункта (один </w:t>
      </w:r>
      <w:r w:rsidR="00127AFC" w:rsidRPr="00EE0732">
        <w:rPr>
          <w:sz w:val="28"/>
          <w:szCs w:val="28"/>
        </w:rPr>
        <w:t xml:space="preserve">– </w:t>
      </w:r>
      <w:r w:rsidRPr="00EE0732">
        <w:rPr>
          <w:sz w:val="28"/>
          <w:szCs w:val="28"/>
        </w:rPr>
        <w:t xml:space="preserve">в пос. Красная Верхнетоемского района, один </w:t>
      </w:r>
      <w:r w:rsidR="00FD5EDF" w:rsidRPr="00EE0732">
        <w:rPr>
          <w:sz w:val="28"/>
          <w:szCs w:val="28"/>
        </w:rPr>
        <w:t xml:space="preserve">– </w:t>
      </w:r>
      <w:r w:rsidRPr="00EE0732">
        <w:rPr>
          <w:sz w:val="28"/>
          <w:szCs w:val="28"/>
        </w:rPr>
        <w:t>с. Лена Ленского района) введены в эксплуатацию в 1 полугодии 2021 года.</w:t>
      </w:r>
    </w:p>
    <w:p w14:paraId="42A76E1D" w14:textId="24F4831A" w:rsidR="00D8440D" w:rsidRPr="00EE0732" w:rsidRDefault="00D8440D" w:rsidP="00FD5EDF">
      <w:pPr>
        <w:pStyle w:val="a8"/>
        <w:ind w:left="0" w:firstLine="851"/>
        <w:jc w:val="both"/>
        <w:rPr>
          <w:rFonts w:eastAsia="Calibri"/>
          <w:sz w:val="28"/>
          <w:szCs w:val="28"/>
        </w:rPr>
      </w:pPr>
      <w:r w:rsidRPr="00EE0732">
        <w:rPr>
          <w:rFonts w:eastAsia="Calibri"/>
          <w:sz w:val="28"/>
          <w:szCs w:val="28"/>
        </w:rPr>
        <w:t xml:space="preserve"> Информация об объемах финансирования на завершение строительства ФАП по прогнозному сроку окончания строительства – 2020 год, предусмотренного на 2021 год и об исполнении плана кассовых выплат за 1-е полугодие 2021 года по строительству ФАП приведена в таблице </w:t>
      </w:r>
      <w:r w:rsidR="00D1770E" w:rsidRPr="00EE0732">
        <w:rPr>
          <w:rFonts w:eastAsia="Calibri"/>
          <w:sz w:val="28"/>
          <w:szCs w:val="28"/>
        </w:rPr>
        <w:t>38</w:t>
      </w:r>
      <w:r w:rsidRPr="00EE0732">
        <w:rPr>
          <w:rFonts w:eastAsia="Calibri"/>
          <w:sz w:val="28"/>
          <w:szCs w:val="28"/>
        </w:rPr>
        <w:t>:</w:t>
      </w:r>
    </w:p>
    <w:p w14:paraId="08B5C30C" w14:textId="77777777" w:rsidR="000F2A6A" w:rsidRPr="00EE0732" w:rsidRDefault="000F2A6A" w:rsidP="003B2E44">
      <w:pPr>
        <w:pStyle w:val="a8"/>
        <w:ind w:left="0"/>
      </w:pPr>
    </w:p>
    <w:p w14:paraId="40084ED1" w14:textId="77777777" w:rsidR="000F2A6A" w:rsidRPr="00EE0732" w:rsidRDefault="000F2A6A" w:rsidP="003B2E44">
      <w:pPr>
        <w:pStyle w:val="a8"/>
        <w:ind w:left="0"/>
      </w:pPr>
    </w:p>
    <w:p w14:paraId="19C48F41" w14:textId="77777777" w:rsidR="000F2A6A" w:rsidRPr="00EE0732" w:rsidRDefault="000F2A6A" w:rsidP="003B2E44">
      <w:pPr>
        <w:pStyle w:val="a8"/>
        <w:ind w:left="0"/>
      </w:pPr>
    </w:p>
    <w:p w14:paraId="24B87699" w14:textId="77777777" w:rsidR="000F2A6A" w:rsidRPr="00EE0732" w:rsidRDefault="000F2A6A" w:rsidP="003B2E44">
      <w:pPr>
        <w:pStyle w:val="a8"/>
        <w:ind w:left="0"/>
      </w:pPr>
    </w:p>
    <w:p w14:paraId="53AA9815" w14:textId="77777777" w:rsidR="000F2A6A" w:rsidRPr="00EE0732" w:rsidRDefault="000F2A6A" w:rsidP="003B2E44">
      <w:pPr>
        <w:pStyle w:val="a8"/>
        <w:ind w:left="0"/>
      </w:pPr>
    </w:p>
    <w:p w14:paraId="529948ED" w14:textId="77777777" w:rsidR="000F2A6A" w:rsidRPr="00EE0732" w:rsidRDefault="000F2A6A" w:rsidP="003B2E44">
      <w:pPr>
        <w:pStyle w:val="a8"/>
        <w:ind w:left="0"/>
      </w:pPr>
    </w:p>
    <w:p w14:paraId="5D8F8A22" w14:textId="77777777" w:rsidR="000F2A6A" w:rsidRPr="00EE0732" w:rsidRDefault="000F2A6A" w:rsidP="003B2E44">
      <w:pPr>
        <w:pStyle w:val="a8"/>
        <w:ind w:left="0"/>
      </w:pPr>
    </w:p>
    <w:p w14:paraId="66B3129D" w14:textId="77777777" w:rsidR="000F2A6A" w:rsidRPr="00EE0732" w:rsidRDefault="000F2A6A" w:rsidP="003B2E44">
      <w:pPr>
        <w:pStyle w:val="a8"/>
        <w:ind w:left="0"/>
      </w:pPr>
    </w:p>
    <w:p w14:paraId="7EDE102F" w14:textId="77777777" w:rsidR="000F2A6A" w:rsidRPr="00EE0732" w:rsidRDefault="000F2A6A" w:rsidP="003B2E44">
      <w:pPr>
        <w:pStyle w:val="a8"/>
        <w:ind w:left="0"/>
      </w:pPr>
    </w:p>
    <w:p w14:paraId="281FE4A5" w14:textId="77777777" w:rsidR="000F2A6A" w:rsidRPr="00EE0732" w:rsidRDefault="000F2A6A" w:rsidP="003B2E44">
      <w:pPr>
        <w:pStyle w:val="a8"/>
        <w:ind w:left="0"/>
      </w:pPr>
    </w:p>
    <w:p w14:paraId="6A93544C" w14:textId="77777777" w:rsidR="000F2A6A" w:rsidRPr="00EE0732" w:rsidRDefault="000F2A6A" w:rsidP="003B2E44">
      <w:pPr>
        <w:pStyle w:val="a8"/>
        <w:ind w:left="0"/>
      </w:pPr>
    </w:p>
    <w:p w14:paraId="01663D11" w14:textId="1211D2FA" w:rsidR="00D8440D" w:rsidRPr="00EE0732" w:rsidRDefault="00FD5EDF" w:rsidP="003B2E44">
      <w:pPr>
        <w:pStyle w:val="a8"/>
        <w:ind w:left="0"/>
        <w:rPr>
          <w:sz w:val="28"/>
          <w:szCs w:val="28"/>
        </w:rPr>
      </w:pPr>
      <w:r w:rsidRPr="00EE0732">
        <w:lastRenderedPageBreak/>
        <w:t xml:space="preserve">Таблица </w:t>
      </w:r>
      <w:r w:rsidR="00A97E42" w:rsidRPr="00EE0732">
        <w:rPr>
          <w:noProof/>
        </w:rPr>
        <w:fldChar w:fldCharType="begin"/>
      </w:r>
      <w:r w:rsidR="00A97E42" w:rsidRPr="00EE0732">
        <w:rPr>
          <w:noProof/>
        </w:rPr>
        <w:instrText xml:space="preserve"> SEQ Таблица \* ARABIC </w:instrText>
      </w:r>
      <w:r w:rsidR="00A97E42" w:rsidRPr="00EE0732">
        <w:rPr>
          <w:noProof/>
        </w:rPr>
        <w:fldChar w:fldCharType="separate"/>
      </w:r>
      <w:r w:rsidR="00B22D30" w:rsidRPr="00EE0732">
        <w:rPr>
          <w:noProof/>
        </w:rPr>
        <w:t>38</w:t>
      </w:r>
      <w:r w:rsidR="00A97E42" w:rsidRPr="00EE0732">
        <w:rPr>
          <w:noProof/>
        </w:rPr>
        <w:fldChar w:fldCharType="end"/>
      </w:r>
      <w:r w:rsidRPr="00EE0732">
        <w:t xml:space="preserve">. </w:t>
      </w:r>
      <w:r w:rsidR="00D8440D" w:rsidRPr="00EE0732">
        <w:t>Информация о плановых показателях и исполнении ОАИП по завершению строительства ФАП</w:t>
      </w:r>
    </w:p>
    <w:tbl>
      <w:tblPr>
        <w:tblStyle w:val="a7"/>
        <w:tblW w:w="9233" w:type="dxa"/>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271"/>
        <w:gridCol w:w="1134"/>
        <w:gridCol w:w="1275"/>
        <w:gridCol w:w="851"/>
        <w:gridCol w:w="3702"/>
      </w:tblGrid>
      <w:tr w:rsidR="00EE0732" w:rsidRPr="00EE0732" w14:paraId="3A9E268A" w14:textId="77777777" w:rsidTr="00451CC5">
        <w:trPr>
          <w:tblHeader/>
        </w:trPr>
        <w:tc>
          <w:tcPr>
            <w:tcW w:w="2271" w:type="dxa"/>
            <w:vAlign w:val="center"/>
          </w:tcPr>
          <w:p w14:paraId="4CBFC4AA" w14:textId="2F09DBAF" w:rsidR="00451CC5" w:rsidRPr="00EE0732" w:rsidRDefault="00451CC5" w:rsidP="00451CC5">
            <w:pPr>
              <w:spacing w:after="0" w:line="240" w:lineRule="auto"/>
              <w:jc w:val="center"/>
              <w:rPr>
                <w:rFonts w:ascii="Times New Roman" w:hAnsi="Times New Roman"/>
                <w:sz w:val="20"/>
                <w:szCs w:val="20"/>
              </w:rPr>
            </w:pPr>
            <w:r w:rsidRPr="00EE0732">
              <w:rPr>
                <w:rFonts w:ascii="Times New Roman" w:hAnsi="Times New Roman"/>
                <w:sz w:val="20"/>
                <w:szCs w:val="20"/>
              </w:rPr>
              <w:t>Наименование объекта капитального строительства</w:t>
            </w:r>
          </w:p>
        </w:tc>
        <w:tc>
          <w:tcPr>
            <w:tcW w:w="1134" w:type="dxa"/>
            <w:vAlign w:val="center"/>
          </w:tcPr>
          <w:p w14:paraId="73E8930F" w14:textId="5F581416" w:rsidR="00451CC5" w:rsidRPr="00EE0732" w:rsidRDefault="00451CC5" w:rsidP="00451CC5">
            <w:pPr>
              <w:spacing w:after="0" w:line="240" w:lineRule="auto"/>
              <w:jc w:val="center"/>
              <w:rPr>
                <w:rFonts w:ascii="Times New Roman" w:hAnsi="Times New Roman"/>
                <w:sz w:val="20"/>
                <w:szCs w:val="20"/>
              </w:rPr>
            </w:pPr>
            <w:r w:rsidRPr="00EE0732">
              <w:rPr>
                <w:rFonts w:ascii="Times New Roman" w:hAnsi="Times New Roman"/>
                <w:sz w:val="20"/>
                <w:szCs w:val="20"/>
              </w:rPr>
              <w:t>План кассовых выплат на 1 полугодие 2021 года, млн.руб.</w:t>
            </w:r>
          </w:p>
        </w:tc>
        <w:tc>
          <w:tcPr>
            <w:tcW w:w="1275" w:type="dxa"/>
            <w:vAlign w:val="center"/>
          </w:tcPr>
          <w:p w14:paraId="3C5E9678" w14:textId="25CCD289" w:rsidR="00451CC5" w:rsidRPr="00EE0732" w:rsidRDefault="00451CC5" w:rsidP="00451CC5">
            <w:pPr>
              <w:spacing w:after="0" w:line="240" w:lineRule="auto"/>
              <w:jc w:val="center"/>
              <w:rPr>
                <w:rFonts w:ascii="Times New Roman" w:hAnsi="Times New Roman"/>
                <w:sz w:val="20"/>
                <w:szCs w:val="20"/>
              </w:rPr>
            </w:pPr>
            <w:r w:rsidRPr="00EE0732">
              <w:rPr>
                <w:rFonts w:ascii="Times New Roman" w:hAnsi="Times New Roman"/>
                <w:sz w:val="20"/>
                <w:szCs w:val="20"/>
              </w:rPr>
              <w:t>Кассовое исполнение за 1 полугодие 2021 года, млн.руб.</w:t>
            </w:r>
          </w:p>
        </w:tc>
        <w:tc>
          <w:tcPr>
            <w:tcW w:w="851" w:type="dxa"/>
            <w:vAlign w:val="center"/>
          </w:tcPr>
          <w:p w14:paraId="2B61387C" w14:textId="77777777" w:rsidR="00451CC5" w:rsidRPr="00EE0732" w:rsidRDefault="00451CC5" w:rsidP="00451CC5">
            <w:pPr>
              <w:spacing w:after="0" w:line="240" w:lineRule="auto"/>
              <w:jc w:val="center"/>
              <w:rPr>
                <w:rFonts w:ascii="Times New Roman" w:hAnsi="Times New Roman"/>
                <w:sz w:val="20"/>
                <w:szCs w:val="20"/>
              </w:rPr>
            </w:pPr>
            <w:r w:rsidRPr="00EE0732">
              <w:rPr>
                <w:rFonts w:ascii="Times New Roman" w:hAnsi="Times New Roman"/>
                <w:sz w:val="20"/>
                <w:szCs w:val="20"/>
              </w:rPr>
              <w:t>% исполнения</w:t>
            </w:r>
          </w:p>
        </w:tc>
        <w:tc>
          <w:tcPr>
            <w:tcW w:w="3702" w:type="dxa"/>
            <w:vAlign w:val="center"/>
          </w:tcPr>
          <w:p w14:paraId="4BC0B2F4" w14:textId="4BFD32A6" w:rsidR="00451CC5" w:rsidRPr="00EE0732" w:rsidRDefault="00451CC5" w:rsidP="00451CC5">
            <w:pPr>
              <w:spacing w:after="0" w:line="240" w:lineRule="auto"/>
              <w:jc w:val="center"/>
              <w:rPr>
                <w:rFonts w:ascii="Times New Roman" w:hAnsi="Times New Roman"/>
                <w:sz w:val="20"/>
                <w:szCs w:val="20"/>
              </w:rPr>
            </w:pPr>
            <w:r w:rsidRPr="00EE0732">
              <w:rPr>
                <w:rFonts w:ascii="Times New Roman" w:hAnsi="Times New Roman"/>
                <w:sz w:val="20"/>
                <w:szCs w:val="20"/>
              </w:rPr>
              <w:t>Информация о работах, выполненных в 1</w:t>
            </w:r>
            <w:r w:rsidR="00BD7EA3" w:rsidRPr="00EE0732">
              <w:rPr>
                <w:rFonts w:ascii="Times New Roman" w:hAnsi="Times New Roman"/>
                <w:sz w:val="20"/>
                <w:szCs w:val="20"/>
              </w:rPr>
              <w:t xml:space="preserve"> </w:t>
            </w:r>
            <w:r w:rsidRPr="00EE0732">
              <w:rPr>
                <w:rFonts w:ascii="Times New Roman" w:hAnsi="Times New Roman"/>
                <w:sz w:val="20"/>
                <w:szCs w:val="20"/>
              </w:rPr>
              <w:t>полугодии 2021 года</w:t>
            </w:r>
          </w:p>
        </w:tc>
      </w:tr>
      <w:tr w:rsidR="00EE0732" w:rsidRPr="00EE0732" w14:paraId="05FBDD79" w14:textId="77777777" w:rsidTr="00451CC5">
        <w:trPr>
          <w:trHeight w:val="894"/>
        </w:trPr>
        <w:tc>
          <w:tcPr>
            <w:tcW w:w="2271" w:type="dxa"/>
            <w:vAlign w:val="center"/>
          </w:tcPr>
          <w:p w14:paraId="5C56DD7B" w14:textId="397094D1"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ФАП в дер. Копачево Холмогорского района</w:t>
            </w:r>
          </w:p>
        </w:tc>
        <w:tc>
          <w:tcPr>
            <w:tcW w:w="1134" w:type="dxa"/>
          </w:tcPr>
          <w:p w14:paraId="1FF4C30F"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2,4</w:t>
            </w:r>
          </w:p>
        </w:tc>
        <w:tc>
          <w:tcPr>
            <w:tcW w:w="1275" w:type="dxa"/>
          </w:tcPr>
          <w:p w14:paraId="72493CC3"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2,4</w:t>
            </w:r>
          </w:p>
        </w:tc>
        <w:tc>
          <w:tcPr>
            <w:tcW w:w="851" w:type="dxa"/>
          </w:tcPr>
          <w:p w14:paraId="4F090458"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702" w:type="dxa"/>
            <w:vAlign w:val="center"/>
          </w:tcPr>
          <w:p w14:paraId="27F891BE"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 xml:space="preserve">Устройство крылец и пандуса; внутренняя отделка, полы; телефонизация; пусконаладочные работы системы электроснабжения </w:t>
            </w:r>
          </w:p>
        </w:tc>
      </w:tr>
      <w:tr w:rsidR="00EE0732" w:rsidRPr="00EE0732" w14:paraId="4B56D006" w14:textId="77777777" w:rsidTr="00451CC5">
        <w:trPr>
          <w:trHeight w:val="1119"/>
        </w:trPr>
        <w:tc>
          <w:tcPr>
            <w:tcW w:w="2271" w:type="dxa"/>
            <w:vAlign w:val="center"/>
          </w:tcPr>
          <w:p w14:paraId="3020DDA8" w14:textId="58689E8F"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ФАП в дер. Никольская Шенкурского района</w:t>
            </w:r>
          </w:p>
        </w:tc>
        <w:tc>
          <w:tcPr>
            <w:tcW w:w="1134" w:type="dxa"/>
          </w:tcPr>
          <w:p w14:paraId="410C9E08" w14:textId="555510C8"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4,8</w:t>
            </w:r>
          </w:p>
        </w:tc>
        <w:tc>
          <w:tcPr>
            <w:tcW w:w="1275" w:type="dxa"/>
          </w:tcPr>
          <w:p w14:paraId="38DC67D0" w14:textId="5FD874BA"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4,8</w:t>
            </w:r>
          </w:p>
        </w:tc>
        <w:tc>
          <w:tcPr>
            <w:tcW w:w="851" w:type="dxa"/>
          </w:tcPr>
          <w:p w14:paraId="01B896DC" w14:textId="551ECF63"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702" w:type="dxa"/>
            <w:vAlign w:val="center"/>
          </w:tcPr>
          <w:p w14:paraId="21801FF5"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Внутренняя отделка, полы; охранно-пожарная сигнализация; отопление; электроосвещение и силовое оборудование; вентиляция; телефонизация; наружное освещение; пусконаладочные работы системы электроснабжения</w:t>
            </w:r>
          </w:p>
        </w:tc>
      </w:tr>
      <w:tr w:rsidR="00EE0732" w:rsidRPr="00EE0732" w14:paraId="5C675DEA" w14:textId="77777777" w:rsidTr="00451CC5">
        <w:trPr>
          <w:trHeight w:val="567"/>
        </w:trPr>
        <w:tc>
          <w:tcPr>
            <w:tcW w:w="2271" w:type="dxa"/>
            <w:vAlign w:val="center"/>
          </w:tcPr>
          <w:p w14:paraId="10280C9D" w14:textId="170F8341"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ФАП в дер. Осташевская Коношского района</w:t>
            </w:r>
          </w:p>
        </w:tc>
        <w:tc>
          <w:tcPr>
            <w:tcW w:w="1134" w:type="dxa"/>
          </w:tcPr>
          <w:p w14:paraId="32D2B434" w14:textId="56F30A88"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0,1</w:t>
            </w:r>
          </w:p>
        </w:tc>
        <w:tc>
          <w:tcPr>
            <w:tcW w:w="1275" w:type="dxa"/>
          </w:tcPr>
          <w:p w14:paraId="09B9E2FD" w14:textId="44E7E689"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0,1</w:t>
            </w:r>
          </w:p>
        </w:tc>
        <w:tc>
          <w:tcPr>
            <w:tcW w:w="851" w:type="dxa"/>
          </w:tcPr>
          <w:p w14:paraId="7C8DA327"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702" w:type="dxa"/>
            <w:vAlign w:val="center"/>
          </w:tcPr>
          <w:p w14:paraId="3336E7CC" w14:textId="3B12AFE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Наружное электроосвещение</w:t>
            </w:r>
          </w:p>
        </w:tc>
      </w:tr>
      <w:tr w:rsidR="00EE0732" w:rsidRPr="00EE0732" w14:paraId="0489CD22" w14:textId="77777777" w:rsidTr="00451CC5">
        <w:trPr>
          <w:trHeight w:val="845"/>
        </w:trPr>
        <w:tc>
          <w:tcPr>
            <w:tcW w:w="2271" w:type="dxa"/>
            <w:vAlign w:val="center"/>
          </w:tcPr>
          <w:p w14:paraId="66323644"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 xml:space="preserve">ФАП в дер. Хомяковская Холмогорского района </w:t>
            </w:r>
          </w:p>
        </w:tc>
        <w:tc>
          <w:tcPr>
            <w:tcW w:w="1134" w:type="dxa"/>
          </w:tcPr>
          <w:p w14:paraId="3D9FF672" w14:textId="1A06F371"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2,3</w:t>
            </w:r>
          </w:p>
        </w:tc>
        <w:tc>
          <w:tcPr>
            <w:tcW w:w="1275" w:type="dxa"/>
          </w:tcPr>
          <w:p w14:paraId="13E307FB" w14:textId="17B5EDCD"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2,3</w:t>
            </w:r>
          </w:p>
        </w:tc>
        <w:tc>
          <w:tcPr>
            <w:tcW w:w="851" w:type="dxa"/>
          </w:tcPr>
          <w:p w14:paraId="68736026"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702" w:type="dxa"/>
            <w:vAlign w:val="center"/>
          </w:tcPr>
          <w:p w14:paraId="2D3C7CBB"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Внутренняя отделка, полы; вентиляция; телефонизация; пусконаладочные работы системы электроснабжения</w:t>
            </w:r>
          </w:p>
        </w:tc>
      </w:tr>
      <w:tr w:rsidR="00EE0732" w:rsidRPr="00EE0732" w14:paraId="2DB26E8B" w14:textId="77777777" w:rsidTr="00BD7EA3">
        <w:trPr>
          <w:trHeight w:val="340"/>
        </w:trPr>
        <w:tc>
          <w:tcPr>
            <w:tcW w:w="2271" w:type="dxa"/>
            <w:vAlign w:val="center"/>
          </w:tcPr>
          <w:p w14:paraId="27925F6E"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 xml:space="preserve">ФАП в пос. Волошка Коношского района </w:t>
            </w:r>
          </w:p>
        </w:tc>
        <w:tc>
          <w:tcPr>
            <w:tcW w:w="1134" w:type="dxa"/>
          </w:tcPr>
          <w:p w14:paraId="4E92EF68"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0,1</w:t>
            </w:r>
          </w:p>
        </w:tc>
        <w:tc>
          <w:tcPr>
            <w:tcW w:w="1275" w:type="dxa"/>
          </w:tcPr>
          <w:p w14:paraId="2D21F8A3"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0,1</w:t>
            </w:r>
          </w:p>
        </w:tc>
        <w:tc>
          <w:tcPr>
            <w:tcW w:w="851" w:type="dxa"/>
          </w:tcPr>
          <w:p w14:paraId="0A8E7D48"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702" w:type="dxa"/>
            <w:vAlign w:val="center"/>
          </w:tcPr>
          <w:p w14:paraId="1768E1FD"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Наружное электроснабжение</w:t>
            </w:r>
          </w:p>
        </w:tc>
      </w:tr>
      <w:tr w:rsidR="00EE0732" w:rsidRPr="00EE0732" w14:paraId="4C6A6160" w14:textId="77777777" w:rsidTr="00451CC5">
        <w:trPr>
          <w:trHeight w:val="711"/>
        </w:trPr>
        <w:tc>
          <w:tcPr>
            <w:tcW w:w="2271" w:type="dxa"/>
            <w:vAlign w:val="center"/>
          </w:tcPr>
          <w:p w14:paraId="4B98A47D"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 xml:space="preserve">ФАП в пос. Красная Верхнетоемского района </w:t>
            </w:r>
          </w:p>
        </w:tc>
        <w:tc>
          <w:tcPr>
            <w:tcW w:w="1134" w:type="dxa"/>
          </w:tcPr>
          <w:p w14:paraId="18C80632"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13,8</w:t>
            </w:r>
          </w:p>
        </w:tc>
        <w:tc>
          <w:tcPr>
            <w:tcW w:w="1275" w:type="dxa"/>
          </w:tcPr>
          <w:p w14:paraId="595F01E9"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12,0</w:t>
            </w:r>
          </w:p>
        </w:tc>
        <w:tc>
          <w:tcPr>
            <w:tcW w:w="851" w:type="dxa"/>
          </w:tcPr>
          <w:p w14:paraId="7880EC84"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87,0</w:t>
            </w:r>
          </w:p>
        </w:tc>
        <w:tc>
          <w:tcPr>
            <w:tcW w:w="3702" w:type="dxa"/>
            <w:vAlign w:val="center"/>
          </w:tcPr>
          <w:p w14:paraId="04FE76E6"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Общестроительные работы</w:t>
            </w:r>
          </w:p>
          <w:p w14:paraId="3123FB3F"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Введен в эксплуатацию 24.05.2021</w:t>
            </w:r>
          </w:p>
        </w:tc>
      </w:tr>
      <w:tr w:rsidR="00EE0732" w:rsidRPr="00EE0732" w14:paraId="51351F23" w14:textId="77777777" w:rsidTr="00BD7EA3">
        <w:trPr>
          <w:trHeight w:val="286"/>
        </w:trPr>
        <w:tc>
          <w:tcPr>
            <w:tcW w:w="2271" w:type="dxa"/>
            <w:vAlign w:val="center"/>
          </w:tcPr>
          <w:p w14:paraId="744A1A9F"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 xml:space="preserve">ФАП в с. Лена Ленского района </w:t>
            </w:r>
          </w:p>
        </w:tc>
        <w:tc>
          <w:tcPr>
            <w:tcW w:w="1134" w:type="dxa"/>
          </w:tcPr>
          <w:p w14:paraId="596A1949"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9,6</w:t>
            </w:r>
          </w:p>
        </w:tc>
        <w:tc>
          <w:tcPr>
            <w:tcW w:w="1275" w:type="dxa"/>
          </w:tcPr>
          <w:p w14:paraId="2421EE31" w14:textId="39708A58"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9,6</w:t>
            </w:r>
          </w:p>
        </w:tc>
        <w:tc>
          <w:tcPr>
            <w:tcW w:w="851" w:type="dxa"/>
          </w:tcPr>
          <w:p w14:paraId="11BCC9FB" w14:textId="2D7826A4"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702" w:type="dxa"/>
            <w:vAlign w:val="center"/>
          </w:tcPr>
          <w:p w14:paraId="129D6925"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Общестроительные работы</w:t>
            </w:r>
          </w:p>
          <w:p w14:paraId="3BD76471"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Введен в эксплуатацию 05.03.2021</w:t>
            </w:r>
          </w:p>
        </w:tc>
      </w:tr>
      <w:tr w:rsidR="00EE0732" w:rsidRPr="00EE0732" w14:paraId="70487454" w14:textId="77777777" w:rsidTr="00451CC5">
        <w:tc>
          <w:tcPr>
            <w:tcW w:w="2271" w:type="dxa"/>
            <w:vAlign w:val="center"/>
          </w:tcPr>
          <w:p w14:paraId="00ACBDC8"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 xml:space="preserve">ФАП в с. Федотовская Котласского района </w:t>
            </w:r>
          </w:p>
        </w:tc>
        <w:tc>
          <w:tcPr>
            <w:tcW w:w="1134" w:type="dxa"/>
          </w:tcPr>
          <w:p w14:paraId="63AAEF59"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1275" w:type="dxa"/>
          </w:tcPr>
          <w:p w14:paraId="1D1A2CBE"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851" w:type="dxa"/>
          </w:tcPr>
          <w:p w14:paraId="1834EAB0"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3702" w:type="dxa"/>
            <w:vAlign w:val="center"/>
          </w:tcPr>
          <w:p w14:paraId="411C2872"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w:t>
            </w:r>
          </w:p>
        </w:tc>
      </w:tr>
      <w:tr w:rsidR="00451CC5" w:rsidRPr="00EE0732" w14:paraId="1EC84CDE" w14:textId="77777777" w:rsidTr="00CC3A90">
        <w:trPr>
          <w:trHeight w:val="309"/>
        </w:trPr>
        <w:tc>
          <w:tcPr>
            <w:tcW w:w="2271" w:type="dxa"/>
            <w:vAlign w:val="center"/>
          </w:tcPr>
          <w:p w14:paraId="7FDE6C69"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 xml:space="preserve">ФАП в пос. Глубокий Устьянского района </w:t>
            </w:r>
          </w:p>
        </w:tc>
        <w:tc>
          <w:tcPr>
            <w:tcW w:w="1134" w:type="dxa"/>
          </w:tcPr>
          <w:p w14:paraId="6797C2AA"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1275" w:type="dxa"/>
          </w:tcPr>
          <w:p w14:paraId="4897C32C"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851" w:type="dxa"/>
          </w:tcPr>
          <w:p w14:paraId="5DE1D8A3" w14:textId="77777777" w:rsidR="00451CC5" w:rsidRPr="00EE0732" w:rsidRDefault="00451CC5" w:rsidP="00451CC5">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3702" w:type="dxa"/>
            <w:vAlign w:val="center"/>
          </w:tcPr>
          <w:p w14:paraId="3C40D8C2" w14:textId="77777777" w:rsidR="00451CC5" w:rsidRPr="00EE0732" w:rsidRDefault="00451CC5" w:rsidP="00451CC5">
            <w:pPr>
              <w:spacing w:after="0" w:line="240" w:lineRule="auto"/>
              <w:rPr>
                <w:rFonts w:ascii="Times New Roman" w:hAnsi="Times New Roman"/>
                <w:sz w:val="20"/>
                <w:szCs w:val="20"/>
              </w:rPr>
            </w:pPr>
            <w:r w:rsidRPr="00EE0732">
              <w:rPr>
                <w:rFonts w:ascii="Times New Roman" w:hAnsi="Times New Roman"/>
                <w:sz w:val="20"/>
                <w:szCs w:val="20"/>
              </w:rPr>
              <w:t>–</w:t>
            </w:r>
          </w:p>
        </w:tc>
      </w:tr>
    </w:tbl>
    <w:p w14:paraId="05399195" w14:textId="77777777" w:rsidR="00D8440D" w:rsidRPr="00EE0732" w:rsidRDefault="00D8440D" w:rsidP="00CC3A90">
      <w:pPr>
        <w:pStyle w:val="a8"/>
        <w:ind w:left="0" w:firstLine="851"/>
        <w:jc w:val="both"/>
        <w:rPr>
          <w:rFonts w:eastAsia="Calibri"/>
          <w:sz w:val="28"/>
          <w:szCs w:val="28"/>
        </w:rPr>
      </w:pPr>
    </w:p>
    <w:p w14:paraId="0C92A5B3" w14:textId="24790DCA" w:rsidR="00D8440D" w:rsidRPr="00EE0732" w:rsidRDefault="00D8440D" w:rsidP="00CC3A90">
      <w:pPr>
        <w:pStyle w:val="a8"/>
        <w:ind w:left="0" w:firstLine="851"/>
        <w:jc w:val="both"/>
        <w:rPr>
          <w:rFonts w:eastAsia="Calibri"/>
          <w:sz w:val="28"/>
          <w:szCs w:val="28"/>
        </w:rPr>
      </w:pPr>
      <w:r w:rsidRPr="00EE0732">
        <w:rPr>
          <w:rFonts w:eastAsia="Calibri"/>
          <w:sz w:val="28"/>
          <w:szCs w:val="28"/>
        </w:rPr>
        <w:t xml:space="preserve">По прогнозному сроку ввода в эксплуатацию – 2021 год ОАИП на 2021 год предусмотрено финансирование следующих мероприятий (таблица </w:t>
      </w:r>
      <w:r w:rsidR="000F2A6A" w:rsidRPr="00EE0732">
        <w:rPr>
          <w:rFonts w:eastAsia="Calibri"/>
          <w:sz w:val="28"/>
          <w:szCs w:val="28"/>
        </w:rPr>
        <w:t>39</w:t>
      </w:r>
      <w:r w:rsidRPr="00EE0732">
        <w:rPr>
          <w:rFonts w:eastAsia="Calibri"/>
          <w:sz w:val="28"/>
          <w:szCs w:val="28"/>
        </w:rPr>
        <w:t>):</w:t>
      </w:r>
    </w:p>
    <w:p w14:paraId="70EB69B7" w14:textId="77777777" w:rsidR="00D8440D" w:rsidRPr="00EE0732" w:rsidRDefault="00D8440D" w:rsidP="00CC3A90">
      <w:pPr>
        <w:pStyle w:val="a8"/>
        <w:ind w:left="0" w:firstLine="851"/>
        <w:jc w:val="both"/>
        <w:rPr>
          <w:rFonts w:eastAsia="Calibri"/>
          <w:sz w:val="28"/>
          <w:szCs w:val="28"/>
        </w:rPr>
      </w:pPr>
    </w:p>
    <w:p w14:paraId="12437956" w14:textId="5DD64E98" w:rsidR="00D8440D" w:rsidRPr="00EE0732" w:rsidRDefault="00CC3A90" w:rsidP="00CC3A90">
      <w:pPr>
        <w:pStyle w:val="a8"/>
        <w:ind w:left="0"/>
        <w:rPr>
          <w:sz w:val="28"/>
          <w:szCs w:val="28"/>
        </w:rPr>
      </w:pPr>
      <w:r w:rsidRPr="00EE0732">
        <w:t xml:space="preserve">Таблица </w:t>
      </w:r>
      <w:r w:rsidR="00A97E42" w:rsidRPr="00EE0732">
        <w:rPr>
          <w:noProof/>
        </w:rPr>
        <w:fldChar w:fldCharType="begin"/>
      </w:r>
      <w:r w:rsidR="00A97E42" w:rsidRPr="00EE0732">
        <w:rPr>
          <w:noProof/>
        </w:rPr>
        <w:instrText xml:space="preserve"> SEQ Таблица \* ARABIC </w:instrText>
      </w:r>
      <w:r w:rsidR="00A97E42" w:rsidRPr="00EE0732">
        <w:rPr>
          <w:noProof/>
        </w:rPr>
        <w:fldChar w:fldCharType="separate"/>
      </w:r>
      <w:r w:rsidR="00B22D30" w:rsidRPr="00EE0732">
        <w:rPr>
          <w:noProof/>
        </w:rPr>
        <w:t>39</w:t>
      </w:r>
      <w:r w:rsidR="00A97E42" w:rsidRPr="00EE0732">
        <w:rPr>
          <w:noProof/>
        </w:rPr>
        <w:fldChar w:fldCharType="end"/>
      </w:r>
      <w:r w:rsidRPr="00EE0732">
        <w:t xml:space="preserve">. </w:t>
      </w:r>
      <w:r w:rsidR="00D8440D" w:rsidRPr="00EE0732">
        <w:t xml:space="preserve">Информация о плановых показателях и исполнении ОАИП по объектам, прогнозный срок завершения которых </w:t>
      </w:r>
      <w:r w:rsidR="0055784D" w:rsidRPr="00EE0732">
        <w:t xml:space="preserve">– </w:t>
      </w:r>
      <w:r w:rsidR="00D8440D" w:rsidRPr="00EE0732">
        <w:t>2021 год</w:t>
      </w:r>
    </w:p>
    <w:tbl>
      <w:tblPr>
        <w:tblStyle w:val="a7"/>
        <w:tblW w:w="0" w:type="auto"/>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421"/>
        <w:gridCol w:w="1134"/>
        <w:gridCol w:w="1134"/>
        <w:gridCol w:w="992"/>
        <w:gridCol w:w="2517"/>
      </w:tblGrid>
      <w:tr w:rsidR="00EE0732" w:rsidRPr="00EE0732" w14:paraId="6C8168C6" w14:textId="77777777" w:rsidTr="001013D8">
        <w:trPr>
          <w:tblHeader/>
        </w:trPr>
        <w:tc>
          <w:tcPr>
            <w:tcW w:w="3421" w:type="dxa"/>
            <w:vAlign w:val="center"/>
          </w:tcPr>
          <w:p w14:paraId="2CA2738E" w14:textId="027225F8" w:rsidR="0055784D" w:rsidRPr="00EE0732" w:rsidRDefault="0055784D" w:rsidP="001013D8">
            <w:pPr>
              <w:spacing w:after="0" w:line="240" w:lineRule="auto"/>
              <w:jc w:val="center"/>
              <w:rPr>
                <w:rFonts w:ascii="Times New Roman" w:hAnsi="Times New Roman"/>
                <w:sz w:val="20"/>
                <w:szCs w:val="20"/>
              </w:rPr>
            </w:pPr>
            <w:r w:rsidRPr="00EE0732">
              <w:rPr>
                <w:rFonts w:ascii="Times New Roman" w:hAnsi="Times New Roman"/>
                <w:sz w:val="20"/>
                <w:szCs w:val="20"/>
              </w:rPr>
              <w:t>Наименование объекта капитального строительства</w:t>
            </w:r>
          </w:p>
        </w:tc>
        <w:tc>
          <w:tcPr>
            <w:tcW w:w="1134" w:type="dxa"/>
            <w:vAlign w:val="center"/>
          </w:tcPr>
          <w:p w14:paraId="6F37CDE6" w14:textId="1D828D08" w:rsidR="0055784D" w:rsidRPr="00EE0732" w:rsidRDefault="0055784D" w:rsidP="001013D8">
            <w:pPr>
              <w:spacing w:after="0" w:line="240" w:lineRule="auto"/>
              <w:jc w:val="center"/>
              <w:rPr>
                <w:rFonts w:ascii="Times New Roman" w:hAnsi="Times New Roman"/>
                <w:sz w:val="20"/>
                <w:szCs w:val="20"/>
              </w:rPr>
            </w:pPr>
            <w:r w:rsidRPr="00EE0732">
              <w:rPr>
                <w:rFonts w:ascii="Times New Roman" w:hAnsi="Times New Roman"/>
                <w:sz w:val="20"/>
                <w:szCs w:val="20"/>
              </w:rPr>
              <w:t>План кассовых выплат на 1 полугодие 2021 г</w:t>
            </w:r>
            <w:r w:rsidR="001013D8" w:rsidRPr="00EE0732">
              <w:rPr>
                <w:rFonts w:ascii="Times New Roman" w:hAnsi="Times New Roman"/>
                <w:sz w:val="20"/>
                <w:szCs w:val="20"/>
              </w:rPr>
              <w:t>ода, млн.</w:t>
            </w:r>
            <w:r w:rsidRPr="00EE0732">
              <w:rPr>
                <w:rFonts w:ascii="Times New Roman" w:hAnsi="Times New Roman"/>
                <w:sz w:val="20"/>
                <w:szCs w:val="20"/>
              </w:rPr>
              <w:t>руб.</w:t>
            </w:r>
          </w:p>
        </w:tc>
        <w:tc>
          <w:tcPr>
            <w:tcW w:w="1134" w:type="dxa"/>
            <w:vAlign w:val="center"/>
          </w:tcPr>
          <w:p w14:paraId="4AE2DD0D" w14:textId="42B18412" w:rsidR="0055784D" w:rsidRPr="00EE0732" w:rsidRDefault="0055784D" w:rsidP="001013D8">
            <w:pPr>
              <w:spacing w:after="0" w:line="240" w:lineRule="auto"/>
              <w:jc w:val="center"/>
              <w:rPr>
                <w:rFonts w:ascii="Times New Roman" w:hAnsi="Times New Roman"/>
                <w:sz w:val="20"/>
                <w:szCs w:val="20"/>
              </w:rPr>
            </w:pPr>
            <w:r w:rsidRPr="00EE0732">
              <w:rPr>
                <w:rFonts w:ascii="Times New Roman" w:hAnsi="Times New Roman"/>
                <w:sz w:val="20"/>
                <w:szCs w:val="20"/>
              </w:rPr>
              <w:t>Кассовое исполнение</w:t>
            </w:r>
            <w:r w:rsidR="001013D8" w:rsidRPr="00EE0732">
              <w:rPr>
                <w:rFonts w:ascii="Times New Roman" w:hAnsi="Times New Roman"/>
                <w:sz w:val="20"/>
                <w:szCs w:val="20"/>
              </w:rPr>
              <w:t xml:space="preserve"> за 1 полугодие 2021 года, млн.</w:t>
            </w:r>
            <w:r w:rsidRPr="00EE0732">
              <w:rPr>
                <w:rFonts w:ascii="Times New Roman" w:hAnsi="Times New Roman"/>
                <w:sz w:val="20"/>
                <w:szCs w:val="20"/>
              </w:rPr>
              <w:t>руб.</w:t>
            </w:r>
          </w:p>
        </w:tc>
        <w:tc>
          <w:tcPr>
            <w:tcW w:w="992" w:type="dxa"/>
            <w:vAlign w:val="center"/>
          </w:tcPr>
          <w:p w14:paraId="4E2A05F3" w14:textId="77777777" w:rsidR="0055784D" w:rsidRPr="00EE0732" w:rsidRDefault="0055784D" w:rsidP="001013D8">
            <w:pPr>
              <w:spacing w:after="0" w:line="240" w:lineRule="auto"/>
              <w:jc w:val="center"/>
              <w:rPr>
                <w:rFonts w:ascii="Times New Roman" w:hAnsi="Times New Roman"/>
                <w:sz w:val="20"/>
                <w:szCs w:val="20"/>
              </w:rPr>
            </w:pPr>
            <w:r w:rsidRPr="00EE0732">
              <w:rPr>
                <w:rFonts w:ascii="Times New Roman" w:hAnsi="Times New Roman"/>
                <w:sz w:val="20"/>
                <w:szCs w:val="20"/>
              </w:rPr>
              <w:t>% исполнения</w:t>
            </w:r>
          </w:p>
        </w:tc>
        <w:tc>
          <w:tcPr>
            <w:tcW w:w="2517" w:type="dxa"/>
            <w:vAlign w:val="center"/>
          </w:tcPr>
          <w:p w14:paraId="3D331A36" w14:textId="27BF6B01" w:rsidR="0055784D" w:rsidRPr="00EE0732" w:rsidRDefault="0055784D" w:rsidP="001013D8">
            <w:pPr>
              <w:spacing w:after="0" w:line="240" w:lineRule="auto"/>
              <w:jc w:val="center"/>
              <w:rPr>
                <w:rFonts w:ascii="Times New Roman" w:hAnsi="Times New Roman"/>
                <w:sz w:val="20"/>
                <w:szCs w:val="20"/>
              </w:rPr>
            </w:pPr>
            <w:r w:rsidRPr="00EE0732">
              <w:rPr>
                <w:rFonts w:ascii="Times New Roman" w:hAnsi="Times New Roman"/>
                <w:sz w:val="20"/>
                <w:szCs w:val="20"/>
              </w:rPr>
              <w:t>Объем финансирования на 2021 год со</w:t>
            </w:r>
            <w:r w:rsidR="001013D8" w:rsidRPr="00EE0732">
              <w:rPr>
                <w:rFonts w:ascii="Times New Roman" w:hAnsi="Times New Roman"/>
                <w:sz w:val="20"/>
                <w:szCs w:val="20"/>
              </w:rPr>
              <w:t>гласно УСБР на 30.06.2021, млн.</w:t>
            </w:r>
            <w:r w:rsidRPr="00EE0732">
              <w:rPr>
                <w:rFonts w:ascii="Times New Roman" w:hAnsi="Times New Roman"/>
                <w:sz w:val="20"/>
                <w:szCs w:val="20"/>
              </w:rPr>
              <w:t>руб.</w:t>
            </w:r>
          </w:p>
        </w:tc>
      </w:tr>
      <w:tr w:rsidR="00EE0732" w:rsidRPr="00EE0732" w14:paraId="243A65E0" w14:textId="77777777" w:rsidTr="000F2A6A">
        <w:trPr>
          <w:trHeight w:val="619"/>
        </w:trPr>
        <w:tc>
          <w:tcPr>
            <w:tcW w:w="3421" w:type="dxa"/>
            <w:vAlign w:val="center"/>
          </w:tcPr>
          <w:p w14:paraId="20AB630D"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Приобретение ФАП в пос. Лайский Док Приморского района Архангельской области</w:t>
            </w:r>
          </w:p>
        </w:tc>
        <w:tc>
          <w:tcPr>
            <w:tcW w:w="1134" w:type="dxa"/>
            <w:vAlign w:val="center"/>
          </w:tcPr>
          <w:p w14:paraId="3C5DD2E2" w14:textId="7578D695"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1134" w:type="dxa"/>
            <w:vAlign w:val="center"/>
          </w:tcPr>
          <w:p w14:paraId="3F7DA973" w14:textId="48E10A2F"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992" w:type="dxa"/>
            <w:vAlign w:val="center"/>
          </w:tcPr>
          <w:p w14:paraId="2425BF7C"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2517" w:type="dxa"/>
            <w:vAlign w:val="center"/>
          </w:tcPr>
          <w:p w14:paraId="572FBA0F" w14:textId="5425D3F0" w:rsidR="0055784D" w:rsidRPr="00EE0732" w:rsidRDefault="0055784D" w:rsidP="00B04E31">
            <w:pPr>
              <w:spacing w:after="0" w:line="240" w:lineRule="auto"/>
              <w:rPr>
                <w:rFonts w:ascii="Times New Roman" w:hAnsi="Times New Roman"/>
                <w:sz w:val="20"/>
                <w:szCs w:val="20"/>
              </w:rPr>
            </w:pPr>
            <w:r w:rsidRPr="00EE0732">
              <w:rPr>
                <w:rFonts w:ascii="Times New Roman" w:hAnsi="Times New Roman"/>
                <w:sz w:val="20"/>
                <w:szCs w:val="20"/>
              </w:rPr>
              <w:t>Все</w:t>
            </w:r>
            <w:r w:rsidR="00B04E31" w:rsidRPr="00EE0732">
              <w:rPr>
                <w:rFonts w:ascii="Times New Roman" w:hAnsi="Times New Roman"/>
                <w:sz w:val="20"/>
                <w:szCs w:val="20"/>
              </w:rPr>
              <w:t>го 12,8 млн.руб., в т.ч. ФБ – 12,4 млн.</w:t>
            </w:r>
            <w:r w:rsidRPr="00EE0732">
              <w:rPr>
                <w:rFonts w:ascii="Times New Roman" w:hAnsi="Times New Roman"/>
                <w:sz w:val="20"/>
                <w:szCs w:val="20"/>
              </w:rPr>
              <w:t xml:space="preserve">руб., </w:t>
            </w:r>
          </w:p>
          <w:p w14:paraId="5D01AC43" w14:textId="27D9043E" w:rsidR="0055784D" w:rsidRPr="00EE0732" w:rsidRDefault="00B04E31" w:rsidP="00B04E31">
            <w:pPr>
              <w:spacing w:after="0" w:line="240" w:lineRule="auto"/>
              <w:rPr>
                <w:rFonts w:ascii="Times New Roman" w:hAnsi="Times New Roman"/>
                <w:sz w:val="20"/>
                <w:szCs w:val="20"/>
              </w:rPr>
            </w:pPr>
            <w:r w:rsidRPr="00EE0732">
              <w:rPr>
                <w:rFonts w:ascii="Times New Roman" w:hAnsi="Times New Roman"/>
                <w:sz w:val="20"/>
                <w:szCs w:val="20"/>
              </w:rPr>
              <w:t>ОБ – 0,4 млн.</w:t>
            </w:r>
            <w:r w:rsidR="0055784D" w:rsidRPr="00EE0732">
              <w:rPr>
                <w:rFonts w:ascii="Times New Roman" w:hAnsi="Times New Roman"/>
                <w:sz w:val="20"/>
                <w:szCs w:val="20"/>
              </w:rPr>
              <w:t>руб.</w:t>
            </w:r>
          </w:p>
        </w:tc>
      </w:tr>
      <w:tr w:rsidR="00EE0732" w:rsidRPr="00EE0732" w14:paraId="7282CDC2" w14:textId="77777777" w:rsidTr="00B16E0E">
        <w:trPr>
          <w:trHeight w:val="566"/>
        </w:trPr>
        <w:tc>
          <w:tcPr>
            <w:tcW w:w="3421" w:type="dxa"/>
            <w:vAlign w:val="center"/>
          </w:tcPr>
          <w:p w14:paraId="45E576AE"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Проектирование и строительство ФАП в дер. Бычье Мезенского района Архангельской области</w:t>
            </w:r>
          </w:p>
        </w:tc>
        <w:tc>
          <w:tcPr>
            <w:tcW w:w="1134" w:type="dxa"/>
            <w:vAlign w:val="center"/>
          </w:tcPr>
          <w:p w14:paraId="1532262B"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1134" w:type="dxa"/>
            <w:vAlign w:val="center"/>
          </w:tcPr>
          <w:p w14:paraId="7DE08CE4" w14:textId="4A0C4BFD"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992" w:type="dxa"/>
            <w:vAlign w:val="center"/>
          </w:tcPr>
          <w:p w14:paraId="0D7E812C"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2517" w:type="dxa"/>
            <w:vAlign w:val="center"/>
          </w:tcPr>
          <w:p w14:paraId="492E2DC8" w14:textId="1E788B7C" w:rsidR="0055784D" w:rsidRPr="00EE0732" w:rsidRDefault="00B04E31" w:rsidP="00B04E31">
            <w:pPr>
              <w:spacing w:after="0" w:line="240" w:lineRule="auto"/>
              <w:rPr>
                <w:rFonts w:ascii="Times New Roman" w:hAnsi="Times New Roman"/>
                <w:sz w:val="20"/>
                <w:szCs w:val="20"/>
              </w:rPr>
            </w:pPr>
            <w:r w:rsidRPr="00EE0732">
              <w:rPr>
                <w:rFonts w:ascii="Times New Roman" w:hAnsi="Times New Roman"/>
                <w:sz w:val="20"/>
                <w:szCs w:val="20"/>
              </w:rPr>
              <w:t>Всего 25,4 млн.руб., в т.ч. ФБ – 24,6 млн.</w:t>
            </w:r>
            <w:r w:rsidR="0055784D" w:rsidRPr="00EE0732">
              <w:rPr>
                <w:rFonts w:ascii="Times New Roman" w:hAnsi="Times New Roman"/>
                <w:sz w:val="20"/>
                <w:szCs w:val="20"/>
              </w:rPr>
              <w:t xml:space="preserve">руб., </w:t>
            </w:r>
          </w:p>
          <w:p w14:paraId="0B9F1F5C" w14:textId="3A49F32A" w:rsidR="0055784D" w:rsidRPr="00EE0732" w:rsidRDefault="00B04E31" w:rsidP="00B04E31">
            <w:pPr>
              <w:spacing w:after="0" w:line="240" w:lineRule="auto"/>
              <w:rPr>
                <w:rFonts w:ascii="Times New Roman" w:hAnsi="Times New Roman"/>
                <w:sz w:val="20"/>
                <w:szCs w:val="20"/>
              </w:rPr>
            </w:pPr>
            <w:r w:rsidRPr="00EE0732">
              <w:rPr>
                <w:rFonts w:ascii="Times New Roman" w:hAnsi="Times New Roman"/>
                <w:sz w:val="20"/>
                <w:szCs w:val="20"/>
              </w:rPr>
              <w:t>ОБ – 0,8 млн.</w:t>
            </w:r>
            <w:r w:rsidR="0055784D" w:rsidRPr="00EE0732">
              <w:rPr>
                <w:rFonts w:ascii="Times New Roman" w:hAnsi="Times New Roman"/>
                <w:sz w:val="20"/>
                <w:szCs w:val="20"/>
              </w:rPr>
              <w:t>руб.</w:t>
            </w:r>
          </w:p>
        </w:tc>
      </w:tr>
      <w:tr w:rsidR="00EE0732" w:rsidRPr="00EE0732" w14:paraId="40644B85" w14:textId="77777777" w:rsidTr="00B16E0E">
        <w:trPr>
          <w:trHeight w:val="567"/>
        </w:trPr>
        <w:tc>
          <w:tcPr>
            <w:tcW w:w="3421" w:type="dxa"/>
            <w:vAlign w:val="center"/>
          </w:tcPr>
          <w:p w14:paraId="21A68C4F"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Проектирование и строительство ФАП в дер. Гридино Няндомского района Архангельской области</w:t>
            </w:r>
          </w:p>
        </w:tc>
        <w:tc>
          <w:tcPr>
            <w:tcW w:w="1134" w:type="dxa"/>
            <w:vAlign w:val="center"/>
          </w:tcPr>
          <w:p w14:paraId="708A90A0"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6,3</w:t>
            </w:r>
          </w:p>
        </w:tc>
        <w:tc>
          <w:tcPr>
            <w:tcW w:w="1134" w:type="dxa"/>
            <w:vAlign w:val="center"/>
          </w:tcPr>
          <w:p w14:paraId="679C1EF4" w14:textId="23F25508"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5,2</w:t>
            </w:r>
          </w:p>
        </w:tc>
        <w:tc>
          <w:tcPr>
            <w:tcW w:w="992" w:type="dxa"/>
            <w:vAlign w:val="center"/>
          </w:tcPr>
          <w:p w14:paraId="502F08DB"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82,5</w:t>
            </w:r>
          </w:p>
        </w:tc>
        <w:tc>
          <w:tcPr>
            <w:tcW w:w="2517" w:type="dxa"/>
            <w:vAlign w:val="center"/>
          </w:tcPr>
          <w:p w14:paraId="37738A1B" w14:textId="6FC66B71" w:rsidR="0055784D" w:rsidRPr="00EE0732" w:rsidRDefault="00B04E31" w:rsidP="00B04E31">
            <w:pPr>
              <w:spacing w:after="0" w:line="240" w:lineRule="auto"/>
              <w:rPr>
                <w:rFonts w:ascii="Times New Roman" w:hAnsi="Times New Roman"/>
                <w:sz w:val="20"/>
                <w:szCs w:val="20"/>
              </w:rPr>
            </w:pPr>
            <w:r w:rsidRPr="00EE0732">
              <w:rPr>
                <w:rFonts w:ascii="Times New Roman" w:hAnsi="Times New Roman"/>
                <w:sz w:val="20"/>
                <w:szCs w:val="20"/>
              </w:rPr>
              <w:t>Всего 18,0 млн.руб., в т.ч. ФБ – 17,4 млн.</w:t>
            </w:r>
            <w:r w:rsidR="0055784D" w:rsidRPr="00EE0732">
              <w:rPr>
                <w:rFonts w:ascii="Times New Roman" w:hAnsi="Times New Roman"/>
                <w:sz w:val="20"/>
                <w:szCs w:val="20"/>
              </w:rPr>
              <w:t xml:space="preserve">руб., </w:t>
            </w:r>
          </w:p>
          <w:p w14:paraId="668611C3" w14:textId="7964DA5D" w:rsidR="0055784D" w:rsidRPr="00EE0732" w:rsidRDefault="00B04E31" w:rsidP="00B04E31">
            <w:pPr>
              <w:spacing w:after="0" w:line="240" w:lineRule="auto"/>
              <w:rPr>
                <w:rFonts w:ascii="Times New Roman" w:hAnsi="Times New Roman"/>
                <w:sz w:val="20"/>
                <w:szCs w:val="20"/>
              </w:rPr>
            </w:pPr>
            <w:r w:rsidRPr="00EE0732">
              <w:rPr>
                <w:rFonts w:ascii="Times New Roman" w:hAnsi="Times New Roman"/>
                <w:sz w:val="20"/>
                <w:szCs w:val="20"/>
              </w:rPr>
              <w:t>ОБ – 0,6 млн.</w:t>
            </w:r>
            <w:r w:rsidR="0055784D" w:rsidRPr="00EE0732">
              <w:rPr>
                <w:rFonts w:ascii="Times New Roman" w:hAnsi="Times New Roman"/>
                <w:sz w:val="20"/>
                <w:szCs w:val="20"/>
              </w:rPr>
              <w:t>руб.</w:t>
            </w:r>
          </w:p>
        </w:tc>
      </w:tr>
      <w:tr w:rsidR="00EE0732" w:rsidRPr="00EE0732" w14:paraId="6672C1A0" w14:textId="77777777" w:rsidTr="000F2A6A">
        <w:trPr>
          <w:trHeight w:val="479"/>
        </w:trPr>
        <w:tc>
          <w:tcPr>
            <w:tcW w:w="3421" w:type="dxa"/>
            <w:vAlign w:val="center"/>
          </w:tcPr>
          <w:p w14:paraId="5FD55D37"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lastRenderedPageBreak/>
              <w:t>Проектирование и строительство ФАП в дер. Кощеевская Коношского района Архангельской области</w:t>
            </w:r>
          </w:p>
        </w:tc>
        <w:tc>
          <w:tcPr>
            <w:tcW w:w="1134" w:type="dxa"/>
            <w:vAlign w:val="center"/>
          </w:tcPr>
          <w:p w14:paraId="3BD03A0E"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6,6</w:t>
            </w:r>
          </w:p>
        </w:tc>
        <w:tc>
          <w:tcPr>
            <w:tcW w:w="1134" w:type="dxa"/>
            <w:vAlign w:val="center"/>
          </w:tcPr>
          <w:p w14:paraId="1D8F38A5" w14:textId="22B4D2A8"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0,01</w:t>
            </w:r>
          </w:p>
        </w:tc>
        <w:tc>
          <w:tcPr>
            <w:tcW w:w="992" w:type="dxa"/>
            <w:vAlign w:val="center"/>
          </w:tcPr>
          <w:p w14:paraId="41A574E9"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0,2</w:t>
            </w:r>
          </w:p>
        </w:tc>
        <w:tc>
          <w:tcPr>
            <w:tcW w:w="2517" w:type="dxa"/>
            <w:vAlign w:val="center"/>
          </w:tcPr>
          <w:p w14:paraId="0382EFC1" w14:textId="3A3F45AA" w:rsidR="0055784D" w:rsidRPr="00EE0732" w:rsidRDefault="00F51425" w:rsidP="00B04E31">
            <w:pPr>
              <w:spacing w:after="0" w:line="240" w:lineRule="auto"/>
              <w:rPr>
                <w:rFonts w:ascii="Times New Roman" w:hAnsi="Times New Roman"/>
                <w:sz w:val="20"/>
                <w:szCs w:val="20"/>
              </w:rPr>
            </w:pPr>
            <w:r w:rsidRPr="00EE0732">
              <w:rPr>
                <w:rFonts w:ascii="Times New Roman" w:hAnsi="Times New Roman"/>
                <w:sz w:val="20"/>
                <w:szCs w:val="20"/>
              </w:rPr>
              <w:t>Всего 22,5 млн.руб., в т.ч. ФБ – 21,8 млн.</w:t>
            </w:r>
            <w:r w:rsidR="0055784D" w:rsidRPr="00EE0732">
              <w:rPr>
                <w:rFonts w:ascii="Times New Roman" w:hAnsi="Times New Roman"/>
                <w:sz w:val="20"/>
                <w:szCs w:val="20"/>
              </w:rPr>
              <w:t xml:space="preserve">руб., </w:t>
            </w:r>
          </w:p>
          <w:p w14:paraId="5134822C" w14:textId="1311A980" w:rsidR="0055784D" w:rsidRPr="00EE0732" w:rsidRDefault="00F51425" w:rsidP="00B04E31">
            <w:pPr>
              <w:spacing w:after="0" w:line="240" w:lineRule="auto"/>
              <w:rPr>
                <w:rFonts w:ascii="Times New Roman" w:hAnsi="Times New Roman"/>
                <w:sz w:val="20"/>
                <w:szCs w:val="20"/>
              </w:rPr>
            </w:pPr>
            <w:r w:rsidRPr="00EE0732">
              <w:rPr>
                <w:rFonts w:ascii="Times New Roman" w:hAnsi="Times New Roman"/>
                <w:sz w:val="20"/>
                <w:szCs w:val="20"/>
              </w:rPr>
              <w:t>ОБ – 0,7 млн.</w:t>
            </w:r>
            <w:r w:rsidR="0055784D" w:rsidRPr="00EE0732">
              <w:rPr>
                <w:rFonts w:ascii="Times New Roman" w:hAnsi="Times New Roman"/>
                <w:sz w:val="20"/>
                <w:szCs w:val="20"/>
              </w:rPr>
              <w:t>руб.</w:t>
            </w:r>
          </w:p>
        </w:tc>
      </w:tr>
      <w:tr w:rsidR="00EE0732" w:rsidRPr="00EE0732" w14:paraId="546DDEBF" w14:textId="77777777" w:rsidTr="00B16E0E">
        <w:trPr>
          <w:trHeight w:val="687"/>
        </w:trPr>
        <w:tc>
          <w:tcPr>
            <w:tcW w:w="3421" w:type="dxa"/>
            <w:vAlign w:val="center"/>
          </w:tcPr>
          <w:p w14:paraId="1A2F9ABA"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Проектирование и строительство ФАП в дер. Нагорская Устьянского района Архангельской области</w:t>
            </w:r>
          </w:p>
        </w:tc>
        <w:tc>
          <w:tcPr>
            <w:tcW w:w="1134" w:type="dxa"/>
            <w:vAlign w:val="center"/>
          </w:tcPr>
          <w:p w14:paraId="1BC94B57"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3,1</w:t>
            </w:r>
          </w:p>
        </w:tc>
        <w:tc>
          <w:tcPr>
            <w:tcW w:w="1134" w:type="dxa"/>
            <w:vAlign w:val="center"/>
          </w:tcPr>
          <w:p w14:paraId="2BAFF357" w14:textId="0E023ACF"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1,3</w:t>
            </w:r>
          </w:p>
        </w:tc>
        <w:tc>
          <w:tcPr>
            <w:tcW w:w="992" w:type="dxa"/>
            <w:vAlign w:val="center"/>
          </w:tcPr>
          <w:p w14:paraId="484BF10C"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41,9</w:t>
            </w:r>
          </w:p>
        </w:tc>
        <w:tc>
          <w:tcPr>
            <w:tcW w:w="2517" w:type="dxa"/>
            <w:vAlign w:val="center"/>
          </w:tcPr>
          <w:p w14:paraId="246B3A2B" w14:textId="1CC27EBE" w:rsidR="0055784D" w:rsidRPr="00EE0732" w:rsidRDefault="00F51425" w:rsidP="00B04E31">
            <w:pPr>
              <w:spacing w:after="0" w:line="240" w:lineRule="auto"/>
              <w:rPr>
                <w:rFonts w:ascii="Times New Roman" w:hAnsi="Times New Roman"/>
                <w:sz w:val="20"/>
                <w:szCs w:val="20"/>
              </w:rPr>
            </w:pPr>
            <w:r w:rsidRPr="00EE0732">
              <w:rPr>
                <w:rFonts w:ascii="Times New Roman" w:hAnsi="Times New Roman"/>
                <w:sz w:val="20"/>
                <w:szCs w:val="20"/>
              </w:rPr>
              <w:t>Всего 35,2 млн.руб., в т.ч. ФБ – 23,2 млн.</w:t>
            </w:r>
            <w:r w:rsidR="0055784D" w:rsidRPr="00EE0732">
              <w:rPr>
                <w:rFonts w:ascii="Times New Roman" w:hAnsi="Times New Roman"/>
                <w:sz w:val="20"/>
                <w:szCs w:val="20"/>
              </w:rPr>
              <w:t xml:space="preserve">руб., </w:t>
            </w:r>
          </w:p>
          <w:p w14:paraId="40A3512C" w14:textId="47DB762F" w:rsidR="0055784D" w:rsidRPr="00EE0732" w:rsidRDefault="00F51425" w:rsidP="00B04E31">
            <w:pPr>
              <w:spacing w:after="0" w:line="240" w:lineRule="auto"/>
              <w:rPr>
                <w:rFonts w:ascii="Times New Roman" w:hAnsi="Times New Roman"/>
                <w:sz w:val="20"/>
                <w:szCs w:val="20"/>
              </w:rPr>
            </w:pPr>
            <w:r w:rsidRPr="00EE0732">
              <w:rPr>
                <w:rFonts w:ascii="Times New Roman" w:hAnsi="Times New Roman"/>
                <w:sz w:val="20"/>
                <w:szCs w:val="20"/>
              </w:rPr>
              <w:t>ОБ – 12,0 млн.</w:t>
            </w:r>
            <w:r w:rsidR="0055784D" w:rsidRPr="00EE0732">
              <w:rPr>
                <w:rFonts w:ascii="Times New Roman" w:hAnsi="Times New Roman"/>
                <w:sz w:val="20"/>
                <w:szCs w:val="20"/>
              </w:rPr>
              <w:t>руб.</w:t>
            </w:r>
          </w:p>
        </w:tc>
      </w:tr>
      <w:tr w:rsidR="00EE0732" w:rsidRPr="00EE0732" w14:paraId="20D0EF88" w14:textId="77777777" w:rsidTr="00B16E0E">
        <w:trPr>
          <w:trHeight w:val="711"/>
        </w:trPr>
        <w:tc>
          <w:tcPr>
            <w:tcW w:w="3421" w:type="dxa"/>
            <w:vAlign w:val="center"/>
          </w:tcPr>
          <w:p w14:paraId="2DC0DDA7"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Проектирование и строительство ФАП в дер. Никифоровская Шенкурского района Архангельской области</w:t>
            </w:r>
          </w:p>
        </w:tc>
        <w:tc>
          <w:tcPr>
            <w:tcW w:w="1134" w:type="dxa"/>
            <w:vAlign w:val="center"/>
          </w:tcPr>
          <w:p w14:paraId="47ED4697"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15,7</w:t>
            </w:r>
          </w:p>
        </w:tc>
        <w:tc>
          <w:tcPr>
            <w:tcW w:w="1134" w:type="dxa"/>
            <w:vAlign w:val="center"/>
          </w:tcPr>
          <w:p w14:paraId="1C237AB3" w14:textId="0696C2C6"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15,7</w:t>
            </w:r>
          </w:p>
        </w:tc>
        <w:tc>
          <w:tcPr>
            <w:tcW w:w="992" w:type="dxa"/>
            <w:vAlign w:val="center"/>
          </w:tcPr>
          <w:p w14:paraId="27240954"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2517" w:type="dxa"/>
            <w:vAlign w:val="center"/>
          </w:tcPr>
          <w:p w14:paraId="2C869D3B" w14:textId="233BFCF2"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Всего 20,1 млн.руб., в т.ч. ФБ – 19,5 млн.</w:t>
            </w:r>
            <w:r w:rsidR="0055784D" w:rsidRPr="00EE0732">
              <w:rPr>
                <w:rFonts w:ascii="Times New Roman" w:hAnsi="Times New Roman"/>
                <w:sz w:val="20"/>
                <w:szCs w:val="20"/>
              </w:rPr>
              <w:t xml:space="preserve">руб., </w:t>
            </w:r>
          </w:p>
          <w:p w14:paraId="434A9F60" w14:textId="381060DD"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ОБ – 0,6 млн.</w:t>
            </w:r>
            <w:r w:rsidR="0055784D" w:rsidRPr="00EE0732">
              <w:rPr>
                <w:rFonts w:ascii="Times New Roman" w:hAnsi="Times New Roman"/>
                <w:sz w:val="20"/>
                <w:szCs w:val="20"/>
              </w:rPr>
              <w:t>руб.</w:t>
            </w:r>
          </w:p>
        </w:tc>
      </w:tr>
      <w:tr w:rsidR="00EE0732" w:rsidRPr="00EE0732" w14:paraId="7A0CA1CC" w14:textId="77777777" w:rsidTr="00B16E0E">
        <w:trPr>
          <w:trHeight w:val="711"/>
        </w:trPr>
        <w:tc>
          <w:tcPr>
            <w:tcW w:w="3421" w:type="dxa"/>
            <w:vAlign w:val="center"/>
          </w:tcPr>
          <w:p w14:paraId="37D7162D"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Проектирование и строительство ФАП в дер. Шиловская Вельского района Архангельской области</w:t>
            </w:r>
          </w:p>
        </w:tc>
        <w:tc>
          <w:tcPr>
            <w:tcW w:w="1134" w:type="dxa"/>
            <w:vAlign w:val="center"/>
          </w:tcPr>
          <w:p w14:paraId="6481FC65"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8,6</w:t>
            </w:r>
          </w:p>
        </w:tc>
        <w:tc>
          <w:tcPr>
            <w:tcW w:w="1134" w:type="dxa"/>
            <w:vAlign w:val="center"/>
          </w:tcPr>
          <w:p w14:paraId="5F44B907" w14:textId="60BADE29"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2,6</w:t>
            </w:r>
          </w:p>
        </w:tc>
        <w:tc>
          <w:tcPr>
            <w:tcW w:w="992" w:type="dxa"/>
            <w:vAlign w:val="center"/>
          </w:tcPr>
          <w:p w14:paraId="0FA85259"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30,2</w:t>
            </w:r>
          </w:p>
        </w:tc>
        <w:tc>
          <w:tcPr>
            <w:tcW w:w="2517" w:type="dxa"/>
            <w:vAlign w:val="center"/>
          </w:tcPr>
          <w:p w14:paraId="476BC892" w14:textId="1CD821F5"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Всего 20,5 млн.руб., в т.ч. ФБ – 19,8 млн.</w:t>
            </w:r>
            <w:r w:rsidR="0055784D" w:rsidRPr="00EE0732">
              <w:rPr>
                <w:rFonts w:ascii="Times New Roman" w:hAnsi="Times New Roman"/>
                <w:sz w:val="20"/>
                <w:szCs w:val="20"/>
              </w:rPr>
              <w:t xml:space="preserve">руб., </w:t>
            </w:r>
          </w:p>
          <w:p w14:paraId="0CFA5146" w14:textId="27DD7FD9"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ОБ – 0,7 млн.</w:t>
            </w:r>
            <w:r w:rsidR="0055784D" w:rsidRPr="00EE0732">
              <w:rPr>
                <w:rFonts w:ascii="Times New Roman" w:hAnsi="Times New Roman"/>
                <w:sz w:val="20"/>
                <w:szCs w:val="20"/>
              </w:rPr>
              <w:t>руб.</w:t>
            </w:r>
          </w:p>
        </w:tc>
      </w:tr>
      <w:tr w:rsidR="00EE0732" w:rsidRPr="00EE0732" w14:paraId="29307B56" w14:textId="77777777" w:rsidTr="00B16E0E">
        <w:tc>
          <w:tcPr>
            <w:tcW w:w="3421" w:type="dxa"/>
            <w:vAlign w:val="center"/>
          </w:tcPr>
          <w:p w14:paraId="38B6527F"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Проектирование и строительство ФАП в пос. Квазеньга Устьянского района Архангельской области</w:t>
            </w:r>
          </w:p>
        </w:tc>
        <w:tc>
          <w:tcPr>
            <w:tcW w:w="1134" w:type="dxa"/>
            <w:vAlign w:val="center"/>
          </w:tcPr>
          <w:p w14:paraId="7E622412"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3,1</w:t>
            </w:r>
          </w:p>
        </w:tc>
        <w:tc>
          <w:tcPr>
            <w:tcW w:w="1134" w:type="dxa"/>
            <w:vAlign w:val="center"/>
          </w:tcPr>
          <w:p w14:paraId="4E5BAAAC" w14:textId="7BE9C43D"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1,3</w:t>
            </w:r>
          </w:p>
        </w:tc>
        <w:tc>
          <w:tcPr>
            <w:tcW w:w="992" w:type="dxa"/>
            <w:vAlign w:val="center"/>
          </w:tcPr>
          <w:p w14:paraId="3BE60121"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41,9</w:t>
            </w:r>
          </w:p>
        </w:tc>
        <w:tc>
          <w:tcPr>
            <w:tcW w:w="2517" w:type="dxa"/>
            <w:vAlign w:val="center"/>
          </w:tcPr>
          <w:p w14:paraId="01C61187" w14:textId="2B63386C" w:rsidR="0055784D" w:rsidRPr="00EE0732" w:rsidRDefault="0055784D" w:rsidP="00B04E31">
            <w:pPr>
              <w:spacing w:after="0" w:line="240" w:lineRule="auto"/>
              <w:rPr>
                <w:rFonts w:ascii="Times New Roman" w:hAnsi="Times New Roman"/>
                <w:sz w:val="20"/>
                <w:szCs w:val="20"/>
              </w:rPr>
            </w:pPr>
            <w:r w:rsidRPr="00EE0732">
              <w:rPr>
                <w:rFonts w:ascii="Times New Roman" w:hAnsi="Times New Roman"/>
                <w:sz w:val="20"/>
                <w:szCs w:val="20"/>
              </w:rPr>
              <w:t xml:space="preserve">Всего </w:t>
            </w:r>
            <w:r w:rsidR="00D35ACF" w:rsidRPr="00EE0732">
              <w:rPr>
                <w:rFonts w:ascii="Times New Roman" w:hAnsi="Times New Roman"/>
                <w:sz w:val="20"/>
                <w:szCs w:val="20"/>
              </w:rPr>
              <w:t>29,1 млн.руб., в т.ч. ФБ – 23,2 млн.</w:t>
            </w:r>
            <w:r w:rsidRPr="00EE0732">
              <w:rPr>
                <w:rFonts w:ascii="Times New Roman" w:hAnsi="Times New Roman"/>
                <w:sz w:val="20"/>
                <w:szCs w:val="20"/>
              </w:rPr>
              <w:t xml:space="preserve">руб., </w:t>
            </w:r>
          </w:p>
          <w:p w14:paraId="269B26E9" w14:textId="59DE0DDA"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ОБ – 5,9 млн.</w:t>
            </w:r>
            <w:r w:rsidR="0055784D" w:rsidRPr="00EE0732">
              <w:rPr>
                <w:rFonts w:ascii="Times New Roman" w:hAnsi="Times New Roman"/>
                <w:sz w:val="20"/>
                <w:szCs w:val="20"/>
              </w:rPr>
              <w:t>руб.</w:t>
            </w:r>
          </w:p>
        </w:tc>
      </w:tr>
      <w:tr w:rsidR="00EE0732" w:rsidRPr="00EE0732" w14:paraId="3292C920" w14:textId="77777777" w:rsidTr="00B16E0E">
        <w:trPr>
          <w:trHeight w:val="601"/>
        </w:trPr>
        <w:tc>
          <w:tcPr>
            <w:tcW w:w="3421" w:type="dxa"/>
            <w:vAlign w:val="center"/>
          </w:tcPr>
          <w:p w14:paraId="2815C451"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Проектирование и строительство ФАП в пос. Советский Устьянского района Архангельской области</w:t>
            </w:r>
          </w:p>
        </w:tc>
        <w:tc>
          <w:tcPr>
            <w:tcW w:w="1134" w:type="dxa"/>
            <w:vAlign w:val="center"/>
          </w:tcPr>
          <w:p w14:paraId="6DCC0329"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3,1</w:t>
            </w:r>
          </w:p>
        </w:tc>
        <w:tc>
          <w:tcPr>
            <w:tcW w:w="1134" w:type="dxa"/>
            <w:vAlign w:val="center"/>
          </w:tcPr>
          <w:p w14:paraId="559862E7" w14:textId="521A4B8D"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1,3</w:t>
            </w:r>
          </w:p>
        </w:tc>
        <w:tc>
          <w:tcPr>
            <w:tcW w:w="992" w:type="dxa"/>
            <w:vAlign w:val="center"/>
          </w:tcPr>
          <w:p w14:paraId="5DF68445"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41,9</w:t>
            </w:r>
          </w:p>
        </w:tc>
        <w:tc>
          <w:tcPr>
            <w:tcW w:w="2517" w:type="dxa"/>
            <w:vAlign w:val="center"/>
          </w:tcPr>
          <w:p w14:paraId="553D4041" w14:textId="03C46B5E"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Всего 32,4 млн.руб., в т.ч. ФБ – 23,2 млн.</w:t>
            </w:r>
            <w:r w:rsidR="0055784D" w:rsidRPr="00EE0732">
              <w:rPr>
                <w:rFonts w:ascii="Times New Roman" w:hAnsi="Times New Roman"/>
                <w:sz w:val="20"/>
                <w:szCs w:val="20"/>
              </w:rPr>
              <w:t xml:space="preserve">руб., </w:t>
            </w:r>
          </w:p>
          <w:p w14:paraId="29D6DAC0" w14:textId="3A6B799E"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ОБ – 9,2 млн.</w:t>
            </w:r>
            <w:r w:rsidR="0055784D" w:rsidRPr="00EE0732">
              <w:rPr>
                <w:rFonts w:ascii="Times New Roman" w:hAnsi="Times New Roman"/>
                <w:sz w:val="20"/>
                <w:szCs w:val="20"/>
              </w:rPr>
              <w:t>руб.</w:t>
            </w:r>
          </w:p>
        </w:tc>
      </w:tr>
      <w:tr w:rsidR="00EE0732" w:rsidRPr="00EE0732" w14:paraId="60FC65EF" w14:textId="77777777" w:rsidTr="00B16E0E">
        <w:trPr>
          <w:trHeight w:val="601"/>
        </w:trPr>
        <w:tc>
          <w:tcPr>
            <w:tcW w:w="3421" w:type="dxa"/>
            <w:vAlign w:val="center"/>
          </w:tcPr>
          <w:p w14:paraId="156BD9CA" w14:textId="77777777"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Проектирование и строительство ФАП в с. Койда Мезенского района Архангельской области</w:t>
            </w:r>
          </w:p>
        </w:tc>
        <w:tc>
          <w:tcPr>
            <w:tcW w:w="1134" w:type="dxa"/>
            <w:vAlign w:val="center"/>
          </w:tcPr>
          <w:p w14:paraId="35E61B48"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1134" w:type="dxa"/>
            <w:vAlign w:val="center"/>
          </w:tcPr>
          <w:p w14:paraId="273DA37C" w14:textId="55D12F92"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992" w:type="dxa"/>
            <w:vAlign w:val="center"/>
          </w:tcPr>
          <w:p w14:paraId="09F811B0"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2517" w:type="dxa"/>
            <w:vAlign w:val="center"/>
          </w:tcPr>
          <w:p w14:paraId="0CCB4D15" w14:textId="1E1ECE58"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Всего 24,8 млн.руб., в т.ч. ФБ – 24,0 млн.</w:t>
            </w:r>
            <w:r w:rsidR="0055784D" w:rsidRPr="00EE0732">
              <w:rPr>
                <w:rFonts w:ascii="Times New Roman" w:hAnsi="Times New Roman"/>
                <w:sz w:val="20"/>
                <w:szCs w:val="20"/>
              </w:rPr>
              <w:t xml:space="preserve">руб., </w:t>
            </w:r>
          </w:p>
          <w:p w14:paraId="6E58D551" w14:textId="6168FCFD"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ОБ – 0,8 млн.</w:t>
            </w:r>
            <w:r w:rsidR="0055784D" w:rsidRPr="00EE0732">
              <w:rPr>
                <w:rFonts w:ascii="Times New Roman" w:hAnsi="Times New Roman"/>
                <w:sz w:val="20"/>
                <w:szCs w:val="20"/>
              </w:rPr>
              <w:t>руб.</w:t>
            </w:r>
          </w:p>
        </w:tc>
      </w:tr>
      <w:tr w:rsidR="00EE0732" w:rsidRPr="00EE0732" w14:paraId="2EB27EC8" w14:textId="77777777" w:rsidTr="00B16E0E">
        <w:trPr>
          <w:trHeight w:val="601"/>
        </w:trPr>
        <w:tc>
          <w:tcPr>
            <w:tcW w:w="3421" w:type="dxa"/>
            <w:vAlign w:val="center"/>
          </w:tcPr>
          <w:p w14:paraId="0FB7B8CF" w14:textId="4516010E"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Строительство больницы в пос. Березник Виноградовского района Архангельской области</w:t>
            </w:r>
          </w:p>
        </w:tc>
        <w:tc>
          <w:tcPr>
            <w:tcW w:w="1134" w:type="dxa"/>
            <w:vAlign w:val="center"/>
          </w:tcPr>
          <w:p w14:paraId="39C64AA4"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51,8</w:t>
            </w:r>
          </w:p>
        </w:tc>
        <w:tc>
          <w:tcPr>
            <w:tcW w:w="1134" w:type="dxa"/>
            <w:vAlign w:val="center"/>
          </w:tcPr>
          <w:p w14:paraId="59824401" w14:textId="551ADB9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51,8</w:t>
            </w:r>
          </w:p>
        </w:tc>
        <w:tc>
          <w:tcPr>
            <w:tcW w:w="992" w:type="dxa"/>
            <w:vAlign w:val="center"/>
          </w:tcPr>
          <w:p w14:paraId="0F511DA6"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2517" w:type="dxa"/>
            <w:vAlign w:val="center"/>
          </w:tcPr>
          <w:p w14:paraId="35EB1C2F" w14:textId="59A0AF2F" w:rsidR="0055784D" w:rsidRPr="00EE0732" w:rsidRDefault="0055784D" w:rsidP="00B04E31">
            <w:pPr>
              <w:spacing w:after="0" w:line="240" w:lineRule="auto"/>
              <w:rPr>
                <w:rFonts w:ascii="Times New Roman" w:hAnsi="Times New Roman"/>
                <w:sz w:val="20"/>
                <w:szCs w:val="20"/>
              </w:rPr>
            </w:pPr>
            <w:r w:rsidRPr="00EE0732">
              <w:rPr>
                <w:rFonts w:ascii="Times New Roman" w:hAnsi="Times New Roman"/>
                <w:sz w:val="20"/>
                <w:szCs w:val="20"/>
              </w:rPr>
              <w:t>Всего 108,7 млн.руб.,</w:t>
            </w:r>
            <w:r w:rsidR="00D35ACF" w:rsidRPr="00EE0732">
              <w:rPr>
                <w:rFonts w:ascii="Times New Roman" w:hAnsi="Times New Roman"/>
                <w:sz w:val="20"/>
                <w:szCs w:val="20"/>
              </w:rPr>
              <w:t xml:space="preserve"> в т.ч. ФБ – 0,0 млн.</w:t>
            </w:r>
            <w:r w:rsidRPr="00EE0732">
              <w:rPr>
                <w:rFonts w:ascii="Times New Roman" w:hAnsi="Times New Roman"/>
                <w:sz w:val="20"/>
                <w:szCs w:val="20"/>
              </w:rPr>
              <w:t xml:space="preserve">руб., </w:t>
            </w:r>
          </w:p>
          <w:p w14:paraId="17A4F75E" w14:textId="78E8834B" w:rsidR="0055784D" w:rsidRPr="00EE0732" w:rsidRDefault="00D35ACF" w:rsidP="00B04E31">
            <w:pPr>
              <w:spacing w:after="0" w:line="240" w:lineRule="auto"/>
              <w:rPr>
                <w:rFonts w:ascii="Times New Roman" w:hAnsi="Times New Roman"/>
                <w:sz w:val="20"/>
                <w:szCs w:val="20"/>
              </w:rPr>
            </w:pPr>
            <w:r w:rsidRPr="00EE0732">
              <w:rPr>
                <w:rFonts w:ascii="Times New Roman" w:hAnsi="Times New Roman"/>
                <w:sz w:val="20"/>
                <w:szCs w:val="20"/>
              </w:rPr>
              <w:t>ОБ – 108,7 млн.</w:t>
            </w:r>
            <w:r w:rsidR="0055784D" w:rsidRPr="00EE0732">
              <w:rPr>
                <w:rFonts w:ascii="Times New Roman" w:hAnsi="Times New Roman"/>
                <w:sz w:val="20"/>
                <w:szCs w:val="20"/>
              </w:rPr>
              <w:t>руб.</w:t>
            </w:r>
          </w:p>
        </w:tc>
      </w:tr>
      <w:tr w:rsidR="00EE0732" w:rsidRPr="00EE0732" w14:paraId="029397BC" w14:textId="77777777" w:rsidTr="00B16E0E">
        <w:trPr>
          <w:trHeight w:val="601"/>
        </w:trPr>
        <w:tc>
          <w:tcPr>
            <w:tcW w:w="3421" w:type="dxa"/>
            <w:vAlign w:val="center"/>
          </w:tcPr>
          <w:p w14:paraId="45D48B07" w14:textId="783344E8" w:rsidR="0055784D" w:rsidRPr="00EE0732" w:rsidRDefault="0055784D" w:rsidP="0055784D">
            <w:pPr>
              <w:spacing w:after="0" w:line="240" w:lineRule="auto"/>
              <w:rPr>
                <w:rFonts w:ascii="Times New Roman" w:hAnsi="Times New Roman"/>
                <w:sz w:val="20"/>
                <w:szCs w:val="20"/>
              </w:rPr>
            </w:pPr>
            <w:r w:rsidRPr="00EE0732">
              <w:rPr>
                <w:rFonts w:ascii="Times New Roman" w:hAnsi="Times New Roman"/>
                <w:sz w:val="20"/>
                <w:szCs w:val="20"/>
              </w:rPr>
              <w:t>Строительство больницы на 16 стационарных коек и 7 коек дневного стационара в пос. Урдома Ленского района</w:t>
            </w:r>
          </w:p>
        </w:tc>
        <w:tc>
          <w:tcPr>
            <w:tcW w:w="1134" w:type="dxa"/>
            <w:vAlign w:val="center"/>
          </w:tcPr>
          <w:p w14:paraId="726D568A"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1134" w:type="dxa"/>
            <w:vAlign w:val="center"/>
          </w:tcPr>
          <w:p w14:paraId="2DD16FD3" w14:textId="02670ABF"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992" w:type="dxa"/>
            <w:vAlign w:val="center"/>
          </w:tcPr>
          <w:p w14:paraId="7B8928D1"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2517" w:type="dxa"/>
            <w:vAlign w:val="center"/>
          </w:tcPr>
          <w:p w14:paraId="251A71FC" w14:textId="791CAE7B" w:rsidR="0055784D" w:rsidRPr="00EE0732" w:rsidRDefault="0055784D" w:rsidP="00D35ACF">
            <w:pPr>
              <w:spacing w:after="0" w:line="240" w:lineRule="auto"/>
              <w:rPr>
                <w:rFonts w:ascii="Times New Roman" w:hAnsi="Times New Roman"/>
                <w:sz w:val="20"/>
                <w:szCs w:val="20"/>
              </w:rPr>
            </w:pPr>
            <w:r w:rsidRPr="00EE0732">
              <w:rPr>
                <w:rFonts w:ascii="Times New Roman" w:hAnsi="Times New Roman"/>
                <w:sz w:val="20"/>
                <w:szCs w:val="20"/>
              </w:rPr>
              <w:t>Всего</w:t>
            </w:r>
            <w:r w:rsidR="00F86106" w:rsidRPr="00EE0732">
              <w:rPr>
                <w:rFonts w:ascii="Times New Roman" w:hAnsi="Times New Roman"/>
                <w:sz w:val="20"/>
                <w:szCs w:val="20"/>
              </w:rPr>
              <w:t xml:space="preserve"> </w:t>
            </w:r>
            <w:r w:rsidRPr="00EE0732">
              <w:rPr>
                <w:rFonts w:ascii="Times New Roman" w:hAnsi="Times New Roman"/>
                <w:sz w:val="20"/>
                <w:szCs w:val="20"/>
              </w:rPr>
              <w:t>198,6 млн.руб., в т.ч. ФБ – 198,6 млн.руб.,</w:t>
            </w:r>
            <w:r w:rsidR="00D35ACF" w:rsidRPr="00EE0732">
              <w:rPr>
                <w:rFonts w:ascii="Times New Roman" w:hAnsi="Times New Roman"/>
                <w:sz w:val="20"/>
                <w:szCs w:val="20"/>
              </w:rPr>
              <w:t xml:space="preserve"> </w:t>
            </w:r>
            <w:r w:rsidRPr="00EE0732">
              <w:rPr>
                <w:rFonts w:ascii="Times New Roman" w:hAnsi="Times New Roman"/>
                <w:sz w:val="20"/>
                <w:szCs w:val="20"/>
              </w:rPr>
              <w:t>ОБ – 0,0 млн.руб.</w:t>
            </w:r>
          </w:p>
        </w:tc>
      </w:tr>
      <w:tr w:rsidR="0055784D" w:rsidRPr="00EE0732" w14:paraId="277944DF" w14:textId="77777777" w:rsidTr="00B16E0E">
        <w:trPr>
          <w:trHeight w:val="601"/>
        </w:trPr>
        <w:tc>
          <w:tcPr>
            <w:tcW w:w="3421" w:type="dxa"/>
            <w:vAlign w:val="center"/>
          </w:tcPr>
          <w:p w14:paraId="2CF06CD5" w14:textId="61E77BC7" w:rsidR="0055784D" w:rsidRPr="00EE0732" w:rsidRDefault="0055784D" w:rsidP="00B04E31">
            <w:pPr>
              <w:spacing w:after="0" w:line="240" w:lineRule="auto"/>
              <w:rPr>
                <w:rFonts w:ascii="Times New Roman" w:hAnsi="Times New Roman"/>
                <w:sz w:val="20"/>
                <w:szCs w:val="20"/>
              </w:rPr>
            </w:pPr>
            <w:r w:rsidRPr="00EE0732">
              <w:rPr>
                <w:rFonts w:ascii="Times New Roman" w:hAnsi="Times New Roman"/>
                <w:sz w:val="20"/>
                <w:szCs w:val="20"/>
              </w:rPr>
              <w:t>Строительство больницы на 15 коек с поликлиникой на 100 посещений, Обозерский филиал ГБУЗ АО «Плесецкая ЦРБ»</w:t>
            </w:r>
          </w:p>
        </w:tc>
        <w:tc>
          <w:tcPr>
            <w:tcW w:w="1134" w:type="dxa"/>
            <w:vAlign w:val="center"/>
          </w:tcPr>
          <w:p w14:paraId="64BBB947" w14:textId="4438E45F"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59,1</w:t>
            </w:r>
          </w:p>
        </w:tc>
        <w:tc>
          <w:tcPr>
            <w:tcW w:w="1134" w:type="dxa"/>
            <w:vAlign w:val="center"/>
          </w:tcPr>
          <w:p w14:paraId="7C5DEC69" w14:textId="559DE70E"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59,1</w:t>
            </w:r>
          </w:p>
        </w:tc>
        <w:tc>
          <w:tcPr>
            <w:tcW w:w="992" w:type="dxa"/>
            <w:vAlign w:val="center"/>
          </w:tcPr>
          <w:p w14:paraId="4950015F" w14:textId="77777777" w:rsidR="0055784D" w:rsidRPr="00EE0732" w:rsidRDefault="0055784D" w:rsidP="00B16E0E">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2517" w:type="dxa"/>
            <w:vAlign w:val="center"/>
          </w:tcPr>
          <w:p w14:paraId="1D517CB8" w14:textId="0AE569B2" w:rsidR="0055784D" w:rsidRPr="00EE0732" w:rsidRDefault="0055784D" w:rsidP="00B04E31">
            <w:pPr>
              <w:spacing w:after="0" w:line="240" w:lineRule="auto"/>
              <w:rPr>
                <w:rFonts w:ascii="Times New Roman" w:hAnsi="Times New Roman"/>
                <w:sz w:val="20"/>
                <w:szCs w:val="20"/>
              </w:rPr>
            </w:pPr>
            <w:r w:rsidRPr="00EE0732">
              <w:rPr>
                <w:rFonts w:ascii="Times New Roman" w:hAnsi="Times New Roman"/>
                <w:sz w:val="20"/>
                <w:szCs w:val="20"/>
              </w:rPr>
              <w:t>Всего 59,1 млн.руб.,</w:t>
            </w:r>
            <w:r w:rsidR="00F86106" w:rsidRPr="00EE0732">
              <w:rPr>
                <w:rFonts w:ascii="Times New Roman" w:hAnsi="Times New Roman"/>
                <w:sz w:val="20"/>
                <w:szCs w:val="20"/>
              </w:rPr>
              <w:t xml:space="preserve"> в т.ч. ФБ – 0,0 млн.</w:t>
            </w:r>
            <w:r w:rsidRPr="00EE0732">
              <w:rPr>
                <w:rFonts w:ascii="Times New Roman" w:hAnsi="Times New Roman"/>
                <w:sz w:val="20"/>
                <w:szCs w:val="20"/>
              </w:rPr>
              <w:t xml:space="preserve">руб., </w:t>
            </w:r>
          </w:p>
          <w:p w14:paraId="5A2A6533" w14:textId="336BA8D6" w:rsidR="0055784D" w:rsidRPr="00EE0732" w:rsidRDefault="0055784D" w:rsidP="00B04E31">
            <w:pPr>
              <w:spacing w:after="0" w:line="240" w:lineRule="auto"/>
              <w:rPr>
                <w:rFonts w:ascii="Times New Roman" w:hAnsi="Times New Roman"/>
                <w:sz w:val="20"/>
                <w:szCs w:val="20"/>
              </w:rPr>
            </w:pPr>
            <w:r w:rsidRPr="00EE0732">
              <w:rPr>
                <w:rFonts w:ascii="Times New Roman" w:hAnsi="Times New Roman"/>
                <w:sz w:val="20"/>
                <w:szCs w:val="20"/>
              </w:rPr>
              <w:t xml:space="preserve">ОБ – 59,1 </w:t>
            </w:r>
            <w:r w:rsidR="00B04E31" w:rsidRPr="00EE0732">
              <w:rPr>
                <w:rFonts w:ascii="Times New Roman" w:hAnsi="Times New Roman"/>
                <w:sz w:val="20"/>
                <w:szCs w:val="20"/>
              </w:rPr>
              <w:t>млн.</w:t>
            </w:r>
            <w:r w:rsidRPr="00EE0732">
              <w:rPr>
                <w:rFonts w:ascii="Times New Roman" w:hAnsi="Times New Roman"/>
                <w:sz w:val="20"/>
                <w:szCs w:val="20"/>
              </w:rPr>
              <w:t>руб.</w:t>
            </w:r>
          </w:p>
        </w:tc>
      </w:tr>
    </w:tbl>
    <w:p w14:paraId="7253F5B3" w14:textId="77777777" w:rsidR="00D8440D" w:rsidRPr="00EE0732" w:rsidRDefault="00D8440D" w:rsidP="00B16E0E">
      <w:pPr>
        <w:pStyle w:val="a8"/>
        <w:ind w:left="0" w:firstLine="851"/>
        <w:jc w:val="both"/>
        <w:rPr>
          <w:rFonts w:eastAsia="Calibri"/>
          <w:sz w:val="28"/>
          <w:szCs w:val="28"/>
        </w:rPr>
      </w:pPr>
    </w:p>
    <w:p w14:paraId="1A05DA4D" w14:textId="24021807" w:rsidR="00D8440D" w:rsidRPr="00EE0732" w:rsidRDefault="00D8440D" w:rsidP="00B16E0E">
      <w:pPr>
        <w:pStyle w:val="a8"/>
        <w:ind w:left="0" w:firstLine="851"/>
        <w:jc w:val="both"/>
        <w:rPr>
          <w:rFonts w:eastAsia="Calibri"/>
          <w:sz w:val="28"/>
          <w:szCs w:val="28"/>
        </w:rPr>
      </w:pPr>
      <w:r w:rsidRPr="00EE0732">
        <w:rPr>
          <w:rFonts w:eastAsia="Calibri"/>
          <w:sz w:val="28"/>
          <w:szCs w:val="28"/>
        </w:rPr>
        <w:t xml:space="preserve">Следует отметить, что в областном бюджете на 2021 год предусмотрены расходы (информация приведена в таблицах </w:t>
      </w:r>
      <w:r w:rsidR="00FF546B" w:rsidRPr="00EE0732">
        <w:rPr>
          <w:rFonts w:eastAsia="Calibri"/>
          <w:sz w:val="28"/>
          <w:szCs w:val="28"/>
        </w:rPr>
        <w:t>38 и</w:t>
      </w:r>
      <w:r w:rsidR="00B16E0E" w:rsidRPr="00EE0732">
        <w:rPr>
          <w:rFonts w:eastAsia="Calibri"/>
          <w:sz w:val="28"/>
          <w:szCs w:val="28"/>
        </w:rPr>
        <w:t xml:space="preserve"> </w:t>
      </w:r>
      <w:r w:rsidR="00FF546B" w:rsidRPr="00EE0732">
        <w:rPr>
          <w:rFonts w:eastAsia="Calibri"/>
          <w:sz w:val="28"/>
          <w:szCs w:val="28"/>
        </w:rPr>
        <w:t>39</w:t>
      </w:r>
      <w:r w:rsidRPr="00EE0732">
        <w:rPr>
          <w:rFonts w:eastAsia="Calibri"/>
          <w:sz w:val="28"/>
          <w:szCs w:val="28"/>
        </w:rPr>
        <w:t>):</w:t>
      </w:r>
    </w:p>
    <w:p w14:paraId="6D9482A1" w14:textId="1B779078" w:rsidR="00D8440D" w:rsidRPr="00EE0732" w:rsidRDefault="00D8440D" w:rsidP="00B16E0E">
      <w:pPr>
        <w:pStyle w:val="a8"/>
        <w:numPr>
          <w:ilvl w:val="0"/>
          <w:numId w:val="24"/>
        </w:numPr>
        <w:ind w:left="0" w:firstLine="839"/>
        <w:jc w:val="both"/>
        <w:rPr>
          <w:sz w:val="28"/>
          <w:szCs w:val="28"/>
        </w:rPr>
      </w:pPr>
      <w:r w:rsidRPr="00EE0732">
        <w:rPr>
          <w:sz w:val="28"/>
          <w:szCs w:val="28"/>
        </w:rPr>
        <w:t>на строительство (приобретение) ФАП: в пос. Лайский Док Приморского района, в дер. Бычье Мезенского района, в с. Койда Мезенского района;</w:t>
      </w:r>
    </w:p>
    <w:p w14:paraId="75643F57" w14:textId="153985D9" w:rsidR="00D8440D" w:rsidRPr="00EE0732" w:rsidRDefault="00D8440D" w:rsidP="00B16E0E">
      <w:pPr>
        <w:pStyle w:val="a8"/>
        <w:numPr>
          <w:ilvl w:val="0"/>
          <w:numId w:val="24"/>
        </w:numPr>
        <w:ind w:left="0" w:firstLine="839"/>
        <w:jc w:val="both"/>
        <w:rPr>
          <w:sz w:val="28"/>
          <w:szCs w:val="28"/>
        </w:rPr>
      </w:pPr>
      <w:r w:rsidRPr="00EE0732">
        <w:rPr>
          <w:sz w:val="28"/>
          <w:szCs w:val="28"/>
        </w:rPr>
        <w:t>на строительство больницы на 16 стационарных коек и 7 коек дневного стационара в пос. Урдома Ленского района,</w:t>
      </w:r>
    </w:p>
    <w:p w14:paraId="21DED954" w14:textId="16FA7666" w:rsidR="00D8440D" w:rsidRPr="00EE0732" w:rsidRDefault="00D8440D" w:rsidP="00564A2A">
      <w:pPr>
        <w:pStyle w:val="a8"/>
        <w:ind w:left="0"/>
        <w:jc w:val="both"/>
        <w:rPr>
          <w:rFonts w:eastAsia="Calibri"/>
          <w:sz w:val="28"/>
          <w:szCs w:val="28"/>
        </w:rPr>
      </w:pPr>
      <w:r w:rsidRPr="00EE0732">
        <w:rPr>
          <w:rFonts w:eastAsia="Calibri"/>
          <w:sz w:val="28"/>
          <w:szCs w:val="28"/>
        </w:rPr>
        <w:t>вместе с тем, финансирование на реализацию данных мероприятий планом кассовых выплат на 1-е полугодие 2021 года не предусмотрено.</w:t>
      </w:r>
    </w:p>
    <w:p w14:paraId="7D443491" w14:textId="77777777" w:rsidR="00D8440D" w:rsidRPr="00EE0732" w:rsidRDefault="00D8440D" w:rsidP="00564A2A">
      <w:pPr>
        <w:pStyle w:val="a8"/>
        <w:ind w:left="0" w:firstLine="851"/>
        <w:jc w:val="both"/>
        <w:rPr>
          <w:rFonts w:eastAsia="Calibri"/>
          <w:sz w:val="28"/>
          <w:szCs w:val="28"/>
        </w:rPr>
      </w:pPr>
      <w:r w:rsidRPr="00EE0732">
        <w:rPr>
          <w:rFonts w:eastAsia="Calibri"/>
          <w:sz w:val="28"/>
          <w:szCs w:val="28"/>
        </w:rPr>
        <w:t>Таким образом, по данным мероприятиям существует риск их невыполнения в указанный в ОАИП прогнозный срок.</w:t>
      </w:r>
    </w:p>
    <w:p w14:paraId="3CA1A2B3" w14:textId="77777777" w:rsidR="00D8440D" w:rsidRPr="00EE0732" w:rsidRDefault="00D8440D" w:rsidP="001821C0">
      <w:pPr>
        <w:pStyle w:val="a8"/>
        <w:ind w:left="0"/>
        <w:jc w:val="center"/>
        <w:rPr>
          <w:b/>
          <w:i/>
          <w:sz w:val="28"/>
          <w:szCs w:val="28"/>
        </w:rPr>
      </w:pPr>
    </w:p>
    <w:p w14:paraId="1FEB88F7" w14:textId="6B86AE16" w:rsidR="00D8440D" w:rsidRPr="00EE0732" w:rsidRDefault="00D8440D" w:rsidP="001821C0">
      <w:pPr>
        <w:pStyle w:val="a8"/>
        <w:ind w:left="0"/>
        <w:jc w:val="center"/>
        <w:rPr>
          <w:b/>
          <w:i/>
          <w:sz w:val="28"/>
          <w:szCs w:val="28"/>
        </w:rPr>
      </w:pPr>
      <w:r w:rsidRPr="00EE0732">
        <w:rPr>
          <w:b/>
          <w:i/>
          <w:sz w:val="28"/>
          <w:szCs w:val="28"/>
        </w:rPr>
        <w:lastRenderedPageBreak/>
        <w:t>ГП АО «Развитие образования и науки Архангельской области» утверждена постановлением Правительства Архангельской области от 12.10.2012 № 463-пп (далее – ГП АО № 463-пп) (02 0 00 00000)</w:t>
      </w:r>
    </w:p>
    <w:p w14:paraId="21FE2770" w14:textId="77777777" w:rsidR="00EF47DA" w:rsidRPr="00EE0732" w:rsidRDefault="00EF47DA" w:rsidP="00EF47DA">
      <w:pPr>
        <w:pStyle w:val="a8"/>
        <w:ind w:left="0" w:firstLine="851"/>
        <w:jc w:val="both"/>
        <w:rPr>
          <w:rFonts w:eastAsia="Calibri"/>
          <w:sz w:val="28"/>
          <w:szCs w:val="28"/>
        </w:rPr>
      </w:pPr>
      <w:r w:rsidRPr="00EE0732">
        <w:rPr>
          <w:rFonts w:eastAsia="Calibri"/>
          <w:sz w:val="28"/>
          <w:szCs w:val="28"/>
        </w:rPr>
        <w:t>ОАИП на 2021 год предусмотрена реализация мероприятий в рамках подпрограммы «Строительство и капитальный ремонт объектов инфраструктуры системы образования в Архангельской области» ГП АО № 463-пп. Исполнитель подпрограммы – Минстрой АО.</w:t>
      </w:r>
    </w:p>
    <w:p w14:paraId="4DA8EC1E" w14:textId="17747979" w:rsidR="00D8440D" w:rsidRPr="00EE0732" w:rsidRDefault="00D8440D" w:rsidP="003C0191">
      <w:pPr>
        <w:pStyle w:val="a8"/>
        <w:ind w:left="0" w:firstLine="851"/>
        <w:jc w:val="both"/>
        <w:rPr>
          <w:rFonts w:eastAsia="Calibri"/>
          <w:sz w:val="28"/>
          <w:szCs w:val="28"/>
        </w:rPr>
      </w:pPr>
      <w:r w:rsidRPr="00EE0732">
        <w:rPr>
          <w:rFonts w:eastAsia="Calibri"/>
          <w:sz w:val="28"/>
          <w:szCs w:val="28"/>
        </w:rPr>
        <w:t>В ОАИП включено 14 мероприятий, из которых по прогнозному сроку окончания строительства – 2021 год -</w:t>
      </w:r>
      <w:r w:rsidR="00990E7A" w:rsidRPr="00EE0732">
        <w:rPr>
          <w:rFonts w:eastAsia="Calibri"/>
          <w:sz w:val="28"/>
          <w:szCs w:val="28"/>
        </w:rPr>
        <w:t xml:space="preserve"> </w:t>
      </w:r>
      <w:r w:rsidRPr="00EE0732">
        <w:rPr>
          <w:rFonts w:eastAsia="Calibri"/>
          <w:sz w:val="28"/>
          <w:szCs w:val="28"/>
        </w:rPr>
        <w:t>13 мероприятий, 2023 год – 1 мероприятие – строительство школы на 1600 мест в территориальном округе Майская горка г. Архангельска.</w:t>
      </w:r>
    </w:p>
    <w:p w14:paraId="6477139D" w14:textId="0AC20DD8" w:rsidR="00D8440D" w:rsidRPr="00EE0732" w:rsidRDefault="00D8440D" w:rsidP="003C0191">
      <w:pPr>
        <w:pStyle w:val="a8"/>
        <w:ind w:left="0" w:firstLine="851"/>
        <w:jc w:val="both"/>
        <w:rPr>
          <w:rFonts w:eastAsia="Calibri"/>
          <w:sz w:val="28"/>
          <w:szCs w:val="28"/>
        </w:rPr>
      </w:pPr>
      <w:r w:rsidRPr="00EE0732">
        <w:rPr>
          <w:rFonts w:eastAsia="Calibri"/>
          <w:sz w:val="28"/>
          <w:szCs w:val="28"/>
        </w:rPr>
        <w:t xml:space="preserve">Информация об исполнении в 1-м полугодии 2021 года мероприятий ГП АО № 463-пп, включенных в ОАИП, представлена в таблице </w:t>
      </w:r>
      <w:r w:rsidR="00425ED8" w:rsidRPr="00EE0732">
        <w:rPr>
          <w:rFonts w:eastAsia="Calibri"/>
          <w:sz w:val="28"/>
          <w:szCs w:val="28"/>
        </w:rPr>
        <w:t>40</w:t>
      </w:r>
      <w:r w:rsidRPr="00EE0732">
        <w:rPr>
          <w:rFonts w:eastAsia="Calibri"/>
          <w:sz w:val="28"/>
          <w:szCs w:val="28"/>
        </w:rPr>
        <w:t>:</w:t>
      </w:r>
    </w:p>
    <w:p w14:paraId="47384A46" w14:textId="77777777" w:rsidR="00D8440D" w:rsidRPr="00EE0732" w:rsidRDefault="00D8440D" w:rsidP="003C0191">
      <w:pPr>
        <w:pStyle w:val="a8"/>
        <w:ind w:left="0" w:firstLine="851"/>
        <w:jc w:val="both"/>
        <w:rPr>
          <w:rFonts w:eastAsia="Calibri"/>
          <w:sz w:val="28"/>
          <w:szCs w:val="28"/>
        </w:rPr>
      </w:pPr>
    </w:p>
    <w:p w14:paraId="558629E8" w14:textId="4E7612F0" w:rsidR="00D8440D" w:rsidRPr="00EE0732" w:rsidRDefault="00EB324A" w:rsidP="00EB324A">
      <w:pPr>
        <w:pStyle w:val="a8"/>
        <w:ind w:left="0"/>
        <w:rPr>
          <w:sz w:val="28"/>
          <w:szCs w:val="28"/>
        </w:rPr>
      </w:pPr>
      <w:r w:rsidRPr="00EE0732">
        <w:t xml:space="preserve">Таблица </w:t>
      </w:r>
      <w:r w:rsidR="00A97E42" w:rsidRPr="00EE0732">
        <w:rPr>
          <w:noProof/>
        </w:rPr>
        <w:fldChar w:fldCharType="begin"/>
      </w:r>
      <w:r w:rsidR="00A97E42" w:rsidRPr="00EE0732">
        <w:rPr>
          <w:noProof/>
        </w:rPr>
        <w:instrText xml:space="preserve"> SEQ Таблица \* ARABIC </w:instrText>
      </w:r>
      <w:r w:rsidR="00A97E42" w:rsidRPr="00EE0732">
        <w:rPr>
          <w:noProof/>
        </w:rPr>
        <w:fldChar w:fldCharType="separate"/>
      </w:r>
      <w:r w:rsidR="00B22D30" w:rsidRPr="00EE0732">
        <w:rPr>
          <w:noProof/>
        </w:rPr>
        <w:t>40</w:t>
      </w:r>
      <w:r w:rsidR="00A97E42" w:rsidRPr="00EE0732">
        <w:rPr>
          <w:noProof/>
        </w:rPr>
        <w:fldChar w:fldCharType="end"/>
      </w:r>
      <w:r w:rsidRPr="00EE0732">
        <w:t xml:space="preserve">. </w:t>
      </w:r>
      <w:r w:rsidR="00D8440D" w:rsidRPr="00EE0732">
        <w:t>Информация о плановых показателях и исполнении ОАИП по объектам, прогнозный срок завершения которых - 2021 год</w:t>
      </w:r>
    </w:p>
    <w:tbl>
      <w:tblPr>
        <w:tblStyle w:val="a7"/>
        <w:tblW w:w="9233" w:type="dxa"/>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696"/>
        <w:gridCol w:w="1134"/>
        <w:gridCol w:w="992"/>
        <w:gridCol w:w="851"/>
        <w:gridCol w:w="3560"/>
      </w:tblGrid>
      <w:tr w:rsidR="00EE0732" w:rsidRPr="00EE0732" w14:paraId="395FFC44" w14:textId="77777777" w:rsidTr="00A67152">
        <w:trPr>
          <w:tblHeader/>
        </w:trPr>
        <w:tc>
          <w:tcPr>
            <w:tcW w:w="2696" w:type="dxa"/>
            <w:vAlign w:val="center"/>
          </w:tcPr>
          <w:p w14:paraId="5997A976" w14:textId="3E64627F" w:rsidR="009C59A8" w:rsidRPr="00EE0732" w:rsidRDefault="009C59A8" w:rsidP="009C59A8">
            <w:pPr>
              <w:spacing w:after="0" w:line="240" w:lineRule="auto"/>
              <w:jc w:val="center"/>
              <w:rPr>
                <w:rFonts w:ascii="Times New Roman" w:hAnsi="Times New Roman"/>
                <w:sz w:val="20"/>
                <w:szCs w:val="20"/>
              </w:rPr>
            </w:pPr>
            <w:r w:rsidRPr="00EE0732">
              <w:rPr>
                <w:rFonts w:ascii="Times New Roman" w:hAnsi="Times New Roman"/>
                <w:sz w:val="20"/>
                <w:szCs w:val="20"/>
              </w:rPr>
              <w:t>Наименование объекта капитального строительства</w:t>
            </w:r>
          </w:p>
        </w:tc>
        <w:tc>
          <w:tcPr>
            <w:tcW w:w="1134" w:type="dxa"/>
            <w:vAlign w:val="center"/>
          </w:tcPr>
          <w:p w14:paraId="2A4D0862" w14:textId="2C23796E" w:rsidR="009C59A8" w:rsidRPr="00EE0732" w:rsidRDefault="009C59A8" w:rsidP="009C59A8">
            <w:pPr>
              <w:spacing w:after="0" w:line="240" w:lineRule="auto"/>
              <w:jc w:val="center"/>
              <w:rPr>
                <w:rFonts w:ascii="Times New Roman" w:hAnsi="Times New Roman"/>
                <w:sz w:val="20"/>
                <w:szCs w:val="20"/>
              </w:rPr>
            </w:pPr>
            <w:r w:rsidRPr="00EE0732">
              <w:rPr>
                <w:rFonts w:ascii="Times New Roman" w:hAnsi="Times New Roman"/>
                <w:sz w:val="20"/>
                <w:szCs w:val="20"/>
              </w:rPr>
              <w:t>План кассовых выплат на 1 полугодие 2021 года, млн.руб.</w:t>
            </w:r>
          </w:p>
        </w:tc>
        <w:tc>
          <w:tcPr>
            <w:tcW w:w="992" w:type="dxa"/>
            <w:vAlign w:val="center"/>
          </w:tcPr>
          <w:p w14:paraId="68475C62" w14:textId="67F63BE3" w:rsidR="009C59A8" w:rsidRPr="00EE0732" w:rsidRDefault="009C59A8" w:rsidP="009C59A8">
            <w:pPr>
              <w:spacing w:after="0" w:line="240" w:lineRule="auto"/>
              <w:jc w:val="center"/>
              <w:rPr>
                <w:rFonts w:ascii="Times New Roman" w:hAnsi="Times New Roman"/>
                <w:sz w:val="20"/>
                <w:szCs w:val="20"/>
              </w:rPr>
            </w:pPr>
            <w:r w:rsidRPr="00EE0732">
              <w:rPr>
                <w:rFonts w:ascii="Times New Roman" w:hAnsi="Times New Roman"/>
                <w:sz w:val="20"/>
                <w:szCs w:val="20"/>
              </w:rPr>
              <w:t>Кассовое исполнение за 1 полугодие 2021 года, млн.руб.</w:t>
            </w:r>
          </w:p>
        </w:tc>
        <w:tc>
          <w:tcPr>
            <w:tcW w:w="851" w:type="dxa"/>
            <w:vAlign w:val="center"/>
          </w:tcPr>
          <w:p w14:paraId="41B1D052" w14:textId="77777777" w:rsidR="009C59A8" w:rsidRPr="00EE0732" w:rsidRDefault="009C59A8" w:rsidP="009C59A8">
            <w:pPr>
              <w:spacing w:after="0" w:line="240" w:lineRule="auto"/>
              <w:jc w:val="center"/>
              <w:rPr>
                <w:rFonts w:ascii="Times New Roman" w:hAnsi="Times New Roman"/>
                <w:sz w:val="20"/>
                <w:szCs w:val="20"/>
              </w:rPr>
            </w:pPr>
            <w:r w:rsidRPr="00EE0732">
              <w:rPr>
                <w:rFonts w:ascii="Times New Roman" w:hAnsi="Times New Roman"/>
                <w:sz w:val="20"/>
                <w:szCs w:val="20"/>
              </w:rPr>
              <w:t>% исполнения</w:t>
            </w:r>
          </w:p>
        </w:tc>
        <w:tc>
          <w:tcPr>
            <w:tcW w:w="3560" w:type="dxa"/>
            <w:vAlign w:val="center"/>
          </w:tcPr>
          <w:p w14:paraId="5D91B1D4" w14:textId="77777777" w:rsidR="009C59A8" w:rsidRPr="00EE0732" w:rsidRDefault="009C59A8" w:rsidP="009C59A8">
            <w:pPr>
              <w:spacing w:after="0" w:line="240" w:lineRule="auto"/>
              <w:jc w:val="center"/>
              <w:rPr>
                <w:rFonts w:ascii="Times New Roman" w:hAnsi="Times New Roman"/>
                <w:sz w:val="20"/>
                <w:szCs w:val="20"/>
              </w:rPr>
            </w:pPr>
            <w:r w:rsidRPr="00EE0732">
              <w:rPr>
                <w:rFonts w:ascii="Times New Roman" w:hAnsi="Times New Roman"/>
                <w:sz w:val="20"/>
                <w:szCs w:val="20"/>
              </w:rPr>
              <w:t>Примечания</w:t>
            </w:r>
          </w:p>
        </w:tc>
      </w:tr>
      <w:tr w:rsidR="00EE0732" w:rsidRPr="00EE0732" w14:paraId="11D10D02" w14:textId="77777777" w:rsidTr="00A67152">
        <w:trPr>
          <w:trHeight w:val="615"/>
        </w:trPr>
        <w:tc>
          <w:tcPr>
            <w:tcW w:w="2696" w:type="dxa"/>
          </w:tcPr>
          <w:p w14:paraId="48E700E1"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детского сада на 120 мест в пос. Малошуйка Онежского района</w:t>
            </w:r>
          </w:p>
        </w:tc>
        <w:tc>
          <w:tcPr>
            <w:tcW w:w="1134" w:type="dxa"/>
          </w:tcPr>
          <w:p w14:paraId="61198B48"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65,3</w:t>
            </w:r>
          </w:p>
        </w:tc>
        <w:tc>
          <w:tcPr>
            <w:tcW w:w="992" w:type="dxa"/>
          </w:tcPr>
          <w:p w14:paraId="2C01374D"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37,0</w:t>
            </w:r>
          </w:p>
        </w:tc>
        <w:tc>
          <w:tcPr>
            <w:tcW w:w="851" w:type="dxa"/>
          </w:tcPr>
          <w:p w14:paraId="4DFA76E1"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56,7</w:t>
            </w:r>
          </w:p>
        </w:tc>
        <w:tc>
          <w:tcPr>
            <w:tcW w:w="3560" w:type="dxa"/>
            <w:vAlign w:val="center"/>
          </w:tcPr>
          <w:p w14:paraId="1CAF72BA" w14:textId="02ACF37A" w:rsidR="009C59A8" w:rsidRPr="00EE0732" w:rsidRDefault="009C59A8" w:rsidP="006C1B1E">
            <w:pPr>
              <w:spacing w:after="0" w:line="240" w:lineRule="auto"/>
              <w:rPr>
                <w:rFonts w:ascii="Times New Roman" w:hAnsi="Times New Roman"/>
                <w:sz w:val="20"/>
                <w:szCs w:val="20"/>
              </w:rPr>
            </w:pPr>
            <w:r w:rsidRPr="00EE0732">
              <w:rPr>
                <w:rFonts w:ascii="Times New Roman" w:hAnsi="Times New Roman"/>
                <w:sz w:val="20"/>
                <w:szCs w:val="20"/>
              </w:rPr>
              <w:t xml:space="preserve"> Контракт заключен 04.06.2019 с ООО «РК-Инвест». Срок исполнения – 31.12.2021</w:t>
            </w:r>
            <w:r w:rsidR="006C1B1E" w:rsidRPr="00EE0732">
              <w:rPr>
                <w:rFonts w:ascii="Times New Roman" w:hAnsi="Times New Roman"/>
                <w:sz w:val="20"/>
                <w:szCs w:val="20"/>
              </w:rPr>
              <w:t>. Цена контракта – 179,1 млн.</w:t>
            </w:r>
            <w:r w:rsidRPr="00EE0732">
              <w:rPr>
                <w:rFonts w:ascii="Times New Roman" w:hAnsi="Times New Roman"/>
                <w:sz w:val="20"/>
                <w:szCs w:val="20"/>
              </w:rPr>
              <w:t>руб.</w:t>
            </w:r>
            <w:r w:rsidR="00990E7A" w:rsidRPr="00EE0732">
              <w:rPr>
                <w:rFonts w:ascii="Times New Roman" w:hAnsi="Times New Roman"/>
                <w:sz w:val="20"/>
                <w:szCs w:val="20"/>
              </w:rPr>
              <w:t xml:space="preserve"> </w:t>
            </w:r>
            <w:r w:rsidRPr="00EE0732">
              <w:rPr>
                <w:rFonts w:ascii="Times New Roman" w:hAnsi="Times New Roman"/>
                <w:sz w:val="20"/>
                <w:szCs w:val="20"/>
              </w:rPr>
              <w:t>Стоимост</w:t>
            </w:r>
            <w:r w:rsidR="006C1B1E" w:rsidRPr="00EE0732">
              <w:rPr>
                <w:rFonts w:ascii="Times New Roman" w:hAnsi="Times New Roman"/>
                <w:sz w:val="20"/>
                <w:szCs w:val="20"/>
              </w:rPr>
              <w:t>ь выполненных работ – 70,8 млн.</w:t>
            </w:r>
            <w:r w:rsidRPr="00EE0732">
              <w:rPr>
                <w:rFonts w:ascii="Times New Roman" w:hAnsi="Times New Roman"/>
                <w:sz w:val="20"/>
                <w:szCs w:val="20"/>
              </w:rPr>
              <w:t>руб. за весь период строительства (39,5%).</w:t>
            </w:r>
            <w:r w:rsidR="00990E7A" w:rsidRPr="00EE0732">
              <w:rPr>
                <w:rFonts w:ascii="Times New Roman" w:hAnsi="Times New Roman"/>
                <w:sz w:val="20"/>
                <w:szCs w:val="20"/>
              </w:rPr>
              <w:t xml:space="preserve"> </w:t>
            </w:r>
            <w:r w:rsidRPr="00EE0732">
              <w:rPr>
                <w:rFonts w:ascii="Times New Roman" w:hAnsi="Times New Roman"/>
                <w:sz w:val="20"/>
                <w:szCs w:val="20"/>
              </w:rPr>
              <w:t>Оплата с учето</w:t>
            </w:r>
            <w:r w:rsidR="006C1B1E" w:rsidRPr="00EE0732">
              <w:rPr>
                <w:rFonts w:ascii="Times New Roman" w:hAnsi="Times New Roman"/>
                <w:sz w:val="20"/>
                <w:szCs w:val="20"/>
              </w:rPr>
              <w:t>м аванса – 87,1 млн.</w:t>
            </w:r>
            <w:r w:rsidRPr="00EE0732">
              <w:rPr>
                <w:rFonts w:ascii="Times New Roman" w:hAnsi="Times New Roman"/>
                <w:sz w:val="20"/>
                <w:szCs w:val="20"/>
              </w:rPr>
              <w:t>руб. (48,6%).</w:t>
            </w:r>
            <w:r w:rsidR="009479C9" w:rsidRPr="00EE0732">
              <w:rPr>
                <w:rFonts w:ascii="Times New Roman" w:hAnsi="Times New Roman"/>
                <w:sz w:val="20"/>
                <w:szCs w:val="20"/>
              </w:rPr>
              <w:t xml:space="preserve"> </w:t>
            </w:r>
            <w:r w:rsidRPr="00EE0732">
              <w:rPr>
                <w:rFonts w:ascii="Times New Roman" w:hAnsi="Times New Roman"/>
                <w:sz w:val="20"/>
                <w:szCs w:val="20"/>
              </w:rPr>
              <w:t>*</w:t>
            </w:r>
          </w:p>
        </w:tc>
      </w:tr>
      <w:tr w:rsidR="00EE0732" w:rsidRPr="00EE0732" w14:paraId="2A733BE9" w14:textId="77777777" w:rsidTr="00A67152">
        <w:trPr>
          <w:trHeight w:val="441"/>
        </w:trPr>
        <w:tc>
          <w:tcPr>
            <w:tcW w:w="2696" w:type="dxa"/>
          </w:tcPr>
          <w:p w14:paraId="66473201"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детского сада на 220 мест в г. Мезень Архангельской области</w:t>
            </w:r>
          </w:p>
        </w:tc>
        <w:tc>
          <w:tcPr>
            <w:tcW w:w="1134" w:type="dxa"/>
          </w:tcPr>
          <w:p w14:paraId="54564806"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94,0</w:t>
            </w:r>
          </w:p>
        </w:tc>
        <w:tc>
          <w:tcPr>
            <w:tcW w:w="992" w:type="dxa"/>
          </w:tcPr>
          <w:p w14:paraId="0D15EB18"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89,4</w:t>
            </w:r>
          </w:p>
        </w:tc>
        <w:tc>
          <w:tcPr>
            <w:tcW w:w="851" w:type="dxa"/>
          </w:tcPr>
          <w:p w14:paraId="26555F52"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95,1</w:t>
            </w:r>
          </w:p>
        </w:tc>
        <w:tc>
          <w:tcPr>
            <w:tcW w:w="3560" w:type="dxa"/>
            <w:vAlign w:val="center"/>
          </w:tcPr>
          <w:p w14:paraId="34368403" w14:textId="77777777" w:rsidR="009C59A8" w:rsidRPr="00EE0732" w:rsidRDefault="009C59A8" w:rsidP="009C59A8">
            <w:pPr>
              <w:spacing w:after="0" w:line="240" w:lineRule="auto"/>
              <w:rPr>
                <w:rFonts w:ascii="Times New Roman" w:hAnsi="Times New Roman"/>
                <w:sz w:val="20"/>
                <w:szCs w:val="20"/>
              </w:rPr>
            </w:pPr>
          </w:p>
        </w:tc>
      </w:tr>
      <w:tr w:rsidR="00EE0732" w:rsidRPr="00EE0732" w14:paraId="6A5E1D04" w14:textId="77777777" w:rsidTr="00A67152">
        <w:trPr>
          <w:trHeight w:val="567"/>
        </w:trPr>
        <w:tc>
          <w:tcPr>
            <w:tcW w:w="2696" w:type="dxa"/>
          </w:tcPr>
          <w:p w14:paraId="7C668710"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детского сада на 220 мест в микрорайоне Южный г. Котласа</w:t>
            </w:r>
          </w:p>
        </w:tc>
        <w:tc>
          <w:tcPr>
            <w:tcW w:w="1134" w:type="dxa"/>
          </w:tcPr>
          <w:p w14:paraId="045872AB"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0,5</w:t>
            </w:r>
          </w:p>
        </w:tc>
        <w:tc>
          <w:tcPr>
            <w:tcW w:w="992" w:type="dxa"/>
          </w:tcPr>
          <w:p w14:paraId="5033B55B"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0,5</w:t>
            </w:r>
          </w:p>
        </w:tc>
        <w:tc>
          <w:tcPr>
            <w:tcW w:w="851" w:type="dxa"/>
          </w:tcPr>
          <w:p w14:paraId="1153DF08"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560" w:type="dxa"/>
            <w:vAlign w:val="center"/>
          </w:tcPr>
          <w:p w14:paraId="59A00148" w14:textId="77777777" w:rsidR="009C59A8" w:rsidRPr="00EE0732" w:rsidRDefault="009C59A8" w:rsidP="009C59A8">
            <w:pPr>
              <w:spacing w:after="0" w:line="240" w:lineRule="auto"/>
              <w:rPr>
                <w:rFonts w:ascii="Times New Roman" w:hAnsi="Times New Roman"/>
                <w:sz w:val="20"/>
                <w:szCs w:val="20"/>
              </w:rPr>
            </w:pPr>
          </w:p>
        </w:tc>
      </w:tr>
      <w:tr w:rsidR="00EE0732" w:rsidRPr="00EE0732" w14:paraId="66F1FF46" w14:textId="77777777" w:rsidTr="00A67152">
        <w:trPr>
          <w:trHeight w:val="273"/>
        </w:trPr>
        <w:tc>
          <w:tcPr>
            <w:tcW w:w="2696" w:type="dxa"/>
          </w:tcPr>
          <w:p w14:paraId="147F4B33" w14:textId="77777777" w:rsidR="009C59A8" w:rsidRPr="00EE0732" w:rsidRDefault="009C59A8" w:rsidP="006C1B1E">
            <w:pPr>
              <w:pStyle w:val="ConsPlusNormal"/>
              <w:ind w:firstLine="0"/>
              <w:rPr>
                <w:rFonts w:ascii="Times New Roman" w:hAnsi="Times New Roman" w:cs="Times New Roman"/>
              </w:rPr>
            </w:pPr>
            <w:r w:rsidRPr="00EE0732">
              <w:rPr>
                <w:rFonts w:ascii="Times New Roman" w:hAnsi="Times New Roman" w:cs="Times New Roman"/>
              </w:rPr>
              <w:t>Строительство детского сада на 220 мест в пос. Урдома Ленского района</w:t>
            </w:r>
          </w:p>
        </w:tc>
        <w:tc>
          <w:tcPr>
            <w:tcW w:w="1134" w:type="dxa"/>
          </w:tcPr>
          <w:p w14:paraId="7274A46A"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64,0</w:t>
            </w:r>
          </w:p>
        </w:tc>
        <w:tc>
          <w:tcPr>
            <w:tcW w:w="992" w:type="dxa"/>
          </w:tcPr>
          <w:p w14:paraId="7FD45BE2"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64,0</w:t>
            </w:r>
          </w:p>
        </w:tc>
        <w:tc>
          <w:tcPr>
            <w:tcW w:w="851" w:type="dxa"/>
          </w:tcPr>
          <w:p w14:paraId="789EEADB"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560" w:type="dxa"/>
            <w:vAlign w:val="center"/>
          </w:tcPr>
          <w:p w14:paraId="03A4DE54" w14:textId="77777777" w:rsidR="009C59A8" w:rsidRPr="00EE0732" w:rsidRDefault="009C59A8" w:rsidP="009C59A8">
            <w:pPr>
              <w:spacing w:after="0" w:line="240" w:lineRule="auto"/>
              <w:rPr>
                <w:rFonts w:ascii="Times New Roman" w:hAnsi="Times New Roman"/>
                <w:sz w:val="20"/>
                <w:szCs w:val="20"/>
              </w:rPr>
            </w:pPr>
          </w:p>
        </w:tc>
      </w:tr>
      <w:tr w:rsidR="00EE0732" w:rsidRPr="00EE0732" w14:paraId="326C64E8" w14:textId="77777777" w:rsidTr="00A67152">
        <w:trPr>
          <w:trHeight w:val="687"/>
        </w:trPr>
        <w:tc>
          <w:tcPr>
            <w:tcW w:w="2696" w:type="dxa"/>
          </w:tcPr>
          <w:p w14:paraId="2C96E300"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детского сада на 280 мест в 167 квартале города Северодвинска Архангельской области</w:t>
            </w:r>
          </w:p>
        </w:tc>
        <w:tc>
          <w:tcPr>
            <w:tcW w:w="1134" w:type="dxa"/>
          </w:tcPr>
          <w:p w14:paraId="338F4500"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146,6</w:t>
            </w:r>
          </w:p>
        </w:tc>
        <w:tc>
          <w:tcPr>
            <w:tcW w:w="992" w:type="dxa"/>
          </w:tcPr>
          <w:p w14:paraId="1A56EE37"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145,8</w:t>
            </w:r>
          </w:p>
        </w:tc>
        <w:tc>
          <w:tcPr>
            <w:tcW w:w="851" w:type="dxa"/>
          </w:tcPr>
          <w:p w14:paraId="7B3D47C2"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99,5</w:t>
            </w:r>
          </w:p>
        </w:tc>
        <w:tc>
          <w:tcPr>
            <w:tcW w:w="3560" w:type="dxa"/>
            <w:vAlign w:val="center"/>
          </w:tcPr>
          <w:p w14:paraId="78F6E2EC" w14:textId="77777777" w:rsidR="009C59A8" w:rsidRPr="00EE0732" w:rsidRDefault="009C59A8" w:rsidP="009C59A8">
            <w:pPr>
              <w:spacing w:after="0" w:line="240" w:lineRule="auto"/>
              <w:rPr>
                <w:rFonts w:ascii="Times New Roman" w:hAnsi="Times New Roman"/>
                <w:sz w:val="20"/>
                <w:szCs w:val="20"/>
              </w:rPr>
            </w:pPr>
          </w:p>
        </w:tc>
      </w:tr>
      <w:tr w:rsidR="00EE0732" w:rsidRPr="00EE0732" w14:paraId="1A1973AA" w14:textId="77777777" w:rsidTr="00A67152">
        <w:trPr>
          <w:trHeight w:val="711"/>
        </w:trPr>
        <w:tc>
          <w:tcPr>
            <w:tcW w:w="2696" w:type="dxa"/>
          </w:tcPr>
          <w:p w14:paraId="43C0B7F4"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детского сада на 280 мест в 6 микрорайоне территориального округа Майская горка города Архангельска</w:t>
            </w:r>
          </w:p>
        </w:tc>
        <w:tc>
          <w:tcPr>
            <w:tcW w:w="1134" w:type="dxa"/>
          </w:tcPr>
          <w:p w14:paraId="535DE9AD"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35,8</w:t>
            </w:r>
          </w:p>
        </w:tc>
        <w:tc>
          <w:tcPr>
            <w:tcW w:w="992" w:type="dxa"/>
          </w:tcPr>
          <w:p w14:paraId="54DA6A1D"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23,8</w:t>
            </w:r>
          </w:p>
        </w:tc>
        <w:tc>
          <w:tcPr>
            <w:tcW w:w="851" w:type="dxa"/>
          </w:tcPr>
          <w:p w14:paraId="43E649C7"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66,5</w:t>
            </w:r>
          </w:p>
        </w:tc>
        <w:tc>
          <w:tcPr>
            <w:tcW w:w="3560" w:type="dxa"/>
            <w:vAlign w:val="center"/>
          </w:tcPr>
          <w:p w14:paraId="74A93314" w14:textId="777F03E9" w:rsidR="009C59A8" w:rsidRPr="00EE0732" w:rsidRDefault="009C59A8" w:rsidP="006C1B1E">
            <w:pPr>
              <w:spacing w:after="0" w:line="240" w:lineRule="auto"/>
              <w:rPr>
                <w:rFonts w:ascii="Times New Roman" w:hAnsi="Times New Roman"/>
                <w:sz w:val="20"/>
                <w:szCs w:val="20"/>
              </w:rPr>
            </w:pPr>
            <w:r w:rsidRPr="00EE0732">
              <w:rPr>
                <w:rFonts w:ascii="Times New Roman" w:hAnsi="Times New Roman"/>
                <w:sz w:val="20"/>
                <w:szCs w:val="20"/>
              </w:rPr>
              <w:t>Контракт заключен 21.09.2018 с ООО «Строительно-монтажное управление №1» г. Саранск. Срок исполнения – 14.08.20</w:t>
            </w:r>
            <w:r w:rsidR="00243C03" w:rsidRPr="00EE0732">
              <w:rPr>
                <w:rFonts w:ascii="Times New Roman" w:hAnsi="Times New Roman"/>
                <w:sz w:val="20"/>
                <w:szCs w:val="20"/>
              </w:rPr>
              <w:t>20. Цена контракта – 197,3 млн.</w:t>
            </w:r>
            <w:r w:rsidRPr="00EE0732">
              <w:rPr>
                <w:rFonts w:ascii="Times New Roman" w:hAnsi="Times New Roman"/>
                <w:sz w:val="20"/>
                <w:szCs w:val="20"/>
              </w:rPr>
              <w:t xml:space="preserve">руб., стоимость выполненных работ за весь период строительства – </w:t>
            </w:r>
            <w:r w:rsidR="00243C03" w:rsidRPr="00EE0732">
              <w:rPr>
                <w:rFonts w:ascii="Times New Roman" w:hAnsi="Times New Roman"/>
                <w:sz w:val="20"/>
                <w:szCs w:val="20"/>
              </w:rPr>
              <w:t>53,5 млн.</w:t>
            </w:r>
            <w:r w:rsidR="006C1B1E" w:rsidRPr="00EE0732">
              <w:rPr>
                <w:rFonts w:ascii="Times New Roman" w:hAnsi="Times New Roman"/>
                <w:sz w:val="20"/>
                <w:szCs w:val="20"/>
              </w:rPr>
              <w:t>руб. (27,1%). Оплата с</w:t>
            </w:r>
            <w:r w:rsidR="00243C03" w:rsidRPr="00EE0732">
              <w:rPr>
                <w:rFonts w:ascii="Times New Roman" w:hAnsi="Times New Roman"/>
                <w:sz w:val="20"/>
                <w:szCs w:val="20"/>
              </w:rPr>
              <w:t xml:space="preserve"> учетом аванса – 184,1 млн.</w:t>
            </w:r>
            <w:r w:rsidRPr="00EE0732">
              <w:rPr>
                <w:rFonts w:ascii="Times New Roman" w:hAnsi="Times New Roman"/>
                <w:sz w:val="20"/>
                <w:szCs w:val="20"/>
              </w:rPr>
              <w:t>руб.</w:t>
            </w:r>
            <w:r w:rsidR="006C1B1E" w:rsidRPr="00EE0732">
              <w:rPr>
                <w:rFonts w:ascii="Times New Roman" w:hAnsi="Times New Roman"/>
                <w:sz w:val="20"/>
                <w:szCs w:val="20"/>
              </w:rPr>
              <w:t xml:space="preserve"> </w:t>
            </w:r>
            <w:r w:rsidRPr="00EE0732">
              <w:rPr>
                <w:rFonts w:ascii="Times New Roman" w:hAnsi="Times New Roman"/>
                <w:sz w:val="20"/>
                <w:szCs w:val="20"/>
              </w:rPr>
              <w:t>(93,3%). *</w:t>
            </w:r>
          </w:p>
        </w:tc>
      </w:tr>
      <w:tr w:rsidR="00EE0732" w:rsidRPr="00EE0732" w14:paraId="04A14313" w14:textId="77777777" w:rsidTr="00A67152">
        <w:trPr>
          <w:trHeight w:val="711"/>
        </w:trPr>
        <w:tc>
          <w:tcPr>
            <w:tcW w:w="2696" w:type="dxa"/>
          </w:tcPr>
          <w:p w14:paraId="38A3E689"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 xml:space="preserve">Строительство детского сада на 280 мест по ул. Первомайской </w:t>
            </w:r>
            <w:r w:rsidRPr="00EE0732">
              <w:rPr>
                <w:rFonts w:ascii="Times New Roman" w:hAnsi="Times New Roman"/>
                <w:sz w:val="20"/>
                <w:szCs w:val="20"/>
              </w:rPr>
              <w:lastRenderedPageBreak/>
              <w:t>территориального округа Майская горка г. Архангельска</w:t>
            </w:r>
          </w:p>
        </w:tc>
        <w:tc>
          <w:tcPr>
            <w:tcW w:w="1134" w:type="dxa"/>
          </w:tcPr>
          <w:p w14:paraId="02CFF90E"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lastRenderedPageBreak/>
              <w:t>119,7</w:t>
            </w:r>
          </w:p>
        </w:tc>
        <w:tc>
          <w:tcPr>
            <w:tcW w:w="992" w:type="dxa"/>
          </w:tcPr>
          <w:p w14:paraId="7F92350C"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118,7</w:t>
            </w:r>
          </w:p>
        </w:tc>
        <w:tc>
          <w:tcPr>
            <w:tcW w:w="851" w:type="dxa"/>
          </w:tcPr>
          <w:p w14:paraId="44925A33"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99,2</w:t>
            </w:r>
          </w:p>
        </w:tc>
        <w:tc>
          <w:tcPr>
            <w:tcW w:w="3560" w:type="dxa"/>
            <w:vAlign w:val="center"/>
          </w:tcPr>
          <w:p w14:paraId="3D9B29D9" w14:textId="77777777" w:rsidR="009C59A8" w:rsidRPr="00EE0732" w:rsidRDefault="009C59A8" w:rsidP="009C59A8">
            <w:pPr>
              <w:spacing w:after="0" w:line="240" w:lineRule="auto"/>
              <w:rPr>
                <w:rFonts w:ascii="Times New Roman" w:hAnsi="Times New Roman"/>
                <w:sz w:val="20"/>
                <w:szCs w:val="20"/>
              </w:rPr>
            </w:pPr>
          </w:p>
        </w:tc>
      </w:tr>
      <w:tr w:rsidR="00EE0732" w:rsidRPr="00EE0732" w14:paraId="088F72BF" w14:textId="77777777" w:rsidTr="00A67152">
        <w:tc>
          <w:tcPr>
            <w:tcW w:w="2696" w:type="dxa"/>
          </w:tcPr>
          <w:p w14:paraId="6E895BCB"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детского сада на 60 мест в г. Няндома</w:t>
            </w:r>
          </w:p>
        </w:tc>
        <w:tc>
          <w:tcPr>
            <w:tcW w:w="1134" w:type="dxa"/>
          </w:tcPr>
          <w:p w14:paraId="26936C57"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6,3</w:t>
            </w:r>
          </w:p>
        </w:tc>
        <w:tc>
          <w:tcPr>
            <w:tcW w:w="992" w:type="dxa"/>
          </w:tcPr>
          <w:p w14:paraId="00B0072C"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6,0</w:t>
            </w:r>
          </w:p>
        </w:tc>
        <w:tc>
          <w:tcPr>
            <w:tcW w:w="851" w:type="dxa"/>
          </w:tcPr>
          <w:p w14:paraId="7C0FD3FC"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95,2</w:t>
            </w:r>
          </w:p>
        </w:tc>
        <w:tc>
          <w:tcPr>
            <w:tcW w:w="3560" w:type="dxa"/>
            <w:vAlign w:val="center"/>
          </w:tcPr>
          <w:p w14:paraId="064462D0" w14:textId="77777777" w:rsidR="009C59A8" w:rsidRPr="00EE0732" w:rsidRDefault="009C59A8" w:rsidP="009C59A8">
            <w:pPr>
              <w:spacing w:after="0" w:line="240" w:lineRule="auto"/>
              <w:rPr>
                <w:rFonts w:ascii="Times New Roman" w:hAnsi="Times New Roman"/>
                <w:sz w:val="20"/>
                <w:szCs w:val="20"/>
              </w:rPr>
            </w:pPr>
          </w:p>
        </w:tc>
      </w:tr>
      <w:tr w:rsidR="00EE0732" w:rsidRPr="00EE0732" w14:paraId="1D4732FB" w14:textId="77777777" w:rsidTr="00A67152">
        <w:trPr>
          <w:trHeight w:val="601"/>
        </w:trPr>
        <w:tc>
          <w:tcPr>
            <w:tcW w:w="2696" w:type="dxa"/>
          </w:tcPr>
          <w:p w14:paraId="4C3238E9"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начальной общеобразовательной школы на 320 учащихся в с. Ильинско-Подомское Вилегодского района</w:t>
            </w:r>
          </w:p>
        </w:tc>
        <w:tc>
          <w:tcPr>
            <w:tcW w:w="1134" w:type="dxa"/>
          </w:tcPr>
          <w:p w14:paraId="3DBE17C4"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50,0</w:t>
            </w:r>
          </w:p>
        </w:tc>
        <w:tc>
          <w:tcPr>
            <w:tcW w:w="992" w:type="dxa"/>
          </w:tcPr>
          <w:p w14:paraId="40A291DF"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50,0</w:t>
            </w:r>
          </w:p>
        </w:tc>
        <w:tc>
          <w:tcPr>
            <w:tcW w:w="851" w:type="dxa"/>
          </w:tcPr>
          <w:p w14:paraId="4A01E9AE"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560" w:type="dxa"/>
            <w:vAlign w:val="center"/>
          </w:tcPr>
          <w:p w14:paraId="466EA1EF" w14:textId="77777777" w:rsidR="009C59A8" w:rsidRPr="00EE0732" w:rsidRDefault="009C59A8" w:rsidP="009C59A8">
            <w:pPr>
              <w:spacing w:after="0" w:line="240" w:lineRule="auto"/>
              <w:rPr>
                <w:rFonts w:ascii="Times New Roman" w:hAnsi="Times New Roman"/>
                <w:sz w:val="20"/>
                <w:szCs w:val="20"/>
              </w:rPr>
            </w:pPr>
          </w:p>
        </w:tc>
      </w:tr>
      <w:tr w:rsidR="00EE0732" w:rsidRPr="00EE0732" w14:paraId="2DDD3E79" w14:textId="77777777" w:rsidTr="00A67152">
        <w:trPr>
          <w:trHeight w:val="601"/>
        </w:trPr>
        <w:tc>
          <w:tcPr>
            <w:tcW w:w="2696" w:type="dxa"/>
          </w:tcPr>
          <w:p w14:paraId="5059A8D7"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пристройки на 200 учащихся к зданию школы в пос. Приводино Котласского района</w:t>
            </w:r>
          </w:p>
        </w:tc>
        <w:tc>
          <w:tcPr>
            <w:tcW w:w="1134" w:type="dxa"/>
          </w:tcPr>
          <w:p w14:paraId="1AAF208A"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10,8</w:t>
            </w:r>
          </w:p>
        </w:tc>
        <w:tc>
          <w:tcPr>
            <w:tcW w:w="992" w:type="dxa"/>
          </w:tcPr>
          <w:p w14:paraId="4B801F34"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10,8</w:t>
            </w:r>
          </w:p>
        </w:tc>
        <w:tc>
          <w:tcPr>
            <w:tcW w:w="851" w:type="dxa"/>
          </w:tcPr>
          <w:p w14:paraId="0B42E3BE"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100,0</w:t>
            </w:r>
          </w:p>
        </w:tc>
        <w:tc>
          <w:tcPr>
            <w:tcW w:w="3560" w:type="dxa"/>
            <w:vAlign w:val="center"/>
          </w:tcPr>
          <w:p w14:paraId="2027B1D0" w14:textId="77777777" w:rsidR="009C59A8" w:rsidRPr="00EE0732" w:rsidRDefault="009C59A8" w:rsidP="009C59A8">
            <w:pPr>
              <w:spacing w:after="0" w:line="240" w:lineRule="auto"/>
              <w:rPr>
                <w:rFonts w:ascii="Times New Roman" w:hAnsi="Times New Roman"/>
                <w:sz w:val="20"/>
                <w:szCs w:val="20"/>
              </w:rPr>
            </w:pPr>
          </w:p>
        </w:tc>
      </w:tr>
      <w:tr w:rsidR="00EE0732" w:rsidRPr="00EE0732" w14:paraId="070AF9C1" w14:textId="77777777" w:rsidTr="00A67152">
        <w:trPr>
          <w:trHeight w:val="601"/>
        </w:trPr>
        <w:tc>
          <w:tcPr>
            <w:tcW w:w="2696" w:type="dxa"/>
          </w:tcPr>
          <w:p w14:paraId="271F43D5"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средней общеобразовательной школы на 250 учащихся с блоком временного проживания на 50 человек в с. Ровдино Шенкурского района</w:t>
            </w:r>
          </w:p>
        </w:tc>
        <w:tc>
          <w:tcPr>
            <w:tcW w:w="1134" w:type="dxa"/>
          </w:tcPr>
          <w:p w14:paraId="7579F9AC"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47,9</w:t>
            </w:r>
          </w:p>
        </w:tc>
        <w:tc>
          <w:tcPr>
            <w:tcW w:w="992" w:type="dxa"/>
          </w:tcPr>
          <w:p w14:paraId="636C3DA2"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47,8</w:t>
            </w:r>
          </w:p>
        </w:tc>
        <w:tc>
          <w:tcPr>
            <w:tcW w:w="851" w:type="dxa"/>
          </w:tcPr>
          <w:p w14:paraId="0C027534"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99,8</w:t>
            </w:r>
          </w:p>
        </w:tc>
        <w:tc>
          <w:tcPr>
            <w:tcW w:w="3560" w:type="dxa"/>
            <w:vAlign w:val="center"/>
          </w:tcPr>
          <w:p w14:paraId="55570942" w14:textId="77777777" w:rsidR="009C59A8" w:rsidRPr="00EE0732" w:rsidRDefault="009C59A8" w:rsidP="009C59A8">
            <w:pPr>
              <w:spacing w:after="0" w:line="240" w:lineRule="auto"/>
              <w:rPr>
                <w:rFonts w:ascii="Times New Roman" w:hAnsi="Times New Roman"/>
                <w:sz w:val="20"/>
                <w:szCs w:val="20"/>
              </w:rPr>
            </w:pPr>
          </w:p>
        </w:tc>
      </w:tr>
      <w:tr w:rsidR="00EE0732" w:rsidRPr="00EE0732" w14:paraId="3FA6C3E4" w14:textId="77777777" w:rsidTr="00A67152">
        <w:trPr>
          <w:trHeight w:val="601"/>
        </w:trPr>
        <w:tc>
          <w:tcPr>
            <w:tcW w:w="2696" w:type="dxa"/>
          </w:tcPr>
          <w:p w14:paraId="0E350334"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школы на 1 600 мест в территориальном округе Майская горка г. Архангельска</w:t>
            </w:r>
          </w:p>
        </w:tc>
        <w:tc>
          <w:tcPr>
            <w:tcW w:w="1134" w:type="dxa"/>
          </w:tcPr>
          <w:p w14:paraId="22C8A926"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301,1</w:t>
            </w:r>
          </w:p>
        </w:tc>
        <w:tc>
          <w:tcPr>
            <w:tcW w:w="992" w:type="dxa"/>
          </w:tcPr>
          <w:p w14:paraId="070DE6AF"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209,4</w:t>
            </w:r>
          </w:p>
        </w:tc>
        <w:tc>
          <w:tcPr>
            <w:tcW w:w="851" w:type="dxa"/>
          </w:tcPr>
          <w:p w14:paraId="6C184453"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69,5</w:t>
            </w:r>
          </w:p>
        </w:tc>
        <w:tc>
          <w:tcPr>
            <w:tcW w:w="3560" w:type="dxa"/>
            <w:vAlign w:val="center"/>
          </w:tcPr>
          <w:p w14:paraId="7A022733" w14:textId="23596F60" w:rsidR="009C59A8" w:rsidRPr="00EE0732" w:rsidRDefault="009C59A8" w:rsidP="006C1B1E">
            <w:pPr>
              <w:spacing w:after="0" w:line="240" w:lineRule="auto"/>
              <w:rPr>
                <w:rFonts w:ascii="Times New Roman" w:hAnsi="Times New Roman"/>
                <w:sz w:val="20"/>
                <w:szCs w:val="20"/>
              </w:rPr>
            </w:pPr>
            <w:r w:rsidRPr="00EE0732">
              <w:rPr>
                <w:rFonts w:ascii="Times New Roman" w:hAnsi="Times New Roman"/>
                <w:sz w:val="20"/>
                <w:szCs w:val="20"/>
              </w:rPr>
              <w:t>Контракт заключен 22.12.2020 с АО «Архангельскгражданреконструкция» г. Архангельск.</w:t>
            </w:r>
            <w:r w:rsidR="009479C9" w:rsidRPr="00EE0732">
              <w:rPr>
                <w:rFonts w:ascii="Times New Roman" w:hAnsi="Times New Roman"/>
                <w:sz w:val="20"/>
                <w:szCs w:val="20"/>
              </w:rPr>
              <w:t xml:space="preserve"> </w:t>
            </w:r>
            <w:r w:rsidRPr="00EE0732">
              <w:rPr>
                <w:rFonts w:ascii="Times New Roman" w:hAnsi="Times New Roman"/>
                <w:sz w:val="20"/>
                <w:szCs w:val="20"/>
              </w:rPr>
              <w:t>Срок исполнения – 31.12.2022</w:t>
            </w:r>
            <w:r w:rsidR="006C1B1E" w:rsidRPr="00EE0732">
              <w:rPr>
                <w:rFonts w:ascii="Times New Roman" w:hAnsi="Times New Roman"/>
                <w:sz w:val="20"/>
                <w:szCs w:val="20"/>
              </w:rPr>
              <w:t>. Цена контракта – 1 539,2 млн.</w:t>
            </w:r>
            <w:r w:rsidRPr="00EE0732">
              <w:rPr>
                <w:rFonts w:ascii="Times New Roman" w:hAnsi="Times New Roman"/>
                <w:sz w:val="20"/>
                <w:szCs w:val="20"/>
              </w:rPr>
              <w:t>руб. Стоимость выполненных и оплаченных работ с начала строительства – 284,5 млн.руб.</w:t>
            </w:r>
            <w:r w:rsidR="006C1B1E" w:rsidRPr="00EE0732">
              <w:rPr>
                <w:rFonts w:ascii="Times New Roman" w:hAnsi="Times New Roman"/>
                <w:sz w:val="20"/>
                <w:szCs w:val="20"/>
              </w:rPr>
              <w:t xml:space="preserve"> </w:t>
            </w:r>
            <w:r w:rsidRPr="00EE0732">
              <w:rPr>
                <w:rFonts w:ascii="Times New Roman" w:hAnsi="Times New Roman"/>
                <w:sz w:val="20"/>
                <w:szCs w:val="20"/>
              </w:rPr>
              <w:t>(18,5%). *</w:t>
            </w:r>
          </w:p>
        </w:tc>
      </w:tr>
      <w:tr w:rsidR="00EE0732" w:rsidRPr="00EE0732" w14:paraId="4C10B469" w14:textId="77777777" w:rsidTr="00A67152">
        <w:trPr>
          <w:trHeight w:val="601"/>
        </w:trPr>
        <w:tc>
          <w:tcPr>
            <w:tcW w:w="2696" w:type="dxa"/>
          </w:tcPr>
          <w:p w14:paraId="0B3D3AD9"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школы на 860 мест в территориальном округе Варавино-Фактория г. Архангельска</w:t>
            </w:r>
          </w:p>
        </w:tc>
        <w:tc>
          <w:tcPr>
            <w:tcW w:w="1134" w:type="dxa"/>
            <w:vAlign w:val="center"/>
          </w:tcPr>
          <w:p w14:paraId="47074C1B"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109,6</w:t>
            </w:r>
          </w:p>
        </w:tc>
        <w:tc>
          <w:tcPr>
            <w:tcW w:w="992" w:type="dxa"/>
            <w:vAlign w:val="center"/>
          </w:tcPr>
          <w:p w14:paraId="7DFF8744"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59,0</w:t>
            </w:r>
          </w:p>
        </w:tc>
        <w:tc>
          <w:tcPr>
            <w:tcW w:w="851" w:type="dxa"/>
          </w:tcPr>
          <w:p w14:paraId="423C73C9"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53,8</w:t>
            </w:r>
          </w:p>
        </w:tc>
        <w:tc>
          <w:tcPr>
            <w:tcW w:w="3560" w:type="dxa"/>
            <w:vAlign w:val="center"/>
          </w:tcPr>
          <w:p w14:paraId="2432CDDF" w14:textId="2E7F9479" w:rsidR="009C59A8" w:rsidRPr="00EE0732" w:rsidRDefault="009C59A8" w:rsidP="00243C03">
            <w:pPr>
              <w:spacing w:after="0" w:line="240" w:lineRule="auto"/>
              <w:rPr>
                <w:rFonts w:ascii="Times New Roman" w:hAnsi="Times New Roman"/>
                <w:sz w:val="20"/>
                <w:szCs w:val="20"/>
              </w:rPr>
            </w:pPr>
            <w:r w:rsidRPr="00EE0732">
              <w:rPr>
                <w:rFonts w:ascii="Times New Roman" w:hAnsi="Times New Roman"/>
                <w:sz w:val="20"/>
                <w:szCs w:val="20"/>
              </w:rPr>
              <w:t>Контракт заключен 19.06.2019 с ООО «Ортост – Фасад» г. Москва.</w:t>
            </w:r>
            <w:r w:rsidR="00990E7A" w:rsidRPr="00EE0732">
              <w:rPr>
                <w:rFonts w:ascii="Times New Roman" w:hAnsi="Times New Roman"/>
                <w:sz w:val="20"/>
                <w:szCs w:val="20"/>
              </w:rPr>
              <w:t xml:space="preserve"> </w:t>
            </w:r>
            <w:r w:rsidRPr="00EE0732">
              <w:rPr>
                <w:rFonts w:ascii="Times New Roman" w:hAnsi="Times New Roman"/>
                <w:sz w:val="20"/>
                <w:szCs w:val="20"/>
              </w:rPr>
              <w:t>Срок исполнения – 31.01.2022.</w:t>
            </w:r>
            <w:r w:rsidR="00990E7A" w:rsidRPr="00EE0732">
              <w:rPr>
                <w:rFonts w:ascii="Times New Roman" w:hAnsi="Times New Roman"/>
                <w:sz w:val="20"/>
                <w:szCs w:val="20"/>
              </w:rPr>
              <w:t xml:space="preserve"> </w:t>
            </w:r>
            <w:r w:rsidRPr="00EE0732">
              <w:rPr>
                <w:rFonts w:ascii="Times New Roman" w:hAnsi="Times New Roman"/>
                <w:sz w:val="20"/>
                <w:szCs w:val="20"/>
              </w:rPr>
              <w:t>Цена контракта – 949,4 млн.руб. Стоимость выполненных</w:t>
            </w:r>
            <w:r w:rsidR="009479C9" w:rsidRPr="00EE0732">
              <w:rPr>
                <w:rFonts w:ascii="Times New Roman" w:hAnsi="Times New Roman"/>
                <w:sz w:val="20"/>
                <w:szCs w:val="20"/>
              </w:rPr>
              <w:t xml:space="preserve"> </w:t>
            </w:r>
            <w:r w:rsidRPr="00EE0732">
              <w:rPr>
                <w:rFonts w:ascii="Times New Roman" w:hAnsi="Times New Roman"/>
                <w:sz w:val="20"/>
                <w:szCs w:val="20"/>
              </w:rPr>
              <w:t xml:space="preserve">с начала строительства объекта работ – 340,3 </w:t>
            </w:r>
            <w:r w:rsidR="00243C03" w:rsidRPr="00EE0732">
              <w:rPr>
                <w:rFonts w:ascii="Times New Roman" w:hAnsi="Times New Roman"/>
                <w:sz w:val="20"/>
                <w:szCs w:val="20"/>
              </w:rPr>
              <w:t>млн.</w:t>
            </w:r>
            <w:r w:rsidRPr="00EE0732">
              <w:rPr>
                <w:rFonts w:ascii="Times New Roman" w:hAnsi="Times New Roman"/>
                <w:sz w:val="20"/>
                <w:szCs w:val="20"/>
              </w:rPr>
              <w:t>руб. (35,8%). Оплата произведена на сумму 642,6 млн.руб. (67,7%).*</w:t>
            </w:r>
          </w:p>
        </w:tc>
      </w:tr>
      <w:tr w:rsidR="00EE0732" w:rsidRPr="00EE0732" w14:paraId="57075C3D" w14:textId="77777777" w:rsidTr="00A67152">
        <w:trPr>
          <w:trHeight w:val="601"/>
        </w:trPr>
        <w:tc>
          <w:tcPr>
            <w:tcW w:w="2696" w:type="dxa"/>
          </w:tcPr>
          <w:p w14:paraId="0C2170D1" w14:textId="77777777" w:rsidR="009C59A8" w:rsidRPr="00EE0732" w:rsidRDefault="009C59A8" w:rsidP="009C59A8">
            <w:pPr>
              <w:spacing w:after="0" w:line="240" w:lineRule="auto"/>
              <w:rPr>
                <w:rFonts w:ascii="Times New Roman" w:hAnsi="Times New Roman"/>
                <w:sz w:val="20"/>
                <w:szCs w:val="20"/>
              </w:rPr>
            </w:pPr>
            <w:r w:rsidRPr="00EE0732">
              <w:rPr>
                <w:rFonts w:ascii="Times New Roman" w:hAnsi="Times New Roman"/>
                <w:sz w:val="20"/>
                <w:szCs w:val="20"/>
              </w:rPr>
              <w:t>Строительство школы на 90 учащихся в с. Долгощелье Мезенского района Архангельской области</w:t>
            </w:r>
          </w:p>
        </w:tc>
        <w:tc>
          <w:tcPr>
            <w:tcW w:w="1134" w:type="dxa"/>
            <w:vAlign w:val="center"/>
          </w:tcPr>
          <w:p w14:paraId="79F1C74E"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19,5</w:t>
            </w:r>
          </w:p>
        </w:tc>
        <w:tc>
          <w:tcPr>
            <w:tcW w:w="992" w:type="dxa"/>
            <w:vAlign w:val="center"/>
          </w:tcPr>
          <w:p w14:paraId="4B78032E"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851" w:type="dxa"/>
          </w:tcPr>
          <w:p w14:paraId="39578B76" w14:textId="77777777" w:rsidR="009C59A8" w:rsidRPr="00EE0732" w:rsidRDefault="009C59A8" w:rsidP="00A81B33">
            <w:pPr>
              <w:spacing w:after="0" w:line="240" w:lineRule="auto"/>
              <w:jc w:val="right"/>
              <w:rPr>
                <w:rFonts w:ascii="Times New Roman" w:hAnsi="Times New Roman"/>
                <w:sz w:val="20"/>
                <w:szCs w:val="20"/>
              </w:rPr>
            </w:pPr>
            <w:r w:rsidRPr="00EE0732">
              <w:rPr>
                <w:rFonts w:ascii="Times New Roman" w:hAnsi="Times New Roman"/>
                <w:sz w:val="20"/>
                <w:szCs w:val="20"/>
              </w:rPr>
              <w:t>0,0</w:t>
            </w:r>
          </w:p>
        </w:tc>
        <w:tc>
          <w:tcPr>
            <w:tcW w:w="3560" w:type="dxa"/>
            <w:vAlign w:val="center"/>
          </w:tcPr>
          <w:p w14:paraId="6E8DF545" w14:textId="2BF202BA" w:rsidR="009C59A8" w:rsidRPr="00EE0732" w:rsidRDefault="009C59A8" w:rsidP="00AE37A9">
            <w:pPr>
              <w:spacing w:after="0" w:line="240" w:lineRule="auto"/>
              <w:rPr>
                <w:rFonts w:ascii="Times New Roman" w:hAnsi="Times New Roman"/>
                <w:sz w:val="20"/>
                <w:szCs w:val="20"/>
              </w:rPr>
            </w:pPr>
            <w:r w:rsidRPr="00EE0732">
              <w:rPr>
                <w:rFonts w:ascii="Times New Roman" w:hAnsi="Times New Roman"/>
                <w:sz w:val="20"/>
                <w:szCs w:val="20"/>
              </w:rPr>
              <w:t>Контракт заключен 24.06.2019 с ООО «Строительно-трастовая компания «Северград» г. Северодвинск.</w:t>
            </w:r>
            <w:r w:rsidR="00990E7A" w:rsidRPr="00EE0732">
              <w:rPr>
                <w:rFonts w:ascii="Times New Roman" w:hAnsi="Times New Roman"/>
                <w:sz w:val="20"/>
                <w:szCs w:val="20"/>
              </w:rPr>
              <w:t xml:space="preserve"> </w:t>
            </w:r>
            <w:r w:rsidRPr="00EE0732">
              <w:rPr>
                <w:rFonts w:ascii="Times New Roman" w:hAnsi="Times New Roman"/>
                <w:sz w:val="20"/>
                <w:szCs w:val="20"/>
              </w:rPr>
              <w:t>Срок исполнения – 13.06.2022. Цена контракта – 195,2 млн.руб. Информация об объемах выполненных с начала строительства объекта работ отсутствует. Оплата аванса произведена на сумму 58,6 млн.руб.</w:t>
            </w:r>
          </w:p>
        </w:tc>
      </w:tr>
      <w:tr w:rsidR="00EE0732" w:rsidRPr="00EE0732" w14:paraId="7B8682FD" w14:textId="77777777" w:rsidTr="00A67152">
        <w:trPr>
          <w:trHeight w:val="110"/>
        </w:trPr>
        <w:tc>
          <w:tcPr>
            <w:tcW w:w="2696" w:type="dxa"/>
          </w:tcPr>
          <w:p w14:paraId="1FD2B842" w14:textId="77777777" w:rsidR="009C59A8" w:rsidRPr="00EE0732" w:rsidRDefault="009C59A8" w:rsidP="009C59A8">
            <w:pPr>
              <w:spacing w:after="0" w:line="240" w:lineRule="auto"/>
              <w:rPr>
                <w:rFonts w:ascii="Times New Roman" w:hAnsi="Times New Roman"/>
                <w:b/>
                <w:sz w:val="20"/>
                <w:szCs w:val="20"/>
              </w:rPr>
            </w:pPr>
            <w:r w:rsidRPr="00EE0732">
              <w:rPr>
                <w:rFonts w:ascii="Times New Roman" w:hAnsi="Times New Roman"/>
                <w:b/>
                <w:sz w:val="20"/>
                <w:szCs w:val="20"/>
              </w:rPr>
              <w:t>ИТОГО:</w:t>
            </w:r>
          </w:p>
        </w:tc>
        <w:tc>
          <w:tcPr>
            <w:tcW w:w="1134" w:type="dxa"/>
          </w:tcPr>
          <w:p w14:paraId="71F377B1" w14:textId="77777777" w:rsidR="009C59A8" w:rsidRPr="00EE0732" w:rsidRDefault="009C59A8" w:rsidP="00A81B33">
            <w:pPr>
              <w:spacing w:after="0" w:line="240" w:lineRule="auto"/>
              <w:jc w:val="right"/>
              <w:rPr>
                <w:rFonts w:ascii="Times New Roman" w:hAnsi="Times New Roman"/>
                <w:b/>
                <w:sz w:val="20"/>
                <w:szCs w:val="20"/>
              </w:rPr>
            </w:pPr>
            <w:r w:rsidRPr="00EE0732">
              <w:rPr>
                <w:rFonts w:ascii="Times New Roman" w:hAnsi="Times New Roman"/>
                <w:b/>
                <w:sz w:val="20"/>
                <w:szCs w:val="20"/>
              </w:rPr>
              <w:t>1 071,1</w:t>
            </w:r>
          </w:p>
        </w:tc>
        <w:tc>
          <w:tcPr>
            <w:tcW w:w="992" w:type="dxa"/>
            <w:vAlign w:val="center"/>
          </w:tcPr>
          <w:p w14:paraId="2443B897" w14:textId="77777777" w:rsidR="009C59A8" w:rsidRPr="00EE0732" w:rsidRDefault="009C59A8" w:rsidP="00A81B33">
            <w:pPr>
              <w:spacing w:after="0" w:line="240" w:lineRule="auto"/>
              <w:jc w:val="right"/>
              <w:rPr>
                <w:rFonts w:ascii="Times New Roman" w:hAnsi="Times New Roman"/>
                <w:b/>
                <w:sz w:val="20"/>
                <w:szCs w:val="20"/>
              </w:rPr>
            </w:pPr>
            <w:r w:rsidRPr="00EE0732">
              <w:rPr>
                <w:rFonts w:ascii="Times New Roman" w:hAnsi="Times New Roman"/>
                <w:b/>
                <w:sz w:val="20"/>
                <w:szCs w:val="20"/>
              </w:rPr>
              <w:t>862,1</w:t>
            </w:r>
          </w:p>
        </w:tc>
        <w:tc>
          <w:tcPr>
            <w:tcW w:w="851" w:type="dxa"/>
          </w:tcPr>
          <w:p w14:paraId="550D32ED" w14:textId="77777777" w:rsidR="009C59A8" w:rsidRPr="00EE0732" w:rsidRDefault="009C59A8" w:rsidP="00A81B33">
            <w:pPr>
              <w:spacing w:after="0" w:line="240" w:lineRule="auto"/>
              <w:jc w:val="right"/>
              <w:rPr>
                <w:rFonts w:ascii="Times New Roman" w:hAnsi="Times New Roman"/>
                <w:b/>
                <w:sz w:val="20"/>
                <w:szCs w:val="20"/>
              </w:rPr>
            </w:pPr>
            <w:r w:rsidRPr="00EE0732">
              <w:rPr>
                <w:rFonts w:ascii="Times New Roman" w:hAnsi="Times New Roman"/>
                <w:b/>
                <w:sz w:val="20"/>
                <w:szCs w:val="20"/>
              </w:rPr>
              <w:t>80,5%</w:t>
            </w:r>
          </w:p>
        </w:tc>
        <w:tc>
          <w:tcPr>
            <w:tcW w:w="3560" w:type="dxa"/>
            <w:vAlign w:val="center"/>
          </w:tcPr>
          <w:p w14:paraId="76677F2B" w14:textId="77777777" w:rsidR="009C59A8" w:rsidRPr="00EE0732" w:rsidRDefault="009C59A8" w:rsidP="009C59A8">
            <w:pPr>
              <w:spacing w:after="0" w:line="240" w:lineRule="auto"/>
              <w:rPr>
                <w:rFonts w:ascii="Times New Roman" w:hAnsi="Times New Roman"/>
                <w:sz w:val="20"/>
                <w:szCs w:val="20"/>
              </w:rPr>
            </w:pPr>
          </w:p>
        </w:tc>
      </w:tr>
    </w:tbl>
    <w:p w14:paraId="725C132D" w14:textId="1853D829" w:rsidR="00D8440D" w:rsidRPr="00EE0732" w:rsidRDefault="00D8440D" w:rsidP="00A81B33">
      <w:pPr>
        <w:spacing w:after="0" w:line="240" w:lineRule="auto"/>
        <w:rPr>
          <w:rFonts w:ascii="Times New Roman" w:hAnsi="Times New Roman"/>
          <w:sz w:val="28"/>
          <w:szCs w:val="28"/>
        </w:rPr>
      </w:pPr>
      <w:r w:rsidRPr="00EE0732">
        <w:rPr>
          <w:rFonts w:ascii="Times New Roman" w:hAnsi="Times New Roman"/>
          <w:sz w:val="28"/>
          <w:szCs w:val="28"/>
        </w:rPr>
        <w:t>*</w:t>
      </w:r>
      <w:r w:rsidR="00A81B33" w:rsidRPr="00EE0732">
        <w:rPr>
          <w:rFonts w:ascii="Times New Roman" w:hAnsi="Times New Roman"/>
          <w:sz w:val="28"/>
          <w:szCs w:val="28"/>
        </w:rPr>
        <w:t xml:space="preserve"> </w:t>
      </w:r>
      <w:r w:rsidRPr="00EE0732">
        <w:rPr>
          <w:rFonts w:ascii="Times New Roman" w:hAnsi="Times New Roman"/>
          <w:sz w:val="18"/>
          <w:szCs w:val="18"/>
        </w:rPr>
        <w:t>Источник информации – ЕИС в сфере закупок.</w:t>
      </w:r>
    </w:p>
    <w:p w14:paraId="51589B82" w14:textId="77777777" w:rsidR="00D8440D" w:rsidRPr="00EE0732" w:rsidRDefault="00D8440D" w:rsidP="00F26306">
      <w:pPr>
        <w:pStyle w:val="a8"/>
        <w:ind w:left="0" w:firstLine="851"/>
        <w:jc w:val="both"/>
        <w:rPr>
          <w:rFonts w:eastAsia="Calibri"/>
          <w:sz w:val="28"/>
          <w:szCs w:val="28"/>
        </w:rPr>
      </w:pPr>
    </w:p>
    <w:p w14:paraId="4F52B54C" w14:textId="7B272AE4" w:rsidR="00D8440D" w:rsidRPr="00EE0732" w:rsidRDefault="00D8440D" w:rsidP="00F26306">
      <w:pPr>
        <w:pStyle w:val="a8"/>
        <w:ind w:left="0" w:firstLine="851"/>
        <w:jc w:val="both"/>
        <w:rPr>
          <w:rFonts w:eastAsia="Calibri"/>
          <w:sz w:val="28"/>
          <w:szCs w:val="28"/>
        </w:rPr>
      </w:pPr>
      <w:r w:rsidRPr="00EE0732">
        <w:rPr>
          <w:rFonts w:eastAsia="Calibri"/>
          <w:sz w:val="28"/>
          <w:szCs w:val="28"/>
        </w:rPr>
        <w:t xml:space="preserve">Согласно информации, приведенной в таблице </w:t>
      </w:r>
      <w:r w:rsidR="003545E6" w:rsidRPr="00EE0732">
        <w:rPr>
          <w:rFonts w:eastAsia="Calibri"/>
          <w:sz w:val="28"/>
          <w:szCs w:val="28"/>
        </w:rPr>
        <w:t>40</w:t>
      </w:r>
      <w:r w:rsidRPr="00EE0732">
        <w:rPr>
          <w:rFonts w:eastAsia="Calibri"/>
          <w:sz w:val="28"/>
          <w:szCs w:val="28"/>
        </w:rPr>
        <w:t>,</w:t>
      </w:r>
      <w:r w:rsidR="00990E7A" w:rsidRPr="00EE0732">
        <w:rPr>
          <w:rFonts w:eastAsia="Calibri"/>
          <w:sz w:val="28"/>
          <w:szCs w:val="28"/>
        </w:rPr>
        <w:t xml:space="preserve"> </w:t>
      </w:r>
      <w:r w:rsidRPr="00EE0732">
        <w:rPr>
          <w:rFonts w:eastAsia="Calibri"/>
          <w:sz w:val="28"/>
          <w:szCs w:val="28"/>
        </w:rPr>
        <w:t>по строительству объектов: детского сада на 120 мест в пос. Малошуйка Онежского района,</w:t>
      </w:r>
      <w:r w:rsidR="00990E7A" w:rsidRPr="00EE0732">
        <w:rPr>
          <w:rFonts w:eastAsia="Calibri"/>
          <w:sz w:val="28"/>
          <w:szCs w:val="28"/>
        </w:rPr>
        <w:t xml:space="preserve"> </w:t>
      </w:r>
      <w:r w:rsidRPr="00EE0732">
        <w:rPr>
          <w:rFonts w:eastAsia="Calibri"/>
          <w:sz w:val="28"/>
          <w:szCs w:val="28"/>
        </w:rPr>
        <w:t xml:space="preserve">детского сада на 280 мест в 6 микрорайоне территориального округа Майская </w:t>
      </w:r>
      <w:r w:rsidRPr="00EE0732">
        <w:rPr>
          <w:rFonts w:eastAsia="Calibri"/>
          <w:sz w:val="28"/>
          <w:szCs w:val="28"/>
        </w:rPr>
        <w:lastRenderedPageBreak/>
        <w:t>горка города Архангельска, школы на 1 600 мест в территориальном округе Майская горка г. Архангельска, школы на 860 мест в территориальном округе Варавино-Фактория г. Архангельска, школы на 90 учащихся в с. Долгощелье Мезенского района Архангельской области в 1 полугодии 2021 года наблюдается низкое исполнение</w:t>
      </w:r>
      <w:r w:rsidR="00990E7A" w:rsidRPr="00EE0732">
        <w:rPr>
          <w:rFonts w:eastAsia="Calibri"/>
          <w:sz w:val="28"/>
          <w:szCs w:val="28"/>
        </w:rPr>
        <w:t xml:space="preserve"> </w:t>
      </w:r>
      <w:r w:rsidRPr="00EE0732">
        <w:rPr>
          <w:rFonts w:eastAsia="Calibri"/>
          <w:sz w:val="28"/>
          <w:szCs w:val="28"/>
        </w:rPr>
        <w:t>или не</w:t>
      </w:r>
      <w:r w:rsidR="00F26306" w:rsidRPr="00EE0732">
        <w:rPr>
          <w:rFonts w:eastAsia="Calibri"/>
          <w:sz w:val="28"/>
          <w:szCs w:val="28"/>
        </w:rPr>
        <w:t>исполнение кассовых назначений.</w:t>
      </w:r>
    </w:p>
    <w:p w14:paraId="3302141B" w14:textId="2FF72283" w:rsidR="00D8440D" w:rsidRPr="00EE0732" w:rsidRDefault="00D8440D" w:rsidP="00F26306">
      <w:pPr>
        <w:pStyle w:val="a8"/>
        <w:ind w:left="0" w:firstLine="851"/>
        <w:jc w:val="both"/>
        <w:rPr>
          <w:rFonts w:eastAsia="Calibri"/>
          <w:sz w:val="28"/>
          <w:szCs w:val="28"/>
        </w:rPr>
      </w:pPr>
      <w:r w:rsidRPr="00EE0732">
        <w:rPr>
          <w:rFonts w:eastAsia="Calibri"/>
          <w:sz w:val="28"/>
          <w:szCs w:val="28"/>
        </w:rPr>
        <w:t xml:space="preserve">По мероприятию «Строительство детского сада на 120 мест в пос. Малошуйка Онежского района», срок исполнения которого – 31.12.2021, исполнение кассового плана за отчетный период составило всего 56,7%, стоимость невыполненных работ, запланированных к оплате в отчетном </w:t>
      </w:r>
      <w:r w:rsidR="00E836FA" w:rsidRPr="00EE0732">
        <w:rPr>
          <w:rFonts w:eastAsia="Calibri"/>
          <w:sz w:val="28"/>
          <w:szCs w:val="28"/>
        </w:rPr>
        <w:t>периоде, составляет – 28,3 млн.</w:t>
      </w:r>
      <w:r w:rsidRPr="00EE0732">
        <w:rPr>
          <w:rFonts w:eastAsia="Calibri"/>
          <w:sz w:val="28"/>
          <w:szCs w:val="28"/>
        </w:rPr>
        <w:t>руб. По данному мероприятию ОАИП наблюдаются признаки невыполнения установленных сроков завершения строительства. Данное мероприятие осуществляется в рамках Федерального проекта «Содействие занятости».</w:t>
      </w:r>
    </w:p>
    <w:p w14:paraId="71CA0E12" w14:textId="1CA02C8A" w:rsidR="00D8440D" w:rsidRPr="00EE0732" w:rsidRDefault="00D8440D" w:rsidP="00DE7943">
      <w:pPr>
        <w:pStyle w:val="a8"/>
        <w:ind w:left="0" w:firstLine="851"/>
        <w:jc w:val="both"/>
        <w:rPr>
          <w:rFonts w:eastAsia="Calibri"/>
          <w:sz w:val="28"/>
          <w:szCs w:val="28"/>
        </w:rPr>
      </w:pPr>
      <w:r w:rsidRPr="00EE0732">
        <w:rPr>
          <w:rFonts w:eastAsia="Calibri"/>
          <w:sz w:val="28"/>
          <w:szCs w:val="28"/>
        </w:rPr>
        <w:t>Строительство детского сада на 280 мест в 6 микрорайоне территориального округа Майская горка города Архангельска также осуществляется низкими темпами – исполнение кассового плана на 1 полугодие составило только 66,5</w:t>
      </w:r>
      <w:r w:rsidR="00DE7943" w:rsidRPr="00EE0732">
        <w:rPr>
          <w:rFonts w:eastAsia="Calibri"/>
          <w:sz w:val="28"/>
          <w:szCs w:val="28"/>
        </w:rPr>
        <w:t xml:space="preserve"> </w:t>
      </w:r>
      <w:r w:rsidRPr="00EE0732">
        <w:rPr>
          <w:rFonts w:eastAsia="Calibri"/>
          <w:sz w:val="28"/>
          <w:szCs w:val="28"/>
        </w:rPr>
        <w:t>%, при этом срок исполнения контракта – 14.08.2020. Стоимость невыполненных работ по контракту составляет 14</w:t>
      </w:r>
      <w:r w:rsidR="00DE7943" w:rsidRPr="00EE0732">
        <w:rPr>
          <w:rFonts w:eastAsia="Calibri"/>
          <w:sz w:val="28"/>
          <w:szCs w:val="28"/>
        </w:rPr>
        <w:t>3,8 млн.</w:t>
      </w:r>
      <w:r w:rsidRPr="00EE0732">
        <w:rPr>
          <w:rFonts w:eastAsia="Calibri"/>
          <w:sz w:val="28"/>
          <w:szCs w:val="28"/>
        </w:rPr>
        <w:t>руб. По данному мероприятию ОАИП наблюдаются признаки невыполнения установленных ОАИП на 2021 год прогнозных сроков завершения строительства – 2021 год. Данное мероприятие также осуществляется в рамках Федерального проекта «Содействие занятости».</w:t>
      </w:r>
    </w:p>
    <w:p w14:paraId="6F8AC691" w14:textId="501307B5" w:rsidR="00D8440D" w:rsidRPr="00EE0732" w:rsidRDefault="00D8440D" w:rsidP="00DE7943">
      <w:pPr>
        <w:pStyle w:val="a8"/>
        <w:ind w:left="0" w:firstLine="851"/>
        <w:jc w:val="both"/>
        <w:rPr>
          <w:rFonts w:eastAsia="Calibri"/>
          <w:sz w:val="28"/>
          <w:szCs w:val="28"/>
        </w:rPr>
      </w:pPr>
      <w:r w:rsidRPr="00EE0732">
        <w:rPr>
          <w:rFonts w:eastAsia="Calibri"/>
          <w:sz w:val="28"/>
          <w:szCs w:val="28"/>
        </w:rPr>
        <w:t>Прогнозный срок завершения строительства школы на 90 учащихся в с. Долгощелье Мезенского района Архангельской области, установленный ОАИП на 2021 год и плановый период 2022 и 2023 годов – 2021 год. Вместе с тем, срок завершения, определенный контрактом на строительство данного объекта – 13.06.2022. В ЕИС в сфере закупок заказчиком – администрацией Мезенского муниципального района Архангельской области не размещена информация о выполненных работах и о штрафных санкциях за нарушение подрядчиком условий контракта. На данном объекте наблюдаются признаки невыполнения контрактных сроков строительства в связи с крайне низкими темпами выполнения работ. Данное мероприятие осуществляется в рамках Федерального проекта «Современная школа».</w:t>
      </w:r>
    </w:p>
    <w:p w14:paraId="39F09699" w14:textId="77777777" w:rsidR="00D8440D" w:rsidRPr="00EE0732" w:rsidRDefault="00D8440D" w:rsidP="00DE7943">
      <w:pPr>
        <w:pStyle w:val="a8"/>
        <w:ind w:left="0" w:firstLine="851"/>
        <w:jc w:val="both"/>
        <w:rPr>
          <w:rFonts w:eastAsia="Calibri"/>
          <w:sz w:val="28"/>
          <w:szCs w:val="28"/>
        </w:rPr>
      </w:pPr>
    </w:p>
    <w:p w14:paraId="5DCE310A" w14:textId="17479EF5" w:rsidR="00D8440D" w:rsidRPr="00EE0732" w:rsidRDefault="00D8440D" w:rsidP="00BB5678">
      <w:pPr>
        <w:pStyle w:val="a8"/>
        <w:ind w:left="0"/>
        <w:jc w:val="center"/>
        <w:rPr>
          <w:b/>
          <w:i/>
          <w:sz w:val="28"/>
          <w:szCs w:val="28"/>
        </w:rPr>
      </w:pPr>
      <w:r w:rsidRPr="00EE0732">
        <w:rPr>
          <w:b/>
          <w:i/>
          <w:sz w:val="28"/>
          <w:szCs w:val="28"/>
        </w:rPr>
        <w:t>ГП АО «Обеспечение качественным, доступным жильем и</w:t>
      </w:r>
      <w:r w:rsidR="00990E7A" w:rsidRPr="00EE0732">
        <w:rPr>
          <w:b/>
          <w:i/>
          <w:sz w:val="28"/>
          <w:szCs w:val="28"/>
        </w:rPr>
        <w:t xml:space="preserve"> </w:t>
      </w:r>
      <w:r w:rsidRPr="00EE0732">
        <w:rPr>
          <w:b/>
          <w:i/>
          <w:sz w:val="28"/>
          <w:szCs w:val="28"/>
        </w:rPr>
        <w:t>объектами</w:t>
      </w:r>
      <w:r w:rsidR="00990E7A" w:rsidRPr="00EE0732">
        <w:rPr>
          <w:b/>
          <w:i/>
          <w:sz w:val="28"/>
          <w:szCs w:val="28"/>
        </w:rPr>
        <w:t xml:space="preserve"> </w:t>
      </w:r>
      <w:r w:rsidRPr="00EE0732">
        <w:rPr>
          <w:b/>
          <w:i/>
          <w:sz w:val="28"/>
          <w:szCs w:val="28"/>
        </w:rPr>
        <w:t>инженерной инфраструктуры населения Архангельской области» утверждена постановлением Правительства Архангельской области от 11.10.2013 № 475-пп (далее – ГП АО № 475-пп)</w:t>
      </w:r>
      <w:r w:rsidR="00990E7A" w:rsidRPr="00EE0732">
        <w:rPr>
          <w:b/>
          <w:i/>
          <w:sz w:val="28"/>
          <w:szCs w:val="28"/>
        </w:rPr>
        <w:t xml:space="preserve"> </w:t>
      </w:r>
      <w:r w:rsidRPr="00EE0732">
        <w:rPr>
          <w:b/>
          <w:i/>
          <w:sz w:val="28"/>
          <w:szCs w:val="28"/>
        </w:rPr>
        <w:t>(06 0 00 00000)</w:t>
      </w:r>
    </w:p>
    <w:p w14:paraId="4A3C3515" w14:textId="5F4B7E53" w:rsidR="00D8440D" w:rsidRPr="00EE0732" w:rsidRDefault="00D8440D" w:rsidP="00BB5678">
      <w:pPr>
        <w:pStyle w:val="a8"/>
        <w:ind w:left="0" w:firstLine="851"/>
        <w:jc w:val="both"/>
        <w:rPr>
          <w:rFonts w:eastAsia="Calibri"/>
          <w:sz w:val="28"/>
          <w:szCs w:val="28"/>
        </w:rPr>
      </w:pPr>
      <w:r w:rsidRPr="00EE0732">
        <w:rPr>
          <w:rFonts w:eastAsia="Calibri"/>
          <w:sz w:val="28"/>
          <w:szCs w:val="28"/>
        </w:rPr>
        <w:t xml:space="preserve">ОАИП на реализацию мероприятий программы на 2021 год предусмотрены бюджетные ассигнования в сумме 1 436,2 млн.руб. Кассовые расходы на </w:t>
      </w:r>
      <w:r w:rsidR="00A67152" w:rsidRPr="00EE0732">
        <w:rPr>
          <w:rFonts w:eastAsia="Calibri"/>
          <w:sz w:val="28"/>
          <w:szCs w:val="28"/>
        </w:rPr>
        <w:t>30.06.2021 составили 447,4 млн.</w:t>
      </w:r>
      <w:r w:rsidRPr="00EE0732">
        <w:rPr>
          <w:rFonts w:eastAsia="Calibri"/>
          <w:sz w:val="28"/>
          <w:szCs w:val="28"/>
        </w:rPr>
        <w:t>руб., что составляет 31,2% от объема бюджетных ассигнований, предусмотренных ОАИП на 2021 год и 99,9</w:t>
      </w:r>
      <w:r w:rsidR="00A67152" w:rsidRPr="00EE0732">
        <w:rPr>
          <w:rFonts w:eastAsia="Calibri"/>
          <w:sz w:val="28"/>
          <w:szCs w:val="28"/>
        </w:rPr>
        <w:t> </w:t>
      </w:r>
      <w:r w:rsidRPr="00EE0732">
        <w:rPr>
          <w:rFonts w:eastAsia="Calibri"/>
          <w:sz w:val="28"/>
          <w:szCs w:val="28"/>
        </w:rPr>
        <w:t>% от плана кассовых выплат на 1 полугодие 2021 года.</w:t>
      </w:r>
    </w:p>
    <w:p w14:paraId="02CD486A" w14:textId="535E9807" w:rsidR="00D8440D" w:rsidRPr="00EE0732" w:rsidRDefault="00D8440D" w:rsidP="00A67152">
      <w:pPr>
        <w:pStyle w:val="a8"/>
        <w:ind w:left="0" w:firstLine="851"/>
        <w:jc w:val="both"/>
        <w:rPr>
          <w:rFonts w:eastAsia="Calibri"/>
          <w:sz w:val="28"/>
          <w:szCs w:val="28"/>
        </w:rPr>
      </w:pPr>
      <w:r w:rsidRPr="00EE0732">
        <w:rPr>
          <w:rFonts w:eastAsia="Calibri"/>
          <w:sz w:val="28"/>
          <w:szCs w:val="28"/>
        </w:rPr>
        <w:t xml:space="preserve">По данной программе отмечается высокий уровень исполнения плана кассовых выплат на 1 полугодие 2021 года, вместе с тем, показатель освоения </w:t>
      </w:r>
      <w:r w:rsidRPr="00EE0732">
        <w:rPr>
          <w:rFonts w:eastAsia="Calibri"/>
          <w:sz w:val="28"/>
          <w:szCs w:val="28"/>
        </w:rPr>
        <w:lastRenderedPageBreak/>
        <w:t>бюджетных ассигнований, предусмотренный на реализацию мероприятий программы на 2021 год составляет всего 31,2</w:t>
      </w:r>
      <w:r w:rsidR="00A67152" w:rsidRPr="00EE0732">
        <w:rPr>
          <w:rFonts w:eastAsia="Calibri"/>
          <w:sz w:val="28"/>
          <w:szCs w:val="28"/>
        </w:rPr>
        <w:t xml:space="preserve"> </w:t>
      </w:r>
      <w:r w:rsidRPr="00EE0732">
        <w:rPr>
          <w:rFonts w:eastAsia="Calibri"/>
          <w:sz w:val="28"/>
          <w:szCs w:val="28"/>
        </w:rPr>
        <w:t>%. Для достижения плановых показателей на 2021 год по данной программе до конца год</w:t>
      </w:r>
      <w:r w:rsidR="00A67152" w:rsidRPr="00EE0732">
        <w:rPr>
          <w:rFonts w:eastAsia="Calibri"/>
          <w:sz w:val="28"/>
          <w:szCs w:val="28"/>
        </w:rPr>
        <w:t>а необходимо освоить 988,8 млн.</w:t>
      </w:r>
      <w:r w:rsidRPr="00EE0732">
        <w:rPr>
          <w:rFonts w:eastAsia="Calibri"/>
          <w:sz w:val="28"/>
          <w:szCs w:val="28"/>
        </w:rPr>
        <w:t>руб., из них:</w:t>
      </w:r>
    </w:p>
    <w:p w14:paraId="185FBF8F" w14:textId="06EB3C0A" w:rsidR="00D8440D" w:rsidRPr="00EE0732" w:rsidRDefault="00D8440D" w:rsidP="00A67152">
      <w:pPr>
        <w:pStyle w:val="a8"/>
        <w:numPr>
          <w:ilvl w:val="0"/>
          <w:numId w:val="24"/>
        </w:numPr>
        <w:ind w:left="0" w:firstLine="839"/>
        <w:jc w:val="both"/>
        <w:rPr>
          <w:sz w:val="28"/>
          <w:szCs w:val="28"/>
        </w:rPr>
      </w:pPr>
      <w:r w:rsidRPr="00EE0732">
        <w:rPr>
          <w:sz w:val="28"/>
          <w:szCs w:val="28"/>
        </w:rPr>
        <w:t>на строительство (реконструкцию) объектов капитального строительства (исполнит</w:t>
      </w:r>
      <w:r w:rsidR="00A67152" w:rsidRPr="00EE0732">
        <w:rPr>
          <w:sz w:val="28"/>
          <w:szCs w:val="28"/>
        </w:rPr>
        <w:t>ель – Минстрой АО) – 957,7 млн.руб.;</w:t>
      </w:r>
    </w:p>
    <w:p w14:paraId="2C449B82" w14:textId="47319BE0" w:rsidR="00D8440D" w:rsidRPr="00EE0732" w:rsidRDefault="00D8440D" w:rsidP="00A67152">
      <w:pPr>
        <w:pStyle w:val="a8"/>
        <w:numPr>
          <w:ilvl w:val="0"/>
          <w:numId w:val="24"/>
        </w:numPr>
        <w:ind w:left="0" w:firstLine="839"/>
        <w:jc w:val="both"/>
        <w:rPr>
          <w:sz w:val="28"/>
          <w:szCs w:val="28"/>
        </w:rPr>
      </w:pPr>
      <w:r w:rsidRPr="00EE0732">
        <w:rPr>
          <w:sz w:val="28"/>
          <w:szCs w:val="28"/>
        </w:rPr>
        <w:t>на приобретение служебного жилья медицинским работникам (исполни</w:t>
      </w:r>
      <w:r w:rsidR="00A67152" w:rsidRPr="00EE0732">
        <w:rPr>
          <w:sz w:val="28"/>
          <w:szCs w:val="28"/>
        </w:rPr>
        <w:t>тель – Минздрав АО) – 31,0 млн.</w:t>
      </w:r>
      <w:r w:rsidRPr="00EE0732">
        <w:rPr>
          <w:sz w:val="28"/>
          <w:szCs w:val="28"/>
        </w:rPr>
        <w:t>руб.</w:t>
      </w:r>
    </w:p>
    <w:p w14:paraId="5F0E8A70" w14:textId="77777777" w:rsidR="00D8440D" w:rsidRPr="00EE0732" w:rsidRDefault="00D8440D" w:rsidP="001C0D0C">
      <w:pPr>
        <w:pStyle w:val="a8"/>
        <w:ind w:left="0"/>
        <w:jc w:val="center"/>
        <w:rPr>
          <w:b/>
          <w:i/>
          <w:sz w:val="28"/>
          <w:szCs w:val="28"/>
        </w:rPr>
      </w:pPr>
    </w:p>
    <w:p w14:paraId="4BE1DE14" w14:textId="70140F85" w:rsidR="00D8440D" w:rsidRPr="00EE0732" w:rsidRDefault="00D8440D" w:rsidP="001C0D0C">
      <w:pPr>
        <w:pStyle w:val="a8"/>
        <w:ind w:left="0"/>
        <w:jc w:val="center"/>
        <w:rPr>
          <w:b/>
          <w:i/>
          <w:sz w:val="28"/>
          <w:szCs w:val="28"/>
        </w:rPr>
      </w:pPr>
      <w:r w:rsidRPr="00EE0732">
        <w:rPr>
          <w:b/>
          <w:i/>
          <w:sz w:val="28"/>
          <w:szCs w:val="28"/>
        </w:rPr>
        <w:t>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утверждена постановлением Правительства Архангельской области от 11.10.2013 № 478-пп (далее – ГП АО № 478-пп) (08 0 00 00000)</w:t>
      </w:r>
    </w:p>
    <w:p w14:paraId="3311749E" w14:textId="174FEBC1" w:rsidR="00D8440D" w:rsidRPr="00EE0732" w:rsidRDefault="00D8440D" w:rsidP="001C0D0C">
      <w:pPr>
        <w:pStyle w:val="a8"/>
        <w:ind w:left="0" w:firstLine="851"/>
        <w:jc w:val="both"/>
        <w:rPr>
          <w:rFonts w:eastAsia="Calibri"/>
          <w:sz w:val="28"/>
          <w:szCs w:val="28"/>
        </w:rPr>
      </w:pPr>
      <w:r w:rsidRPr="00EE0732">
        <w:rPr>
          <w:rFonts w:eastAsia="Calibri"/>
          <w:sz w:val="28"/>
          <w:szCs w:val="28"/>
        </w:rPr>
        <w:t>В рамках подпрограммы «Профилактика преступлений и иных правонарушений в Архангельской области» ГП АО № 478-пп ОАИП на 2021 год предусмотрена реализация одного мероприятия - «Строительство здания специального учреждения УФМС в г. Архангельске». Объем бюджетных ассигнований на 2021 год – 99,0 м</w:t>
      </w:r>
      <w:r w:rsidR="001C0D0C" w:rsidRPr="00EE0732">
        <w:rPr>
          <w:rFonts w:eastAsia="Calibri"/>
          <w:sz w:val="28"/>
          <w:szCs w:val="28"/>
        </w:rPr>
        <w:t>лн.</w:t>
      </w:r>
      <w:r w:rsidRPr="00EE0732">
        <w:rPr>
          <w:rFonts w:eastAsia="Calibri"/>
          <w:sz w:val="28"/>
          <w:szCs w:val="28"/>
        </w:rPr>
        <w:t>руб., исполнение пл</w:t>
      </w:r>
      <w:r w:rsidR="001C0D0C" w:rsidRPr="00EE0732">
        <w:rPr>
          <w:rFonts w:eastAsia="Calibri"/>
          <w:sz w:val="28"/>
          <w:szCs w:val="28"/>
        </w:rPr>
        <w:t>ана кассовых выплат – 61,8 млн.</w:t>
      </w:r>
      <w:r w:rsidRPr="00EE0732">
        <w:rPr>
          <w:rFonts w:eastAsia="Calibri"/>
          <w:sz w:val="28"/>
          <w:szCs w:val="28"/>
        </w:rPr>
        <w:t>руб. (99,2</w:t>
      </w:r>
      <w:r w:rsidR="001C0D0C" w:rsidRPr="00EE0732">
        <w:rPr>
          <w:rFonts w:eastAsia="Calibri"/>
          <w:sz w:val="28"/>
          <w:szCs w:val="28"/>
        </w:rPr>
        <w:t xml:space="preserve"> </w:t>
      </w:r>
      <w:r w:rsidRPr="00EE0732">
        <w:rPr>
          <w:rFonts w:eastAsia="Calibri"/>
          <w:sz w:val="28"/>
          <w:szCs w:val="28"/>
        </w:rPr>
        <w:t>%) или 62,4</w:t>
      </w:r>
      <w:r w:rsidR="001C0D0C" w:rsidRPr="00EE0732">
        <w:rPr>
          <w:rFonts w:eastAsia="Calibri"/>
          <w:sz w:val="28"/>
          <w:szCs w:val="28"/>
        </w:rPr>
        <w:t xml:space="preserve"> </w:t>
      </w:r>
      <w:r w:rsidRPr="00EE0732">
        <w:rPr>
          <w:rFonts w:eastAsia="Calibri"/>
          <w:sz w:val="28"/>
          <w:szCs w:val="28"/>
        </w:rPr>
        <w:t>% от объема финансирования на 2021 год.</w:t>
      </w:r>
    </w:p>
    <w:p w14:paraId="3FB39296" w14:textId="77777777" w:rsidR="00D8440D" w:rsidRPr="00EE0732" w:rsidRDefault="00D8440D" w:rsidP="001C0D0C">
      <w:pPr>
        <w:pStyle w:val="a8"/>
        <w:ind w:left="0"/>
        <w:jc w:val="center"/>
        <w:rPr>
          <w:b/>
          <w:i/>
          <w:sz w:val="28"/>
          <w:szCs w:val="28"/>
        </w:rPr>
      </w:pPr>
    </w:p>
    <w:p w14:paraId="670B5F61" w14:textId="221F7455" w:rsidR="00D8440D" w:rsidRPr="00EE0732" w:rsidRDefault="00D8440D" w:rsidP="001C0D0C">
      <w:pPr>
        <w:pStyle w:val="a8"/>
        <w:ind w:left="0"/>
        <w:jc w:val="center"/>
        <w:rPr>
          <w:b/>
          <w:i/>
          <w:sz w:val="28"/>
          <w:szCs w:val="28"/>
        </w:rPr>
      </w:pPr>
      <w:r w:rsidRPr="00EE0732">
        <w:rPr>
          <w:b/>
          <w:i/>
          <w:sz w:val="28"/>
          <w:szCs w:val="28"/>
        </w:rPr>
        <w:t>ГП АО «Охрана окружающей среды, воспроизводство и использование природных ресурсов Архангельской области» утверждена постановлением Правительства Архангельской области от 11.10.2013 № 476-пп (далее – ГП АО № 476-пп) (10 0 00 00000)</w:t>
      </w:r>
    </w:p>
    <w:p w14:paraId="3A56F2BE" w14:textId="330FDB1C" w:rsidR="00D8440D" w:rsidRPr="00EE0732" w:rsidRDefault="00D8440D" w:rsidP="00FD497D">
      <w:pPr>
        <w:pStyle w:val="a8"/>
        <w:ind w:left="0" w:firstLine="851"/>
        <w:jc w:val="both"/>
        <w:rPr>
          <w:rFonts w:eastAsia="Calibri"/>
          <w:sz w:val="28"/>
          <w:szCs w:val="28"/>
        </w:rPr>
      </w:pPr>
      <w:r w:rsidRPr="00EE0732">
        <w:rPr>
          <w:rFonts w:eastAsia="Calibri"/>
          <w:sz w:val="28"/>
          <w:szCs w:val="28"/>
        </w:rPr>
        <w:t>В рамках подпрограммы «Развитие водохозяйственного комплекса Архангельской области» ГП АО № 476-пп ОАИП на 2021 год предусмотрена реализация 3 мероприятий, общий объем бюджетных ассигнований, - 11,0 млн.руб. Исполнение плана кассовых выплат за отч</w:t>
      </w:r>
      <w:r w:rsidR="00FD497D" w:rsidRPr="00EE0732">
        <w:rPr>
          <w:rFonts w:eastAsia="Calibri"/>
          <w:sz w:val="28"/>
          <w:szCs w:val="28"/>
        </w:rPr>
        <w:t>етный период составило 0,3 млн.</w:t>
      </w:r>
      <w:r w:rsidRPr="00EE0732">
        <w:rPr>
          <w:rFonts w:eastAsia="Calibri"/>
          <w:sz w:val="28"/>
          <w:szCs w:val="28"/>
        </w:rPr>
        <w:t>руб. (100%) или 2,7% от объема финансирования на 2021 год. В том числе по объектам:</w:t>
      </w:r>
    </w:p>
    <w:p w14:paraId="34AB2915" w14:textId="5CB469FE" w:rsidR="00D8440D" w:rsidRPr="00EE0732" w:rsidRDefault="00D8440D" w:rsidP="00FD497D">
      <w:pPr>
        <w:pStyle w:val="a8"/>
        <w:ind w:left="0" w:firstLine="851"/>
        <w:jc w:val="both"/>
        <w:rPr>
          <w:rFonts w:eastAsia="Calibri"/>
          <w:sz w:val="28"/>
          <w:szCs w:val="28"/>
        </w:rPr>
      </w:pPr>
      <w:r w:rsidRPr="00EE0732">
        <w:rPr>
          <w:rFonts w:eastAsia="Calibri"/>
          <w:sz w:val="28"/>
          <w:szCs w:val="28"/>
        </w:rPr>
        <w:t xml:space="preserve">1) Осуществление функций авторского и археологического надзоров, возмещение затрат, понесенных в ходе проведения надзоров, корректировка проектно-сметной документации и проведение проверки достоверности определения сметной стоимости по объекту </w:t>
      </w:r>
      <w:r w:rsidR="00FD497D" w:rsidRPr="00EE0732">
        <w:rPr>
          <w:rFonts w:eastAsia="Calibri"/>
          <w:sz w:val="28"/>
          <w:szCs w:val="28"/>
        </w:rPr>
        <w:t>«</w:t>
      </w:r>
      <w:r w:rsidRPr="00EE0732">
        <w:rPr>
          <w:rFonts w:eastAsia="Calibri"/>
          <w:sz w:val="28"/>
          <w:szCs w:val="28"/>
        </w:rPr>
        <w:t>Укрепление правого берега реки Северная Двина в Соломбальском территориальном округе г. Архангельска на участке от улицы Маяковского до улицы Кедрова</w:t>
      </w:r>
      <w:r w:rsidR="00FD497D" w:rsidRPr="00EE0732">
        <w:rPr>
          <w:rFonts w:eastAsia="Calibri"/>
          <w:sz w:val="28"/>
          <w:szCs w:val="28"/>
        </w:rPr>
        <w:t>»</w:t>
      </w:r>
      <w:r w:rsidRPr="00EE0732">
        <w:rPr>
          <w:rFonts w:eastAsia="Calibri"/>
          <w:sz w:val="28"/>
          <w:szCs w:val="28"/>
        </w:rPr>
        <w:t xml:space="preserve"> (I этап, 1 подэтап, I этап, 2 подэтап и II этап) - исполнение плана кассовых выплат за отч</w:t>
      </w:r>
      <w:r w:rsidR="00FD497D" w:rsidRPr="00EE0732">
        <w:rPr>
          <w:rFonts w:eastAsia="Calibri"/>
          <w:sz w:val="28"/>
          <w:szCs w:val="28"/>
        </w:rPr>
        <w:t>етный период составило 0,3 млн.</w:t>
      </w:r>
      <w:r w:rsidRPr="00EE0732">
        <w:rPr>
          <w:rFonts w:eastAsia="Calibri"/>
          <w:sz w:val="28"/>
          <w:szCs w:val="28"/>
        </w:rPr>
        <w:t>руб. (100</w:t>
      </w:r>
      <w:r w:rsidR="00AE565C" w:rsidRPr="00EE0732">
        <w:rPr>
          <w:rFonts w:eastAsia="Calibri"/>
          <w:sz w:val="28"/>
          <w:szCs w:val="28"/>
        </w:rPr>
        <w:t xml:space="preserve"> </w:t>
      </w:r>
      <w:r w:rsidRPr="00EE0732">
        <w:rPr>
          <w:rFonts w:eastAsia="Calibri"/>
          <w:sz w:val="28"/>
          <w:szCs w:val="28"/>
        </w:rPr>
        <w:t>%) или 12,0</w:t>
      </w:r>
      <w:r w:rsidR="00AE565C" w:rsidRPr="00EE0732">
        <w:rPr>
          <w:rFonts w:eastAsia="Calibri"/>
          <w:sz w:val="28"/>
          <w:szCs w:val="28"/>
        </w:rPr>
        <w:t xml:space="preserve"> </w:t>
      </w:r>
      <w:r w:rsidRPr="00EE0732">
        <w:rPr>
          <w:rFonts w:eastAsia="Calibri"/>
          <w:sz w:val="28"/>
          <w:szCs w:val="28"/>
        </w:rPr>
        <w:t>%</w:t>
      </w:r>
      <w:r w:rsidR="00990E7A" w:rsidRPr="00EE0732">
        <w:rPr>
          <w:rFonts w:eastAsia="Calibri"/>
          <w:sz w:val="28"/>
          <w:szCs w:val="28"/>
        </w:rPr>
        <w:t xml:space="preserve"> </w:t>
      </w:r>
      <w:r w:rsidRPr="00EE0732">
        <w:rPr>
          <w:rFonts w:eastAsia="Calibri"/>
          <w:sz w:val="28"/>
          <w:szCs w:val="28"/>
        </w:rPr>
        <w:t>от объема финансирования</w:t>
      </w:r>
      <w:r w:rsidR="00FD497D" w:rsidRPr="00EE0732">
        <w:rPr>
          <w:rFonts w:eastAsia="Calibri"/>
          <w:sz w:val="28"/>
          <w:szCs w:val="28"/>
        </w:rPr>
        <w:t xml:space="preserve"> на 2021 год (2,5 млн.</w:t>
      </w:r>
      <w:r w:rsidRPr="00EE0732">
        <w:rPr>
          <w:rFonts w:eastAsia="Calibri"/>
          <w:sz w:val="28"/>
          <w:szCs w:val="28"/>
        </w:rPr>
        <w:t>руб.).</w:t>
      </w:r>
    </w:p>
    <w:p w14:paraId="2553DE1A" w14:textId="3F17B526" w:rsidR="00D8440D" w:rsidRPr="00EE0732" w:rsidRDefault="00D8440D" w:rsidP="00FD497D">
      <w:pPr>
        <w:pStyle w:val="a8"/>
        <w:ind w:left="0" w:firstLine="851"/>
        <w:jc w:val="both"/>
        <w:rPr>
          <w:rFonts w:eastAsia="Calibri"/>
          <w:sz w:val="28"/>
          <w:szCs w:val="28"/>
        </w:rPr>
      </w:pPr>
      <w:r w:rsidRPr="00EE0732">
        <w:rPr>
          <w:rFonts w:eastAsia="Calibri"/>
          <w:sz w:val="28"/>
          <w:szCs w:val="28"/>
        </w:rPr>
        <w:t xml:space="preserve">2) Укрепление правого берега реки Северная Двина в Соломбальском территориальном округе г. Архангельска на участке от ул. Маяковского до ул. Кедрова (I этап, 1 подэтап) – при предусмотренном объеме финансирования </w:t>
      </w:r>
      <w:r w:rsidRPr="00EE0732">
        <w:rPr>
          <w:rFonts w:eastAsia="Calibri"/>
          <w:sz w:val="28"/>
          <w:szCs w:val="28"/>
        </w:rPr>
        <w:lastRenderedPageBreak/>
        <w:t>на 2021 год в</w:t>
      </w:r>
      <w:r w:rsidR="001F3FA3" w:rsidRPr="00EE0732">
        <w:rPr>
          <w:rFonts w:eastAsia="Calibri"/>
          <w:sz w:val="28"/>
          <w:szCs w:val="28"/>
        </w:rPr>
        <w:t xml:space="preserve"> сумме 6,5 млн.</w:t>
      </w:r>
      <w:r w:rsidRPr="00EE0732">
        <w:rPr>
          <w:rFonts w:eastAsia="Calibri"/>
          <w:sz w:val="28"/>
          <w:szCs w:val="28"/>
        </w:rPr>
        <w:t>руб., кассовые выплаты по данному мероприятию на 1 полугодие 2021 года не запланированы, исполнение отсутствует.</w:t>
      </w:r>
    </w:p>
    <w:p w14:paraId="1D7C4C43" w14:textId="4862F4DC" w:rsidR="00D8440D" w:rsidRPr="00EE0732" w:rsidRDefault="00D8440D" w:rsidP="00FD497D">
      <w:pPr>
        <w:pStyle w:val="a8"/>
        <w:ind w:left="0" w:firstLine="851"/>
        <w:jc w:val="both"/>
        <w:rPr>
          <w:rFonts w:eastAsia="Calibri"/>
          <w:sz w:val="28"/>
          <w:szCs w:val="28"/>
        </w:rPr>
      </w:pPr>
      <w:r w:rsidRPr="00EE0732">
        <w:rPr>
          <w:rFonts w:eastAsia="Calibri"/>
          <w:sz w:val="28"/>
          <w:szCs w:val="28"/>
        </w:rPr>
        <w:t>3) Укрепление правого берега реки Северная Двина в Соломбальском территориальном округе г. Архангельска на участке от ул. Маяковского до ул. Кедрова (II этап) - при предусмотренном объеме финансирован</w:t>
      </w:r>
      <w:r w:rsidR="001F3FA3" w:rsidRPr="00EE0732">
        <w:rPr>
          <w:rFonts w:eastAsia="Calibri"/>
          <w:sz w:val="28"/>
          <w:szCs w:val="28"/>
        </w:rPr>
        <w:t>ия на 2021 год в сумме 2,0 млн.</w:t>
      </w:r>
      <w:r w:rsidRPr="00EE0732">
        <w:rPr>
          <w:rFonts w:eastAsia="Calibri"/>
          <w:sz w:val="28"/>
          <w:szCs w:val="28"/>
        </w:rPr>
        <w:t>руб., кассовые выплаты по данному мероприятию на 1 полугодие 2021 года не запланированы, исполнение в отчетном периоде отсутствует.</w:t>
      </w:r>
    </w:p>
    <w:p w14:paraId="44865E63" w14:textId="77777777" w:rsidR="00D8440D" w:rsidRPr="00EE0732" w:rsidRDefault="00D8440D" w:rsidP="001F3FA3">
      <w:pPr>
        <w:pStyle w:val="a8"/>
        <w:ind w:left="0"/>
        <w:jc w:val="center"/>
        <w:rPr>
          <w:b/>
          <w:i/>
          <w:sz w:val="28"/>
          <w:szCs w:val="28"/>
        </w:rPr>
      </w:pPr>
    </w:p>
    <w:p w14:paraId="71DFD0B5" w14:textId="5286FB31" w:rsidR="00D8440D" w:rsidRPr="00EE0732" w:rsidRDefault="00D8440D" w:rsidP="001F3FA3">
      <w:pPr>
        <w:pStyle w:val="a8"/>
        <w:ind w:left="0"/>
        <w:jc w:val="center"/>
        <w:rPr>
          <w:b/>
          <w:i/>
          <w:sz w:val="28"/>
          <w:szCs w:val="28"/>
        </w:rPr>
      </w:pPr>
      <w:r w:rsidRPr="00EE0732">
        <w:rPr>
          <w:b/>
          <w:i/>
          <w:sz w:val="28"/>
          <w:szCs w:val="28"/>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 утверждена постановлением Правительства Архангельской области от 10.10.2019 № 548-пп (далее – ГП АО № 548-пп) (16 0 00 00000)</w:t>
      </w:r>
    </w:p>
    <w:p w14:paraId="32569A4E" w14:textId="0756424B" w:rsidR="00D8440D" w:rsidRPr="00EE0732" w:rsidRDefault="00D8440D" w:rsidP="001F3FA3">
      <w:pPr>
        <w:pStyle w:val="a8"/>
        <w:ind w:left="0" w:firstLine="851"/>
        <w:jc w:val="both"/>
        <w:rPr>
          <w:rFonts w:eastAsia="Calibri"/>
          <w:sz w:val="28"/>
          <w:szCs w:val="28"/>
        </w:rPr>
      </w:pPr>
      <w:r w:rsidRPr="00EE0732">
        <w:rPr>
          <w:rFonts w:eastAsia="Calibri"/>
          <w:sz w:val="28"/>
          <w:szCs w:val="28"/>
        </w:rPr>
        <w:t xml:space="preserve">В рамках подпрограммы «Адресная поддержка Ленского муниципального района Архангельской области» ГП АО № 548-пп ОАИП на 2021 год предусмотрена реализация мероприятия «Строительство начальной школы на 320 мест в с. Яренск, прогнозный срок начала мероприятия – 2021 год, завершения – 2022 год. Бюджетные ассигнования на реализацию данного мероприятия </w:t>
      </w:r>
      <w:r w:rsidR="008E7EA6" w:rsidRPr="00EE0732">
        <w:rPr>
          <w:rFonts w:eastAsia="Calibri"/>
          <w:sz w:val="28"/>
          <w:szCs w:val="28"/>
        </w:rPr>
        <w:t>предусмотрены в сумме 10,0 млн.</w:t>
      </w:r>
      <w:r w:rsidRPr="00EE0732">
        <w:rPr>
          <w:rFonts w:eastAsia="Calibri"/>
          <w:sz w:val="28"/>
          <w:szCs w:val="28"/>
        </w:rPr>
        <w:t>руб. Планом кассовых выплат на 1 полугодие финансирование мероприятия не предусмотрено. Исполнение за отчетный период отсутствует. По данному мероприятию ОАИП отмечаются высокие риски невыполнения.</w:t>
      </w:r>
    </w:p>
    <w:p w14:paraId="3F6A6133" w14:textId="77777777" w:rsidR="00D8440D" w:rsidRPr="00EE0732" w:rsidRDefault="00D8440D" w:rsidP="008E7EA6">
      <w:pPr>
        <w:pStyle w:val="a8"/>
        <w:ind w:left="0"/>
        <w:jc w:val="center"/>
        <w:rPr>
          <w:b/>
          <w:i/>
          <w:sz w:val="28"/>
          <w:szCs w:val="28"/>
        </w:rPr>
      </w:pPr>
    </w:p>
    <w:p w14:paraId="6F1FCA93" w14:textId="7DC7D796" w:rsidR="00D8440D" w:rsidRPr="00EE0732" w:rsidRDefault="00D8440D" w:rsidP="008E7EA6">
      <w:pPr>
        <w:pStyle w:val="a8"/>
        <w:ind w:left="0"/>
        <w:jc w:val="center"/>
        <w:rPr>
          <w:b/>
          <w:i/>
          <w:sz w:val="28"/>
          <w:szCs w:val="28"/>
        </w:rPr>
      </w:pPr>
      <w:r w:rsidRPr="00EE0732">
        <w:rPr>
          <w:b/>
          <w:i/>
          <w:sz w:val="28"/>
          <w:szCs w:val="28"/>
        </w:rPr>
        <w:t>ГП АО «Развитие энергетики и жилищно-коммунального хозяйства Архангельской области» утверждена постановлением Правительства Архангельской области от 15.10.2013 № 487-пп (далее – ГП АО № 487-пп) (17 0 00 00000)</w:t>
      </w:r>
    </w:p>
    <w:p w14:paraId="31AB5C91" w14:textId="378F5813" w:rsidR="00D8440D" w:rsidRPr="00EE0732" w:rsidRDefault="00D8440D" w:rsidP="008E7EA6">
      <w:pPr>
        <w:pStyle w:val="a8"/>
        <w:ind w:left="0" w:firstLine="851"/>
        <w:jc w:val="both"/>
        <w:rPr>
          <w:rFonts w:eastAsia="Calibri"/>
          <w:sz w:val="28"/>
          <w:szCs w:val="28"/>
        </w:rPr>
      </w:pPr>
      <w:r w:rsidRPr="00EE0732">
        <w:rPr>
          <w:rFonts w:eastAsia="Calibri"/>
          <w:sz w:val="28"/>
          <w:szCs w:val="28"/>
        </w:rPr>
        <w:t>В рамках подпрограммы «Энергосбережение и повышение энергетической эффективности в Архангельской области» ГП АО № 487-пп ОАИП на 2021 год предусмотрена реализация 8 мероприятий, общий объем бюджетных ассигнований</w:t>
      </w:r>
      <w:r w:rsidR="002F346E" w:rsidRPr="00EE0732">
        <w:rPr>
          <w:rFonts w:eastAsia="Calibri"/>
          <w:sz w:val="28"/>
          <w:szCs w:val="28"/>
        </w:rPr>
        <w:t>,</w:t>
      </w:r>
      <w:r w:rsidRPr="00EE0732">
        <w:rPr>
          <w:rFonts w:eastAsia="Calibri"/>
          <w:sz w:val="28"/>
          <w:szCs w:val="28"/>
        </w:rPr>
        <w:t xml:space="preserve"> на которые ОАИП на 2021 год п</w:t>
      </w:r>
      <w:r w:rsidR="00243C03" w:rsidRPr="00EE0732">
        <w:rPr>
          <w:rFonts w:eastAsia="Calibri"/>
          <w:sz w:val="28"/>
          <w:szCs w:val="28"/>
        </w:rPr>
        <w:t>редусмотрены в сумме 378,6 млн.</w:t>
      </w:r>
      <w:r w:rsidRPr="00EE0732">
        <w:rPr>
          <w:rFonts w:eastAsia="Calibri"/>
          <w:sz w:val="28"/>
          <w:szCs w:val="28"/>
        </w:rPr>
        <w:t>руб. Исполнение плана кассовых выплат за отче</w:t>
      </w:r>
      <w:r w:rsidR="002F346E" w:rsidRPr="00EE0732">
        <w:rPr>
          <w:rFonts w:eastAsia="Calibri"/>
          <w:sz w:val="28"/>
          <w:szCs w:val="28"/>
        </w:rPr>
        <w:t>тный период составило 92,3 млн.</w:t>
      </w:r>
      <w:r w:rsidRPr="00EE0732">
        <w:rPr>
          <w:rFonts w:eastAsia="Calibri"/>
          <w:sz w:val="28"/>
          <w:szCs w:val="28"/>
        </w:rPr>
        <w:t>руб. (100</w:t>
      </w:r>
      <w:r w:rsidR="00AE5697" w:rsidRPr="00EE0732">
        <w:rPr>
          <w:rFonts w:eastAsia="Calibri"/>
          <w:sz w:val="28"/>
          <w:szCs w:val="28"/>
        </w:rPr>
        <w:t xml:space="preserve"> </w:t>
      </w:r>
      <w:r w:rsidRPr="00EE0732">
        <w:rPr>
          <w:rFonts w:eastAsia="Calibri"/>
          <w:sz w:val="28"/>
          <w:szCs w:val="28"/>
        </w:rPr>
        <w:t>%) или 24,4</w:t>
      </w:r>
      <w:r w:rsidR="002F346E" w:rsidRPr="00EE0732">
        <w:rPr>
          <w:rFonts w:eastAsia="Calibri"/>
          <w:sz w:val="28"/>
          <w:szCs w:val="28"/>
        </w:rPr>
        <w:t xml:space="preserve"> </w:t>
      </w:r>
      <w:r w:rsidRPr="00EE0732">
        <w:rPr>
          <w:rFonts w:eastAsia="Calibri"/>
          <w:sz w:val="28"/>
          <w:szCs w:val="28"/>
        </w:rPr>
        <w:t>% от объема финансирования на 2021 год.</w:t>
      </w:r>
    </w:p>
    <w:p w14:paraId="6FC10DDE" w14:textId="77777777" w:rsidR="00637475" w:rsidRPr="00EE0732" w:rsidRDefault="00637475" w:rsidP="00637475">
      <w:pPr>
        <w:pStyle w:val="a8"/>
        <w:ind w:left="0" w:firstLine="851"/>
        <w:jc w:val="both"/>
        <w:rPr>
          <w:rFonts w:eastAsia="Calibri"/>
          <w:sz w:val="28"/>
          <w:szCs w:val="28"/>
        </w:rPr>
      </w:pPr>
      <w:r w:rsidRPr="00EE0732">
        <w:rPr>
          <w:rFonts w:eastAsia="Calibri"/>
          <w:sz w:val="28"/>
          <w:szCs w:val="28"/>
        </w:rPr>
        <w:t>Из 8 мероприятий, предусмотренных ОАИП на 2021 год, по 3 мероприятиям предусмотрен прогнозный срок завершения строительства – 2021 год, в том числе:</w:t>
      </w:r>
    </w:p>
    <w:p w14:paraId="402DCD78" w14:textId="27CAA59B" w:rsidR="00D8440D" w:rsidRPr="00EE0732" w:rsidRDefault="00D8440D" w:rsidP="002F346E">
      <w:pPr>
        <w:pStyle w:val="a8"/>
        <w:ind w:left="0" w:firstLine="851"/>
        <w:jc w:val="both"/>
        <w:rPr>
          <w:rFonts w:eastAsia="Calibri"/>
          <w:sz w:val="28"/>
          <w:szCs w:val="28"/>
        </w:rPr>
      </w:pPr>
      <w:r w:rsidRPr="00EE0732">
        <w:rPr>
          <w:rFonts w:eastAsia="Calibri"/>
          <w:sz w:val="28"/>
          <w:szCs w:val="28"/>
        </w:rPr>
        <w:t>1) проектирование и строительство ВОС о. Кего (заказчик – Администрация городского округа «Город Архангельск») - исполнение плана кассовых выплат за отч</w:t>
      </w:r>
      <w:r w:rsidR="002F346E" w:rsidRPr="00EE0732">
        <w:rPr>
          <w:rFonts w:eastAsia="Calibri"/>
          <w:sz w:val="28"/>
          <w:szCs w:val="28"/>
        </w:rPr>
        <w:t>етный период составило 8,5 млн.</w:t>
      </w:r>
      <w:r w:rsidRPr="00EE0732">
        <w:rPr>
          <w:rFonts w:eastAsia="Calibri"/>
          <w:sz w:val="28"/>
          <w:szCs w:val="28"/>
        </w:rPr>
        <w:t>руб. (100</w:t>
      </w:r>
      <w:r w:rsidR="002F346E" w:rsidRPr="00EE0732">
        <w:rPr>
          <w:rFonts w:eastAsia="Calibri"/>
          <w:sz w:val="28"/>
          <w:szCs w:val="28"/>
        </w:rPr>
        <w:t xml:space="preserve"> </w:t>
      </w:r>
      <w:r w:rsidRPr="00EE0732">
        <w:rPr>
          <w:rFonts w:eastAsia="Calibri"/>
          <w:sz w:val="28"/>
          <w:szCs w:val="28"/>
        </w:rPr>
        <w:t>%) или 7,8</w:t>
      </w:r>
      <w:r w:rsidR="002F346E" w:rsidRPr="00EE0732">
        <w:rPr>
          <w:rFonts w:eastAsia="Calibri"/>
          <w:sz w:val="28"/>
          <w:szCs w:val="28"/>
        </w:rPr>
        <w:t> </w:t>
      </w:r>
      <w:r w:rsidRPr="00EE0732">
        <w:rPr>
          <w:rFonts w:eastAsia="Calibri"/>
          <w:sz w:val="28"/>
          <w:szCs w:val="28"/>
        </w:rPr>
        <w:t>% от объема финанси</w:t>
      </w:r>
      <w:r w:rsidR="002F346E" w:rsidRPr="00EE0732">
        <w:rPr>
          <w:rFonts w:eastAsia="Calibri"/>
          <w:sz w:val="28"/>
          <w:szCs w:val="28"/>
        </w:rPr>
        <w:t>рования на 2021 год (108,8 млн.</w:t>
      </w:r>
      <w:r w:rsidRPr="00EE0732">
        <w:rPr>
          <w:rFonts w:eastAsia="Calibri"/>
          <w:sz w:val="28"/>
          <w:szCs w:val="28"/>
        </w:rPr>
        <w:t>руб.). По данному объекту отмечаются низкие темпы строительства объекта и риски невыполнения до конца 2021 года. Мероприятие реализуется в рамках Федерального проекта «Чистая вода».</w:t>
      </w:r>
    </w:p>
    <w:p w14:paraId="38304A3D" w14:textId="6E63C02F" w:rsidR="00D8440D" w:rsidRPr="00EE0732" w:rsidRDefault="00D8440D" w:rsidP="002F346E">
      <w:pPr>
        <w:pStyle w:val="a8"/>
        <w:ind w:left="0" w:firstLine="851"/>
        <w:jc w:val="both"/>
        <w:rPr>
          <w:rFonts w:eastAsia="Calibri"/>
          <w:sz w:val="28"/>
          <w:szCs w:val="28"/>
        </w:rPr>
      </w:pPr>
      <w:r w:rsidRPr="00EE0732">
        <w:rPr>
          <w:rFonts w:eastAsia="Calibri"/>
          <w:sz w:val="28"/>
          <w:szCs w:val="28"/>
        </w:rPr>
        <w:lastRenderedPageBreak/>
        <w:t>2) Строительство водоочистных сооружений в питьевых целях в с. Ильинско-Подомское Вилегодского района Архангельской области (1 этап. Строительство магистральных водоводов и ВОС) (заказчик – Администрация Вилегодского муниципального округа Архангельской области) - исполнение плана кассовых выплат за отче</w:t>
      </w:r>
      <w:r w:rsidR="001B09E8" w:rsidRPr="00EE0732">
        <w:rPr>
          <w:rFonts w:eastAsia="Calibri"/>
          <w:sz w:val="28"/>
          <w:szCs w:val="28"/>
        </w:rPr>
        <w:t>тный период составило 49,2 млн.</w:t>
      </w:r>
      <w:r w:rsidRPr="00EE0732">
        <w:rPr>
          <w:rFonts w:eastAsia="Calibri"/>
          <w:sz w:val="28"/>
          <w:szCs w:val="28"/>
        </w:rPr>
        <w:t>руб. (100</w:t>
      </w:r>
      <w:r w:rsidR="001B09E8" w:rsidRPr="00EE0732">
        <w:rPr>
          <w:rFonts w:eastAsia="Calibri"/>
          <w:sz w:val="28"/>
          <w:szCs w:val="28"/>
        </w:rPr>
        <w:t xml:space="preserve"> </w:t>
      </w:r>
      <w:r w:rsidRPr="00EE0732">
        <w:rPr>
          <w:rFonts w:eastAsia="Calibri"/>
          <w:sz w:val="28"/>
          <w:szCs w:val="28"/>
        </w:rPr>
        <w:t>%) или 63,8</w:t>
      </w:r>
      <w:r w:rsidR="001B09E8" w:rsidRPr="00EE0732">
        <w:rPr>
          <w:rFonts w:eastAsia="Calibri"/>
          <w:sz w:val="28"/>
          <w:szCs w:val="28"/>
        </w:rPr>
        <w:t xml:space="preserve"> </w:t>
      </w:r>
      <w:r w:rsidRPr="00EE0732">
        <w:rPr>
          <w:rFonts w:eastAsia="Calibri"/>
          <w:sz w:val="28"/>
          <w:szCs w:val="28"/>
        </w:rPr>
        <w:t>% от объема финанс</w:t>
      </w:r>
      <w:r w:rsidR="001B09E8" w:rsidRPr="00EE0732">
        <w:rPr>
          <w:rFonts w:eastAsia="Calibri"/>
          <w:sz w:val="28"/>
          <w:szCs w:val="28"/>
        </w:rPr>
        <w:t>ирования на 2021 год (77,1 млн.</w:t>
      </w:r>
      <w:r w:rsidRPr="00EE0732">
        <w:rPr>
          <w:rFonts w:eastAsia="Calibri"/>
          <w:sz w:val="28"/>
          <w:szCs w:val="28"/>
        </w:rPr>
        <w:t>руб.). Мероприятие реализуется в рамках ФП «Чистая вода».</w:t>
      </w:r>
    </w:p>
    <w:p w14:paraId="2F9CD13D" w14:textId="1CEA9C6C" w:rsidR="00D8440D" w:rsidRPr="00EE0732" w:rsidRDefault="00D8440D" w:rsidP="001B09E8">
      <w:pPr>
        <w:pStyle w:val="a8"/>
        <w:ind w:left="0" w:firstLine="851"/>
        <w:jc w:val="both"/>
        <w:rPr>
          <w:rFonts w:eastAsia="Calibri"/>
          <w:sz w:val="28"/>
          <w:szCs w:val="28"/>
        </w:rPr>
      </w:pPr>
      <w:r w:rsidRPr="00EE0732">
        <w:rPr>
          <w:rFonts w:eastAsia="Calibri"/>
          <w:sz w:val="28"/>
          <w:szCs w:val="28"/>
        </w:rPr>
        <w:t>3) Строительство станции очистки холодной воды (Холмогорский район, МО «Емецкое» дер. Кузнецово) - исполнение плана кассовых выплат за отч</w:t>
      </w:r>
      <w:r w:rsidR="001B09E8" w:rsidRPr="00EE0732">
        <w:rPr>
          <w:rFonts w:eastAsia="Calibri"/>
          <w:sz w:val="28"/>
          <w:szCs w:val="28"/>
        </w:rPr>
        <w:t>етный период составило 9,4 млн.</w:t>
      </w:r>
      <w:r w:rsidRPr="00EE0732">
        <w:rPr>
          <w:rFonts w:eastAsia="Calibri"/>
          <w:sz w:val="28"/>
          <w:szCs w:val="28"/>
        </w:rPr>
        <w:t>руб. (100</w:t>
      </w:r>
      <w:r w:rsidR="001B09E8" w:rsidRPr="00EE0732">
        <w:rPr>
          <w:rFonts w:eastAsia="Calibri"/>
          <w:sz w:val="28"/>
          <w:szCs w:val="28"/>
        </w:rPr>
        <w:t xml:space="preserve"> </w:t>
      </w:r>
      <w:r w:rsidRPr="00EE0732">
        <w:rPr>
          <w:rFonts w:eastAsia="Calibri"/>
          <w:sz w:val="28"/>
          <w:szCs w:val="28"/>
        </w:rPr>
        <w:t>%) или 25,0</w:t>
      </w:r>
      <w:r w:rsidR="001B09E8" w:rsidRPr="00EE0732">
        <w:rPr>
          <w:rFonts w:eastAsia="Calibri"/>
          <w:sz w:val="28"/>
          <w:szCs w:val="28"/>
        </w:rPr>
        <w:t xml:space="preserve"> </w:t>
      </w:r>
      <w:r w:rsidRPr="00EE0732">
        <w:rPr>
          <w:rFonts w:eastAsia="Calibri"/>
          <w:sz w:val="28"/>
          <w:szCs w:val="28"/>
        </w:rPr>
        <w:t>% от объема финансирования на 2021 год (37,6 млн.руб.). Мероприятие реализуется в рамках ФП «Чистая вода».</w:t>
      </w:r>
    </w:p>
    <w:p w14:paraId="2E13EB27" w14:textId="77777777" w:rsidR="00D8440D" w:rsidRPr="00EE0732" w:rsidRDefault="00D8440D" w:rsidP="001B09E8">
      <w:pPr>
        <w:pStyle w:val="a8"/>
        <w:ind w:left="0"/>
        <w:jc w:val="center"/>
        <w:rPr>
          <w:b/>
          <w:i/>
          <w:sz w:val="28"/>
          <w:szCs w:val="28"/>
        </w:rPr>
      </w:pPr>
    </w:p>
    <w:p w14:paraId="4D30F06A" w14:textId="04A6C812" w:rsidR="00D8440D" w:rsidRPr="00EE0732" w:rsidRDefault="00D8440D" w:rsidP="001B09E8">
      <w:pPr>
        <w:pStyle w:val="a8"/>
        <w:ind w:left="0"/>
        <w:jc w:val="center"/>
        <w:rPr>
          <w:b/>
          <w:i/>
          <w:sz w:val="28"/>
          <w:szCs w:val="28"/>
        </w:rPr>
      </w:pPr>
      <w:r w:rsidRPr="00EE0732">
        <w:rPr>
          <w:b/>
          <w:i/>
          <w:sz w:val="28"/>
          <w:szCs w:val="28"/>
        </w:rPr>
        <w:t>ГП АО «Развитие транспортной системы Архангельской области» утверждена постановлением Правительства Архангельской области от 08.10.2013 № 463-пп (далее – ГП АО № 463-пп) (19 0 00 00000)</w:t>
      </w:r>
    </w:p>
    <w:p w14:paraId="49667EB3" w14:textId="77777777" w:rsidR="00637475" w:rsidRPr="00EE0732" w:rsidRDefault="00637475" w:rsidP="00637475">
      <w:pPr>
        <w:pStyle w:val="a8"/>
        <w:ind w:left="0" w:firstLine="851"/>
        <w:jc w:val="both"/>
        <w:rPr>
          <w:rFonts w:eastAsia="Calibri"/>
          <w:sz w:val="28"/>
          <w:szCs w:val="28"/>
        </w:rPr>
      </w:pPr>
      <w:r w:rsidRPr="00EE0732">
        <w:rPr>
          <w:rFonts w:eastAsia="Calibri"/>
          <w:sz w:val="28"/>
          <w:szCs w:val="28"/>
        </w:rPr>
        <w:t>В рамках подпрограммы «Развитие общественного пассажирского транспорта и транспортной инфраструктуры Архангельской области» ГП АО № 463-пп (исполнитель – Минтранс АО) ОАИП на 2021 год предусмотрена реализация 7 мероприятий с общим объемом бюджетных ассигнований на 2021 год – 793,2 млн.руб. Исполнение плана кассовых выплат за отчетный период составило 355,2 млн.руб. (100,0 %) или 44,8 % от объема финансирования на 2021 год.</w:t>
      </w:r>
    </w:p>
    <w:p w14:paraId="03C17302" w14:textId="158E497F" w:rsidR="00D8440D" w:rsidRPr="00EE0732" w:rsidRDefault="00D8440D" w:rsidP="00DC0AAD">
      <w:pPr>
        <w:pStyle w:val="a8"/>
        <w:ind w:left="0" w:firstLine="851"/>
        <w:jc w:val="both"/>
        <w:rPr>
          <w:rFonts w:eastAsia="Calibri"/>
          <w:sz w:val="28"/>
          <w:szCs w:val="28"/>
        </w:rPr>
      </w:pPr>
      <w:r w:rsidRPr="00EE0732">
        <w:rPr>
          <w:rFonts w:eastAsia="Calibri"/>
          <w:sz w:val="28"/>
          <w:szCs w:val="28"/>
        </w:rPr>
        <w:t>Следует отметить, что по трем мероприятиям, прогнозный срок реализации которых – 2021 год, финансирование планом кассовых выплат на 1 полугодие 2021 года не предусмотрено, в том числе:</w:t>
      </w:r>
    </w:p>
    <w:p w14:paraId="2F65D870" w14:textId="58A74549" w:rsidR="00D8440D" w:rsidRPr="00EE0732" w:rsidRDefault="00D8440D" w:rsidP="00DC0AAD">
      <w:pPr>
        <w:pStyle w:val="a8"/>
        <w:ind w:left="0" w:firstLine="851"/>
        <w:jc w:val="both"/>
        <w:rPr>
          <w:rFonts w:eastAsia="Calibri"/>
          <w:sz w:val="28"/>
          <w:szCs w:val="28"/>
        </w:rPr>
      </w:pPr>
      <w:r w:rsidRPr="00EE0732">
        <w:rPr>
          <w:rFonts w:eastAsia="Calibri"/>
          <w:sz w:val="28"/>
          <w:szCs w:val="28"/>
        </w:rPr>
        <w:t>1) приобретение наплавного (понтонного) моста через реку Емца в Холмогорском муниципальном районе Архангельской области (объем бюджетных ассиг</w:t>
      </w:r>
      <w:r w:rsidR="002446C2" w:rsidRPr="00EE0732">
        <w:rPr>
          <w:rFonts w:eastAsia="Calibri"/>
          <w:sz w:val="28"/>
          <w:szCs w:val="28"/>
        </w:rPr>
        <w:t>нований на 2021 год – 20,0 млн.</w:t>
      </w:r>
      <w:r w:rsidRPr="00EE0732">
        <w:rPr>
          <w:rFonts w:eastAsia="Calibri"/>
          <w:sz w:val="28"/>
          <w:szCs w:val="28"/>
        </w:rPr>
        <w:t>руб.);</w:t>
      </w:r>
    </w:p>
    <w:p w14:paraId="712D09D1" w14:textId="105A1A94" w:rsidR="00D8440D" w:rsidRPr="00EE0732" w:rsidRDefault="00D8440D" w:rsidP="002446C2">
      <w:pPr>
        <w:pStyle w:val="a8"/>
        <w:ind w:left="0" w:firstLine="851"/>
        <w:jc w:val="both"/>
        <w:rPr>
          <w:rFonts w:eastAsia="Calibri"/>
          <w:sz w:val="28"/>
          <w:szCs w:val="28"/>
        </w:rPr>
      </w:pPr>
      <w:r w:rsidRPr="00EE0732">
        <w:rPr>
          <w:rFonts w:eastAsia="Calibri"/>
          <w:sz w:val="28"/>
          <w:szCs w:val="28"/>
        </w:rPr>
        <w:t>2) проектирование и строительство автомобильного моста (путепровода) через железнодорожные пути Северной железной дороги в городе Вельске Архангельской области в районе км 824 пк 8 (ул. Дзержинского) (объем бюджетных ассиг</w:t>
      </w:r>
      <w:r w:rsidR="002446C2" w:rsidRPr="00EE0732">
        <w:rPr>
          <w:rFonts w:eastAsia="Calibri"/>
          <w:sz w:val="28"/>
          <w:szCs w:val="28"/>
        </w:rPr>
        <w:t>нований на 2021 год – 23,7 млн.</w:t>
      </w:r>
      <w:r w:rsidRPr="00EE0732">
        <w:rPr>
          <w:rFonts w:eastAsia="Calibri"/>
          <w:sz w:val="28"/>
          <w:szCs w:val="28"/>
        </w:rPr>
        <w:t>руб.);</w:t>
      </w:r>
    </w:p>
    <w:p w14:paraId="67DE7B8D" w14:textId="2ADAF5F3" w:rsidR="00D8440D" w:rsidRPr="00EE0732" w:rsidRDefault="00D8440D" w:rsidP="002446C2">
      <w:pPr>
        <w:pStyle w:val="a8"/>
        <w:ind w:left="0" w:firstLine="851"/>
        <w:jc w:val="both"/>
        <w:rPr>
          <w:rFonts w:eastAsia="Calibri"/>
          <w:sz w:val="28"/>
          <w:szCs w:val="28"/>
        </w:rPr>
      </w:pPr>
      <w:r w:rsidRPr="00EE0732">
        <w:rPr>
          <w:rFonts w:eastAsia="Calibri"/>
          <w:sz w:val="28"/>
          <w:szCs w:val="28"/>
        </w:rPr>
        <w:t>3) строительство пр. Московский от ул. Прокопия Галушина до ул. Энтузиастов в г. Архангельске (объем бюджетных ассиг</w:t>
      </w:r>
      <w:r w:rsidR="002446C2" w:rsidRPr="00EE0732">
        <w:rPr>
          <w:rFonts w:eastAsia="Calibri"/>
          <w:sz w:val="28"/>
          <w:szCs w:val="28"/>
        </w:rPr>
        <w:t>нований на 2021 год – 11,6 млн.</w:t>
      </w:r>
      <w:r w:rsidRPr="00EE0732">
        <w:rPr>
          <w:rFonts w:eastAsia="Calibri"/>
          <w:sz w:val="28"/>
          <w:szCs w:val="28"/>
        </w:rPr>
        <w:t>руб.).</w:t>
      </w:r>
    </w:p>
    <w:p w14:paraId="5D36CE53" w14:textId="77777777" w:rsidR="00D8440D" w:rsidRPr="00EE0732" w:rsidRDefault="00D8440D" w:rsidP="002446C2">
      <w:pPr>
        <w:pStyle w:val="a8"/>
        <w:ind w:left="0" w:firstLine="851"/>
        <w:jc w:val="both"/>
        <w:rPr>
          <w:rFonts w:eastAsia="Calibri"/>
          <w:sz w:val="28"/>
          <w:szCs w:val="28"/>
        </w:rPr>
      </w:pPr>
      <w:r w:rsidRPr="00EE0732">
        <w:rPr>
          <w:rFonts w:eastAsia="Calibri"/>
          <w:sz w:val="28"/>
          <w:szCs w:val="28"/>
        </w:rPr>
        <w:t>По мероприятиям 1) и 2) отмечаются риски невыполнения в прогнозные сроки.</w:t>
      </w:r>
    </w:p>
    <w:p w14:paraId="0100B91D" w14:textId="77777777" w:rsidR="00637475" w:rsidRPr="00EE0732" w:rsidRDefault="00637475" w:rsidP="00637475">
      <w:pPr>
        <w:pStyle w:val="a8"/>
        <w:ind w:left="0" w:firstLine="851"/>
        <w:jc w:val="both"/>
        <w:rPr>
          <w:rFonts w:eastAsia="Calibri"/>
          <w:sz w:val="28"/>
          <w:szCs w:val="28"/>
        </w:rPr>
      </w:pPr>
      <w:r w:rsidRPr="00EE0732">
        <w:rPr>
          <w:rFonts w:eastAsia="Calibri"/>
          <w:sz w:val="28"/>
          <w:szCs w:val="28"/>
        </w:rPr>
        <w:t xml:space="preserve">В рамках подпрограммы «Развитие и совершенствование сети автомобильных дорог общего пользования регионального значения» ГП АО № 463-пп (исполнитель – Минтранс АО) ОАИП на 2021 год предусмотрена реализация 4 мероприятий, из которых 1 мероприятие с прогнозным сроком завершения в 2021 году – «Разработка проектной документации на реконструкцию мостового перехода через реку Вождеромка на км 60 + 464 </w:t>
      </w:r>
      <w:r w:rsidRPr="00EE0732">
        <w:rPr>
          <w:rFonts w:eastAsia="Calibri"/>
          <w:sz w:val="28"/>
          <w:szCs w:val="28"/>
        </w:rPr>
        <w:lastRenderedPageBreak/>
        <w:t>автомобильной дороги Архангельск - Белогорский - Пинега - Кимжа – Мезень».</w:t>
      </w:r>
    </w:p>
    <w:p w14:paraId="105E1685" w14:textId="6CAACE8D" w:rsidR="00D8440D" w:rsidRPr="00EE0732" w:rsidRDefault="00D8440D" w:rsidP="002446C2">
      <w:pPr>
        <w:pStyle w:val="a8"/>
        <w:ind w:left="0" w:firstLine="851"/>
        <w:jc w:val="both"/>
        <w:rPr>
          <w:rFonts w:eastAsia="Calibri"/>
          <w:sz w:val="28"/>
          <w:szCs w:val="28"/>
        </w:rPr>
      </w:pPr>
      <w:r w:rsidRPr="00EE0732">
        <w:rPr>
          <w:rFonts w:eastAsia="Calibri"/>
          <w:sz w:val="28"/>
          <w:szCs w:val="28"/>
        </w:rPr>
        <w:t>Бюджетные ассигнования на 2021 год по подпрограмме п</w:t>
      </w:r>
      <w:r w:rsidR="002446C2" w:rsidRPr="00EE0732">
        <w:rPr>
          <w:rFonts w:eastAsia="Calibri"/>
          <w:sz w:val="28"/>
          <w:szCs w:val="28"/>
        </w:rPr>
        <w:t>редусмотрены в сумме 115,1 млн.</w:t>
      </w:r>
      <w:r w:rsidRPr="00EE0732">
        <w:rPr>
          <w:rFonts w:eastAsia="Calibri"/>
          <w:sz w:val="28"/>
          <w:szCs w:val="28"/>
        </w:rPr>
        <w:t>руб. Исполнение плана кассовых выплат за отчетный период по п</w:t>
      </w:r>
      <w:r w:rsidR="003C4694" w:rsidRPr="00EE0732">
        <w:rPr>
          <w:rFonts w:eastAsia="Calibri"/>
          <w:sz w:val="28"/>
          <w:szCs w:val="28"/>
        </w:rPr>
        <w:t>одпрограмме составило 77,7 млн.</w:t>
      </w:r>
      <w:r w:rsidRPr="00EE0732">
        <w:rPr>
          <w:rFonts w:eastAsia="Calibri"/>
          <w:sz w:val="28"/>
          <w:szCs w:val="28"/>
        </w:rPr>
        <w:t>руб. (98,8</w:t>
      </w:r>
      <w:r w:rsidR="003C4694" w:rsidRPr="00EE0732">
        <w:rPr>
          <w:rFonts w:eastAsia="Calibri"/>
          <w:sz w:val="28"/>
          <w:szCs w:val="28"/>
        </w:rPr>
        <w:t xml:space="preserve"> </w:t>
      </w:r>
      <w:r w:rsidRPr="00EE0732">
        <w:rPr>
          <w:rFonts w:eastAsia="Calibri"/>
          <w:sz w:val="28"/>
          <w:szCs w:val="28"/>
        </w:rPr>
        <w:t>%) или 67,5</w:t>
      </w:r>
      <w:r w:rsidR="003C4694" w:rsidRPr="00EE0732">
        <w:rPr>
          <w:rFonts w:eastAsia="Calibri"/>
          <w:sz w:val="28"/>
          <w:szCs w:val="28"/>
        </w:rPr>
        <w:t xml:space="preserve"> </w:t>
      </w:r>
      <w:r w:rsidRPr="00EE0732">
        <w:rPr>
          <w:rFonts w:eastAsia="Calibri"/>
          <w:sz w:val="28"/>
          <w:szCs w:val="28"/>
        </w:rPr>
        <w:t>% от объема финансирования на 2021 год.</w:t>
      </w:r>
    </w:p>
    <w:p w14:paraId="0492B00E" w14:textId="3C73B86D" w:rsidR="00D8440D" w:rsidRPr="00EE0732" w:rsidRDefault="00D8440D" w:rsidP="002446C2">
      <w:pPr>
        <w:pStyle w:val="a8"/>
        <w:ind w:left="0" w:firstLine="851"/>
        <w:jc w:val="both"/>
        <w:rPr>
          <w:rFonts w:eastAsia="Calibri"/>
          <w:sz w:val="28"/>
          <w:szCs w:val="28"/>
        </w:rPr>
      </w:pPr>
      <w:r w:rsidRPr="00EE0732">
        <w:rPr>
          <w:rFonts w:eastAsia="Calibri"/>
          <w:sz w:val="28"/>
          <w:szCs w:val="28"/>
        </w:rPr>
        <w:t>Планом кассовых выплат на 1 полугодие 2021 года финансирование мероприятия по разработке проектной документации на реконструкцию мостового перехода через реку Вождеромка на км 60 + 464 автомобильной дороги Архангельск - Белогорский - Пинега - Кимжа – Мезень не предусмотрены.</w:t>
      </w:r>
    </w:p>
    <w:p w14:paraId="0A78C45C" w14:textId="77777777" w:rsidR="00D8440D" w:rsidRPr="00EE0732" w:rsidRDefault="00D8440D" w:rsidP="002446C2">
      <w:pPr>
        <w:pStyle w:val="a8"/>
        <w:ind w:left="0" w:firstLine="851"/>
        <w:jc w:val="both"/>
        <w:rPr>
          <w:rFonts w:eastAsia="Calibri"/>
          <w:sz w:val="28"/>
          <w:szCs w:val="28"/>
        </w:rPr>
      </w:pPr>
    </w:p>
    <w:p w14:paraId="5611A489" w14:textId="55B71B73" w:rsidR="00D8440D" w:rsidRPr="00EE0732" w:rsidRDefault="00D8440D" w:rsidP="003C4694">
      <w:pPr>
        <w:pStyle w:val="a8"/>
        <w:ind w:left="0"/>
        <w:jc w:val="center"/>
        <w:rPr>
          <w:b/>
          <w:i/>
          <w:sz w:val="28"/>
          <w:szCs w:val="28"/>
        </w:rPr>
      </w:pPr>
      <w:r w:rsidRPr="00EE0732">
        <w:rPr>
          <w:b/>
          <w:i/>
          <w:sz w:val="28"/>
          <w:szCs w:val="28"/>
        </w:rPr>
        <w:t>ГП АО «Развитие инфраструктуры Соловецкого архипелага» утверждена постановлением Правительства Архангельской области от 16.07.2013 № 314-пп (далее – ГП АО № 314-пп) (20 0 00 00000)</w:t>
      </w:r>
    </w:p>
    <w:p w14:paraId="446EA7D1" w14:textId="3C385641" w:rsidR="000C5352" w:rsidRPr="00EE0732" w:rsidRDefault="000C5352" w:rsidP="000C5352">
      <w:pPr>
        <w:pStyle w:val="a8"/>
        <w:ind w:left="0" w:firstLine="851"/>
        <w:jc w:val="both"/>
        <w:rPr>
          <w:rFonts w:eastAsia="Calibri"/>
          <w:sz w:val="28"/>
          <w:szCs w:val="28"/>
        </w:rPr>
      </w:pPr>
      <w:r w:rsidRPr="00EE0732">
        <w:rPr>
          <w:rFonts w:eastAsia="Calibri"/>
          <w:sz w:val="28"/>
          <w:szCs w:val="28"/>
        </w:rPr>
        <w:t>В рамках ГП АО № 324-пп ОАИП на 2021 год предусмотрена реализация 4 мероприятий, 3 из которых должны быть завершены в 2021 году. Исполнитель – Минстрой АО. На 2021 год на реализацию мероприятий ГП АО №314-пп ОАИП предусмотрены бюджетные ассигнования в сумме 248,4 млн.руб. Исполнение плана кассовых выплат за отчетный период по подпрограмме составило 9,6 млн.руб. (86,0 %) или 3,9 % от объема финансирования на 2021 год.</w:t>
      </w:r>
    </w:p>
    <w:p w14:paraId="5F89FF80" w14:textId="77777777" w:rsidR="00D8440D" w:rsidRPr="00EE0732" w:rsidRDefault="00D8440D" w:rsidP="003C4694">
      <w:pPr>
        <w:pStyle w:val="a8"/>
        <w:ind w:left="0" w:firstLine="851"/>
        <w:jc w:val="both"/>
        <w:rPr>
          <w:rFonts w:eastAsia="Calibri"/>
          <w:sz w:val="28"/>
          <w:szCs w:val="28"/>
        </w:rPr>
      </w:pPr>
      <w:r w:rsidRPr="00EE0732">
        <w:rPr>
          <w:rFonts w:eastAsia="Calibri"/>
          <w:sz w:val="28"/>
          <w:szCs w:val="28"/>
        </w:rPr>
        <w:t>Мероприятия, срок реализации которых – 2021 год:</w:t>
      </w:r>
    </w:p>
    <w:p w14:paraId="4C1BAEA3" w14:textId="3F046217" w:rsidR="00D8440D" w:rsidRPr="00EE0732" w:rsidRDefault="00D8440D" w:rsidP="00990E7A">
      <w:pPr>
        <w:pStyle w:val="a8"/>
        <w:ind w:left="0" w:firstLine="851"/>
        <w:jc w:val="both"/>
        <w:rPr>
          <w:rFonts w:eastAsia="Calibri"/>
          <w:sz w:val="28"/>
          <w:szCs w:val="28"/>
        </w:rPr>
      </w:pPr>
      <w:r w:rsidRPr="00EE0732">
        <w:rPr>
          <w:rFonts w:eastAsia="Calibri"/>
          <w:sz w:val="28"/>
          <w:szCs w:val="28"/>
        </w:rPr>
        <w:t>1) Реконструкция аэропортового комплекса «Соловки» о. Соловецкий, Архангельская область. Объем бюджетных асси</w:t>
      </w:r>
      <w:r w:rsidR="00990E7A" w:rsidRPr="00EE0732">
        <w:rPr>
          <w:rFonts w:eastAsia="Calibri"/>
          <w:sz w:val="28"/>
          <w:szCs w:val="28"/>
        </w:rPr>
        <w:t>гнований на 2021 год – 6,0 млн.</w:t>
      </w:r>
      <w:r w:rsidRPr="00EE0732">
        <w:rPr>
          <w:rFonts w:eastAsia="Calibri"/>
          <w:sz w:val="28"/>
          <w:szCs w:val="28"/>
        </w:rPr>
        <w:t>руб., план кассовых выплат за отчетный период исполнен в сумме 0,7 млн.руб. (100,0</w:t>
      </w:r>
      <w:r w:rsidR="00990E7A" w:rsidRPr="00EE0732">
        <w:rPr>
          <w:rFonts w:eastAsia="Calibri"/>
          <w:sz w:val="28"/>
          <w:szCs w:val="28"/>
        </w:rPr>
        <w:t xml:space="preserve"> </w:t>
      </w:r>
      <w:r w:rsidRPr="00EE0732">
        <w:rPr>
          <w:rFonts w:eastAsia="Calibri"/>
          <w:sz w:val="28"/>
          <w:szCs w:val="28"/>
        </w:rPr>
        <w:t>%) или 11,7</w:t>
      </w:r>
      <w:r w:rsidR="00990E7A" w:rsidRPr="00EE0732">
        <w:rPr>
          <w:rFonts w:eastAsia="Calibri"/>
          <w:sz w:val="28"/>
          <w:szCs w:val="28"/>
        </w:rPr>
        <w:t xml:space="preserve"> </w:t>
      </w:r>
      <w:r w:rsidRPr="00EE0732">
        <w:rPr>
          <w:rFonts w:eastAsia="Calibri"/>
          <w:sz w:val="28"/>
          <w:szCs w:val="28"/>
        </w:rPr>
        <w:t>% от объема финансирования на 2021 год.</w:t>
      </w:r>
    </w:p>
    <w:p w14:paraId="5D077496" w14:textId="372A41A3" w:rsidR="00D8440D" w:rsidRPr="00EE0732" w:rsidRDefault="00D8440D" w:rsidP="00990E7A">
      <w:pPr>
        <w:pStyle w:val="a8"/>
        <w:ind w:left="0" w:firstLine="851"/>
        <w:jc w:val="both"/>
        <w:rPr>
          <w:rFonts w:eastAsia="Calibri"/>
          <w:sz w:val="28"/>
          <w:szCs w:val="28"/>
        </w:rPr>
      </w:pPr>
      <w:r w:rsidRPr="00EE0732">
        <w:rPr>
          <w:rFonts w:eastAsia="Calibri"/>
          <w:sz w:val="28"/>
          <w:szCs w:val="28"/>
        </w:rPr>
        <w:t>2) Строительство и реконструкция системы водоснабжения поселка Соловецкий, корректировка проектно-сметной документации, экспертиза проекта. Объем бюджетных ассиг</w:t>
      </w:r>
      <w:r w:rsidR="009479C9" w:rsidRPr="00EE0732">
        <w:rPr>
          <w:rFonts w:eastAsia="Calibri"/>
          <w:sz w:val="28"/>
          <w:szCs w:val="28"/>
        </w:rPr>
        <w:t>нований на 2021 год – 19,2 млн.</w:t>
      </w:r>
      <w:r w:rsidRPr="00EE0732">
        <w:rPr>
          <w:rFonts w:eastAsia="Calibri"/>
          <w:sz w:val="28"/>
          <w:szCs w:val="28"/>
        </w:rPr>
        <w:t>руб., план кассовых выплат за отчетный период исполнен</w:t>
      </w:r>
      <w:r w:rsidR="00990E7A" w:rsidRPr="00EE0732">
        <w:rPr>
          <w:rFonts w:eastAsia="Calibri"/>
          <w:sz w:val="28"/>
          <w:szCs w:val="28"/>
        </w:rPr>
        <w:t xml:space="preserve"> </w:t>
      </w:r>
      <w:r w:rsidR="009479C9" w:rsidRPr="00EE0732">
        <w:rPr>
          <w:rFonts w:eastAsia="Calibri"/>
          <w:sz w:val="28"/>
          <w:szCs w:val="28"/>
        </w:rPr>
        <w:t>в сумме 4,3 млн.</w:t>
      </w:r>
      <w:r w:rsidRPr="00EE0732">
        <w:rPr>
          <w:rFonts w:eastAsia="Calibri"/>
          <w:sz w:val="28"/>
          <w:szCs w:val="28"/>
        </w:rPr>
        <w:t>руб. (100,0</w:t>
      </w:r>
      <w:r w:rsidR="009479C9" w:rsidRPr="00EE0732">
        <w:rPr>
          <w:rFonts w:eastAsia="Calibri"/>
          <w:sz w:val="28"/>
          <w:szCs w:val="28"/>
        </w:rPr>
        <w:t xml:space="preserve"> </w:t>
      </w:r>
      <w:r w:rsidRPr="00EE0732">
        <w:rPr>
          <w:rFonts w:eastAsia="Calibri"/>
          <w:sz w:val="28"/>
          <w:szCs w:val="28"/>
        </w:rPr>
        <w:t>%) или</w:t>
      </w:r>
      <w:r w:rsidR="00990E7A" w:rsidRPr="00EE0732">
        <w:rPr>
          <w:rFonts w:eastAsia="Calibri"/>
          <w:sz w:val="28"/>
          <w:szCs w:val="28"/>
        </w:rPr>
        <w:t xml:space="preserve"> </w:t>
      </w:r>
      <w:r w:rsidRPr="00EE0732">
        <w:rPr>
          <w:rFonts w:eastAsia="Calibri"/>
          <w:sz w:val="28"/>
          <w:szCs w:val="28"/>
        </w:rPr>
        <w:t>22,4</w:t>
      </w:r>
      <w:r w:rsidR="009479C9" w:rsidRPr="00EE0732">
        <w:rPr>
          <w:rFonts w:eastAsia="Calibri"/>
          <w:sz w:val="28"/>
          <w:szCs w:val="28"/>
        </w:rPr>
        <w:t xml:space="preserve"> </w:t>
      </w:r>
      <w:r w:rsidRPr="00EE0732">
        <w:rPr>
          <w:rFonts w:eastAsia="Calibri"/>
          <w:sz w:val="28"/>
          <w:szCs w:val="28"/>
        </w:rPr>
        <w:t>%</w:t>
      </w:r>
      <w:r w:rsidR="00990E7A" w:rsidRPr="00EE0732">
        <w:rPr>
          <w:rFonts w:eastAsia="Calibri"/>
          <w:sz w:val="28"/>
          <w:szCs w:val="28"/>
        </w:rPr>
        <w:t xml:space="preserve"> </w:t>
      </w:r>
      <w:r w:rsidRPr="00EE0732">
        <w:rPr>
          <w:rFonts w:eastAsia="Calibri"/>
          <w:sz w:val="28"/>
          <w:szCs w:val="28"/>
        </w:rPr>
        <w:t>от объема финансирования на 2021 год.</w:t>
      </w:r>
    </w:p>
    <w:p w14:paraId="02108260" w14:textId="7F1CEA93" w:rsidR="00D8440D" w:rsidRPr="00EE0732" w:rsidRDefault="00D8440D" w:rsidP="009479C9">
      <w:pPr>
        <w:pStyle w:val="a8"/>
        <w:ind w:left="0" w:firstLine="851"/>
        <w:jc w:val="both"/>
        <w:rPr>
          <w:rFonts w:eastAsia="Calibri"/>
          <w:sz w:val="28"/>
          <w:szCs w:val="28"/>
        </w:rPr>
      </w:pPr>
      <w:r w:rsidRPr="00EE0732">
        <w:rPr>
          <w:rFonts w:eastAsia="Calibri"/>
          <w:sz w:val="28"/>
          <w:szCs w:val="28"/>
        </w:rPr>
        <w:t>3) 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 Объем бюджетных ассиг</w:t>
      </w:r>
      <w:r w:rsidR="00257733" w:rsidRPr="00EE0732">
        <w:rPr>
          <w:rFonts w:eastAsia="Calibri"/>
          <w:sz w:val="28"/>
          <w:szCs w:val="28"/>
        </w:rPr>
        <w:t>нований на 2021 год – 14,8 млн.</w:t>
      </w:r>
      <w:r w:rsidRPr="00EE0732">
        <w:rPr>
          <w:rFonts w:eastAsia="Calibri"/>
          <w:sz w:val="28"/>
          <w:szCs w:val="28"/>
        </w:rPr>
        <w:t>руб., планом кассовых выплат на 1 полугодие 2021 года финансирование мероприятия не предусмотрено. Исполнение отсутствует.</w:t>
      </w:r>
      <w:r w:rsidR="00990E7A" w:rsidRPr="00EE0732">
        <w:rPr>
          <w:rFonts w:eastAsia="Calibri"/>
          <w:sz w:val="28"/>
          <w:szCs w:val="28"/>
        </w:rPr>
        <w:t xml:space="preserve"> </w:t>
      </w:r>
      <w:r w:rsidRPr="00EE0732">
        <w:rPr>
          <w:rFonts w:eastAsia="Calibri"/>
          <w:sz w:val="28"/>
          <w:szCs w:val="28"/>
        </w:rPr>
        <w:t>По данному мероприятию отмечается наличие рисков неисполнения.</w:t>
      </w:r>
    </w:p>
    <w:p w14:paraId="4E665538" w14:textId="77777777" w:rsidR="00D8440D" w:rsidRPr="00EE0732" w:rsidRDefault="00D8440D" w:rsidP="009479C9">
      <w:pPr>
        <w:pStyle w:val="a8"/>
        <w:ind w:left="0" w:firstLine="851"/>
        <w:jc w:val="both"/>
        <w:rPr>
          <w:b/>
          <w:i/>
          <w:sz w:val="28"/>
          <w:szCs w:val="28"/>
        </w:rPr>
      </w:pPr>
    </w:p>
    <w:p w14:paraId="46E035F7" w14:textId="18F6ED12" w:rsidR="00D8440D" w:rsidRPr="00EE0732" w:rsidRDefault="00D8440D" w:rsidP="00257733">
      <w:pPr>
        <w:pStyle w:val="a8"/>
        <w:ind w:left="0"/>
        <w:jc w:val="center"/>
        <w:rPr>
          <w:b/>
          <w:i/>
          <w:sz w:val="28"/>
          <w:szCs w:val="28"/>
        </w:rPr>
      </w:pPr>
      <w:r w:rsidRPr="00EE0732">
        <w:rPr>
          <w:b/>
          <w:i/>
          <w:sz w:val="28"/>
          <w:szCs w:val="28"/>
        </w:rPr>
        <w:t>ГП АО «Комплексное развитие сельских территорий Архангельской области» утверждена постановлением</w:t>
      </w:r>
      <w:r w:rsidR="00990E7A" w:rsidRPr="00EE0732">
        <w:rPr>
          <w:b/>
          <w:i/>
          <w:sz w:val="28"/>
          <w:szCs w:val="28"/>
        </w:rPr>
        <w:t xml:space="preserve"> </w:t>
      </w:r>
      <w:r w:rsidRPr="00EE0732">
        <w:rPr>
          <w:b/>
          <w:i/>
          <w:sz w:val="28"/>
          <w:szCs w:val="28"/>
        </w:rPr>
        <w:t>Правительства Архангельской области от 24.09.2019 № 510-пп (далее – ГП АО № 510-пп)</w:t>
      </w:r>
      <w:r w:rsidR="00990E7A" w:rsidRPr="00EE0732">
        <w:rPr>
          <w:b/>
          <w:i/>
          <w:sz w:val="28"/>
          <w:szCs w:val="28"/>
        </w:rPr>
        <w:t xml:space="preserve"> </w:t>
      </w:r>
      <w:r w:rsidRPr="00EE0732">
        <w:rPr>
          <w:b/>
          <w:i/>
          <w:sz w:val="28"/>
          <w:szCs w:val="28"/>
        </w:rPr>
        <w:t>(25 0 00 00000)</w:t>
      </w:r>
    </w:p>
    <w:p w14:paraId="22830F70" w14:textId="0F1782CC" w:rsidR="00D8440D" w:rsidRPr="00EE0732" w:rsidRDefault="00D8440D" w:rsidP="00257733">
      <w:pPr>
        <w:pStyle w:val="a8"/>
        <w:ind w:left="0" w:firstLine="851"/>
        <w:jc w:val="both"/>
        <w:rPr>
          <w:rFonts w:eastAsia="Calibri"/>
          <w:sz w:val="28"/>
          <w:szCs w:val="28"/>
        </w:rPr>
      </w:pPr>
      <w:r w:rsidRPr="00EE0732">
        <w:rPr>
          <w:rFonts w:eastAsia="Calibri"/>
          <w:sz w:val="28"/>
          <w:szCs w:val="28"/>
        </w:rPr>
        <w:lastRenderedPageBreak/>
        <w:t>Бюджетные ассигнования</w:t>
      </w:r>
      <w:r w:rsidR="00990E7A" w:rsidRPr="00EE0732">
        <w:rPr>
          <w:rFonts w:eastAsia="Calibri"/>
          <w:sz w:val="28"/>
          <w:szCs w:val="28"/>
        </w:rPr>
        <w:t xml:space="preserve"> </w:t>
      </w:r>
      <w:r w:rsidRPr="00EE0732">
        <w:rPr>
          <w:rFonts w:eastAsia="Calibri"/>
          <w:sz w:val="28"/>
          <w:szCs w:val="28"/>
        </w:rPr>
        <w:t>на 2021 год пр</w:t>
      </w:r>
      <w:r w:rsidR="00257733" w:rsidRPr="00EE0732">
        <w:rPr>
          <w:rFonts w:eastAsia="Calibri"/>
          <w:sz w:val="28"/>
          <w:szCs w:val="28"/>
        </w:rPr>
        <w:t>едусмотрены в объеме 993,1 млн.</w:t>
      </w:r>
      <w:r w:rsidRPr="00EE0732">
        <w:rPr>
          <w:rFonts w:eastAsia="Calibri"/>
          <w:sz w:val="28"/>
          <w:szCs w:val="28"/>
        </w:rPr>
        <w:t>руб. Исполнение плана кассовых выплат за отчет</w:t>
      </w:r>
      <w:r w:rsidR="00257733" w:rsidRPr="00EE0732">
        <w:rPr>
          <w:rFonts w:eastAsia="Calibri"/>
          <w:sz w:val="28"/>
          <w:szCs w:val="28"/>
        </w:rPr>
        <w:t>ный период составило 270,8 млн.</w:t>
      </w:r>
      <w:r w:rsidRPr="00EE0732">
        <w:rPr>
          <w:rFonts w:eastAsia="Calibri"/>
          <w:sz w:val="28"/>
          <w:szCs w:val="28"/>
        </w:rPr>
        <w:t>руб. (79,1</w:t>
      </w:r>
      <w:r w:rsidR="00257733" w:rsidRPr="00EE0732">
        <w:rPr>
          <w:rFonts w:eastAsia="Calibri"/>
          <w:sz w:val="28"/>
          <w:szCs w:val="28"/>
        </w:rPr>
        <w:t xml:space="preserve"> </w:t>
      </w:r>
      <w:r w:rsidRPr="00EE0732">
        <w:rPr>
          <w:rFonts w:eastAsia="Calibri"/>
          <w:sz w:val="28"/>
          <w:szCs w:val="28"/>
        </w:rPr>
        <w:t>%) или 27,3</w:t>
      </w:r>
      <w:r w:rsidR="00257733" w:rsidRPr="00EE0732">
        <w:rPr>
          <w:rFonts w:eastAsia="Calibri"/>
          <w:sz w:val="28"/>
          <w:szCs w:val="28"/>
        </w:rPr>
        <w:t xml:space="preserve"> </w:t>
      </w:r>
      <w:r w:rsidRPr="00EE0732">
        <w:rPr>
          <w:rFonts w:eastAsia="Calibri"/>
          <w:sz w:val="28"/>
          <w:szCs w:val="28"/>
        </w:rPr>
        <w:t>%</w:t>
      </w:r>
      <w:r w:rsidR="00990E7A" w:rsidRPr="00EE0732">
        <w:rPr>
          <w:rFonts w:eastAsia="Calibri"/>
          <w:sz w:val="28"/>
          <w:szCs w:val="28"/>
        </w:rPr>
        <w:t xml:space="preserve"> </w:t>
      </w:r>
      <w:r w:rsidRPr="00EE0732">
        <w:rPr>
          <w:rFonts w:eastAsia="Calibri"/>
          <w:sz w:val="28"/>
          <w:szCs w:val="28"/>
        </w:rPr>
        <w:t>от объема финансирования на 2021 год.</w:t>
      </w:r>
    </w:p>
    <w:p w14:paraId="18F3F2D6" w14:textId="67126712" w:rsidR="00D8440D" w:rsidRPr="00EE0732" w:rsidRDefault="00D8440D" w:rsidP="00257733">
      <w:pPr>
        <w:pStyle w:val="a8"/>
        <w:ind w:left="0" w:firstLine="851"/>
        <w:jc w:val="both"/>
        <w:rPr>
          <w:rFonts w:eastAsia="Calibri"/>
          <w:sz w:val="28"/>
          <w:szCs w:val="28"/>
        </w:rPr>
      </w:pPr>
      <w:r w:rsidRPr="00EE0732">
        <w:rPr>
          <w:rFonts w:eastAsia="Calibri"/>
          <w:sz w:val="28"/>
          <w:szCs w:val="28"/>
        </w:rPr>
        <w:t>В рамках ГП АО № 510-пп ОАИП на 2021 год предусмотрена реализация 12 мероприятий, 4 из которых должны быть завершены в 2021 году. Реализация мероприятий предусмотрена в рамках</w:t>
      </w:r>
      <w:r w:rsidR="00990E7A" w:rsidRPr="00EE0732">
        <w:rPr>
          <w:rFonts w:eastAsia="Calibri"/>
          <w:sz w:val="28"/>
          <w:szCs w:val="28"/>
        </w:rPr>
        <w:t xml:space="preserve"> </w:t>
      </w:r>
      <w:r w:rsidRPr="00EE0732">
        <w:rPr>
          <w:rFonts w:eastAsia="Calibri"/>
          <w:sz w:val="28"/>
          <w:szCs w:val="28"/>
        </w:rPr>
        <w:t>следующих подпрограмм ГП АО № 510-пп:</w:t>
      </w:r>
    </w:p>
    <w:p w14:paraId="61B7C997" w14:textId="64346225" w:rsidR="00D8440D" w:rsidRPr="00EE0732" w:rsidRDefault="00D8440D" w:rsidP="00BA635A">
      <w:pPr>
        <w:pStyle w:val="a8"/>
        <w:ind w:left="0" w:firstLine="851"/>
        <w:jc w:val="both"/>
        <w:rPr>
          <w:rFonts w:eastAsia="Calibri"/>
          <w:sz w:val="28"/>
          <w:szCs w:val="28"/>
        </w:rPr>
      </w:pPr>
      <w:r w:rsidRPr="00EE0732">
        <w:rPr>
          <w:rFonts w:eastAsia="Calibri"/>
          <w:sz w:val="28"/>
          <w:szCs w:val="28"/>
        </w:rPr>
        <w:t xml:space="preserve">1) подпрограмма </w:t>
      </w:r>
      <w:r w:rsidR="00BA635A" w:rsidRPr="00EE0732">
        <w:rPr>
          <w:rFonts w:eastAsia="Calibri"/>
          <w:sz w:val="28"/>
          <w:szCs w:val="28"/>
        </w:rPr>
        <w:t>«</w:t>
      </w:r>
      <w:r w:rsidRPr="00EE0732">
        <w:rPr>
          <w:rFonts w:eastAsia="Calibri"/>
          <w:sz w:val="28"/>
          <w:szCs w:val="28"/>
        </w:rPr>
        <w:t>Создание условий для обеспечения доступным и комфор</w:t>
      </w:r>
      <w:r w:rsidR="00BA635A" w:rsidRPr="00EE0732">
        <w:rPr>
          <w:rFonts w:eastAsia="Calibri"/>
          <w:sz w:val="28"/>
          <w:szCs w:val="28"/>
        </w:rPr>
        <w:t>тным жильем сельского населения»:</w:t>
      </w:r>
    </w:p>
    <w:p w14:paraId="62BD9B7E" w14:textId="3B502843" w:rsidR="00D8440D" w:rsidRPr="00EE0732" w:rsidRDefault="00D8440D" w:rsidP="00BA635A">
      <w:pPr>
        <w:pStyle w:val="a8"/>
        <w:numPr>
          <w:ilvl w:val="0"/>
          <w:numId w:val="25"/>
        </w:numPr>
        <w:ind w:left="0" w:firstLine="839"/>
        <w:jc w:val="both"/>
        <w:rPr>
          <w:bCs/>
          <w:iCs/>
          <w:sz w:val="28"/>
          <w:szCs w:val="28"/>
        </w:rPr>
      </w:pPr>
      <w:r w:rsidRPr="00EE0732">
        <w:rPr>
          <w:sz w:val="28"/>
          <w:szCs w:val="28"/>
        </w:rPr>
        <w:t>исполнитель – Минстрой АО -</w:t>
      </w:r>
      <w:r w:rsidR="00990E7A" w:rsidRPr="00EE0732">
        <w:rPr>
          <w:sz w:val="28"/>
          <w:szCs w:val="28"/>
        </w:rPr>
        <w:t xml:space="preserve"> </w:t>
      </w:r>
      <w:r w:rsidRPr="00EE0732">
        <w:rPr>
          <w:sz w:val="28"/>
          <w:szCs w:val="28"/>
        </w:rPr>
        <w:t>ОАИП на 2021 год предусмотрена реализация 2 мероприятий. Объем бюджетных ассигнований</w:t>
      </w:r>
      <w:r w:rsidR="00990E7A" w:rsidRPr="00EE0732">
        <w:rPr>
          <w:sz w:val="28"/>
          <w:szCs w:val="28"/>
        </w:rPr>
        <w:t xml:space="preserve"> </w:t>
      </w:r>
      <w:r w:rsidRPr="00EE0732">
        <w:rPr>
          <w:sz w:val="28"/>
          <w:szCs w:val="28"/>
        </w:rPr>
        <w:t>на реализацию меро</w:t>
      </w:r>
      <w:r w:rsidR="00BA635A" w:rsidRPr="00EE0732">
        <w:rPr>
          <w:sz w:val="28"/>
          <w:szCs w:val="28"/>
        </w:rPr>
        <w:t>приятий на 2021 год – 20,0 млн.</w:t>
      </w:r>
      <w:r w:rsidRPr="00EE0732">
        <w:rPr>
          <w:sz w:val="28"/>
          <w:szCs w:val="28"/>
        </w:rPr>
        <w:t>руб.</w:t>
      </w:r>
      <w:r w:rsidRPr="00EE0732">
        <w:rPr>
          <w:bCs/>
          <w:iCs/>
          <w:sz w:val="28"/>
          <w:szCs w:val="28"/>
        </w:rPr>
        <w:t xml:space="preserve"> План кассовых выплат</w:t>
      </w:r>
      <w:r w:rsidRPr="00EE0732">
        <w:rPr>
          <w:sz w:val="28"/>
          <w:szCs w:val="28"/>
        </w:rPr>
        <w:t xml:space="preserve"> на 1 полугодие 2021 года исполнен</w:t>
      </w:r>
      <w:r w:rsidR="009479C9" w:rsidRPr="00EE0732">
        <w:rPr>
          <w:sz w:val="28"/>
          <w:szCs w:val="28"/>
        </w:rPr>
        <w:t xml:space="preserve"> </w:t>
      </w:r>
      <w:r w:rsidR="00243C03" w:rsidRPr="00EE0732">
        <w:rPr>
          <w:sz w:val="28"/>
          <w:szCs w:val="28"/>
        </w:rPr>
        <w:t>в сумме 4,3 млн.</w:t>
      </w:r>
      <w:r w:rsidRPr="00EE0732">
        <w:rPr>
          <w:sz w:val="28"/>
          <w:szCs w:val="28"/>
        </w:rPr>
        <w:t>руб. (100,0</w:t>
      </w:r>
      <w:r w:rsidR="00BA635A" w:rsidRPr="00EE0732">
        <w:rPr>
          <w:sz w:val="28"/>
          <w:szCs w:val="28"/>
        </w:rPr>
        <w:t xml:space="preserve"> </w:t>
      </w:r>
      <w:r w:rsidRPr="00EE0732">
        <w:rPr>
          <w:sz w:val="28"/>
          <w:szCs w:val="28"/>
        </w:rPr>
        <w:t>%) или</w:t>
      </w:r>
      <w:r w:rsidR="00990E7A" w:rsidRPr="00EE0732">
        <w:rPr>
          <w:sz w:val="28"/>
          <w:szCs w:val="28"/>
        </w:rPr>
        <w:t xml:space="preserve"> </w:t>
      </w:r>
      <w:r w:rsidRPr="00EE0732">
        <w:rPr>
          <w:sz w:val="28"/>
          <w:szCs w:val="28"/>
        </w:rPr>
        <w:t>22,4</w:t>
      </w:r>
      <w:r w:rsidR="00BA635A" w:rsidRPr="00EE0732">
        <w:rPr>
          <w:sz w:val="28"/>
          <w:szCs w:val="28"/>
        </w:rPr>
        <w:t xml:space="preserve"> </w:t>
      </w:r>
      <w:r w:rsidRPr="00EE0732">
        <w:rPr>
          <w:sz w:val="28"/>
          <w:szCs w:val="28"/>
        </w:rPr>
        <w:t>%</w:t>
      </w:r>
      <w:r w:rsidR="00990E7A" w:rsidRPr="00EE0732">
        <w:rPr>
          <w:sz w:val="28"/>
          <w:szCs w:val="28"/>
        </w:rPr>
        <w:t xml:space="preserve"> </w:t>
      </w:r>
      <w:r w:rsidRPr="00EE0732">
        <w:rPr>
          <w:bCs/>
          <w:iCs/>
          <w:sz w:val="28"/>
          <w:szCs w:val="28"/>
        </w:rPr>
        <w:t>от объема финансирования на 2021 год.</w:t>
      </w:r>
    </w:p>
    <w:p w14:paraId="1F03115C" w14:textId="54D7B59A" w:rsidR="00D8440D" w:rsidRPr="00EE0732" w:rsidRDefault="00D8440D" w:rsidP="00BA635A">
      <w:pPr>
        <w:pStyle w:val="a8"/>
        <w:numPr>
          <w:ilvl w:val="0"/>
          <w:numId w:val="25"/>
        </w:numPr>
        <w:ind w:left="0" w:firstLine="839"/>
        <w:jc w:val="both"/>
        <w:rPr>
          <w:bCs/>
          <w:iCs/>
          <w:sz w:val="28"/>
          <w:szCs w:val="28"/>
        </w:rPr>
      </w:pPr>
      <w:r w:rsidRPr="00EE0732">
        <w:rPr>
          <w:bCs/>
          <w:iCs/>
          <w:sz w:val="28"/>
          <w:szCs w:val="28"/>
        </w:rPr>
        <w:t xml:space="preserve">исполнитель Минагропром АО - </w:t>
      </w:r>
      <w:r w:rsidRPr="00EE0732">
        <w:rPr>
          <w:sz w:val="28"/>
          <w:szCs w:val="28"/>
        </w:rPr>
        <w:t>ОАИП на 2021 год предусмотрено 1 мероприятие с реализацией в 2021 году - строительство многоквартирного дома (Вилегодский муниципальный район). Объем бюджетных ассигнований</w:t>
      </w:r>
      <w:r w:rsidR="00990E7A" w:rsidRPr="00EE0732">
        <w:rPr>
          <w:sz w:val="28"/>
          <w:szCs w:val="28"/>
        </w:rPr>
        <w:t xml:space="preserve"> </w:t>
      </w:r>
      <w:r w:rsidRPr="00EE0732">
        <w:rPr>
          <w:sz w:val="28"/>
          <w:szCs w:val="28"/>
        </w:rPr>
        <w:t>на</w:t>
      </w:r>
      <w:r w:rsidR="00990E7A" w:rsidRPr="00EE0732">
        <w:rPr>
          <w:sz w:val="28"/>
          <w:szCs w:val="28"/>
        </w:rPr>
        <w:t xml:space="preserve"> </w:t>
      </w:r>
      <w:r w:rsidR="00BA635A" w:rsidRPr="00EE0732">
        <w:rPr>
          <w:sz w:val="28"/>
          <w:szCs w:val="28"/>
        </w:rPr>
        <w:t>2021 год – 28,6 млн.</w:t>
      </w:r>
      <w:r w:rsidRPr="00EE0732">
        <w:rPr>
          <w:sz w:val="28"/>
          <w:szCs w:val="28"/>
        </w:rPr>
        <w:t>руб.</w:t>
      </w:r>
      <w:r w:rsidRPr="00EE0732">
        <w:rPr>
          <w:bCs/>
          <w:iCs/>
          <w:sz w:val="28"/>
          <w:szCs w:val="28"/>
        </w:rPr>
        <w:t xml:space="preserve"> Планом кассовых выплат</w:t>
      </w:r>
      <w:r w:rsidRPr="00EE0732">
        <w:rPr>
          <w:sz w:val="28"/>
          <w:szCs w:val="28"/>
        </w:rPr>
        <w:t xml:space="preserve"> на 1 полугодие 2021 года финансирование данного мероприятия не предусмотрено. По данному мероприятию отмечаются высокие риски неисполнения в 2021 году.</w:t>
      </w:r>
    </w:p>
    <w:p w14:paraId="53BDAF11" w14:textId="40BE1E73" w:rsidR="00D8440D" w:rsidRPr="00EE0732" w:rsidRDefault="00D8440D" w:rsidP="00FD0672">
      <w:pPr>
        <w:pStyle w:val="a8"/>
        <w:ind w:left="0" w:firstLine="851"/>
        <w:jc w:val="both"/>
        <w:rPr>
          <w:rFonts w:eastAsia="Calibri"/>
          <w:sz w:val="28"/>
          <w:szCs w:val="28"/>
        </w:rPr>
      </w:pPr>
      <w:r w:rsidRPr="00EE0732">
        <w:rPr>
          <w:rFonts w:eastAsia="Calibri"/>
          <w:sz w:val="28"/>
          <w:szCs w:val="28"/>
        </w:rPr>
        <w:t xml:space="preserve">2) подпрограмма </w:t>
      </w:r>
      <w:r w:rsidR="00FD0672" w:rsidRPr="00EE0732">
        <w:rPr>
          <w:rFonts w:eastAsia="Calibri"/>
          <w:sz w:val="28"/>
          <w:szCs w:val="28"/>
        </w:rPr>
        <w:t>«</w:t>
      </w:r>
      <w:r w:rsidRPr="00EE0732">
        <w:rPr>
          <w:rFonts w:eastAsia="Calibri"/>
          <w:sz w:val="28"/>
          <w:szCs w:val="28"/>
        </w:rPr>
        <w:t>Создание и развитие инфраст</w:t>
      </w:r>
      <w:r w:rsidR="00FD0672" w:rsidRPr="00EE0732">
        <w:rPr>
          <w:rFonts w:eastAsia="Calibri"/>
          <w:sz w:val="28"/>
          <w:szCs w:val="28"/>
        </w:rPr>
        <w:t>руктуры на сельских территориях»:</w:t>
      </w:r>
    </w:p>
    <w:p w14:paraId="2EF2054E" w14:textId="080034BB" w:rsidR="00D8440D" w:rsidRPr="00EE0732" w:rsidRDefault="00D8440D" w:rsidP="00FD0672">
      <w:pPr>
        <w:pStyle w:val="a8"/>
        <w:numPr>
          <w:ilvl w:val="0"/>
          <w:numId w:val="25"/>
        </w:numPr>
        <w:ind w:left="0" w:firstLine="839"/>
        <w:jc w:val="both"/>
        <w:rPr>
          <w:bCs/>
          <w:iCs/>
          <w:sz w:val="28"/>
          <w:szCs w:val="28"/>
        </w:rPr>
      </w:pPr>
      <w:r w:rsidRPr="00EE0732">
        <w:rPr>
          <w:bCs/>
          <w:iCs/>
          <w:sz w:val="28"/>
          <w:szCs w:val="28"/>
        </w:rPr>
        <w:t>исполнитель – Минстрой АО -</w:t>
      </w:r>
      <w:r w:rsidR="00990E7A" w:rsidRPr="00EE0732">
        <w:rPr>
          <w:bCs/>
          <w:iCs/>
          <w:sz w:val="28"/>
          <w:szCs w:val="28"/>
        </w:rPr>
        <w:t xml:space="preserve"> </w:t>
      </w:r>
      <w:r w:rsidRPr="00EE0732">
        <w:rPr>
          <w:bCs/>
          <w:iCs/>
          <w:sz w:val="28"/>
          <w:szCs w:val="28"/>
        </w:rPr>
        <w:t>ОАИП на 2021 год предусмотрена реализация 6 мероприятий, 2 из которых должны быть завершены в 2021 году. Объем бюджетных ассигнований</w:t>
      </w:r>
      <w:r w:rsidR="00990E7A" w:rsidRPr="00EE0732">
        <w:rPr>
          <w:bCs/>
          <w:iCs/>
          <w:sz w:val="28"/>
          <w:szCs w:val="28"/>
        </w:rPr>
        <w:t xml:space="preserve"> </w:t>
      </w:r>
      <w:r w:rsidRPr="00EE0732">
        <w:rPr>
          <w:bCs/>
          <w:iCs/>
          <w:sz w:val="28"/>
          <w:szCs w:val="28"/>
        </w:rPr>
        <w:t xml:space="preserve">на реализацию мероприятий </w:t>
      </w:r>
      <w:r w:rsidR="00FD0672" w:rsidRPr="00EE0732">
        <w:rPr>
          <w:bCs/>
          <w:iCs/>
          <w:sz w:val="28"/>
          <w:szCs w:val="28"/>
        </w:rPr>
        <w:t>на 2021 год – 651,0 млн.</w:t>
      </w:r>
      <w:r w:rsidRPr="00EE0732">
        <w:rPr>
          <w:bCs/>
          <w:iCs/>
          <w:sz w:val="28"/>
          <w:szCs w:val="28"/>
        </w:rPr>
        <w:t xml:space="preserve">руб. План кассовых выплат на 1 полугодие 2021 </w:t>
      </w:r>
      <w:r w:rsidR="00FD0672" w:rsidRPr="00EE0732">
        <w:rPr>
          <w:bCs/>
          <w:iCs/>
          <w:sz w:val="28"/>
          <w:szCs w:val="28"/>
        </w:rPr>
        <w:t>года исполнен в сумме 61,8 млн.</w:t>
      </w:r>
      <w:r w:rsidRPr="00EE0732">
        <w:rPr>
          <w:bCs/>
          <w:iCs/>
          <w:sz w:val="28"/>
          <w:szCs w:val="28"/>
        </w:rPr>
        <w:t>руб. (47,1</w:t>
      </w:r>
      <w:r w:rsidR="00FD0672" w:rsidRPr="00EE0732">
        <w:rPr>
          <w:bCs/>
          <w:iCs/>
          <w:sz w:val="28"/>
          <w:szCs w:val="28"/>
        </w:rPr>
        <w:t xml:space="preserve"> </w:t>
      </w:r>
      <w:r w:rsidRPr="00EE0732">
        <w:rPr>
          <w:bCs/>
          <w:iCs/>
          <w:sz w:val="28"/>
          <w:szCs w:val="28"/>
        </w:rPr>
        <w:t>%) или</w:t>
      </w:r>
      <w:r w:rsidR="00990E7A" w:rsidRPr="00EE0732">
        <w:rPr>
          <w:bCs/>
          <w:iCs/>
          <w:sz w:val="28"/>
          <w:szCs w:val="28"/>
        </w:rPr>
        <w:t xml:space="preserve"> </w:t>
      </w:r>
      <w:r w:rsidRPr="00EE0732">
        <w:rPr>
          <w:bCs/>
          <w:iCs/>
          <w:sz w:val="28"/>
          <w:szCs w:val="28"/>
        </w:rPr>
        <w:t>9,5</w:t>
      </w:r>
      <w:r w:rsidR="00FD0672" w:rsidRPr="00EE0732">
        <w:rPr>
          <w:bCs/>
          <w:iCs/>
          <w:sz w:val="28"/>
          <w:szCs w:val="28"/>
        </w:rPr>
        <w:t xml:space="preserve"> </w:t>
      </w:r>
      <w:r w:rsidRPr="00EE0732">
        <w:rPr>
          <w:bCs/>
          <w:iCs/>
          <w:sz w:val="28"/>
          <w:szCs w:val="28"/>
        </w:rPr>
        <w:t>%</w:t>
      </w:r>
      <w:r w:rsidR="00990E7A" w:rsidRPr="00EE0732">
        <w:rPr>
          <w:bCs/>
          <w:iCs/>
          <w:sz w:val="28"/>
          <w:szCs w:val="28"/>
        </w:rPr>
        <w:t xml:space="preserve"> </w:t>
      </w:r>
      <w:r w:rsidRPr="00EE0732">
        <w:rPr>
          <w:bCs/>
          <w:iCs/>
          <w:sz w:val="28"/>
          <w:szCs w:val="28"/>
        </w:rPr>
        <w:t>от объема финансирования на 2021 год. В том числе:</w:t>
      </w:r>
    </w:p>
    <w:p w14:paraId="15C24AEB" w14:textId="629BBE98" w:rsidR="00D8440D" w:rsidRPr="00EE0732" w:rsidRDefault="00D8440D" w:rsidP="00FD0672">
      <w:pPr>
        <w:pStyle w:val="a8"/>
        <w:ind w:left="0" w:firstLine="851"/>
        <w:jc w:val="both"/>
        <w:rPr>
          <w:rFonts w:eastAsia="Calibri"/>
          <w:sz w:val="28"/>
          <w:szCs w:val="28"/>
        </w:rPr>
      </w:pPr>
      <w:r w:rsidRPr="00EE0732">
        <w:rPr>
          <w:rFonts w:eastAsia="Calibri"/>
          <w:sz w:val="28"/>
          <w:szCs w:val="28"/>
        </w:rPr>
        <w:t>1. По мероприятию</w:t>
      </w:r>
      <w:r w:rsidR="00990E7A" w:rsidRPr="00EE0732">
        <w:rPr>
          <w:rFonts w:eastAsia="Calibri"/>
          <w:sz w:val="28"/>
          <w:szCs w:val="28"/>
        </w:rPr>
        <w:t xml:space="preserve"> </w:t>
      </w:r>
      <w:r w:rsidRPr="00EE0732">
        <w:rPr>
          <w:rFonts w:eastAsia="Calibri"/>
          <w:sz w:val="28"/>
          <w:szCs w:val="28"/>
        </w:rPr>
        <w:t>«Реконструкция</w:t>
      </w:r>
      <w:r w:rsidR="00990E7A" w:rsidRPr="00EE0732">
        <w:rPr>
          <w:rFonts w:eastAsia="Calibri"/>
          <w:sz w:val="28"/>
          <w:szCs w:val="28"/>
        </w:rPr>
        <w:t xml:space="preserve"> </w:t>
      </w:r>
      <w:r w:rsidRPr="00EE0732">
        <w:rPr>
          <w:rFonts w:eastAsia="Calibri"/>
          <w:sz w:val="28"/>
          <w:szCs w:val="28"/>
        </w:rPr>
        <w:t>канализационных сооружений»</w:t>
      </w:r>
      <w:r w:rsidR="00990E7A" w:rsidRPr="00EE0732">
        <w:rPr>
          <w:rFonts w:eastAsia="Calibri"/>
          <w:sz w:val="28"/>
          <w:szCs w:val="28"/>
        </w:rPr>
        <w:t xml:space="preserve"> </w:t>
      </w:r>
      <w:r w:rsidRPr="00EE0732">
        <w:rPr>
          <w:rFonts w:eastAsia="Calibri"/>
          <w:sz w:val="28"/>
          <w:szCs w:val="28"/>
        </w:rPr>
        <w:t>(Устьянский муниципальный район) кассовые назначения</w:t>
      </w:r>
      <w:r w:rsidR="00990E7A" w:rsidRPr="00EE0732">
        <w:rPr>
          <w:rFonts w:eastAsia="Calibri"/>
          <w:sz w:val="28"/>
          <w:szCs w:val="28"/>
        </w:rPr>
        <w:t xml:space="preserve"> </w:t>
      </w:r>
      <w:r w:rsidRPr="00EE0732">
        <w:rPr>
          <w:rFonts w:eastAsia="Calibri"/>
          <w:sz w:val="28"/>
          <w:szCs w:val="28"/>
        </w:rPr>
        <w:t>на 1</w:t>
      </w:r>
      <w:r w:rsidR="002114E2" w:rsidRPr="00EE0732">
        <w:rPr>
          <w:rFonts w:eastAsia="Calibri"/>
          <w:sz w:val="28"/>
          <w:szCs w:val="28"/>
        </w:rPr>
        <w:t xml:space="preserve"> полугодие 2021 года (32,4 млн.</w:t>
      </w:r>
      <w:r w:rsidRPr="00EE0732">
        <w:rPr>
          <w:rFonts w:eastAsia="Calibri"/>
          <w:sz w:val="28"/>
          <w:szCs w:val="28"/>
        </w:rPr>
        <w:t>руб.) не исполнены</w:t>
      </w:r>
      <w:r w:rsidR="00990E7A" w:rsidRPr="00EE0732">
        <w:rPr>
          <w:rFonts w:eastAsia="Calibri"/>
          <w:sz w:val="28"/>
          <w:szCs w:val="28"/>
        </w:rPr>
        <w:t xml:space="preserve"> </w:t>
      </w:r>
      <w:r w:rsidRPr="00EE0732">
        <w:rPr>
          <w:rFonts w:eastAsia="Calibri"/>
          <w:sz w:val="28"/>
          <w:szCs w:val="28"/>
        </w:rPr>
        <w:t>в полном объеме. По данному мероприятию также отмечаются высокие риски неисполнения в 2021 году;</w:t>
      </w:r>
    </w:p>
    <w:p w14:paraId="59C0DB15" w14:textId="6F418A5D" w:rsidR="00D8440D" w:rsidRPr="00EE0732" w:rsidRDefault="00D8440D" w:rsidP="00FD0672">
      <w:pPr>
        <w:pStyle w:val="a8"/>
        <w:ind w:left="0" w:firstLine="851"/>
        <w:jc w:val="both"/>
        <w:rPr>
          <w:rFonts w:eastAsia="Calibri"/>
          <w:sz w:val="28"/>
          <w:szCs w:val="28"/>
        </w:rPr>
      </w:pPr>
      <w:r w:rsidRPr="00EE0732">
        <w:rPr>
          <w:rFonts w:eastAsia="Calibri"/>
          <w:sz w:val="28"/>
          <w:szCs w:val="28"/>
        </w:rPr>
        <w:t xml:space="preserve">2. По мероприятию «Строительство объекта </w:t>
      </w:r>
      <w:r w:rsidR="002114E2" w:rsidRPr="00EE0732">
        <w:rPr>
          <w:rFonts w:eastAsia="Calibri"/>
          <w:sz w:val="28"/>
          <w:szCs w:val="28"/>
        </w:rPr>
        <w:t>«</w:t>
      </w:r>
      <w:r w:rsidRPr="00EE0732">
        <w:rPr>
          <w:rFonts w:eastAsia="Calibri"/>
          <w:sz w:val="28"/>
          <w:szCs w:val="28"/>
        </w:rPr>
        <w:t>Средняя общеобразовательная школа на 352 учащихся с интернатом на 80 мест в п. Шалакуша</w:t>
      </w:r>
      <w:r w:rsidR="002114E2" w:rsidRPr="00EE0732">
        <w:rPr>
          <w:rFonts w:eastAsia="Calibri"/>
          <w:sz w:val="28"/>
          <w:szCs w:val="28"/>
        </w:rPr>
        <w:t>»</w:t>
      </w:r>
      <w:r w:rsidRPr="00EE0732">
        <w:rPr>
          <w:rFonts w:eastAsia="Calibri"/>
          <w:sz w:val="28"/>
          <w:szCs w:val="28"/>
        </w:rPr>
        <w:t xml:space="preserve"> исполнение плана кассовых выплат</w:t>
      </w:r>
      <w:r w:rsidR="00990E7A" w:rsidRPr="00EE0732">
        <w:rPr>
          <w:rFonts w:eastAsia="Calibri"/>
          <w:sz w:val="28"/>
          <w:szCs w:val="28"/>
        </w:rPr>
        <w:t xml:space="preserve"> </w:t>
      </w:r>
      <w:r w:rsidR="002114E2" w:rsidRPr="00EE0732">
        <w:rPr>
          <w:rFonts w:eastAsia="Calibri"/>
          <w:sz w:val="28"/>
          <w:szCs w:val="28"/>
        </w:rPr>
        <w:t>составило 33,4 млн.</w:t>
      </w:r>
      <w:r w:rsidRPr="00EE0732">
        <w:rPr>
          <w:rFonts w:eastAsia="Calibri"/>
          <w:sz w:val="28"/>
          <w:szCs w:val="28"/>
        </w:rPr>
        <w:t>руб. (52,6</w:t>
      </w:r>
      <w:r w:rsidR="002114E2" w:rsidRPr="00EE0732">
        <w:rPr>
          <w:rFonts w:eastAsia="Calibri"/>
          <w:sz w:val="28"/>
          <w:szCs w:val="28"/>
        </w:rPr>
        <w:t> </w:t>
      </w:r>
      <w:r w:rsidRPr="00EE0732">
        <w:rPr>
          <w:rFonts w:eastAsia="Calibri"/>
          <w:sz w:val="28"/>
          <w:szCs w:val="28"/>
        </w:rPr>
        <w:t>%) или 14,3</w:t>
      </w:r>
      <w:r w:rsidR="002114E2" w:rsidRPr="00EE0732">
        <w:rPr>
          <w:rFonts w:eastAsia="Calibri"/>
          <w:sz w:val="28"/>
          <w:szCs w:val="28"/>
        </w:rPr>
        <w:t xml:space="preserve"> </w:t>
      </w:r>
      <w:r w:rsidRPr="00EE0732">
        <w:rPr>
          <w:rFonts w:eastAsia="Calibri"/>
          <w:sz w:val="28"/>
          <w:szCs w:val="28"/>
        </w:rPr>
        <w:t>% от объема финанси</w:t>
      </w:r>
      <w:r w:rsidR="002114E2" w:rsidRPr="00EE0732">
        <w:rPr>
          <w:rFonts w:eastAsia="Calibri"/>
          <w:sz w:val="28"/>
          <w:szCs w:val="28"/>
        </w:rPr>
        <w:t>рования на 2021 год (233,8 млн.</w:t>
      </w:r>
      <w:r w:rsidRPr="00EE0732">
        <w:rPr>
          <w:rFonts w:eastAsia="Calibri"/>
          <w:sz w:val="28"/>
          <w:szCs w:val="28"/>
        </w:rPr>
        <w:t>руб.), также отмечаются низкие темпы строительства объекта и риски неисполнения данного мероприятия в установленный ОАИП срок.</w:t>
      </w:r>
    </w:p>
    <w:p w14:paraId="56A199EE" w14:textId="75BB3752" w:rsidR="00D8440D" w:rsidRPr="00EE0732" w:rsidRDefault="00D8440D" w:rsidP="002114E2">
      <w:pPr>
        <w:pStyle w:val="a8"/>
        <w:numPr>
          <w:ilvl w:val="0"/>
          <w:numId w:val="25"/>
        </w:numPr>
        <w:ind w:left="0" w:firstLine="839"/>
        <w:jc w:val="both"/>
        <w:rPr>
          <w:bCs/>
          <w:iCs/>
          <w:sz w:val="28"/>
          <w:szCs w:val="28"/>
        </w:rPr>
      </w:pPr>
      <w:r w:rsidRPr="00EE0732">
        <w:rPr>
          <w:bCs/>
          <w:iCs/>
          <w:sz w:val="28"/>
          <w:szCs w:val="28"/>
        </w:rPr>
        <w:t>исполнитель – Минтэк АО -</w:t>
      </w:r>
      <w:r w:rsidR="00990E7A" w:rsidRPr="00EE0732">
        <w:rPr>
          <w:bCs/>
          <w:iCs/>
          <w:sz w:val="28"/>
          <w:szCs w:val="28"/>
        </w:rPr>
        <w:t xml:space="preserve"> </w:t>
      </w:r>
      <w:r w:rsidRPr="00EE0732">
        <w:rPr>
          <w:bCs/>
          <w:iCs/>
          <w:sz w:val="28"/>
          <w:szCs w:val="28"/>
        </w:rPr>
        <w:t>ОАИП на 2021 год предусмотрена реализация 2 мероприятий, срок завершения которых - 2022 год. Объем бюджетных ассигнований</w:t>
      </w:r>
      <w:r w:rsidR="00990E7A" w:rsidRPr="00EE0732">
        <w:rPr>
          <w:bCs/>
          <w:iCs/>
          <w:sz w:val="28"/>
          <w:szCs w:val="28"/>
        </w:rPr>
        <w:t xml:space="preserve"> </w:t>
      </w:r>
      <w:r w:rsidRPr="00EE0732">
        <w:rPr>
          <w:bCs/>
          <w:iCs/>
          <w:sz w:val="28"/>
          <w:szCs w:val="28"/>
        </w:rPr>
        <w:t>на реализацию мероприятий на 2021 год – 5,2 млн.руб. Планом</w:t>
      </w:r>
      <w:r w:rsidR="00990E7A" w:rsidRPr="00EE0732">
        <w:rPr>
          <w:bCs/>
          <w:iCs/>
          <w:sz w:val="28"/>
          <w:szCs w:val="28"/>
        </w:rPr>
        <w:t xml:space="preserve"> </w:t>
      </w:r>
      <w:r w:rsidRPr="00EE0732">
        <w:rPr>
          <w:bCs/>
          <w:iCs/>
          <w:sz w:val="28"/>
          <w:szCs w:val="28"/>
        </w:rPr>
        <w:t>кассовых выплат на 1 полугодие 2021 года финансирование мероприятий не предусмотрено.</w:t>
      </w:r>
    </w:p>
    <w:p w14:paraId="109B2F7B" w14:textId="2394758D" w:rsidR="00D8440D" w:rsidRPr="00EE0732" w:rsidRDefault="00D8440D" w:rsidP="001733A9">
      <w:pPr>
        <w:pStyle w:val="a8"/>
        <w:numPr>
          <w:ilvl w:val="0"/>
          <w:numId w:val="25"/>
        </w:numPr>
        <w:ind w:left="0" w:firstLine="839"/>
        <w:jc w:val="both"/>
        <w:rPr>
          <w:bCs/>
          <w:iCs/>
          <w:sz w:val="28"/>
          <w:szCs w:val="28"/>
        </w:rPr>
      </w:pPr>
      <w:r w:rsidRPr="00EE0732">
        <w:rPr>
          <w:bCs/>
          <w:iCs/>
          <w:sz w:val="28"/>
          <w:szCs w:val="28"/>
        </w:rPr>
        <w:lastRenderedPageBreak/>
        <w:t>исполнитель – Минтранс АО -</w:t>
      </w:r>
      <w:r w:rsidR="00990E7A" w:rsidRPr="00EE0732">
        <w:rPr>
          <w:bCs/>
          <w:iCs/>
          <w:sz w:val="28"/>
          <w:szCs w:val="28"/>
        </w:rPr>
        <w:t xml:space="preserve"> </w:t>
      </w:r>
      <w:r w:rsidRPr="00EE0732">
        <w:rPr>
          <w:bCs/>
          <w:iCs/>
          <w:sz w:val="28"/>
          <w:szCs w:val="28"/>
        </w:rPr>
        <w:t>ОАИП на 2021 год предусмотрена реализация 1 мероприятия – «Реконструкция автомобильной дороги Усть-Ваеньга - Осиново - Фалюки на участке км 85 + 000 - км 97 + 000 в Виноградовском районе Архангельской области»,</w:t>
      </w:r>
      <w:r w:rsidR="00990E7A" w:rsidRPr="00EE0732">
        <w:rPr>
          <w:bCs/>
          <w:iCs/>
          <w:sz w:val="28"/>
          <w:szCs w:val="28"/>
        </w:rPr>
        <w:t xml:space="preserve"> </w:t>
      </w:r>
      <w:r w:rsidRPr="00EE0732">
        <w:rPr>
          <w:bCs/>
          <w:iCs/>
          <w:sz w:val="28"/>
          <w:szCs w:val="28"/>
        </w:rPr>
        <w:t>которое должно быть завершено в 2021 году. Объем бюджетных ассигнований</w:t>
      </w:r>
      <w:r w:rsidR="00990E7A" w:rsidRPr="00EE0732">
        <w:rPr>
          <w:bCs/>
          <w:iCs/>
          <w:sz w:val="28"/>
          <w:szCs w:val="28"/>
        </w:rPr>
        <w:t xml:space="preserve"> </w:t>
      </w:r>
      <w:r w:rsidRPr="00EE0732">
        <w:rPr>
          <w:bCs/>
          <w:iCs/>
          <w:sz w:val="28"/>
          <w:szCs w:val="28"/>
        </w:rPr>
        <w:t>на реализацию мероп</w:t>
      </w:r>
      <w:r w:rsidR="001733A9" w:rsidRPr="00EE0732">
        <w:rPr>
          <w:bCs/>
          <w:iCs/>
          <w:sz w:val="28"/>
          <w:szCs w:val="28"/>
        </w:rPr>
        <w:t>риятия на 2021 год – 288,3 млн.</w:t>
      </w:r>
      <w:r w:rsidRPr="00EE0732">
        <w:rPr>
          <w:bCs/>
          <w:iCs/>
          <w:sz w:val="28"/>
          <w:szCs w:val="28"/>
        </w:rPr>
        <w:t>руб. План кассовых выплат на 1 полугодие 2021 г</w:t>
      </w:r>
      <w:r w:rsidR="001733A9" w:rsidRPr="00EE0732">
        <w:rPr>
          <w:bCs/>
          <w:iCs/>
          <w:sz w:val="28"/>
          <w:szCs w:val="28"/>
        </w:rPr>
        <w:t>ода исполнен в сумме 209,0 млн.</w:t>
      </w:r>
      <w:r w:rsidRPr="00EE0732">
        <w:rPr>
          <w:bCs/>
          <w:iCs/>
          <w:sz w:val="28"/>
          <w:szCs w:val="28"/>
        </w:rPr>
        <w:t>руб. (100,0%) или</w:t>
      </w:r>
      <w:r w:rsidR="00990E7A" w:rsidRPr="00EE0732">
        <w:rPr>
          <w:bCs/>
          <w:iCs/>
          <w:sz w:val="28"/>
          <w:szCs w:val="28"/>
        </w:rPr>
        <w:t xml:space="preserve"> </w:t>
      </w:r>
      <w:r w:rsidRPr="00EE0732">
        <w:rPr>
          <w:bCs/>
          <w:iCs/>
          <w:sz w:val="28"/>
          <w:szCs w:val="28"/>
        </w:rPr>
        <w:t>72,5</w:t>
      </w:r>
      <w:r w:rsidR="001733A9" w:rsidRPr="00EE0732">
        <w:rPr>
          <w:bCs/>
          <w:iCs/>
          <w:sz w:val="28"/>
          <w:szCs w:val="28"/>
        </w:rPr>
        <w:t xml:space="preserve"> </w:t>
      </w:r>
      <w:r w:rsidRPr="00EE0732">
        <w:rPr>
          <w:bCs/>
          <w:iCs/>
          <w:sz w:val="28"/>
          <w:szCs w:val="28"/>
        </w:rPr>
        <w:t>%</w:t>
      </w:r>
      <w:r w:rsidR="00990E7A" w:rsidRPr="00EE0732">
        <w:rPr>
          <w:bCs/>
          <w:iCs/>
          <w:sz w:val="28"/>
          <w:szCs w:val="28"/>
        </w:rPr>
        <w:t xml:space="preserve"> </w:t>
      </w:r>
      <w:r w:rsidRPr="00EE0732">
        <w:rPr>
          <w:bCs/>
          <w:iCs/>
          <w:sz w:val="28"/>
          <w:szCs w:val="28"/>
        </w:rPr>
        <w:t>от объема финансирования на 2021 год.</w:t>
      </w:r>
    </w:p>
    <w:p w14:paraId="2C794A5E" w14:textId="77777777" w:rsidR="00D8440D" w:rsidRPr="00EE0732" w:rsidRDefault="00D8440D" w:rsidP="001733A9">
      <w:pPr>
        <w:pStyle w:val="a8"/>
        <w:ind w:left="0"/>
        <w:jc w:val="center"/>
        <w:rPr>
          <w:b/>
          <w:i/>
          <w:sz w:val="28"/>
          <w:szCs w:val="28"/>
        </w:rPr>
      </w:pPr>
    </w:p>
    <w:p w14:paraId="4426B2F8" w14:textId="4A32494C" w:rsidR="00D8440D" w:rsidRPr="00EE0732" w:rsidRDefault="00D8440D" w:rsidP="001733A9">
      <w:pPr>
        <w:pStyle w:val="a8"/>
        <w:ind w:left="0"/>
        <w:jc w:val="center"/>
        <w:rPr>
          <w:b/>
          <w:i/>
          <w:sz w:val="28"/>
          <w:szCs w:val="28"/>
        </w:rPr>
      </w:pPr>
      <w:r w:rsidRPr="00EE0732">
        <w:rPr>
          <w:b/>
          <w:i/>
          <w:sz w:val="28"/>
          <w:szCs w:val="28"/>
        </w:rPr>
        <w:t>ГП АО «Развитие физической культуры и спорта в Архангельской области» утверждена постановлением</w:t>
      </w:r>
      <w:r w:rsidR="00990E7A" w:rsidRPr="00EE0732">
        <w:rPr>
          <w:b/>
          <w:i/>
          <w:sz w:val="28"/>
          <w:szCs w:val="28"/>
        </w:rPr>
        <w:t xml:space="preserve"> </w:t>
      </w:r>
      <w:r w:rsidRPr="00EE0732">
        <w:rPr>
          <w:b/>
          <w:i/>
          <w:sz w:val="28"/>
          <w:szCs w:val="28"/>
        </w:rPr>
        <w:t>Правительства Архангельской области от 09.10.2020 № 664-пп (далее – ГП АО № 664-пп)</w:t>
      </w:r>
      <w:r w:rsidR="00990E7A" w:rsidRPr="00EE0732">
        <w:rPr>
          <w:b/>
          <w:i/>
          <w:sz w:val="28"/>
          <w:szCs w:val="28"/>
        </w:rPr>
        <w:t xml:space="preserve"> </w:t>
      </w:r>
      <w:r w:rsidRPr="00EE0732">
        <w:rPr>
          <w:b/>
          <w:i/>
          <w:sz w:val="28"/>
          <w:szCs w:val="28"/>
        </w:rPr>
        <w:t>(28 0 00 00000)</w:t>
      </w:r>
    </w:p>
    <w:p w14:paraId="1BAC9E20" w14:textId="28A562D8" w:rsidR="00D8440D" w:rsidRPr="00EE0732" w:rsidRDefault="00D8440D" w:rsidP="001733A9">
      <w:pPr>
        <w:pStyle w:val="a8"/>
        <w:ind w:left="0" w:firstLine="851"/>
        <w:jc w:val="both"/>
        <w:rPr>
          <w:rFonts w:eastAsia="Calibri"/>
          <w:sz w:val="28"/>
          <w:szCs w:val="28"/>
        </w:rPr>
      </w:pPr>
      <w:r w:rsidRPr="00EE0732">
        <w:rPr>
          <w:rFonts w:eastAsia="Calibri"/>
          <w:sz w:val="28"/>
          <w:szCs w:val="28"/>
        </w:rPr>
        <w:t>В рамках ГП АО № 664-пп ОАИП на 2021 год и плановый период 2022 и 2023 годов предусмотрена реализация 5 мероприятий, 3 из которых должны быть завершены в 2021 году. Исполнитель – Минстрой АО. На 2021 год на реализацию мероприятий</w:t>
      </w:r>
      <w:r w:rsidR="00990E7A" w:rsidRPr="00EE0732">
        <w:rPr>
          <w:rFonts w:eastAsia="Calibri"/>
          <w:sz w:val="28"/>
          <w:szCs w:val="28"/>
        </w:rPr>
        <w:t xml:space="preserve"> </w:t>
      </w:r>
      <w:r w:rsidRPr="00EE0732">
        <w:rPr>
          <w:rFonts w:eastAsia="Calibri"/>
          <w:sz w:val="28"/>
          <w:szCs w:val="28"/>
        </w:rPr>
        <w:t>ГП АО №</w:t>
      </w:r>
      <w:r w:rsidR="003545E6" w:rsidRPr="00EE0732">
        <w:rPr>
          <w:rFonts w:eastAsia="Calibri"/>
          <w:sz w:val="28"/>
          <w:szCs w:val="28"/>
        </w:rPr>
        <w:t xml:space="preserve"> </w:t>
      </w:r>
      <w:r w:rsidRPr="00EE0732">
        <w:rPr>
          <w:rFonts w:eastAsia="Calibri"/>
          <w:sz w:val="28"/>
          <w:szCs w:val="28"/>
        </w:rPr>
        <w:t>664-пп ОАИП предусмотрены</w:t>
      </w:r>
      <w:r w:rsidR="00990E7A" w:rsidRPr="00EE0732">
        <w:rPr>
          <w:rFonts w:eastAsia="Calibri"/>
          <w:sz w:val="28"/>
          <w:szCs w:val="28"/>
        </w:rPr>
        <w:t xml:space="preserve"> </w:t>
      </w:r>
      <w:r w:rsidRPr="00EE0732">
        <w:rPr>
          <w:rFonts w:eastAsia="Calibri"/>
          <w:sz w:val="28"/>
          <w:szCs w:val="28"/>
        </w:rPr>
        <w:t xml:space="preserve">бюджетные </w:t>
      </w:r>
      <w:r w:rsidR="009B646A" w:rsidRPr="00EE0732">
        <w:rPr>
          <w:rFonts w:eastAsia="Calibri"/>
          <w:sz w:val="28"/>
          <w:szCs w:val="28"/>
        </w:rPr>
        <w:t>ассигнования в сумме 357,1 млн.</w:t>
      </w:r>
      <w:r w:rsidRPr="00EE0732">
        <w:rPr>
          <w:rFonts w:eastAsia="Calibri"/>
          <w:sz w:val="28"/>
          <w:szCs w:val="28"/>
        </w:rPr>
        <w:t>руб. Исполнение плана кассовых выплат за отчетный период по п</w:t>
      </w:r>
      <w:r w:rsidR="009B646A" w:rsidRPr="00EE0732">
        <w:rPr>
          <w:rFonts w:eastAsia="Calibri"/>
          <w:sz w:val="28"/>
          <w:szCs w:val="28"/>
        </w:rPr>
        <w:t>одпрограмме составило 38,8 млн.</w:t>
      </w:r>
      <w:r w:rsidRPr="00EE0732">
        <w:rPr>
          <w:rFonts w:eastAsia="Calibri"/>
          <w:sz w:val="28"/>
          <w:szCs w:val="28"/>
        </w:rPr>
        <w:t>руб. (51,1</w:t>
      </w:r>
      <w:r w:rsidR="009B646A" w:rsidRPr="00EE0732">
        <w:rPr>
          <w:rFonts w:eastAsia="Calibri"/>
          <w:sz w:val="28"/>
          <w:szCs w:val="28"/>
        </w:rPr>
        <w:t xml:space="preserve"> </w:t>
      </w:r>
      <w:r w:rsidRPr="00EE0732">
        <w:rPr>
          <w:rFonts w:eastAsia="Calibri"/>
          <w:sz w:val="28"/>
          <w:szCs w:val="28"/>
        </w:rPr>
        <w:t>%) или 10,9</w:t>
      </w:r>
      <w:r w:rsidR="009B646A" w:rsidRPr="00EE0732">
        <w:rPr>
          <w:rFonts w:eastAsia="Calibri"/>
          <w:sz w:val="28"/>
          <w:szCs w:val="28"/>
        </w:rPr>
        <w:t> </w:t>
      </w:r>
      <w:r w:rsidRPr="00EE0732">
        <w:rPr>
          <w:rFonts w:eastAsia="Calibri"/>
          <w:sz w:val="28"/>
          <w:szCs w:val="28"/>
        </w:rPr>
        <w:t>%</w:t>
      </w:r>
      <w:r w:rsidR="00990E7A" w:rsidRPr="00EE0732">
        <w:rPr>
          <w:rFonts w:eastAsia="Calibri"/>
          <w:sz w:val="28"/>
          <w:szCs w:val="28"/>
        </w:rPr>
        <w:t xml:space="preserve"> </w:t>
      </w:r>
      <w:r w:rsidRPr="00EE0732">
        <w:rPr>
          <w:rFonts w:eastAsia="Calibri"/>
          <w:sz w:val="28"/>
          <w:szCs w:val="28"/>
        </w:rPr>
        <w:t>от объема финансирования на 2021 год.</w:t>
      </w:r>
    </w:p>
    <w:p w14:paraId="483AF6C9" w14:textId="77777777" w:rsidR="00D8440D" w:rsidRPr="00EE0732" w:rsidRDefault="00D8440D" w:rsidP="001733A9">
      <w:pPr>
        <w:pStyle w:val="a8"/>
        <w:ind w:left="0" w:firstLine="851"/>
        <w:jc w:val="both"/>
        <w:rPr>
          <w:rFonts w:eastAsia="Calibri"/>
          <w:sz w:val="28"/>
          <w:szCs w:val="28"/>
        </w:rPr>
      </w:pPr>
      <w:r w:rsidRPr="00EE0732">
        <w:rPr>
          <w:rFonts w:eastAsia="Calibri"/>
          <w:sz w:val="28"/>
          <w:szCs w:val="28"/>
        </w:rPr>
        <w:t>Мероприятия, срок реализации которых – 2021 год:</w:t>
      </w:r>
    </w:p>
    <w:p w14:paraId="191A4999" w14:textId="76B0A3CA" w:rsidR="00D8440D" w:rsidRPr="00EE0732" w:rsidRDefault="00D8440D" w:rsidP="009B646A">
      <w:pPr>
        <w:pStyle w:val="a8"/>
        <w:ind w:left="0" w:firstLine="851"/>
        <w:jc w:val="both"/>
        <w:rPr>
          <w:rFonts w:eastAsia="Calibri"/>
          <w:sz w:val="28"/>
          <w:szCs w:val="28"/>
        </w:rPr>
      </w:pPr>
      <w:r w:rsidRPr="00EE0732">
        <w:rPr>
          <w:rFonts w:eastAsia="Calibri"/>
          <w:sz w:val="28"/>
          <w:szCs w:val="28"/>
        </w:rPr>
        <w:t xml:space="preserve">1) «Строительство здания спортивного зала МБОУ </w:t>
      </w:r>
      <w:r w:rsidR="009B646A" w:rsidRPr="00EE0732">
        <w:rPr>
          <w:rFonts w:eastAsia="Calibri"/>
          <w:sz w:val="28"/>
          <w:szCs w:val="28"/>
        </w:rPr>
        <w:t>«</w:t>
      </w:r>
      <w:r w:rsidRPr="00EE0732">
        <w:rPr>
          <w:rFonts w:eastAsia="Calibri"/>
          <w:sz w:val="28"/>
          <w:szCs w:val="28"/>
        </w:rPr>
        <w:t>Илезская СОШ</w:t>
      </w:r>
      <w:r w:rsidR="009B646A" w:rsidRPr="00EE0732">
        <w:rPr>
          <w:rFonts w:eastAsia="Calibri"/>
          <w:sz w:val="28"/>
          <w:szCs w:val="28"/>
        </w:rPr>
        <w:t>»</w:t>
      </w:r>
      <w:r w:rsidRPr="00EE0732">
        <w:rPr>
          <w:rFonts w:eastAsia="Calibri"/>
          <w:sz w:val="28"/>
          <w:szCs w:val="28"/>
        </w:rPr>
        <w:t xml:space="preserve"> по адресу: 165270, Архангельская область, Устьянский район, п. Илеза, ул. Школьная, д. 1» (заказчик -</w:t>
      </w:r>
      <w:r w:rsidR="00990E7A" w:rsidRPr="00EE0732">
        <w:rPr>
          <w:rFonts w:eastAsia="Calibri"/>
          <w:sz w:val="28"/>
          <w:szCs w:val="28"/>
        </w:rPr>
        <w:t xml:space="preserve"> </w:t>
      </w:r>
      <w:r w:rsidRPr="00EE0732">
        <w:rPr>
          <w:rFonts w:eastAsia="Calibri"/>
          <w:sz w:val="28"/>
          <w:szCs w:val="28"/>
        </w:rPr>
        <w:t>Администрация Устьянского муниципального р</w:t>
      </w:r>
      <w:r w:rsidR="009B646A" w:rsidRPr="00EE0732">
        <w:rPr>
          <w:rFonts w:eastAsia="Calibri"/>
          <w:sz w:val="28"/>
          <w:szCs w:val="28"/>
        </w:rPr>
        <w:t>айона).</w:t>
      </w:r>
    </w:p>
    <w:p w14:paraId="20863E7D" w14:textId="25E3555E" w:rsidR="00D8440D" w:rsidRPr="00EE0732" w:rsidRDefault="00D8440D" w:rsidP="009B646A">
      <w:pPr>
        <w:pStyle w:val="a8"/>
        <w:ind w:left="0" w:firstLine="851"/>
        <w:jc w:val="both"/>
        <w:rPr>
          <w:rFonts w:eastAsia="Calibri"/>
          <w:sz w:val="28"/>
          <w:szCs w:val="28"/>
        </w:rPr>
      </w:pPr>
      <w:r w:rsidRPr="00EE0732">
        <w:rPr>
          <w:rFonts w:eastAsia="Calibri"/>
          <w:sz w:val="28"/>
          <w:szCs w:val="28"/>
        </w:rPr>
        <w:t>Объем бюджетных ассиг</w:t>
      </w:r>
      <w:r w:rsidR="009B646A" w:rsidRPr="00EE0732">
        <w:rPr>
          <w:rFonts w:eastAsia="Calibri"/>
          <w:sz w:val="28"/>
          <w:szCs w:val="28"/>
        </w:rPr>
        <w:t>нований на 2021 год – 20,3 млн.</w:t>
      </w:r>
      <w:r w:rsidRPr="00EE0732">
        <w:rPr>
          <w:rFonts w:eastAsia="Calibri"/>
          <w:sz w:val="28"/>
          <w:szCs w:val="28"/>
        </w:rPr>
        <w:t>руб., план кассовых выплат за отчетный период исполнен</w:t>
      </w:r>
      <w:r w:rsidR="00990E7A" w:rsidRPr="00EE0732">
        <w:rPr>
          <w:rFonts w:eastAsia="Calibri"/>
          <w:sz w:val="28"/>
          <w:szCs w:val="28"/>
        </w:rPr>
        <w:t xml:space="preserve"> </w:t>
      </w:r>
      <w:r w:rsidR="009B646A" w:rsidRPr="00EE0732">
        <w:rPr>
          <w:rFonts w:eastAsia="Calibri"/>
          <w:sz w:val="28"/>
          <w:szCs w:val="28"/>
        </w:rPr>
        <w:t>в сумме 8,8 млн.</w:t>
      </w:r>
      <w:r w:rsidRPr="00EE0732">
        <w:rPr>
          <w:rFonts w:eastAsia="Calibri"/>
          <w:sz w:val="28"/>
          <w:szCs w:val="28"/>
        </w:rPr>
        <w:t>руб. (64,7</w:t>
      </w:r>
      <w:r w:rsidR="009B646A" w:rsidRPr="00EE0732">
        <w:rPr>
          <w:rFonts w:eastAsia="Calibri"/>
          <w:sz w:val="28"/>
          <w:szCs w:val="28"/>
        </w:rPr>
        <w:t xml:space="preserve"> </w:t>
      </w:r>
      <w:r w:rsidRPr="00EE0732">
        <w:rPr>
          <w:rFonts w:eastAsia="Calibri"/>
          <w:sz w:val="28"/>
          <w:szCs w:val="28"/>
        </w:rPr>
        <w:t>%) или</w:t>
      </w:r>
      <w:r w:rsidR="00990E7A" w:rsidRPr="00EE0732">
        <w:rPr>
          <w:rFonts w:eastAsia="Calibri"/>
          <w:sz w:val="28"/>
          <w:szCs w:val="28"/>
        </w:rPr>
        <w:t xml:space="preserve"> </w:t>
      </w:r>
      <w:r w:rsidRPr="00EE0732">
        <w:rPr>
          <w:rFonts w:eastAsia="Calibri"/>
          <w:sz w:val="28"/>
          <w:szCs w:val="28"/>
        </w:rPr>
        <w:t>43,3%</w:t>
      </w:r>
      <w:r w:rsidR="00990E7A" w:rsidRPr="00EE0732">
        <w:rPr>
          <w:rFonts w:eastAsia="Calibri"/>
          <w:sz w:val="28"/>
          <w:szCs w:val="28"/>
        </w:rPr>
        <w:t xml:space="preserve"> </w:t>
      </w:r>
      <w:r w:rsidRPr="00EE0732">
        <w:rPr>
          <w:rFonts w:eastAsia="Calibri"/>
          <w:sz w:val="28"/>
          <w:szCs w:val="28"/>
        </w:rPr>
        <w:t>от объема финансирования на 2021 год. По данному</w:t>
      </w:r>
      <w:r w:rsidR="00990E7A" w:rsidRPr="00EE0732">
        <w:rPr>
          <w:rFonts w:eastAsia="Calibri"/>
          <w:sz w:val="28"/>
          <w:szCs w:val="28"/>
        </w:rPr>
        <w:t xml:space="preserve"> </w:t>
      </w:r>
      <w:r w:rsidRPr="00EE0732">
        <w:rPr>
          <w:rFonts w:eastAsia="Calibri"/>
          <w:sz w:val="28"/>
          <w:szCs w:val="28"/>
        </w:rPr>
        <w:t>объекту отмечается низкий уровень исполнения плановых назначений за отчетный период. Мероприятие реализуется в рамках ФП «Спорт – норма жизни».</w:t>
      </w:r>
    </w:p>
    <w:p w14:paraId="5917F4F6" w14:textId="2FC7AC37" w:rsidR="00D8440D" w:rsidRPr="00EE0732" w:rsidRDefault="00D8440D" w:rsidP="009B646A">
      <w:pPr>
        <w:pStyle w:val="a8"/>
        <w:ind w:left="0" w:firstLine="851"/>
        <w:jc w:val="both"/>
        <w:rPr>
          <w:rFonts w:eastAsia="Calibri"/>
          <w:sz w:val="28"/>
          <w:szCs w:val="28"/>
        </w:rPr>
      </w:pPr>
      <w:r w:rsidRPr="00EE0732">
        <w:rPr>
          <w:rFonts w:eastAsia="Calibri"/>
          <w:sz w:val="28"/>
          <w:szCs w:val="28"/>
        </w:rPr>
        <w:t xml:space="preserve">2) «Строительство объекта </w:t>
      </w:r>
      <w:r w:rsidR="00F14D5C" w:rsidRPr="00EE0732">
        <w:rPr>
          <w:rFonts w:eastAsia="Calibri"/>
          <w:sz w:val="28"/>
          <w:szCs w:val="28"/>
        </w:rPr>
        <w:t>«</w:t>
      </w:r>
      <w:r w:rsidRPr="00EE0732">
        <w:rPr>
          <w:rFonts w:eastAsia="Calibri"/>
          <w:sz w:val="28"/>
          <w:szCs w:val="28"/>
        </w:rPr>
        <w:t xml:space="preserve">Спортивный зал </w:t>
      </w:r>
      <w:r w:rsidR="00F14D5C" w:rsidRPr="00EE0732">
        <w:rPr>
          <w:rFonts w:eastAsia="Calibri"/>
          <w:sz w:val="28"/>
          <w:szCs w:val="28"/>
        </w:rPr>
        <w:t>«</w:t>
      </w:r>
      <w:r w:rsidRPr="00EE0732">
        <w:rPr>
          <w:rFonts w:eastAsia="Calibri"/>
          <w:sz w:val="28"/>
          <w:szCs w:val="28"/>
        </w:rPr>
        <w:t xml:space="preserve">ГАПОУ АО </w:t>
      </w:r>
      <w:r w:rsidR="00F14D5C" w:rsidRPr="00EE0732">
        <w:rPr>
          <w:rFonts w:eastAsia="Calibri"/>
          <w:sz w:val="28"/>
          <w:szCs w:val="28"/>
        </w:rPr>
        <w:t>«</w:t>
      </w:r>
      <w:r w:rsidRPr="00EE0732">
        <w:rPr>
          <w:rFonts w:eastAsia="Calibri"/>
          <w:sz w:val="28"/>
          <w:szCs w:val="28"/>
        </w:rPr>
        <w:t>Каргопольский индустриальный техникум</w:t>
      </w:r>
      <w:r w:rsidR="00F14D5C" w:rsidRPr="00EE0732">
        <w:rPr>
          <w:rFonts w:eastAsia="Calibri"/>
          <w:sz w:val="28"/>
          <w:szCs w:val="28"/>
        </w:rPr>
        <w:t>»</w:t>
      </w:r>
      <w:r w:rsidRPr="00EE0732">
        <w:rPr>
          <w:rFonts w:eastAsia="Calibri"/>
          <w:sz w:val="28"/>
          <w:szCs w:val="28"/>
        </w:rPr>
        <w:t xml:space="preserve"> по адресу: г. Каргополь, ул. Семенковская, д. 79» (заказчик – ГКУ АО «ГУКС»). </w:t>
      </w:r>
    </w:p>
    <w:p w14:paraId="071D5A03" w14:textId="1F591007" w:rsidR="00D8440D" w:rsidRPr="00EE0732" w:rsidRDefault="00D8440D" w:rsidP="00F14D5C">
      <w:pPr>
        <w:pStyle w:val="a8"/>
        <w:ind w:left="0" w:firstLine="851"/>
        <w:jc w:val="both"/>
        <w:rPr>
          <w:rFonts w:eastAsia="Calibri"/>
          <w:sz w:val="28"/>
          <w:szCs w:val="28"/>
        </w:rPr>
      </w:pPr>
      <w:r w:rsidRPr="00EE0732">
        <w:rPr>
          <w:rFonts w:eastAsia="Calibri"/>
          <w:sz w:val="28"/>
          <w:szCs w:val="28"/>
        </w:rPr>
        <w:t>Объем бюджетных ассиг</w:t>
      </w:r>
      <w:r w:rsidR="00F14D5C" w:rsidRPr="00EE0732">
        <w:rPr>
          <w:rFonts w:eastAsia="Calibri"/>
          <w:sz w:val="28"/>
          <w:szCs w:val="28"/>
        </w:rPr>
        <w:t>нований на 2021 год – 55,4 млн.</w:t>
      </w:r>
      <w:r w:rsidRPr="00EE0732">
        <w:rPr>
          <w:rFonts w:eastAsia="Calibri"/>
          <w:sz w:val="28"/>
          <w:szCs w:val="28"/>
        </w:rPr>
        <w:t>руб., план кассовых выплат за отчетный период исполнен</w:t>
      </w:r>
      <w:r w:rsidR="00990E7A" w:rsidRPr="00EE0732">
        <w:rPr>
          <w:rFonts w:eastAsia="Calibri"/>
          <w:sz w:val="28"/>
          <w:szCs w:val="28"/>
        </w:rPr>
        <w:t xml:space="preserve"> </w:t>
      </w:r>
      <w:r w:rsidR="00F14D5C" w:rsidRPr="00EE0732">
        <w:rPr>
          <w:rFonts w:eastAsia="Calibri"/>
          <w:sz w:val="28"/>
          <w:szCs w:val="28"/>
        </w:rPr>
        <w:t>в сумме 16,1 млн.</w:t>
      </w:r>
      <w:r w:rsidRPr="00EE0732">
        <w:rPr>
          <w:rFonts w:eastAsia="Calibri"/>
          <w:sz w:val="28"/>
          <w:szCs w:val="28"/>
        </w:rPr>
        <w:t>руб. (100,0%) или</w:t>
      </w:r>
      <w:r w:rsidR="00990E7A" w:rsidRPr="00EE0732">
        <w:rPr>
          <w:rFonts w:eastAsia="Calibri"/>
          <w:sz w:val="28"/>
          <w:szCs w:val="28"/>
        </w:rPr>
        <w:t xml:space="preserve"> </w:t>
      </w:r>
      <w:r w:rsidRPr="00EE0732">
        <w:rPr>
          <w:rFonts w:eastAsia="Calibri"/>
          <w:sz w:val="28"/>
          <w:szCs w:val="28"/>
        </w:rPr>
        <w:t>29,1</w:t>
      </w:r>
      <w:r w:rsidR="00F14D5C" w:rsidRPr="00EE0732">
        <w:rPr>
          <w:rFonts w:eastAsia="Calibri"/>
          <w:sz w:val="28"/>
          <w:szCs w:val="28"/>
        </w:rPr>
        <w:t xml:space="preserve"> </w:t>
      </w:r>
      <w:r w:rsidRPr="00EE0732">
        <w:rPr>
          <w:rFonts w:eastAsia="Calibri"/>
          <w:sz w:val="28"/>
          <w:szCs w:val="28"/>
        </w:rPr>
        <w:t>%</w:t>
      </w:r>
      <w:r w:rsidR="00990E7A" w:rsidRPr="00EE0732">
        <w:rPr>
          <w:rFonts w:eastAsia="Calibri"/>
          <w:sz w:val="28"/>
          <w:szCs w:val="28"/>
        </w:rPr>
        <w:t xml:space="preserve"> </w:t>
      </w:r>
      <w:r w:rsidRPr="00EE0732">
        <w:rPr>
          <w:rFonts w:eastAsia="Calibri"/>
          <w:sz w:val="28"/>
          <w:szCs w:val="28"/>
        </w:rPr>
        <w:t>от объема финансирования на 2021 год. Мероприятие реализуется в рамках ФП «Спорт – норма жизни».</w:t>
      </w:r>
    </w:p>
    <w:p w14:paraId="0C12D400" w14:textId="37CCC84C" w:rsidR="00D8440D" w:rsidRPr="00EE0732" w:rsidRDefault="00D8440D" w:rsidP="00F14D5C">
      <w:pPr>
        <w:pStyle w:val="a8"/>
        <w:ind w:left="0" w:firstLine="851"/>
        <w:jc w:val="both"/>
        <w:rPr>
          <w:rFonts w:eastAsia="Calibri"/>
          <w:sz w:val="28"/>
          <w:szCs w:val="28"/>
        </w:rPr>
      </w:pPr>
      <w:r w:rsidRPr="00EE0732">
        <w:rPr>
          <w:rFonts w:eastAsia="Calibri"/>
          <w:sz w:val="28"/>
          <w:szCs w:val="28"/>
        </w:rPr>
        <w:t xml:space="preserve">3) «Строительство спортивного зала ГБНОУ АО </w:t>
      </w:r>
      <w:r w:rsidR="00F14D5C" w:rsidRPr="00EE0732">
        <w:rPr>
          <w:rFonts w:eastAsia="Calibri"/>
          <w:sz w:val="28"/>
          <w:szCs w:val="28"/>
        </w:rPr>
        <w:t>«</w:t>
      </w:r>
      <w:r w:rsidRPr="00EE0732">
        <w:rPr>
          <w:rFonts w:eastAsia="Calibri"/>
          <w:sz w:val="28"/>
          <w:szCs w:val="28"/>
        </w:rPr>
        <w:t>АГЛ имени М.В.Ломоносова</w:t>
      </w:r>
      <w:r w:rsidR="00F14D5C" w:rsidRPr="00EE0732">
        <w:rPr>
          <w:rFonts w:eastAsia="Calibri"/>
          <w:sz w:val="28"/>
          <w:szCs w:val="28"/>
        </w:rPr>
        <w:t>»</w:t>
      </w:r>
      <w:r w:rsidRPr="00EE0732">
        <w:rPr>
          <w:rFonts w:eastAsia="Calibri"/>
          <w:sz w:val="28"/>
          <w:szCs w:val="28"/>
        </w:rPr>
        <w:t xml:space="preserve"> по адресу: г. Архангельск, набережная Северной Двины, д. 25»</w:t>
      </w:r>
      <w:r w:rsidR="00990E7A" w:rsidRPr="00EE0732">
        <w:rPr>
          <w:rFonts w:eastAsia="Calibri"/>
          <w:sz w:val="28"/>
          <w:szCs w:val="28"/>
        </w:rPr>
        <w:t xml:space="preserve"> </w:t>
      </w:r>
      <w:r w:rsidRPr="00EE0732">
        <w:rPr>
          <w:rFonts w:eastAsia="Calibri"/>
          <w:sz w:val="28"/>
          <w:szCs w:val="28"/>
        </w:rPr>
        <w:t xml:space="preserve">(заказчик </w:t>
      </w:r>
      <w:r w:rsidR="00F14D5C" w:rsidRPr="00EE0732">
        <w:rPr>
          <w:rFonts w:eastAsia="Calibri"/>
          <w:sz w:val="28"/>
          <w:szCs w:val="28"/>
        </w:rPr>
        <w:t>– ГКУ АО «ГУКС»).</w:t>
      </w:r>
    </w:p>
    <w:p w14:paraId="495BAC3C" w14:textId="73995EEB" w:rsidR="00D8440D" w:rsidRPr="00EE0732" w:rsidRDefault="00D8440D" w:rsidP="00F14D5C">
      <w:pPr>
        <w:pStyle w:val="a8"/>
        <w:ind w:left="0" w:firstLine="851"/>
        <w:jc w:val="both"/>
        <w:rPr>
          <w:rFonts w:eastAsia="Calibri"/>
          <w:sz w:val="28"/>
          <w:szCs w:val="28"/>
        </w:rPr>
      </w:pPr>
      <w:r w:rsidRPr="00EE0732">
        <w:rPr>
          <w:rFonts w:eastAsia="Calibri"/>
          <w:sz w:val="28"/>
          <w:szCs w:val="28"/>
        </w:rPr>
        <w:t>Объем бюджетных ассиг</w:t>
      </w:r>
      <w:r w:rsidR="00F14D5C" w:rsidRPr="00EE0732">
        <w:rPr>
          <w:rFonts w:eastAsia="Calibri"/>
          <w:sz w:val="28"/>
          <w:szCs w:val="28"/>
        </w:rPr>
        <w:t>нований на 2021 год – 67,9 млн.</w:t>
      </w:r>
      <w:r w:rsidRPr="00EE0732">
        <w:rPr>
          <w:rFonts w:eastAsia="Calibri"/>
          <w:sz w:val="28"/>
          <w:szCs w:val="28"/>
        </w:rPr>
        <w:t>руб., план кассовых выплат за отчетный период исполнен</w:t>
      </w:r>
      <w:r w:rsidR="00990E7A" w:rsidRPr="00EE0732">
        <w:rPr>
          <w:rFonts w:eastAsia="Calibri"/>
          <w:sz w:val="28"/>
          <w:szCs w:val="28"/>
        </w:rPr>
        <w:t xml:space="preserve"> </w:t>
      </w:r>
      <w:r w:rsidR="00F14D5C" w:rsidRPr="00EE0732">
        <w:rPr>
          <w:rFonts w:eastAsia="Calibri"/>
          <w:sz w:val="28"/>
          <w:szCs w:val="28"/>
        </w:rPr>
        <w:t>в сумме 2,8 млн.</w:t>
      </w:r>
      <w:r w:rsidRPr="00EE0732">
        <w:rPr>
          <w:rFonts w:eastAsia="Calibri"/>
          <w:sz w:val="28"/>
          <w:szCs w:val="28"/>
        </w:rPr>
        <w:t>руб. (100,0</w:t>
      </w:r>
      <w:r w:rsidR="00F14D5C" w:rsidRPr="00EE0732">
        <w:rPr>
          <w:rFonts w:eastAsia="Calibri"/>
          <w:sz w:val="28"/>
          <w:szCs w:val="28"/>
        </w:rPr>
        <w:t xml:space="preserve"> </w:t>
      </w:r>
      <w:r w:rsidRPr="00EE0732">
        <w:rPr>
          <w:rFonts w:eastAsia="Calibri"/>
          <w:sz w:val="28"/>
          <w:szCs w:val="28"/>
        </w:rPr>
        <w:t>%) или</w:t>
      </w:r>
      <w:r w:rsidR="00990E7A" w:rsidRPr="00EE0732">
        <w:rPr>
          <w:rFonts w:eastAsia="Calibri"/>
          <w:sz w:val="28"/>
          <w:szCs w:val="28"/>
        </w:rPr>
        <w:t xml:space="preserve"> </w:t>
      </w:r>
      <w:r w:rsidRPr="00EE0732">
        <w:rPr>
          <w:rFonts w:eastAsia="Calibri"/>
          <w:sz w:val="28"/>
          <w:szCs w:val="28"/>
        </w:rPr>
        <w:t>4,1</w:t>
      </w:r>
      <w:r w:rsidR="00F14D5C" w:rsidRPr="00EE0732">
        <w:rPr>
          <w:rFonts w:eastAsia="Calibri"/>
          <w:sz w:val="28"/>
          <w:szCs w:val="28"/>
        </w:rPr>
        <w:t xml:space="preserve"> </w:t>
      </w:r>
      <w:r w:rsidRPr="00EE0732">
        <w:rPr>
          <w:rFonts w:eastAsia="Calibri"/>
          <w:sz w:val="28"/>
          <w:szCs w:val="28"/>
        </w:rPr>
        <w:t>%</w:t>
      </w:r>
      <w:r w:rsidR="00990E7A" w:rsidRPr="00EE0732">
        <w:rPr>
          <w:rFonts w:eastAsia="Calibri"/>
          <w:sz w:val="28"/>
          <w:szCs w:val="28"/>
        </w:rPr>
        <w:t xml:space="preserve"> </w:t>
      </w:r>
      <w:r w:rsidRPr="00EE0732">
        <w:rPr>
          <w:rFonts w:eastAsia="Calibri"/>
          <w:sz w:val="28"/>
          <w:szCs w:val="28"/>
        </w:rPr>
        <w:t>от объема финансирования на 2021 год.</w:t>
      </w:r>
      <w:r w:rsidR="009479C9" w:rsidRPr="00EE0732">
        <w:rPr>
          <w:rFonts w:eastAsia="Calibri"/>
          <w:sz w:val="28"/>
          <w:szCs w:val="28"/>
        </w:rPr>
        <w:t xml:space="preserve"> </w:t>
      </w:r>
      <w:r w:rsidRPr="00EE0732">
        <w:rPr>
          <w:rFonts w:eastAsia="Calibri"/>
          <w:sz w:val="28"/>
          <w:szCs w:val="28"/>
        </w:rPr>
        <w:t>При 100%-ном</w:t>
      </w:r>
      <w:r w:rsidR="00990E7A" w:rsidRPr="00EE0732">
        <w:rPr>
          <w:rFonts w:eastAsia="Calibri"/>
          <w:sz w:val="28"/>
          <w:szCs w:val="28"/>
        </w:rPr>
        <w:t xml:space="preserve"> </w:t>
      </w:r>
      <w:r w:rsidRPr="00EE0732">
        <w:rPr>
          <w:rFonts w:eastAsia="Calibri"/>
          <w:sz w:val="28"/>
          <w:szCs w:val="28"/>
        </w:rPr>
        <w:t xml:space="preserve">исполнении кассовых назначений на 1 полугодие 2021 году, по данному мероприятию отмечается низкий показатель освоения средств, предусмотренных ОАИП на </w:t>
      </w:r>
      <w:r w:rsidRPr="00EE0732">
        <w:rPr>
          <w:rFonts w:eastAsia="Calibri"/>
          <w:sz w:val="28"/>
          <w:szCs w:val="28"/>
        </w:rPr>
        <w:lastRenderedPageBreak/>
        <w:t>2021 год, следовательно, отмечаются</w:t>
      </w:r>
      <w:r w:rsidR="00990E7A" w:rsidRPr="00EE0732">
        <w:rPr>
          <w:rFonts w:eastAsia="Calibri"/>
          <w:sz w:val="28"/>
          <w:szCs w:val="28"/>
        </w:rPr>
        <w:t xml:space="preserve"> </w:t>
      </w:r>
      <w:r w:rsidRPr="00EE0732">
        <w:rPr>
          <w:rFonts w:eastAsia="Calibri"/>
          <w:sz w:val="28"/>
          <w:szCs w:val="28"/>
        </w:rPr>
        <w:t>риски неисполнения данного</w:t>
      </w:r>
      <w:r w:rsidR="00990E7A" w:rsidRPr="00EE0732">
        <w:rPr>
          <w:rFonts w:eastAsia="Calibri"/>
          <w:sz w:val="28"/>
          <w:szCs w:val="28"/>
        </w:rPr>
        <w:t xml:space="preserve"> </w:t>
      </w:r>
      <w:r w:rsidRPr="00EE0732">
        <w:rPr>
          <w:rFonts w:eastAsia="Calibri"/>
          <w:sz w:val="28"/>
          <w:szCs w:val="28"/>
        </w:rPr>
        <w:t>мероприятия в 2021 году.</w:t>
      </w:r>
    </w:p>
    <w:p w14:paraId="37CF46E0" w14:textId="3CFF4273" w:rsidR="000C5352" w:rsidRPr="00EE0732" w:rsidRDefault="000C5352" w:rsidP="000C5352">
      <w:pPr>
        <w:pStyle w:val="a8"/>
        <w:ind w:left="0" w:firstLine="851"/>
        <w:jc w:val="both"/>
        <w:rPr>
          <w:rFonts w:eastAsia="Calibri"/>
          <w:sz w:val="28"/>
          <w:szCs w:val="28"/>
        </w:rPr>
      </w:pPr>
      <w:bookmarkStart w:id="28" w:name="_3.4.._Реализация_приоритетных"/>
      <w:bookmarkStart w:id="29" w:name="_Toc26445483"/>
      <w:bookmarkEnd w:id="28"/>
      <w:r w:rsidRPr="00EE0732">
        <w:rPr>
          <w:rFonts w:eastAsia="Calibri"/>
          <w:sz w:val="28"/>
          <w:szCs w:val="28"/>
        </w:rPr>
        <w:t>По итогам анализа исполнения ОАИП за 1 полугодие 2021 года по отдельным мероприятиям ОАИП отмечается низкое исполнение плана кассовых выплат, что повлияло на общий показатель исполнения плана кассовых выплат (88,4</w:t>
      </w:r>
      <w:r w:rsidR="00185A55" w:rsidRPr="00EE0732">
        <w:rPr>
          <w:rFonts w:eastAsia="Calibri"/>
          <w:sz w:val="28"/>
          <w:szCs w:val="28"/>
        </w:rPr>
        <w:t xml:space="preserve"> </w:t>
      </w:r>
      <w:r w:rsidRPr="00EE0732">
        <w:rPr>
          <w:rFonts w:eastAsia="Calibri"/>
          <w:sz w:val="28"/>
          <w:szCs w:val="28"/>
        </w:rPr>
        <w:t>%), а также отмечается низкий показатель (30,5</w:t>
      </w:r>
      <w:r w:rsidR="00185A55" w:rsidRPr="00EE0732">
        <w:rPr>
          <w:rFonts w:eastAsia="Calibri"/>
          <w:sz w:val="28"/>
          <w:szCs w:val="28"/>
        </w:rPr>
        <w:t xml:space="preserve"> </w:t>
      </w:r>
      <w:r w:rsidRPr="00EE0732">
        <w:rPr>
          <w:rFonts w:eastAsia="Calibri"/>
          <w:sz w:val="28"/>
          <w:szCs w:val="28"/>
        </w:rPr>
        <w:t>%) освоения бюджетных средств, предусмотренных ОАИП на весь 2021 год. Таким образом, отмечаются риски неисполнения отдельных мероприятий ОАИП в 2021 году.</w:t>
      </w:r>
    </w:p>
    <w:p w14:paraId="5ABA3C24" w14:textId="6DAC77C3" w:rsidR="00DE2EB8" w:rsidRPr="00EE0732" w:rsidRDefault="006C100E" w:rsidP="00DE2EB8">
      <w:pPr>
        <w:pStyle w:val="2"/>
        <w:spacing w:line="240" w:lineRule="auto"/>
        <w:jc w:val="center"/>
        <w:rPr>
          <w:rFonts w:ascii="Times New Roman" w:hAnsi="Times New Roman"/>
          <w:lang w:val="ru-RU"/>
        </w:rPr>
      </w:pPr>
      <w:bookmarkStart w:id="30" w:name="_Toc82700036"/>
      <w:r w:rsidRPr="00EE0732">
        <w:rPr>
          <w:rFonts w:ascii="Times New Roman" w:hAnsi="Times New Roman"/>
          <w:lang w:val="ru-RU"/>
        </w:rPr>
        <w:t>3</w:t>
      </w:r>
      <w:r w:rsidR="00DE2EB8" w:rsidRPr="00EE0732">
        <w:rPr>
          <w:rFonts w:ascii="Times New Roman" w:hAnsi="Times New Roman"/>
          <w:lang w:val="ru-RU"/>
        </w:rPr>
        <w:t>.</w:t>
      </w:r>
      <w:r w:rsidR="008C7D8A" w:rsidRPr="00EE0732">
        <w:rPr>
          <w:rFonts w:ascii="Times New Roman" w:hAnsi="Times New Roman"/>
          <w:lang w:val="ru-RU"/>
        </w:rPr>
        <w:t>5</w:t>
      </w:r>
      <w:r w:rsidR="00DE2EB8" w:rsidRPr="00EE0732">
        <w:rPr>
          <w:rFonts w:ascii="Times New Roman" w:hAnsi="Times New Roman"/>
          <w:lang w:val="ru-RU"/>
        </w:rPr>
        <w:t xml:space="preserve">.. Реализация приоритетных национальных проектов и программ </w:t>
      </w:r>
      <w:r w:rsidR="00F26726" w:rsidRPr="00EE0732">
        <w:rPr>
          <w:rFonts w:ascii="Times New Roman" w:hAnsi="Times New Roman"/>
          <w:lang w:val="ru-RU"/>
        </w:rPr>
        <w:t>в</w:t>
      </w:r>
      <w:r w:rsidR="00DE2EB8" w:rsidRPr="00EE0732">
        <w:rPr>
          <w:rFonts w:ascii="Times New Roman" w:hAnsi="Times New Roman"/>
          <w:lang w:val="ru-RU"/>
        </w:rPr>
        <w:t xml:space="preserve"> </w:t>
      </w:r>
      <w:r w:rsidR="00BC75BE" w:rsidRPr="00EE0732">
        <w:rPr>
          <w:rFonts w:ascii="Times New Roman" w:hAnsi="Times New Roman"/>
          <w:lang w:val="en-US"/>
        </w:rPr>
        <w:t>I</w:t>
      </w:r>
      <w:r w:rsidR="00BC75BE" w:rsidRPr="00EE0732">
        <w:rPr>
          <w:rFonts w:ascii="Times New Roman" w:hAnsi="Times New Roman"/>
          <w:lang w:val="ru-RU"/>
        </w:rPr>
        <w:t xml:space="preserve"> полугодии </w:t>
      </w:r>
      <w:r w:rsidR="00DE2EB8" w:rsidRPr="00EE0732">
        <w:rPr>
          <w:rFonts w:ascii="Times New Roman" w:hAnsi="Times New Roman"/>
          <w:lang w:val="ru-RU"/>
        </w:rPr>
        <w:t>20</w:t>
      </w:r>
      <w:r w:rsidR="00BC75BE" w:rsidRPr="00EE0732">
        <w:rPr>
          <w:rFonts w:ascii="Times New Roman" w:hAnsi="Times New Roman"/>
          <w:lang w:val="ru-RU"/>
        </w:rPr>
        <w:t>2</w:t>
      </w:r>
      <w:r w:rsidR="00FE35DA" w:rsidRPr="00EE0732">
        <w:rPr>
          <w:rFonts w:ascii="Times New Roman" w:hAnsi="Times New Roman"/>
          <w:lang w:val="ru-RU"/>
        </w:rPr>
        <w:t>1</w:t>
      </w:r>
      <w:r w:rsidR="00DE2EB8" w:rsidRPr="00EE0732">
        <w:rPr>
          <w:rFonts w:ascii="Times New Roman" w:hAnsi="Times New Roman"/>
          <w:lang w:val="ru-RU"/>
        </w:rPr>
        <w:t xml:space="preserve"> год</w:t>
      </w:r>
      <w:bookmarkEnd w:id="29"/>
      <w:r w:rsidR="00BC75BE" w:rsidRPr="00EE0732">
        <w:rPr>
          <w:rFonts w:ascii="Times New Roman" w:hAnsi="Times New Roman"/>
          <w:lang w:val="ru-RU"/>
        </w:rPr>
        <w:t>а</w:t>
      </w:r>
      <w:bookmarkEnd w:id="30"/>
    </w:p>
    <w:p w14:paraId="3D1300C2" w14:textId="506A1E66"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сводной бюджетной росписи </w:t>
      </w:r>
      <w:r w:rsidR="00FE35DA" w:rsidRPr="00EE0732">
        <w:rPr>
          <w:rFonts w:ascii="Times New Roman" w:hAnsi="Times New Roman"/>
          <w:sz w:val="28"/>
          <w:szCs w:val="28"/>
        </w:rPr>
        <w:t xml:space="preserve">по состоянию </w:t>
      </w:r>
      <w:r w:rsidRPr="00EE0732">
        <w:rPr>
          <w:rFonts w:ascii="Times New Roman" w:hAnsi="Times New Roman"/>
          <w:sz w:val="28"/>
          <w:szCs w:val="28"/>
        </w:rPr>
        <w:t>на 3</w:t>
      </w:r>
      <w:r w:rsidR="00FE35DA" w:rsidRPr="00EE0732">
        <w:rPr>
          <w:rFonts w:ascii="Times New Roman" w:hAnsi="Times New Roman"/>
          <w:sz w:val="28"/>
          <w:szCs w:val="28"/>
        </w:rPr>
        <w:t>0</w:t>
      </w:r>
      <w:r w:rsidRPr="00EE0732">
        <w:rPr>
          <w:rFonts w:ascii="Times New Roman" w:hAnsi="Times New Roman"/>
          <w:sz w:val="28"/>
          <w:szCs w:val="28"/>
        </w:rPr>
        <w:t>.</w:t>
      </w:r>
      <w:r w:rsidR="00FE35DA" w:rsidRPr="00EE0732">
        <w:rPr>
          <w:rFonts w:ascii="Times New Roman" w:hAnsi="Times New Roman"/>
          <w:sz w:val="28"/>
          <w:szCs w:val="28"/>
        </w:rPr>
        <w:t>06</w:t>
      </w:r>
      <w:r w:rsidRPr="00EE0732">
        <w:rPr>
          <w:rFonts w:ascii="Times New Roman" w:hAnsi="Times New Roman"/>
          <w:sz w:val="28"/>
          <w:szCs w:val="28"/>
        </w:rPr>
        <w:t>.202</w:t>
      </w:r>
      <w:r w:rsidR="00FE35DA" w:rsidRPr="00EE0732">
        <w:rPr>
          <w:rFonts w:ascii="Times New Roman" w:hAnsi="Times New Roman"/>
          <w:sz w:val="28"/>
          <w:szCs w:val="28"/>
        </w:rPr>
        <w:t>1</w:t>
      </w:r>
      <w:r w:rsidRPr="00EE0732">
        <w:rPr>
          <w:rFonts w:ascii="Times New Roman" w:hAnsi="Times New Roman"/>
          <w:sz w:val="28"/>
          <w:szCs w:val="28"/>
        </w:rPr>
        <w:t xml:space="preserve"> в областном бюджете на 202</w:t>
      </w:r>
      <w:r w:rsidR="00FE35DA" w:rsidRPr="00EE0732">
        <w:rPr>
          <w:rFonts w:ascii="Times New Roman" w:hAnsi="Times New Roman"/>
          <w:sz w:val="28"/>
          <w:szCs w:val="28"/>
        </w:rPr>
        <w:t>1</w:t>
      </w:r>
      <w:r w:rsidRPr="00EE0732">
        <w:rPr>
          <w:rFonts w:ascii="Times New Roman" w:hAnsi="Times New Roman"/>
          <w:sz w:val="28"/>
          <w:szCs w:val="28"/>
        </w:rPr>
        <w:t xml:space="preserve"> год предусмотрены ассигнования на реализацию мероприятий 31 регионального проекта (далее – РП АО) в составе </w:t>
      </w:r>
      <w:r w:rsidR="00DC6AF0" w:rsidRPr="00EE0732">
        <w:rPr>
          <w:rFonts w:ascii="Times New Roman" w:hAnsi="Times New Roman"/>
          <w:sz w:val="28"/>
          <w:szCs w:val="28"/>
        </w:rPr>
        <w:t>10</w:t>
      </w:r>
      <w:r w:rsidRPr="00EE0732">
        <w:rPr>
          <w:rFonts w:ascii="Times New Roman" w:hAnsi="Times New Roman"/>
          <w:sz w:val="28"/>
          <w:szCs w:val="28"/>
        </w:rPr>
        <w:t xml:space="preserve"> приоритетных национальных проектов </w:t>
      </w:r>
      <w:r w:rsidR="00DC6AF0" w:rsidRPr="00EE0732">
        <w:rPr>
          <w:rFonts w:ascii="Times New Roman" w:hAnsi="Times New Roman"/>
          <w:sz w:val="28"/>
          <w:szCs w:val="28"/>
        </w:rPr>
        <w:t xml:space="preserve">и программ </w:t>
      </w:r>
      <w:r w:rsidRPr="00EE0732">
        <w:rPr>
          <w:rFonts w:ascii="Times New Roman" w:hAnsi="Times New Roman"/>
          <w:sz w:val="28"/>
          <w:szCs w:val="28"/>
        </w:rPr>
        <w:t>РФ (далее – НП РФ)</w:t>
      </w:r>
      <w:r w:rsidR="00DC6AF0" w:rsidRPr="00EE0732">
        <w:rPr>
          <w:rFonts w:ascii="Times New Roman" w:hAnsi="Times New Roman"/>
          <w:sz w:val="28"/>
          <w:szCs w:val="28"/>
        </w:rPr>
        <w:t>.</w:t>
      </w:r>
      <w:r w:rsidRPr="00EE0732">
        <w:rPr>
          <w:rFonts w:ascii="Times New Roman" w:hAnsi="Times New Roman"/>
          <w:sz w:val="28"/>
          <w:szCs w:val="28"/>
        </w:rPr>
        <w:t xml:space="preserve"> </w:t>
      </w:r>
      <w:r w:rsidR="00DC6AF0" w:rsidRPr="00EE0732">
        <w:rPr>
          <w:rFonts w:ascii="Times New Roman" w:hAnsi="Times New Roman"/>
          <w:sz w:val="28"/>
          <w:szCs w:val="28"/>
        </w:rPr>
        <w:t>Р</w:t>
      </w:r>
      <w:r w:rsidRPr="00EE0732">
        <w:rPr>
          <w:rFonts w:ascii="Times New Roman" w:hAnsi="Times New Roman"/>
          <w:sz w:val="28"/>
          <w:szCs w:val="28"/>
        </w:rPr>
        <w:t xml:space="preserve">асходы на </w:t>
      </w:r>
      <w:r w:rsidR="00DC6AF0" w:rsidRPr="00EE0732">
        <w:rPr>
          <w:rFonts w:ascii="Times New Roman" w:hAnsi="Times New Roman"/>
          <w:sz w:val="28"/>
          <w:szCs w:val="28"/>
        </w:rPr>
        <w:t>их реализацию</w:t>
      </w:r>
      <w:r w:rsidRPr="00EE0732">
        <w:rPr>
          <w:rFonts w:ascii="Times New Roman" w:hAnsi="Times New Roman"/>
          <w:sz w:val="28"/>
          <w:szCs w:val="28"/>
        </w:rPr>
        <w:t xml:space="preserve"> утверждены в рамках 1</w:t>
      </w:r>
      <w:r w:rsidR="00DC6AF0" w:rsidRPr="00EE0732">
        <w:rPr>
          <w:rFonts w:ascii="Times New Roman" w:hAnsi="Times New Roman"/>
          <w:sz w:val="28"/>
          <w:szCs w:val="28"/>
        </w:rPr>
        <w:t>6</w:t>
      </w:r>
      <w:r w:rsidRPr="00EE0732">
        <w:rPr>
          <w:rFonts w:ascii="Times New Roman" w:hAnsi="Times New Roman"/>
          <w:sz w:val="28"/>
          <w:szCs w:val="28"/>
        </w:rPr>
        <w:t xml:space="preserve"> государственных программ и 1 адресной программы Архангельской области.</w:t>
      </w:r>
    </w:p>
    <w:p w14:paraId="1D10F1DD" w14:textId="65D74B0D"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Сводной бюджетной росписи областного бюджета на 202</w:t>
      </w:r>
      <w:r w:rsidR="006E5150" w:rsidRPr="00EE0732">
        <w:rPr>
          <w:rFonts w:ascii="Times New Roman" w:hAnsi="Times New Roman"/>
          <w:sz w:val="28"/>
          <w:szCs w:val="28"/>
        </w:rPr>
        <w:t>1</w:t>
      </w:r>
      <w:r w:rsidRPr="00EE0732">
        <w:rPr>
          <w:rFonts w:ascii="Times New Roman" w:hAnsi="Times New Roman"/>
          <w:sz w:val="28"/>
          <w:szCs w:val="28"/>
        </w:rPr>
        <w:t xml:space="preserve"> год, </w:t>
      </w:r>
      <w:r w:rsidR="006E5150" w:rsidRPr="00EE0732">
        <w:rPr>
          <w:rFonts w:ascii="Times New Roman" w:hAnsi="Times New Roman"/>
          <w:sz w:val="28"/>
          <w:szCs w:val="28"/>
        </w:rPr>
        <w:t>по состоянию</w:t>
      </w:r>
      <w:r w:rsidRPr="00EE0732">
        <w:rPr>
          <w:rFonts w:ascii="Times New Roman" w:hAnsi="Times New Roman"/>
          <w:sz w:val="28"/>
          <w:szCs w:val="28"/>
        </w:rPr>
        <w:t xml:space="preserve"> на 3</w:t>
      </w:r>
      <w:r w:rsidR="006E5150" w:rsidRPr="00EE0732">
        <w:rPr>
          <w:rFonts w:ascii="Times New Roman" w:hAnsi="Times New Roman"/>
          <w:sz w:val="28"/>
          <w:szCs w:val="28"/>
        </w:rPr>
        <w:t>0</w:t>
      </w:r>
      <w:r w:rsidRPr="00EE0732">
        <w:rPr>
          <w:rFonts w:ascii="Times New Roman" w:hAnsi="Times New Roman"/>
          <w:sz w:val="28"/>
          <w:szCs w:val="28"/>
        </w:rPr>
        <w:t>.</w:t>
      </w:r>
      <w:r w:rsidR="006E5150" w:rsidRPr="00EE0732">
        <w:rPr>
          <w:rFonts w:ascii="Times New Roman" w:hAnsi="Times New Roman"/>
          <w:sz w:val="28"/>
          <w:szCs w:val="28"/>
        </w:rPr>
        <w:t>06</w:t>
      </w:r>
      <w:r w:rsidRPr="00EE0732">
        <w:rPr>
          <w:rFonts w:ascii="Times New Roman" w:hAnsi="Times New Roman"/>
          <w:sz w:val="28"/>
          <w:szCs w:val="28"/>
        </w:rPr>
        <w:t>.202</w:t>
      </w:r>
      <w:r w:rsidR="006E5150" w:rsidRPr="00EE0732">
        <w:rPr>
          <w:rFonts w:ascii="Times New Roman" w:hAnsi="Times New Roman"/>
          <w:sz w:val="28"/>
          <w:szCs w:val="28"/>
        </w:rPr>
        <w:t>1</w:t>
      </w:r>
      <w:r w:rsidRPr="00EE0732">
        <w:rPr>
          <w:rFonts w:ascii="Times New Roman" w:hAnsi="Times New Roman"/>
          <w:sz w:val="28"/>
          <w:szCs w:val="28"/>
        </w:rPr>
        <w:t xml:space="preserve">, расходы на реализацию приоритетных </w:t>
      </w:r>
      <w:r w:rsidR="006E5150" w:rsidRPr="00EE0732">
        <w:rPr>
          <w:rFonts w:ascii="Times New Roman" w:hAnsi="Times New Roman"/>
          <w:sz w:val="28"/>
          <w:szCs w:val="28"/>
        </w:rPr>
        <w:t xml:space="preserve">НП </w:t>
      </w:r>
      <w:r w:rsidRPr="00EE0732">
        <w:rPr>
          <w:rFonts w:ascii="Times New Roman" w:hAnsi="Times New Roman"/>
          <w:sz w:val="28"/>
          <w:szCs w:val="28"/>
        </w:rPr>
        <w:t xml:space="preserve">РФ в областном бюджете утверждены в общей сумме </w:t>
      </w:r>
      <w:r w:rsidR="00887C3B" w:rsidRPr="00EE0732">
        <w:rPr>
          <w:rFonts w:ascii="Times New Roman" w:hAnsi="Times New Roman"/>
          <w:sz w:val="28"/>
          <w:szCs w:val="28"/>
        </w:rPr>
        <w:t>16 600,5</w:t>
      </w:r>
      <w:r w:rsidRPr="00EE0732">
        <w:rPr>
          <w:rFonts w:ascii="Times New Roman" w:hAnsi="Times New Roman"/>
          <w:sz w:val="28"/>
          <w:szCs w:val="28"/>
        </w:rPr>
        <w:t xml:space="preserve"> млн.руб.</w:t>
      </w:r>
      <w:r w:rsidR="00887C3B" w:rsidRPr="00EE0732">
        <w:rPr>
          <w:rFonts w:ascii="Times New Roman" w:hAnsi="Times New Roman"/>
          <w:sz w:val="28"/>
          <w:szCs w:val="28"/>
        </w:rPr>
        <w:t xml:space="preserve">, что на </w:t>
      </w:r>
      <w:r w:rsidR="00935402" w:rsidRPr="00EE0732">
        <w:rPr>
          <w:rFonts w:ascii="Times New Roman" w:hAnsi="Times New Roman"/>
          <w:sz w:val="28"/>
          <w:szCs w:val="28"/>
        </w:rPr>
        <w:t>1 522,8 млн.руб. или на 8,4 % ниже соответствующих показателей на 01.07.2020.</w:t>
      </w:r>
    </w:p>
    <w:p w14:paraId="2E1B6787" w14:textId="49BBA98E"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Удельный вес расходов на реализацию НП РФ в общей сумме расходов областного бюджета, утвержденных на 2020 год, составляет 1</w:t>
      </w:r>
      <w:r w:rsidR="00887C3B" w:rsidRPr="00EE0732">
        <w:rPr>
          <w:rFonts w:ascii="Times New Roman" w:hAnsi="Times New Roman"/>
          <w:sz w:val="28"/>
          <w:szCs w:val="28"/>
        </w:rPr>
        <w:t>4,8</w:t>
      </w:r>
      <w:r w:rsidR="00935402" w:rsidRPr="00EE0732">
        <w:rPr>
          <w:rFonts w:ascii="Times New Roman" w:hAnsi="Times New Roman"/>
          <w:sz w:val="28"/>
          <w:szCs w:val="28"/>
        </w:rPr>
        <w:t xml:space="preserve"> %, что также ниже соответствующего показателя </w:t>
      </w:r>
      <w:r w:rsidR="00863BF0" w:rsidRPr="00EE0732">
        <w:rPr>
          <w:rFonts w:ascii="Times New Roman" w:hAnsi="Times New Roman"/>
          <w:sz w:val="28"/>
          <w:szCs w:val="28"/>
        </w:rPr>
        <w:t xml:space="preserve">по состоянию на </w:t>
      </w:r>
      <w:r w:rsidR="00F40A60" w:rsidRPr="00EE0732">
        <w:rPr>
          <w:rFonts w:ascii="Times New Roman" w:hAnsi="Times New Roman"/>
          <w:sz w:val="28"/>
          <w:szCs w:val="28"/>
        </w:rPr>
        <w:t>30</w:t>
      </w:r>
      <w:r w:rsidR="00863BF0" w:rsidRPr="00EE0732">
        <w:rPr>
          <w:rFonts w:ascii="Times New Roman" w:hAnsi="Times New Roman"/>
          <w:sz w:val="28"/>
          <w:szCs w:val="28"/>
        </w:rPr>
        <w:t>.0</w:t>
      </w:r>
      <w:r w:rsidR="00F40A60" w:rsidRPr="00EE0732">
        <w:rPr>
          <w:rFonts w:ascii="Times New Roman" w:hAnsi="Times New Roman"/>
          <w:sz w:val="28"/>
          <w:szCs w:val="28"/>
        </w:rPr>
        <w:t>6</w:t>
      </w:r>
      <w:r w:rsidR="00863BF0" w:rsidRPr="00EE0732">
        <w:rPr>
          <w:rFonts w:ascii="Times New Roman" w:hAnsi="Times New Roman"/>
          <w:sz w:val="28"/>
          <w:szCs w:val="28"/>
        </w:rPr>
        <w:t>.2020 на 1,1 процентный пункт.</w:t>
      </w:r>
    </w:p>
    <w:p w14:paraId="26F35030" w14:textId="49F53977" w:rsidR="00BA38A1" w:rsidRPr="00EE0732" w:rsidRDefault="00BA38A1" w:rsidP="00BA38A1">
      <w:pPr>
        <w:spacing w:after="0" w:line="240" w:lineRule="auto"/>
        <w:ind w:firstLine="851"/>
        <w:jc w:val="both"/>
        <w:rPr>
          <w:rFonts w:ascii="Times New Roman" w:hAnsi="Times New Roman"/>
          <w:sz w:val="28"/>
          <w:szCs w:val="28"/>
          <w:highlight w:val="cyan"/>
        </w:rPr>
      </w:pPr>
      <w:r w:rsidRPr="00EE0732">
        <w:rPr>
          <w:rFonts w:ascii="Times New Roman" w:hAnsi="Times New Roman"/>
          <w:sz w:val="28"/>
          <w:szCs w:val="28"/>
        </w:rPr>
        <w:t>Согласно Отчету об исполн</w:t>
      </w:r>
      <w:r w:rsidR="002A0C69" w:rsidRPr="00EE0732">
        <w:rPr>
          <w:rFonts w:ascii="Times New Roman" w:hAnsi="Times New Roman"/>
          <w:sz w:val="28"/>
          <w:szCs w:val="28"/>
        </w:rPr>
        <w:t>ении бюджета (ф. 0503117-НП) на 01.07.2021</w:t>
      </w:r>
      <w:r w:rsidRPr="00EE0732">
        <w:rPr>
          <w:rFonts w:ascii="Times New Roman" w:hAnsi="Times New Roman"/>
          <w:sz w:val="28"/>
          <w:szCs w:val="28"/>
        </w:rPr>
        <w:t xml:space="preserve"> общая сумма расходов бюджета на реализацию НП РФ составила </w:t>
      </w:r>
      <w:r w:rsidR="002A0C69" w:rsidRPr="00EE0732">
        <w:rPr>
          <w:rFonts w:ascii="Times New Roman" w:hAnsi="Times New Roman"/>
          <w:sz w:val="28"/>
          <w:szCs w:val="28"/>
        </w:rPr>
        <w:t>4 654,7</w:t>
      </w:r>
      <w:r w:rsidRPr="00EE0732">
        <w:rPr>
          <w:rFonts w:ascii="Times New Roman" w:hAnsi="Times New Roman"/>
          <w:sz w:val="28"/>
          <w:szCs w:val="28"/>
        </w:rPr>
        <w:t xml:space="preserve"> млн.руб. или </w:t>
      </w:r>
      <w:r w:rsidR="002A0C69" w:rsidRPr="00EE0732">
        <w:rPr>
          <w:rFonts w:ascii="Times New Roman" w:hAnsi="Times New Roman"/>
          <w:sz w:val="28"/>
          <w:szCs w:val="28"/>
        </w:rPr>
        <w:t>28,0</w:t>
      </w:r>
      <w:r w:rsidRPr="00EE0732">
        <w:rPr>
          <w:rFonts w:ascii="Times New Roman" w:hAnsi="Times New Roman"/>
          <w:sz w:val="28"/>
          <w:szCs w:val="28"/>
        </w:rPr>
        <w:t xml:space="preserve"> % к показателям уточненной сводной бюджетной росписи на </w:t>
      </w:r>
      <w:r w:rsidR="002A0C69" w:rsidRPr="00EE0732">
        <w:rPr>
          <w:rFonts w:ascii="Times New Roman" w:hAnsi="Times New Roman"/>
          <w:sz w:val="28"/>
          <w:szCs w:val="28"/>
        </w:rPr>
        <w:t>30.06.2021</w:t>
      </w:r>
      <w:r w:rsidRPr="00EE0732">
        <w:rPr>
          <w:rFonts w:ascii="Times New Roman" w:hAnsi="Times New Roman"/>
          <w:sz w:val="28"/>
          <w:szCs w:val="28"/>
        </w:rPr>
        <w:t xml:space="preserve"> и их удельный вес в общей сумме расходов из областного бюджета за отчетный период составляет </w:t>
      </w:r>
      <w:r w:rsidR="00F40A60" w:rsidRPr="00EE0732">
        <w:rPr>
          <w:rFonts w:ascii="Times New Roman" w:hAnsi="Times New Roman"/>
          <w:sz w:val="28"/>
          <w:szCs w:val="28"/>
        </w:rPr>
        <w:t>9,0</w:t>
      </w:r>
      <w:r w:rsidRPr="00EE0732">
        <w:rPr>
          <w:rFonts w:ascii="Times New Roman" w:hAnsi="Times New Roman"/>
          <w:sz w:val="28"/>
          <w:szCs w:val="28"/>
        </w:rPr>
        <w:t> %.</w:t>
      </w:r>
    </w:p>
    <w:p w14:paraId="5F581548" w14:textId="0F4032D6" w:rsidR="00BA38A1" w:rsidRPr="00EE0732" w:rsidRDefault="00141A79"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Динамика ассигнований и кассового исполнения расходов на реализацию НП РФ в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полугодии 2021 года представлена на рисунк</w:t>
      </w:r>
      <w:r w:rsidR="00356D8E" w:rsidRPr="00EE0732">
        <w:rPr>
          <w:rFonts w:ascii="Times New Roman" w:hAnsi="Times New Roman"/>
          <w:sz w:val="28"/>
          <w:szCs w:val="28"/>
        </w:rPr>
        <w:t>ах</w:t>
      </w:r>
      <w:r w:rsidRPr="00EE0732">
        <w:rPr>
          <w:rFonts w:ascii="Times New Roman" w:hAnsi="Times New Roman"/>
          <w:sz w:val="28"/>
          <w:szCs w:val="28"/>
        </w:rPr>
        <w:t xml:space="preserve"> </w:t>
      </w:r>
      <w:r w:rsidR="003545E6" w:rsidRPr="00EE0732">
        <w:rPr>
          <w:rFonts w:ascii="Times New Roman" w:hAnsi="Times New Roman"/>
          <w:sz w:val="28"/>
          <w:szCs w:val="28"/>
        </w:rPr>
        <w:t>24</w:t>
      </w:r>
      <w:r w:rsidR="00356D8E" w:rsidRPr="00EE0732">
        <w:rPr>
          <w:rFonts w:ascii="Times New Roman" w:hAnsi="Times New Roman"/>
          <w:sz w:val="28"/>
          <w:szCs w:val="28"/>
        </w:rPr>
        <w:t xml:space="preserve"> и </w:t>
      </w:r>
      <w:r w:rsidR="004679AC" w:rsidRPr="00EE0732">
        <w:rPr>
          <w:rFonts w:ascii="Times New Roman" w:hAnsi="Times New Roman"/>
          <w:sz w:val="28"/>
          <w:szCs w:val="28"/>
        </w:rPr>
        <w:t>25</w:t>
      </w:r>
      <w:r w:rsidRPr="00EE0732">
        <w:rPr>
          <w:rFonts w:ascii="Times New Roman" w:hAnsi="Times New Roman"/>
          <w:sz w:val="28"/>
          <w:szCs w:val="28"/>
        </w:rPr>
        <w:t>.</w:t>
      </w:r>
    </w:p>
    <w:p w14:paraId="035055B5" w14:textId="77777777" w:rsidR="004679AC" w:rsidRPr="00EE0732" w:rsidRDefault="004679AC" w:rsidP="004679AC">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апреле 2021 года ассигнования на реализацию НП РФ увеличены по отношению к показателю на 01.02.2021 на 2 324,5 млн.руб. и утверждены в сумме 16 598,8 млн.руб. Из общей суммы указанного увеличения 2 095,0 млн.руб. направлено на реализацию НП «Жилье и городская среда» (в основном на мероприятия по переселению граждан из аварийного жилищного фонда). По состоянию на 01.07.2021 объем бюджетных ассигнований также незначительно увеличен и составил 16 600,5 млн.руб.</w:t>
      </w:r>
    </w:p>
    <w:p w14:paraId="1B220617" w14:textId="77777777" w:rsidR="004679AC" w:rsidRPr="00EE0732" w:rsidRDefault="004679AC" w:rsidP="00BA38A1">
      <w:pPr>
        <w:spacing w:after="0" w:line="240" w:lineRule="auto"/>
        <w:ind w:firstLine="851"/>
        <w:jc w:val="both"/>
        <w:rPr>
          <w:rFonts w:ascii="Times New Roman" w:hAnsi="Times New Roman"/>
          <w:sz w:val="28"/>
          <w:szCs w:val="28"/>
        </w:rPr>
      </w:pPr>
    </w:p>
    <w:p w14:paraId="51354ECF" w14:textId="77777777" w:rsidR="00BA38A1" w:rsidRPr="00EE0732" w:rsidRDefault="00BA38A1" w:rsidP="00BA38A1">
      <w:pPr>
        <w:spacing w:after="0" w:line="240" w:lineRule="auto"/>
        <w:ind w:firstLine="851"/>
        <w:jc w:val="both"/>
        <w:rPr>
          <w:rFonts w:ascii="Times New Roman" w:hAnsi="Times New Roman"/>
          <w:sz w:val="16"/>
          <w:szCs w:val="16"/>
        </w:rPr>
      </w:pPr>
    </w:p>
    <w:p w14:paraId="051D4B5F" w14:textId="6F5D14B1" w:rsidR="00BA38A1" w:rsidRPr="00EE0732" w:rsidRDefault="0035661F" w:rsidP="00BA38A1">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lastRenderedPageBreak/>
        <w:drawing>
          <wp:inline distT="0" distB="0" distL="0" distR="0" wp14:anchorId="644579C6" wp14:editId="05F738D7">
            <wp:extent cx="5969000" cy="249618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14436" cy="2515186"/>
                    </a:xfrm>
                    <a:prstGeom prst="rect">
                      <a:avLst/>
                    </a:prstGeom>
                    <a:noFill/>
                  </pic:spPr>
                </pic:pic>
              </a:graphicData>
            </a:graphic>
          </wp:inline>
        </w:drawing>
      </w:r>
    </w:p>
    <w:p w14:paraId="4FE12BC4" w14:textId="46911A53"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24</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Расходы областного бюджета за </w:t>
      </w:r>
      <w:r w:rsidR="00741047" w:rsidRPr="00EE0732">
        <w:rPr>
          <w:rFonts w:ascii="Times New Roman" w:hAnsi="Times New Roman"/>
          <w:b w:val="0"/>
          <w:sz w:val="24"/>
          <w:szCs w:val="24"/>
          <w:lang w:val="en-US"/>
        </w:rPr>
        <w:t>I</w:t>
      </w:r>
      <w:r w:rsidR="00741047" w:rsidRPr="00EE0732">
        <w:rPr>
          <w:rFonts w:ascii="Times New Roman" w:hAnsi="Times New Roman"/>
          <w:b w:val="0"/>
          <w:sz w:val="24"/>
          <w:szCs w:val="24"/>
        </w:rPr>
        <w:t xml:space="preserve"> полугодие </w:t>
      </w:r>
      <w:r w:rsidRPr="00EE0732">
        <w:rPr>
          <w:rFonts w:ascii="Times New Roman" w:hAnsi="Times New Roman"/>
          <w:b w:val="0"/>
          <w:sz w:val="24"/>
          <w:szCs w:val="24"/>
        </w:rPr>
        <w:t>202</w:t>
      </w:r>
      <w:r w:rsidR="00741047" w:rsidRPr="00EE0732">
        <w:rPr>
          <w:rFonts w:ascii="Times New Roman" w:hAnsi="Times New Roman"/>
          <w:b w:val="0"/>
          <w:sz w:val="24"/>
          <w:szCs w:val="24"/>
        </w:rPr>
        <w:t>1</w:t>
      </w:r>
      <w:r w:rsidRPr="00EE0732">
        <w:rPr>
          <w:rFonts w:ascii="Times New Roman" w:hAnsi="Times New Roman"/>
          <w:b w:val="0"/>
          <w:sz w:val="24"/>
          <w:szCs w:val="24"/>
        </w:rPr>
        <w:t xml:space="preserve"> год</w:t>
      </w:r>
      <w:r w:rsidR="00741047" w:rsidRPr="00EE0732">
        <w:rPr>
          <w:rFonts w:ascii="Times New Roman" w:hAnsi="Times New Roman"/>
          <w:b w:val="0"/>
          <w:sz w:val="24"/>
          <w:szCs w:val="24"/>
        </w:rPr>
        <w:t>а</w:t>
      </w:r>
      <w:r w:rsidRPr="00EE0732">
        <w:rPr>
          <w:rFonts w:ascii="Times New Roman" w:hAnsi="Times New Roman"/>
          <w:b w:val="0"/>
          <w:sz w:val="24"/>
          <w:szCs w:val="24"/>
        </w:rPr>
        <w:t xml:space="preserve"> на реализацию приоритетных национальных проектов (нарастающим итогом), млн.руб.</w:t>
      </w:r>
    </w:p>
    <w:p w14:paraId="0612B0CC" w14:textId="2DB88B25" w:rsidR="00356D8E" w:rsidRPr="00EE0732" w:rsidRDefault="00356D8E" w:rsidP="00356D8E">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70252DB5" wp14:editId="192AFF9C">
            <wp:extent cx="5086350" cy="2334082"/>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05607" cy="2342919"/>
                    </a:xfrm>
                    <a:prstGeom prst="rect">
                      <a:avLst/>
                    </a:prstGeom>
                    <a:noFill/>
                  </pic:spPr>
                </pic:pic>
              </a:graphicData>
            </a:graphic>
          </wp:inline>
        </w:drawing>
      </w:r>
    </w:p>
    <w:p w14:paraId="179168D7" w14:textId="7B156312" w:rsidR="003645EC" w:rsidRPr="00EE0732" w:rsidRDefault="003645EC" w:rsidP="003645E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25</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Кассовые расходы областного бюджета за </w:t>
      </w:r>
      <w:r w:rsidRPr="00EE0732">
        <w:rPr>
          <w:rFonts w:ascii="Times New Roman" w:hAnsi="Times New Roman"/>
          <w:b w:val="0"/>
          <w:sz w:val="24"/>
          <w:szCs w:val="24"/>
          <w:lang w:val="en-US"/>
        </w:rPr>
        <w:t>I</w:t>
      </w:r>
      <w:r w:rsidRPr="00EE0732">
        <w:rPr>
          <w:rFonts w:ascii="Times New Roman" w:hAnsi="Times New Roman"/>
          <w:b w:val="0"/>
          <w:sz w:val="24"/>
          <w:szCs w:val="24"/>
        </w:rPr>
        <w:t xml:space="preserve"> полугодие 2021 года на реализацию приоритетных национальных проектов (без нарастающего итога), млн.руб.</w:t>
      </w:r>
    </w:p>
    <w:p w14:paraId="369428BA" w14:textId="77777777" w:rsidR="003645EC" w:rsidRPr="00EE0732" w:rsidRDefault="003645EC" w:rsidP="00BA38A1">
      <w:pPr>
        <w:spacing w:after="0" w:line="240" w:lineRule="auto"/>
        <w:ind w:firstLine="851"/>
        <w:jc w:val="both"/>
        <w:rPr>
          <w:rFonts w:ascii="Times New Roman" w:hAnsi="Times New Roman"/>
          <w:sz w:val="28"/>
          <w:szCs w:val="28"/>
        </w:rPr>
      </w:pPr>
    </w:p>
    <w:p w14:paraId="331F0440" w14:textId="0849EAFA"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Кассовые расходы на реализацию НП РФ в </w:t>
      </w:r>
      <w:r w:rsidR="00D35C0B" w:rsidRPr="00EE0732">
        <w:rPr>
          <w:rFonts w:ascii="Times New Roman" w:hAnsi="Times New Roman"/>
          <w:sz w:val="28"/>
          <w:szCs w:val="28"/>
        </w:rPr>
        <w:t>отчетном периоде ежемесячно увеличивались, и в июне они составили 1.562,3 млн.руб.</w:t>
      </w:r>
    </w:p>
    <w:p w14:paraId="47F2E850" w14:textId="5970ECE5"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Сведения о расходах из областного бюджета за </w:t>
      </w:r>
      <w:r w:rsidR="00940001" w:rsidRPr="00EE0732">
        <w:rPr>
          <w:rFonts w:ascii="Times New Roman" w:hAnsi="Times New Roman"/>
          <w:sz w:val="28"/>
          <w:szCs w:val="28"/>
          <w:lang w:val="en-US"/>
        </w:rPr>
        <w:t>I</w:t>
      </w:r>
      <w:r w:rsidR="00940001" w:rsidRPr="00EE0732">
        <w:rPr>
          <w:rFonts w:ascii="Times New Roman" w:hAnsi="Times New Roman"/>
          <w:sz w:val="28"/>
          <w:szCs w:val="28"/>
        </w:rPr>
        <w:t xml:space="preserve"> полугодие </w:t>
      </w:r>
      <w:r w:rsidRPr="00EE0732">
        <w:rPr>
          <w:rFonts w:ascii="Times New Roman" w:hAnsi="Times New Roman"/>
          <w:sz w:val="28"/>
          <w:szCs w:val="28"/>
        </w:rPr>
        <w:t>202</w:t>
      </w:r>
      <w:r w:rsidR="00940001" w:rsidRPr="00EE0732">
        <w:rPr>
          <w:rFonts w:ascii="Times New Roman" w:hAnsi="Times New Roman"/>
          <w:sz w:val="28"/>
          <w:szCs w:val="28"/>
        </w:rPr>
        <w:t>1</w:t>
      </w:r>
      <w:r w:rsidRPr="00EE0732">
        <w:rPr>
          <w:rFonts w:ascii="Times New Roman" w:hAnsi="Times New Roman"/>
          <w:sz w:val="28"/>
          <w:szCs w:val="28"/>
        </w:rPr>
        <w:t xml:space="preserve"> год</w:t>
      </w:r>
      <w:r w:rsidR="00940001" w:rsidRPr="00EE0732">
        <w:rPr>
          <w:rFonts w:ascii="Times New Roman" w:hAnsi="Times New Roman"/>
          <w:sz w:val="28"/>
          <w:szCs w:val="28"/>
        </w:rPr>
        <w:t>а</w:t>
      </w:r>
      <w:r w:rsidRPr="00EE0732">
        <w:rPr>
          <w:rFonts w:ascii="Times New Roman" w:hAnsi="Times New Roman"/>
          <w:sz w:val="28"/>
          <w:szCs w:val="28"/>
        </w:rPr>
        <w:t xml:space="preserve"> в разрезе НП РФ представлена в таблице </w:t>
      </w:r>
      <w:r w:rsidR="004679AC" w:rsidRPr="00EE0732">
        <w:rPr>
          <w:rFonts w:ascii="Times New Roman" w:hAnsi="Times New Roman"/>
          <w:sz w:val="28"/>
          <w:szCs w:val="28"/>
        </w:rPr>
        <w:t xml:space="preserve">41 </w:t>
      </w:r>
      <w:r w:rsidRPr="00EE0732">
        <w:rPr>
          <w:rFonts w:ascii="Times New Roman" w:hAnsi="Times New Roman"/>
          <w:sz w:val="28"/>
          <w:szCs w:val="28"/>
        </w:rPr>
        <w:t xml:space="preserve">и на рисунке </w:t>
      </w:r>
      <w:r w:rsidR="004679AC" w:rsidRPr="00EE0732">
        <w:rPr>
          <w:rFonts w:ascii="Times New Roman" w:hAnsi="Times New Roman"/>
          <w:sz w:val="28"/>
          <w:szCs w:val="28"/>
        </w:rPr>
        <w:t>26</w:t>
      </w:r>
      <w:r w:rsidRPr="00EE0732">
        <w:rPr>
          <w:rFonts w:ascii="Times New Roman" w:hAnsi="Times New Roman"/>
          <w:sz w:val="28"/>
          <w:szCs w:val="28"/>
        </w:rPr>
        <w:t>.</w:t>
      </w:r>
    </w:p>
    <w:p w14:paraId="4CC70F77" w14:textId="77777777" w:rsidR="00BA38A1" w:rsidRPr="00EE0732" w:rsidRDefault="00BA38A1" w:rsidP="00BA38A1">
      <w:pPr>
        <w:pStyle w:val="aff0"/>
        <w:spacing w:after="0" w:line="240" w:lineRule="auto"/>
        <w:rPr>
          <w:rFonts w:ascii="Times New Roman" w:hAnsi="Times New Roman"/>
          <w:b w:val="0"/>
          <w:sz w:val="24"/>
          <w:szCs w:val="24"/>
        </w:rPr>
      </w:pPr>
    </w:p>
    <w:p w14:paraId="0BA9303C" w14:textId="110BE87B"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41</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Расходы областного бюджета за </w:t>
      </w:r>
      <w:r w:rsidR="008C1D00" w:rsidRPr="00EE0732">
        <w:rPr>
          <w:rFonts w:ascii="Times New Roman" w:hAnsi="Times New Roman"/>
          <w:b w:val="0"/>
          <w:sz w:val="24"/>
          <w:szCs w:val="24"/>
          <w:lang w:val="en-US"/>
        </w:rPr>
        <w:t>I</w:t>
      </w:r>
      <w:r w:rsidR="008C1D00" w:rsidRPr="00EE0732">
        <w:rPr>
          <w:rFonts w:ascii="Times New Roman" w:hAnsi="Times New Roman"/>
          <w:b w:val="0"/>
          <w:sz w:val="24"/>
          <w:szCs w:val="24"/>
        </w:rPr>
        <w:t xml:space="preserve"> полугодие </w:t>
      </w:r>
      <w:r w:rsidRPr="00EE0732">
        <w:rPr>
          <w:rFonts w:ascii="Times New Roman" w:hAnsi="Times New Roman"/>
          <w:b w:val="0"/>
          <w:sz w:val="24"/>
          <w:szCs w:val="24"/>
        </w:rPr>
        <w:t>202</w:t>
      </w:r>
      <w:r w:rsidR="008C1D00" w:rsidRPr="00EE0732">
        <w:rPr>
          <w:rFonts w:ascii="Times New Roman" w:hAnsi="Times New Roman"/>
          <w:b w:val="0"/>
          <w:sz w:val="24"/>
          <w:szCs w:val="24"/>
        </w:rPr>
        <w:t>1</w:t>
      </w:r>
      <w:r w:rsidRPr="00EE0732">
        <w:rPr>
          <w:rFonts w:ascii="Times New Roman" w:hAnsi="Times New Roman"/>
          <w:b w:val="0"/>
          <w:sz w:val="24"/>
          <w:szCs w:val="24"/>
        </w:rPr>
        <w:t xml:space="preserve"> год</w:t>
      </w:r>
      <w:r w:rsidR="008C1D00" w:rsidRPr="00EE0732">
        <w:rPr>
          <w:rFonts w:ascii="Times New Roman" w:hAnsi="Times New Roman"/>
          <w:b w:val="0"/>
          <w:sz w:val="24"/>
          <w:szCs w:val="24"/>
        </w:rPr>
        <w:t>а</w:t>
      </w:r>
      <w:r w:rsidRPr="00EE0732">
        <w:rPr>
          <w:rFonts w:ascii="Times New Roman" w:hAnsi="Times New Roman"/>
          <w:b w:val="0"/>
          <w:sz w:val="24"/>
          <w:szCs w:val="24"/>
        </w:rPr>
        <w:t>, направленные на реализацию приоритетных национальных проектов РФ, млн.руб.</w:t>
      </w:r>
    </w:p>
    <w:tbl>
      <w:tblPr>
        <w:tblW w:w="9399" w:type="dxa"/>
        <w:tblLook w:val="04A0" w:firstRow="1" w:lastRow="0" w:firstColumn="1" w:lastColumn="0" w:noHBand="0" w:noVBand="1"/>
      </w:tblPr>
      <w:tblGrid>
        <w:gridCol w:w="5604"/>
        <w:gridCol w:w="1190"/>
        <w:gridCol w:w="1254"/>
        <w:gridCol w:w="1351"/>
      </w:tblGrid>
      <w:tr w:rsidR="00EE0732" w:rsidRPr="00EE0732" w14:paraId="683DF0C4" w14:textId="77777777" w:rsidTr="00E74CF7">
        <w:trPr>
          <w:trHeight w:val="528"/>
          <w:tblHeader/>
        </w:trPr>
        <w:tc>
          <w:tcPr>
            <w:tcW w:w="564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4AC25C4" w14:textId="77777777" w:rsidR="00BA38A1" w:rsidRPr="00EE0732" w:rsidRDefault="00BA38A1" w:rsidP="00BA38A1">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Наименование национального проекта</w:t>
            </w:r>
          </w:p>
        </w:tc>
        <w:tc>
          <w:tcPr>
            <w:tcW w:w="1193" w:type="dxa"/>
            <w:tcBorders>
              <w:top w:val="double" w:sz="6" w:space="0" w:color="auto"/>
              <w:left w:val="nil"/>
              <w:bottom w:val="single" w:sz="4" w:space="0" w:color="auto"/>
              <w:right w:val="single" w:sz="4" w:space="0" w:color="auto"/>
            </w:tcBorders>
            <w:shd w:val="clear" w:color="auto" w:fill="auto"/>
            <w:vAlign w:val="center"/>
            <w:hideMark/>
          </w:tcPr>
          <w:p w14:paraId="0B31C458" w14:textId="77777777" w:rsidR="00BA38A1" w:rsidRPr="00EE0732" w:rsidRDefault="00BA38A1" w:rsidP="00BA38A1">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Утвер-ждено на год</w:t>
            </w:r>
          </w:p>
        </w:tc>
        <w:tc>
          <w:tcPr>
            <w:tcW w:w="1208" w:type="dxa"/>
            <w:tcBorders>
              <w:top w:val="double" w:sz="6" w:space="0" w:color="auto"/>
              <w:left w:val="nil"/>
              <w:bottom w:val="single" w:sz="4" w:space="0" w:color="auto"/>
              <w:right w:val="single" w:sz="4" w:space="0" w:color="auto"/>
            </w:tcBorders>
            <w:shd w:val="clear" w:color="auto" w:fill="auto"/>
            <w:vAlign w:val="center"/>
            <w:hideMark/>
          </w:tcPr>
          <w:p w14:paraId="0F462C6D" w14:textId="4C1EC152" w:rsidR="00BA38A1" w:rsidRPr="00EE0732" w:rsidRDefault="00BA38A1" w:rsidP="00ED2DF6">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Исполнено на 3</w:t>
            </w:r>
            <w:r w:rsidR="00ED2DF6" w:rsidRPr="00EE0732">
              <w:rPr>
                <w:rFonts w:ascii="Times New Roman" w:eastAsia="Times New Roman" w:hAnsi="Times New Roman"/>
                <w:bCs/>
                <w:lang w:eastAsia="ru-RU"/>
              </w:rPr>
              <w:t>0</w:t>
            </w:r>
            <w:r w:rsidRPr="00EE0732">
              <w:rPr>
                <w:rFonts w:ascii="Times New Roman" w:eastAsia="Times New Roman" w:hAnsi="Times New Roman"/>
                <w:bCs/>
                <w:lang w:eastAsia="ru-RU"/>
              </w:rPr>
              <w:t>.</w:t>
            </w:r>
            <w:r w:rsidR="00ED2DF6" w:rsidRPr="00EE0732">
              <w:rPr>
                <w:rFonts w:ascii="Times New Roman" w:eastAsia="Times New Roman" w:hAnsi="Times New Roman"/>
                <w:bCs/>
                <w:lang w:eastAsia="ru-RU"/>
              </w:rPr>
              <w:t>06</w:t>
            </w:r>
            <w:r w:rsidRPr="00EE0732">
              <w:rPr>
                <w:rFonts w:ascii="Times New Roman" w:eastAsia="Times New Roman" w:hAnsi="Times New Roman"/>
                <w:bCs/>
                <w:lang w:eastAsia="ru-RU"/>
              </w:rPr>
              <w:t>.202</w:t>
            </w:r>
            <w:r w:rsidR="00ED2DF6" w:rsidRPr="00EE0732">
              <w:rPr>
                <w:rFonts w:ascii="Times New Roman" w:eastAsia="Times New Roman" w:hAnsi="Times New Roman"/>
                <w:bCs/>
                <w:lang w:eastAsia="ru-RU"/>
              </w:rPr>
              <w:t>1</w:t>
            </w:r>
          </w:p>
        </w:tc>
        <w:tc>
          <w:tcPr>
            <w:tcW w:w="1351" w:type="dxa"/>
            <w:tcBorders>
              <w:top w:val="double" w:sz="6" w:space="0" w:color="auto"/>
              <w:left w:val="nil"/>
              <w:bottom w:val="single" w:sz="4" w:space="0" w:color="auto"/>
              <w:right w:val="double" w:sz="6" w:space="0" w:color="auto"/>
            </w:tcBorders>
            <w:shd w:val="clear" w:color="auto" w:fill="auto"/>
            <w:vAlign w:val="center"/>
            <w:hideMark/>
          </w:tcPr>
          <w:p w14:paraId="12231DE1" w14:textId="5C9BA716" w:rsidR="00BA38A1" w:rsidRPr="00EE0732" w:rsidRDefault="00BA38A1" w:rsidP="00ED2DF6">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 xml:space="preserve">% </w:t>
            </w:r>
            <w:r w:rsidR="00ED2DF6" w:rsidRPr="00EE0732">
              <w:rPr>
                <w:rFonts w:ascii="Times New Roman" w:eastAsia="Times New Roman" w:hAnsi="Times New Roman"/>
                <w:bCs/>
                <w:lang w:eastAsia="ru-RU"/>
              </w:rPr>
              <w:t>ис</w:t>
            </w:r>
            <w:r w:rsidRPr="00EE0732">
              <w:rPr>
                <w:rFonts w:ascii="Times New Roman" w:eastAsia="Times New Roman" w:hAnsi="Times New Roman"/>
                <w:bCs/>
                <w:lang w:eastAsia="ru-RU"/>
              </w:rPr>
              <w:t>полнения</w:t>
            </w:r>
          </w:p>
        </w:tc>
      </w:tr>
      <w:tr w:rsidR="00EE0732" w:rsidRPr="00EE0732" w14:paraId="50116A3A" w14:textId="77777777" w:rsidTr="00082D5B">
        <w:trPr>
          <w:trHeight w:hRule="exact" w:val="255"/>
        </w:trPr>
        <w:tc>
          <w:tcPr>
            <w:tcW w:w="5647" w:type="dxa"/>
            <w:tcBorders>
              <w:top w:val="nil"/>
              <w:left w:val="double" w:sz="6" w:space="0" w:color="auto"/>
              <w:bottom w:val="single" w:sz="4" w:space="0" w:color="auto"/>
              <w:right w:val="single" w:sz="4" w:space="0" w:color="auto"/>
            </w:tcBorders>
            <w:shd w:val="clear" w:color="auto" w:fill="auto"/>
            <w:vAlign w:val="bottom"/>
            <w:hideMark/>
          </w:tcPr>
          <w:p w14:paraId="2B4A799A" w14:textId="299B2F34"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Национальная программа "Цифровая экономика Российской Федерации"</w:t>
            </w:r>
          </w:p>
        </w:tc>
        <w:tc>
          <w:tcPr>
            <w:tcW w:w="1193" w:type="dxa"/>
            <w:tcBorders>
              <w:top w:val="nil"/>
              <w:left w:val="nil"/>
              <w:bottom w:val="single" w:sz="4" w:space="0" w:color="auto"/>
              <w:right w:val="single" w:sz="4" w:space="0" w:color="auto"/>
            </w:tcBorders>
            <w:shd w:val="clear" w:color="auto" w:fill="auto"/>
            <w:vAlign w:val="bottom"/>
          </w:tcPr>
          <w:p w14:paraId="6327E016" w14:textId="23CF147C" w:rsidR="00426366" w:rsidRPr="00EE0732" w:rsidRDefault="005D1E33"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10,6</w:t>
            </w:r>
          </w:p>
        </w:tc>
        <w:tc>
          <w:tcPr>
            <w:tcW w:w="1208" w:type="dxa"/>
            <w:tcBorders>
              <w:top w:val="nil"/>
              <w:left w:val="nil"/>
              <w:bottom w:val="single" w:sz="4" w:space="0" w:color="auto"/>
              <w:right w:val="single" w:sz="4" w:space="0" w:color="auto"/>
            </w:tcBorders>
            <w:shd w:val="clear" w:color="auto" w:fill="auto"/>
            <w:vAlign w:val="bottom"/>
            <w:hideMark/>
          </w:tcPr>
          <w:p w14:paraId="0BCC8F5A" w14:textId="43BD12DD"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7,8 </w:t>
            </w:r>
          </w:p>
        </w:tc>
        <w:tc>
          <w:tcPr>
            <w:tcW w:w="1351" w:type="dxa"/>
            <w:tcBorders>
              <w:top w:val="nil"/>
              <w:left w:val="nil"/>
              <w:bottom w:val="single" w:sz="4" w:space="0" w:color="auto"/>
              <w:right w:val="double" w:sz="6" w:space="0" w:color="auto"/>
            </w:tcBorders>
            <w:shd w:val="clear" w:color="auto" w:fill="auto"/>
            <w:vAlign w:val="bottom"/>
            <w:hideMark/>
          </w:tcPr>
          <w:p w14:paraId="41A41DA0" w14:textId="7F844F1E"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73,7 </w:t>
            </w:r>
          </w:p>
        </w:tc>
      </w:tr>
      <w:tr w:rsidR="00EE0732" w:rsidRPr="00EE0732" w14:paraId="334D8C0F" w14:textId="77777777" w:rsidTr="00082D5B">
        <w:trPr>
          <w:trHeight w:hRule="exact" w:val="255"/>
        </w:trPr>
        <w:tc>
          <w:tcPr>
            <w:tcW w:w="5647" w:type="dxa"/>
            <w:tcBorders>
              <w:top w:val="nil"/>
              <w:left w:val="double" w:sz="6" w:space="0" w:color="auto"/>
              <w:bottom w:val="single" w:sz="4" w:space="0" w:color="auto"/>
              <w:right w:val="single" w:sz="4" w:space="0" w:color="auto"/>
            </w:tcBorders>
            <w:shd w:val="clear" w:color="auto" w:fill="auto"/>
            <w:vAlign w:val="bottom"/>
            <w:hideMark/>
          </w:tcPr>
          <w:p w14:paraId="47250A83" w14:textId="4E496117"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"Демография"</w:t>
            </w:r>
          </w:p>
        </w:tc>
        <w:tc>
          <w:tcPr>
            <w:tcW w:w="1193" w:type="dxa"/>
            <w:tcBorders>
              <w:top w:val="nil"/>
              <w:left w:val="nil"/>
              <w:bottom w:val="single" w:sz="4" w:space="0" w:color="auto"/>
              <w:right w:val="single" w:sz="4" w:space="0" w:color="auto"/>
            </w:tcBorders>
            <w:shd w:val="clear" w:color="auto" w:fill="auto"/>
            <w:vAlign w:val="bottom"/>
          </w:tcPr>
          <w:p w14:paraId="73111C74" w14:textId="35819CE8" w:rsidR="00426366" w:rsidRPr="00EE0732" w:rsidRDefault="00244E4D"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3 671,</w:t>
            </w:r>
            <w:r w:rsidR="00082D5B" w:rsidRPr="00EE0732">
              <w:rPr>
                <w:rFonts w:ascii="Times New Roman" w:eastAsia="Times New Roman" w:hAnsi="Times New Roman"/>
                <w:lang w:eastAsia="ru-RU"/>
              </w:rPr>
              <w:t>3</w:t>
            </w:r>
          </w:p>
        </w:tc>
        <w:tc>
          <w:tcPr>
            <w:tcW w:w="1208" w:type="dxa"/>
            <w:tcBorders>
              <w:top w:val="nil"/>
              <w:left w:val="nil"/>
              <w:bottom w:val="single" w:sz="4" w:space="0" w:color="auto"/>
              <w:right w:val="single" w:sz="4" w:space="0" w:color="auto"/>
            </w:tcBorders>
            <w:shd w:val="clear" w:color="auto" w:fill="auto"/>
            <w:vAlign w:val="bottom"/>
            <w:hideMark/>
          </w:tcPr>
          <w:p w14:paraId="727D7850" w14:textId="7FDF07FA"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1 569,1 </w:t>
            </w:r>
          </w:p>
        </w:tc>
        <w:tc>
          <w:tcPr>
            <w:tcW w:w="1351" w:type="dxa"/>
            <w:tcBorders>
              <w:top w:val="nil"/>
              <w:left w:val="nil"/>
              <w:bottom w:val="single" w:sz="4" w:space="0" w:color="auto"/>
              <w:right w:val="double" w:sz="6" w:space="0" w:color="auto"/>
            </w:tcBorders>
            <w:shd w:val="clear" w:color="auto" w:fill="auto"/>
            <w:vAlign w:val="bottom"/>
            <w:hideMark/>
          </w:tcPr>
          <w:p w14:paraId="527D7DBD" w14:textId="481EC788"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42,7 </w:t>
            </w:r>
          </w:p>
        </w:tc>
      </w:tr>
      <w:tr w:rsidR="00EE0732" w:rsidRPr="00EE0732" w14:paraId="50A46E4B" w14:textId="77777777" w:rsidTr="00082D5B">
        <w:trPr>
          <w:trHeight w:hRule="exact" w:val="765"/>
        </w:trPr>
        <w:tc>
          <w:tcPr>
            <w:tcW w:w="5647" w:type="dxa"/>
            <w:tcBorders>
              <w:top w:val="nil"/>
              <w:left w:val="double" w:sz="6" w:space="0" w:color="auto"/>
              <w:bottom w:val="single" w:sz="4" w:space="0" w:color="auto"/>
              <w:right w:val="single" w:sz="4" w:space="0" w:color="auto"/>
            </w:tcBorders>
            <w:shd w:val="clear" w:color="auto" w:fill="auto"/>
            <w:vAlign w:val="bottom"/>
            <w:hideMark/>
          </w:tcPr>
          <w:p w14:paraId="4102F178" w14:textId="5E9ED38B"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"Малое и среднее предпринимательство и поддержка индивидуальной предпринимательской инициативы"</w:t>
            </w:r>
          </w:p>
        </w:tc>
        <w:tc>
          <w:tcPr>
            <w:tcW w:w="1193" w:type="dxa"/>
            <w:tcBorders>
              <w:top w:val="nil"/>
              <w:left w:val="nil"/>
              <w:bottom w:val="single" w:sz="4" w:space="0" w:color="auto"/>
              <w:right w:val="single" w:sz="4" w:space="0" w:color="auto"/>
            </w:tcBorders>
            <w:shd w:val="clear" w:color="auto" w:fill="auto"/>
            <w:vAlign w:val="bottom"/>
          </w:tcPr>
          <w:p w14:paraId="28F65027" w14:textId="486D337E" w:rsidR="00426366" w:rsidRPr="00EE0732" w:rsidRDefault="00082D5B"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188,3</w:t>
            </w:r>
          </w:p>
        </w:tc>
        <w:tc>
          <w:tcPr>
            <w:tcW w:w="1208" w:type="dxa"/>
            <w:tcBorders>
              <w:top w:val="nil"/>
              <w:left w:val="nil"/>
              <w:bottom w:val="single" w:sz="4" w:space="0" w:color="auto"/>
              <w:right w:val="single" w:sz="4" w:space="0" w:color="auto"/>
            </w:tcBorders>
            <w:shd w:val="clear" w:color="auto" w:fill="auto"/>
            <w:vAlign w:val="bottom"/>
            <w:hideMark/>
          </w:tcPr>
          <w:p w14:paraId="0C6DAD8E" w14:textId="40715C12"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70,9 </w:t>
            </w:r>
          </w:p>
        </w:tc>
        <w:tc>
          <w:tcPr>
            <w:tcW w:w="1351" w:type="dxa"/>
            <w:tcBorders>
              <w:top w:val="nil"/>
              <w:left w:val="nil"/>
              <w:bottom w:val="single" w:sz="4" w:space="0" w:color="auto"/>
              <w:right w:val="double" w:sz="6" w:space="0" w:color="auto"/>
            </w:tcBorders>
            <w:shd w:val="clear" w:color="auto" w:fill="auto"/>
            <w:vAlign w:val="bottom"/>
            <w:hideMark/>
          </w:tcPr>
          <w:p w14:paraId="66A7DBB4" w14:textId="38A67D8C"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37,6 </w:t>
            </w:r>
          </w:p>
        </w:tc>
      </w:tr>
      <w:tr w:rsidR="00EE0732" w:rsidRPr="00EE0732" w14:paraId="05184D91" w14:textId="77777777" w:rsidTr="00082D5B">
        <w:trPr>
          <w:trHeight w:hRule="exact" w:val="255"/>
        </w:trPr>
        <w:tc>
          <w:tcPr>
            <w:tcW w:w="5647" w:type="dxa"/>
            <w:tcBorders>
              <w:top w:val="nil"/>
              <w:left w:val="double" w:sz="6" w:space="0" w:color="auto"/>
              <w:bottom w:val="single" w:sz="4" w:space="0" w:color="auto"/>
              <w:right w:val="single" w:sz="4" w:space="0" w:color="auto"/>
            </w:tcBorders>
            <w:shd w:val="clear" w:color="auto" w:fill="auto"/>
            <w:vAlign w:val="bottom"/>
            <w:hideMark/>
          </w:tcPr>
          <w:p w14:paraId="4F280E49" w14:textId="6F261B9A"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"Экология"</w:t>
            </w:r>
          </w:p>
        </w:tc>
        <w:tc>
          <w:tcPr>
            <w:tcW w:w="1193" w:type="dxa"/>
            <w:tcBorders>
              <w:top w:val="nil"/>
              <w:left w:val="nil"/>
              <w:bottom w:val="single" w:sz="4" w:space="0" w:color="auto"/>
              <w:right w:val="single" w:sz="4" w:space="0" w:color="auto"/>
            </w:tcBorders>
            <w:shd w:val="clear" w:color="auto" w:fill="auto"/>
            <w:vAlign w:val="bottom"/>
          </w:tcPr>
          <w:p w14:paraId="4EB8D498" w14:textId="205D3FFE" w:rsidR="00426366" w:rsidRPr="00EE0732" w:rsidRDefault="00082D5B"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123,8</w:t>
            </w:r>
          </w:p>
        </w:tc>
        <w:tc>
          <w:tcPr>
            <w:tcW w:w="1208" w:type="dxa"/>
            <w:tcBorders>
              <w:top w:val="nil"/>
              <w:left w:val="nil"/>
              <w:bottom w:val="single" w:sz="4" w:space="0" w:color="auto"/>
              <w:right w:val="single" w:sz="4" w:space="0" w:color="auto"/>
            </w:tcBorders>
            <w:shd w:val="clear" w:color="auto" w:fill="auto"/>
            <w:vAlign w:val="bottom"/>
            <w:hideMark/>
          </w:tcPr>
          <w:p w14:paraId="23C0AF66" w14:textId="297135B3"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102,9 </w:t>
            </w:r>
          </w:p>
        </w:tc>
        <w:tc>
          <w:tcPr>
            <w:tcW w:w="1351" w:type="dxa"/>
            <w:tcBorders>
              <w:top w:val="nil"/>
              <w:left w:val="nil"/>
              <w:bottom w:val="single" w:sz="4" w:space="0" w:color="auto"/>
              <w:right w:val="double" w:sz="6" w:space="0" w:color="auto"/>
            </w:tcBorders>
            <w:shd w:val="clear" w:color="auto" w:fill="auto"/>
            <w:vAlign w:val="bottom"/>
            <w:hideMark/>
          </w:tcPr>
          <w:p w14:paraId="3215B046" w14:textId="250D20A4"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83,1 </w:t>
            </w:r>
          </w:p>
        </w:tc>
      </w:tr>
      <w:tr w:rsidR="00EE0732" w:rsidRPr="00EE0732" w14:paraId="20A0901A" w14:textId="77777777" w:rsidTr="00E13B10">
        <w:trPr>
          <w:trHeight w:hRule="exact" w:val="531"/>
        </w:trPr>
        <w:tc>
          <w:tcPr>
            <w:tcW w:w="5647" w:type="dxa"/>
            <w:tcBorders>
              <w:top w:val="nil"/>
              <w:left w:val="double" w:sz="6" w:space="0" w:color="auto"/>
              <w:bottom w:val="single" w:sz="4" w:space="0" w:color="auto"/>
              <w:right w:val="single" w:sz="4" w:space="0" w:color="auto"/>
            </w:tcBorders>
            <w:shd w:val="clear" w:color="auto" w:fill="auto"/>
            <w:vAlign w:val="bottom"/>
            <w:hideMark/>
          </w:tcPr>
          <w:p w14:paraId="106468E1" w14:textId="5C5C4D6E"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"Безопасные качественные дороги"</w:t>
            </w:r>
          </w:p>
        </w:tc>
        <w:tc>
          <w:tcPr>
            <w:tcW w:w="1193" w:type="dxa"/>
            <w:tcBorders>
              <w:top w:val="nil"/>
              <w:left w:val="nil"/>
              <w:bottom w:val="single" w:sz="4" w:space="0" w:color="auto"/>
              <w:right w:val="single" w:sz="4" w:space="0" w:color="auto"/>
            </w:tcBorders>
            <w:shd w:val="clear" w:color="auto" w:fill="auto"/>
            <w:vAlign w:val="bottom"/>
          </w:tcPr>
          <w:p w14:paraId="771831DD" w14:textId="046769F6" w:rsidR="00426366" w:rsidRPr="00EE0732" w:rsidRDefault="00082D5B"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4 162,0</w:t>
            </w:r>
          </w:p>
        </w:tc>
        <w:tc>
          <w:tcPr>
            <w:tcW w:w="1208" w:type="dxa"/>
            <w:tcBorders>
              <w:top w:val="nil"/>
              <w:left w:val="nil"/>
              <w:bottom w:val="single" w:sz="4" w:space="0" w:color="auto"/>
              <w:right w:val="single" w:sz="4" w:space="0" w:color="auto"/>
            </w:tcBorders>
            <w:shd w:val="clear" w:color="auto" w:fill="auto"/>
            <w:vAlign w:val="bottom"/>
            <w:hideMark/>
          </w:tcPr>
          <w:p w14:paraId="763DD8FA" w14:textId="047996F4"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941,4 </w:t>
            </w:r>
          </w:p>
        </w:tc>
        <w:tc>
          <w:tcPr>
            <w:tcW w:w="1351" w:type="dxa"/>
            <w:tcBorders>
              <w:top w:val="nil"/>
              <w:left w:val="nil"/>
              <w:bottom w:val="single" w:sz="4" w:space="0" w:color="auto"/>
              <w:right w:val="double" w:sz="6" w:space="0" w:color="auto"/>
            </w:tcBorders>
            <w:shd w:val="clear" w:color="auto" w:fill="auto"/>
            <w:vAlign w:val="bottom"/>
            <w:hideMark/>
          </w:tcPr>
          <w:p w14:paraId="3DB9EC07" w14:textId="28DDEC94"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22,6 </w:t>
            </w:r>
          </w:p>
        </w:tc>
      </w:tr>
      <w:tr w:rsidR="00EE0732" w:rsidRPr="00EE0732" w14:paraId="48769390" w14:textId="77777777" w:rsidTr="00082D5B">
        <w:trPr>
          <w:trHeight w:hRule="exact" w:val="255"/>
        </w:trPr>
        <w:tc>
          <w:tcPr>
            <w:tcW w:w="5647" w:type="dxa"/>
            <w:tcBorders>
              <w:top w:val="nil"/>
              <w:left w:val="double" w:sz="6" w:space="0" w:color="auto"/>
              <w:bottom w:val="single" w:sz="4" w:space="0" w:color="auto"/>
              <w:right w:val="single" w:sz="4" w:space="0" w:color="auto"/>
            </w:tcBorders>
            <w:shd w:val="clear" w:color="auto" w:fill="auto"/>
            <w:vAlign w:val="bottom"/>
            <w:hideMark/>
          </w:tcPr>
          <w:p w14:paraId="4AC4FAD4" w14:textId="70AB07A0"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"Жилье и городская среда"</w:t>
            </w:r>
          </w:p>
        </w:tc>
        <w:tc>
          <w:tcPr>
            <w:tcW w:w="1193" w:type="dxa"/>
            <w:tcBorders>
              <w:top w:val="nil"/>
              <w:left w:val="nil"/>
              <w:bottom w:val="single" w:sz="4" w:space="0" w:color="auto"/>
              <w:right w:val="single" w:sz="4" w:space="0" w:color="auto"/>
            </w:tcBorders>
            <w:shd w:val="clear" w:color="auto" w:fill="auto"/>
            <w:vAlign w:val="bottom"/>
          </w:tcPr>
          <w:p w14:paraId="01D77880" w14:textId="4FC7B650" w:rsidR="00426366" w:rsidRPr="00EE0732" w:rsidRDefault="00082D5B"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4 951,3</w:t>
            </w:r>
          </w:p>
        </w:tc>
        <w:tc>
          <w:tcPr>
            <w:tcW w:w="1208" w:type="dxa"/>
            <w:tcBorders>
              <w:top w:val="nil"/>
              <w:left w:val="nil"/>
              <w:bottom w:val="single" w:sz="4" w:space="0" w:color="auto"/>
              <w:right w:val="single" w:sz="4" w:space="0" w:color="auto"/>
            </w:tcBorders>
            <w:shd w:val="clear" w:color="auto" w:fill="auto"/>
            <w:vAlign w:val="bottom"/>
            <w:hideMark/>
          </w:tcPr>
          <w:p w14:paraId="4236860A" w14:textId="7F26B4D7"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950,2 </w:t>
            </w:r>
          </w:p>
        </w:tc>
        <w:tc>
          <w:tcPr>
            <w:tcW w:w="1351" w:type="dxa"/>
            <w:tcBorders>
              <w:top w:val="nil"/>
              <w:left w:val="nil"/>
              <w:bottom w:val="single" w:sz="4" w:space="0" w:color="auto"/>
              <w:right w:val="double" w:sz="6" w:space="0" w:color="auto"/>
            </w:tcBorders>
            <w:shd w:val="clear" w:color="auto" w:fill="auto"/>
            <w:vAlign w:val="bottom"/>
            <w:hideMark/>
          </w:tcPr>
          <w:p w14:paraId="40C108AC" w14:textId="27B5ED46"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19,2 </w:t>
            </w:r>
          </w:p>
        </w:tc>
      </w:tr>
      <w:tr w:rsidR="00EE0732" w:rsidRPr="00EE0732" w14:paraId="268A51D0" w14:textId="77777777" w:rsidTr="00082D5B">
        <w:trPr>
          <w:trHeight w:hRule="exact" w:val="255"/>
        </w:trPr>
        <w:tc>
          <w:tcPr>
            <w:tcW w:w="5647" w:type="dxa"/>
            <w:tcBorders>
              <w:top w:val="nil"/>
              <w:left w:val="double" w:sz="6" w:space="0" w:color="auto"/>
              <w:bottom w:val="single" w:sz="4" w:space="0" w:color="auto"/>
              <w:right w:val="single" w:sz="4" w:space="0" w:color="auto"/>
            </w:tcBorders>
            <w:shd w:val="clear" w:color="auto" w:fill="auto"/>
            <w:vAlign w:val="bottom"/>
            <w:hideMark/>
          </w:tcPr>
          <w:p w14:paraId="0807D66E" w14:textId="6859D65C"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"Образование"</w:t>
            </w:r>
          </w:p>
        </w:tc>
        <w:tc>
          <w:tcPr>
            <w:tcW w:w="1193" w:type="dxa"/>
            <w:tcBorders>
              <w:top w:val="nil"/>
              <w:left w:val="nil"/>
              <w:bottom w:val="single" w:sz="4" w:space="0" w:color="auto"/>
              <w:right w:val="single" w:sz="4" w:space="0" w:color="auto"/>
            </w:tcBorders>
            <w:shd w:val="clear" w:color="auto" w:fill="auto"/>
            <w:vAlign w:val="bottom"/>
          </w:tcPr>
          <w:p w14:paraId="2FB9E8A5" w14:textId="22F93679" w:rsidR="00426366" w:rsidRPr="00EE0732" w:rsidRDefault="00082D5B"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1 546,3</w:t>
            </w:r>
          </w:p>
        </w:tc>
        <w:tc>
          <w:tcPr>
            <w:tcW w:w="1208" w:type="dxa"/>
            <w:tcBorders>
              <w:top w:val="nil"/>
              <w:left w:val="nil"/>
              <w:bottom w:val="single" w:sz="4" w:space="0" w:color="auto"/>
              <w:right w:val="single" w:sz="4" w:space="0" w:color="auto"/>
            </w:tcBorders>
            <w:shd w:val="clear" w:color="auto" w:fill="auto"/>
            <w:vAlign w:val="bottom"/>
            <w:hideMark/>
          </w:tcPr>
          <w:p w14:paraId="0A1EBBA4" w14:textId="64C71853"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526,7 </w:t>
            </w:r>
          </w:p>
        </w:tc>
        <w:tc>
          <w:tcPr>
            <w:tcW w:w="1351" w:type="dxa"/>
            <w:tcBorders>
              <w:top w:val="nil"/>
              <w:left w:val="nil"/>
              <w:bottom w:val="single" w:sz="4" w:space="0" w:color="auto"/>
              <w:right w:val="double" w:sz="6" w:space="0" w:color="auto"/>
            </w:tcBorders>
            <w:shd w:val="clear" w:color="auto" w:fill="auto"/>
            <w:vAlign w:val="bottom"/>
            <w:hideMark/>
          </w:tcPr>
          <w:p w14:paraId="581130CF" w14:textId="3535B353"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34,1 </w:t>
            </w:r>
          </w:p>
        </w:tc>
      </w:tr>
      <w:tr w:rsidR="00EE0732" w:rsidRPr="00EE0732" w14:paraId="25AC6ACA" w14:textId="77777777" w:rsidTr="00082D5B">
        <w:trPr>
          <w:trHeight w:hRule="exact" w:val="255"/>
        </w:trPr>
        <w:tc>
          <w:tcPr>
            <w:tcW w:w="5647" w:type="dxa"/>
            <w:tcBorders>
              <w:top w:val="nil"/>
              <w:left w:val="double" w:sz="6" w:space="0" w:color="auto"/>
              <w:bottom w:val="single" w:sz="4" w:space="0" w:color="auto"/>
              <w:right w:val="single" w:sz="4" w:space="0" w:color="auto"/>
            </w:tcBorders>
            <w:shd w:val="clear" w:color="auto" w:fill="auto"/>
            <w:vAlign w:val="bottom"/>
          </w:tcPr>
          <w:p w14:paraId="1DB090C3" w14:textId="59818321"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"Культура"</w:t>
            </w:r>
          </w:p>
        </w:tc>
        <w:tc>
          <w:tcPr>
            <w:tcW w:w="1193" w:type="dxa"/>
            <w:tcBorders>
              <w:top w:val="nil"/>
              <w:left w:val="nil"/>
              <w:bottom w:val="single" w:sz="4" w:space="0" w:color="auto"/>
              <w:right w:val="single" w:sz="4" w:space="0" w:color="auto"/>
            </w:tcBorders>
            <w:shd w:val="clear" w:color="auto" w:fill="auto"/>
            <w:vAlign w:val="bottom"/>
          </w:tcPr>
          <w:p w14:paraId="19AE5784" w14:textId="4DAB8E42" w:rsidR="00426366" w:rsidRPr="00EE0732" w:rsidRDefault="00082D5B"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80,8</w:t>
            </w:r>
          </w:p>
        </w:tc>
        <w:tc>
          <w:tcPr>
            <w:tcW w:w="1208" w:type="dxa"/>
            <w:tcBorders>
              <w:top w:val="nil"/>
              <w:left w:val="nil"/>
              <w:bottom w:val="single" w:sz="4" w:space="0" w:color="auto"/>
              <w:right w:val="single" w:sz="4" w:space="0" w:color="auto"/>
            </w:tcBorders>
            <w:shd w:val="clear" w:color="auto" w:fill="auto"/>
            <w:vAlign w:val="bottom"/>
          </w:tcPr>
          <w:p w14:paraId="50603227" w14:textId="44FD110D"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60,5 </w:t>
            </w:r>
          </w:p>
        </w:tc>
        <w:tc>
          <w:tcPr>
            <w:tcW w:w="1351" w:type="dxa"/>
            <w:tcBorders>
              <w:top w:val="nil"/>
              <w:left w:val="nil"/>
              <w:bottom w:val="single" w:sz="4" w:space="0" w:color="auto"/>
              <w:right w:val="double" w:sz="6" w:space="0" w:color="auto"/>
            </w:tcBorders>
            <w:shd w:val="clear" w:color="auto" w:fill="auto"/>
            <w:vAlign w:val="bottom"/>
          </w:tcPr>
          <w:p w14:paraId="1570DBC9" w14:textId="682D4394"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74,8 </w:t>
            </w:r>
          </w:p>
        </w:tc>
      </w:tr>
      <w:tr w:rsidR="00EE0732" w:rsidRPr="00EE0732" w14:paraId="570624CD" w14:textId="77777777" w:rsidTr="00082D5B">
        <w:trPr>
          <w:trHeight w:hRule="exact" w:val="255"/>
        </w:trPr>
        <w:tc>
          <w:tcPr>
            <w:tcW w:w="5647" w:type="dxa"/>
            <w:tcBorders>
              <w:top w:val="nil"/>
              <w:left w:val="double" w:sz="6" w:space="0" w:color="auto"/>
              <w:bottom w:val="single" w:sz="4" w:space="0" w:color="auto"/>
              <w:right w:val="single" w:sz="4" w:space="0" w:color="auto"/>
            </w:tcBorders>
            <w:shd w:val="clear" w:color="auto" w:fill="auto"/>
            <w:vAlign w:val="bottom"/>
            <w:hideMark/>
          </w:tcPr>
          <w:p w14:paraId="23715F86" w14:textId="3588580F"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"Производительность труда"</w:t>
            </w:r>
          </w:p>
        </w:tc>
        <w:tc>
          <w:tcPr>
            <w:tcW w:w="1193" w:type="dxa"/>
            <w:tcBorders>
              <w:top w:val="nil"/>
              <w:left w:val="nil"/>
              <w:bottom w:val="single" w:sz="4" w:space="0" w:color="auto"/>
              <w:right w:val="single" w:sz="4" w:space="0" w:color="auto"/>
            </w:tcBorders>
            <w:shd w:val="clear" w:color="auto" w:fill="auto"/>
            <w:vAlign w:val="bottom"/>
          </w:tcPr>
          <w:p w14:paraId="4F6A4BAE" w14:textId="3C03F9B1" w:rsidR="00426366" w:rsidRPr="00EE0732" w:rsidRDefault="00A03703"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19,9</w:t>
            </w:r>
          </w:p>
        </w:tc>
        <w:tc>
          <w:tcPr>
            <w:tcW w:w="1208" w:type="dxa"/>
            <w:tcBorders>
              <w:top w:val="nil"/>
              <w:left w:val="nil"/>
              <w:bottom w:val="single" w:sz="4" w:space="0" w:color="auto"/>
              <w:right w:val="single" w:sz="4" w:space="0" w:color="auto"/>
            </w:tcBorders>
            <w:shd w:val="clear" w:color="auto" w:fill="auto"/>
            <w:vAlign w:val="bottom"/>
            <w:hideMark/>
          </w:tcPr>
          <w:p w14:paraId="3BE62E4C" w14:textId="52BEC753"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12,0 </w:t>
            </w:r>
          </w:p>
        </w:tc>
        <w:tc>
          <w:tcPr>
            <w:tcW w:w="1351" w:type="dxa"/>
            <w:tcBorders>
              <w:top w:val="nil"/>
              <w:left w:val="nil"/>
              <w:bottom w:val="single" w:sz="4" w:space="0" w:color="auto"/>
              <w:right w:val="double" w:sz="6" w:space="0" w:color="auto"/>
            </w:tcBorders>
            <w:shd w:val="clear" w:color="auto" w:fill="auto"/>
            <w:vAlign w:val="bottom"/>
            <w:hideMark/>
          </w:tcPr>
          <w:p w14:paraId="088AFC85" w14:textId="5E7A9FE0"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60,3 </w:t>
            </w:r>
          </w:p>
        </w:tc>
      </w:tr>
      <w:tr w:rsidR="00EE0732" w:rsidRPr="00EE0732" w14:paraId="32C0112B" w14:textId="77777777" w:rsidTr="00082D5B">
        <w:trPr>
          <w:trHeight w:hRule="exact" w:val="255"/>
        </w:trPr>
        <w:tc>
          <w:tcPr>
            <w:tcW w:w="5647" w:type="dxa"/>
            <w:tcBorders>
              <w:top w:val="nil"/>
              <w:left w:val="double" w:sz="6" w:space="0" w:color="auto"/>
              <w:bottom w:val="single" w:sz="4" w:space="0" w:color="auto"/>
              <w:right w:val="single" w:sz="4" w:space="0" w:color="auto"/>
            </w:tcBorders>
            <w:shd w:val="clear" w:color="auto" w:fill="auto"/>
            <w:vAlign w:val="bottom"/>
            <w:hideMark/>
          </w:tcPr>
          <w:p w14:paraId="21BEA5F0" w14:textId="06F2EE30" w:rsidR="00426366" w:rsidRPr="00EE0732" w:rsidRDefault="00426366" w:rsidP="00426366">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"Здравоохранение"</w:t>
            </w:r>
          </w:p>
        </w:tc>
        <w:tc>
          <w:tcPr>
            <w:tcW w:w="1193" w:type="dxa"/>
            <w:tcBorders>
              <w:top w:val="nil"/>
              <w:left w:val="nil"/>
              <w:bottom w:val="single" w:sz="4" w:space="0" w:color="auto"/>
              <w:right w:val="single" w:sz="4" w:space="0" w:color="auto"/>
            </w:tcBorders>
            <w:shd w:val="clear" w:color="auto" w:fill="auto"/>
            <w:vAlign w:val="bottom"/>
          </w:tcPr>
          <w:p w14:paraId="29F0BD62" w14:textId="03537966" w:rsidR="00426366" w:rsidRPr="00EE0732" w:rsidRDefault="00A03703" w:rsidP="00082D5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1 846,2</w:t>
            </w:r>
          </w:p>
        </w:tc>
        <w:tc>
          <w:tcPr>
            <w:tcW w:w="1208" w:type="dxa"/>
            <w:tcBorders>
              <w:top w:val="nil"/>
              <w:left w:val="nil"/>
              <w:bottom w:val="single" w:sz="4" w:space="0" w:color="auto"/>
              <w:right w:val="single" w:sz="4" w:space="0" w:color="auto"/>
            </w:tcBorders>
            <w:shd w:val="clear" w:color="auto" w:fill="auto"/>
            <w:vAlign w:val="bottom"/>
            <w:hideMark/>
          </w:tcPr>
          <w:p w14:paraId="139E203C" w14:textId="01B93A3D"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413,3 </w:t>
            </w:r>
          </w:p>
        </w:tc>
        <w:tc>
          <w:tcPr>
            <w:tcW w:w="1351" w:type="dxa"/>
            <w:tcBorders>
              <w:top w:val="nil"/>
              <w:left w:val="nil"/>
              <w:bottom w:val="single" w:sz="4" w:space="0" w:color="auto"/>
              <w:right w:val="double" w:sz="6" w:space="0" w:color="auto"/>
            </w:tcBorders>
            <w:shd w:val="clear" w:color="auto" w:fill="auto"/>
            <w:vAlign w:val="bottom"/>
            <w:hideMark/>
          </w:tcPr>
          <w:p w14:paraId="34476A26" w14:textId="35330904" w:rsidR="00426366" w:rsidRPr="00EE0732" w:rsidRDefault="00426366" w:rsidP="00082D5B">
            <w:pPr>
              <w:spacing w:after="0" w:line="240" w:lineRule="auto"/>
              <w:jc w:val="right"/>
              <w:rPr>
                <w:rFonts w:ascii="Times New Roman" w:eastAsia="Times New Roman" w:hAnsi="Times New Roman"/>
                <w:lang w:eastAsia="ru-RU"/>
              </w:rPr>
            </w:pPr>
            <w:r w:rsidRPr="00EE0732">
              <w:rPr>
                <w:rFonts w:ascii="Times New Roman" w:hAnsi="Times New Roman"/>
              </w:rPr>
              <w:t xml:space="preserve">22,4 </w:t>
            </w:r>
          </w:p>
        </w:tc>
      </w:tr>
      <w:tr w:rsidR="00426366" w:rsidRPr="00EE0732" w14:paraId="591A0B83" w14:textId="77777777" w:rsidTr="00082D5B">
        <w:trPr>
          <w:trHeight w:hRule="exact" w:val="255"/>
        </w:trPr>
        <w:tc>
          <w:tcPr>
            <w:tcW w:w="5647" w:type="dxa"/>
            <w:tcBorders>
              <w:top w:val="nil"/>
              <w:left w:val="double" w:sz="6" w:space="0" w:color="auto"/>
              <w:bottom w:val="double" w:sz="6" w:space="0" w:color="auto"/>
              <w:right w:val="single" w:sz="4" w:space="0" w:color="auto"/>
            </w:tcBorders>
            <w:shd w:val="clear" w:color="auto" w:fill="auto"/>
            <w:vAlign w:val="center"/>
            <w:hideMark/>
          </w:tcPr>
          <w:p w14:paraId="0D5F5E8A" w14:textId="54F3BEF2" w:rsidR="00426366" w:rsidRPr="00EE0732" w:rsidRDefault="00426366" w:rsidP="00426366">
            <w:pPr>
              <w:spacing w:after="0" w:line="240" w:lineRule="auto"/>
              <w:rPr>
                <w:rFonts w:ascii="Times New Roman" w:eastAsia="Times New Roman" w:hAnsi="Times New Roman"/>
                <w:b/>
                <w:bCs/>
                <w:lang w:eastAsia="ru-RU"/>
              </w:rPr>
            </w:pPr>
            <w:r w:rsidRPr="00EE0732">
              <w:rPr>
                <w:rFonts w:ascii="Times New Roman" w:eastAsia="Times New Roman" w:hAnsi="Times New Roman"/>
                <w:b/>
                <w:bCs/>
                <w:lang w:eastAsia="ru-RU"/>
              </w:rPr>
              <w:t>Итого</w:t>
            </w:r>
          </w:p>
        </w:tc>
        <w:tc>
          <w:tcPr>
            <w:tcW w:w="1193" w:type="dxa"/>
            <w:tcBorders>
              <w:top w:val="nil"/>
              <w:left w:val="nil"/>
              <w:bottom w:val="double" w:sz="6" w:space="0" w:color="auto"/>
              <w:right w:val="single" w:sz="4" w:space="0" w:color="auto"/>
            </w:tcBorders>
            <w:shd w:val="clear" w:color="auto" w:fill="auto"/>
            <w:vAlign w:val="bottom"/>
          </w:tcPr>
          <w:p w14:paraId="1EBA854A" w14:textId="386B5FE7" w:rsidR="00426366" w:rsidRPr="00EE0732" w:rsidRDefault="004D66A6" w:rsidP="004D66A6">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16 600,5</w:t>
            </w:r>
          </w:p>
        </w:tc>
        <w:tc>
          <w:tcPr>
            <w:tcW w:w="1208" w:type="dxa"/>
            <w:tcBorders>
              <w:top w:val="nil"/>
              <w:left w:val="nil"/>
              <w:bottom w:val="double" w:sz="6" w:space="0" w:color="auto"/>
              <w:right w:val="single" w:sz="4" w:space="0" w:color="auto"/>
            </w:tcBorders>
            <w:shd w:val="clear" w:color="auto" w:fill="auto"/>
            <w:vAlign w:val="bottom"/>
            <w:hideMark/>
          </w:tcPr>
          <w:p w14:paraId="7498215A" w14:textId="0E67791A" w:rsidR="00426366" w:rsidRPr="00EE0732" w:rsidRDefault="00426366" w:rsidP="00082D5B">
            <w:pPr>
              <w:spacing w:after="0" w:line="240" w:lineRule="auto"/>
              <w:jc w:val="right"/>
              <w:rPr>
                <w:rFonts w:ascii="Times New Roman" w:eastAsia="Times New Roman" w:hAnsi="Times New Roman"/>
                <w:b/>
                <w:bCs/>
                <w:lang w:eastAsia="ru-RU"/>
              </w:rPr>
            </w:pPr>
            <w:r w:rsidRPr="00EE0732">
              <w:rPr>
                <w:rFonts w:ascii="Times New Roman" w:hAnsi="Times New Roman"/>
                <w:b/>
              </w:rPr>
              <w:t xml:space="preserve">4 654,7 </w:t>
            </w:r>
          </w:p>
        </w:tc>
        <w:tc>
          <w:tcPr>
            <w:tcW w:w="1351" w:type="dxa"/>
            <w:tcBorders>
              <w:top w:val="nil"/>
              <w:left w:val="nil"/>
              <w:bottom w:val="double" w:sz="6" w:space="0" w:color="auto"/>
              <w:right w:val="double" w:sz="6" w:space="0" w:color="auto"/>
            </w:tcBorders>
            <w:shd w:val="clear" w:color="auto" w:fill="auto"/>
            <w:vAlign w:val="bottom"/>
            <w:hideMark/>
          </w:tcPr>
          <w:p w14:paraId="0B445FC0" w14:textId="1681F568" w:rsidR="00426366" w:rsidRPr="00EE0732" w:rsidRDefault="00426366" w:rsidP="00082D5B">
            <w:pPr>
              <w:spacing w:after="0" w:line="240" w:lineRule="auto"/>
              <w:jc w:val="right"/>
              <w:rPr>
                <w:rFonts w:ascii="Times New Roman" w:eastAsia="Times New Roman" w:hAnsi="Times New Roman"/>
                <w:b/>
                <w:bCs/>
                <w:lang w:eastAsia="ru-RU"/>
              </w:rPr>
            </w:pPr>
            <w:r w:rsidRPr="00EE0732">
              <w:rPr>
                <w:rFonts w:ascii="Times New Roman" w:hAnsi="Times New Roman"/>
                <w:b/>
              </w:rPr>
              <w:t xml:space="preserve">28,0 </w:t>
            </w:r>
          </w:p>
        </w:tc>
      </w:tr>
    </w:tbl>
    <w:p w14:paraId="5738745C" w14:textId="77777777" w:rsidR="00BA38A1" w:rsidRPr="00EE0732" w:rsidRDefault="00BA38A1" w:rsidP="00BA38A1">
      <w:pPr>
        <w:spacing w:after="0" w:line="240" w:lineRule="auto"/>
        <w:ind w:firstLine="851"/>
        <w:jc w:val="both"/>
        <w:rPr>
          <w:rFonts w:ascii="Times New Roman" w:hAnsi="Times New Roman"/>
          <w:sz w:val="16"/>
          <w:szCs w:val="16"/>
          <w:highlight w:val="cyan"/>
        </w:rPr>
      </w:pPr>
    </w:p>
    <w:p w14:paraId="2BD4CA1C" w14:textId="26A59F31" w:rsidR="00BA38A1" w:rsidRPr="00EE0732" w:rsidRDefault="00E0773B" w:rsidP="00BA38A1">
      <w:pPr>
        <w:keepNext/>
        <w:jc w:val="center"/>
      </w:pPr>
      <w:r w:rsidRPr="00EE0732">
        <w:rPr>
          <w:noProof/>
          <w:lang w:eastAsia="ru-RU"/>
        </w:rPr>
        <w:drawing>
          <wp:inline distT="0" distB="0" distL="0" distR="0" wp14:anchorId="662FE1CF" wp14:editId="6E92A6A3">
            <wp:extent cx="5873750" cy="2400190"/>
            <wp:effectExtent l="0" t="0" r="0" b="63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20242" cy="2419188"/>
                    </a:xfrm>
                    <a:prstGeom prst="rect">
                      <a:avLst/>
                    </a:prstGeom>
                    <a:noFill/>
                  </pic:spPr>
                </pic:pic>
              </a:graphicData>
            </a:graphic>
          </wp:inline>
        </w:drawing>
      </w:r>
    </w:p>
    <w:p w14:paraId="1D5A621A" w14:textId="3DD6D7A0"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26</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Уровень исполнения областного бюджета за </w:t>
      </w:r>
      <w:r w:rsidR="00AC5D47" w:rsidRPr="00EE0732">
        <w:rPr>
          <w:rFonts w:ascii="Times New Roman" w:hAnsi="Times New Roman"/>
          <w:b w:val="0"/>
          <w:sz w:val="24"/>
          <w:szCs w:val="24"/>
          <w:lang w:val="en-US"/>
        </w:rPr>
        <w:t>I</w:t>
      </w:r>
      <w:r w:rsidR="00AC5D47" w:rsidRPr="00EE0732">
        <w:rPr>
          <w:rFonts w:ascii="Times New Roman" w:hAnsi="Times New Roman"/>
          <w:b w:val="0"/>
          <w:sz w:val="24"/>
          <w:szCs w:val="24"/>
        </w:rPr>
        <w:t xml:space="preserve"> полугодие </w:t>
      </w:r>
      <w:r w:rsidRPr="00EE0732">
        <w:rPr>
          <w:rFonts w:ascii="Times New Roman" w:hAnsi="Times New Roman"/>
          <w:b w:val="0"/>
          <w:sz w:val="24"/>
          <w:szCs w:val="24"/>
        </w:rPr>
        <w:t>2020 год</w:t>
      </w:r>
      <w:r w:rsidR="00AC5D47" w:rsidRPr="00EE0732">
        <w:rPr>
          <w:rFonts w:ascii="Times New Roman" w:hAnsi="Times New Roman"/>
          <w:b w:val="0"/>
          <w:sz w:val="24"/>
          <w:szCs w:val="24"/>
        </w:rPr>
        <w:t>а</w:t>
      </w:r>
      <w:r w:rsidRPr="00EE0732">
        <w:rPr>
          <w:rFonts w:ascii="Times New Roman" w:hAnsi="Times New Roman"/>
          <w:b w:val="0"/>
          <w:sz w:val="24"/>
          <w:szCs w:val="24"/>
        </w:rPr>
        <w:t xml:space="preserve"> к утвержденным параметрам, предусмотренным на реализацию приоритетных национальных проектов РФ на 202</w:t>
      </w:r>
      <w:r w:rsidR="00AC5D47" w:rsidRPr="00EE0732">
        <w:rPr>
          <w:rFonts w:ascii="Times New Roman" w:hAnsi="Times New Roman"/>
          <w:b w:val="0"/>
          <w:sz w:val="24"/>
          <w:szCs w:val="24"/>
        </w:rPr>
        <w:t>1</w:t>
      </w:r>
      <w:r w:rsidRPr="00EE0732">
        <w:rPr>
          <w:rFonts w:ascii="Times New Roman" w:hAnsi="Times New Roman"/>
          <w:b w:val="0"/>
          <w:sz w:val="24"/>
          <w:szCs w:val="24"/>
        </w:rPr>
        <w:t xml:space="preserve"> год, %</w:t>
      </w:r>
    </w:p>
    <w:p w14:paraId="2F722F53" w14:textId="77777777" w:rsidR="00BA38A1" w:rsidRPr="00EE0732" w:rsidRDefault="00BA38A1" w:rsidP="00BA38A1">
      <w:pPr>
        <w:spacing w:after="0" w:line="240" w:lineRule="auto"/>
        <w:ind w:firstLine="851"/>
        <w:jc w:val="both"/>
        <w:rPr>
          <w:rFonts w:ascii="Times New Roman" w:hAnsi="Times New Roman"/>
          <w:sz w:val="16"/>
          <w:szCs w:val="16"/>
        </w:rPr>
      </w:pPr>
    </w:p>
    <w:p w14:paraId="4A8E5F9D" w14:textId="6864267B"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Из </w:t>
      </w:r>
      <w:r w:rsidR="002574D3" w:rsidRPr="00EE0732">
        <w:rPr>
          <w:rFonts w:ascii="Times New Roman" w:hAnsi="Times New Roman"/>
          <w:sz w:val="28"/>
          <w:szCs w:val="28"/>
        </w:rPr>
        <w:t>10</w:t>
      </w:r>
      <w:r w:rsidRPr="00EE0732">
        <w:rPr>
          <w:rFonts w:ascii="Times New Roman" w:hAnsi="Times New Roman"/>
          <w:sz w:val="28"/>
          <w:szCs w:val="28"/>
        </w:rPr>
        <w:t xml:space="preserve"> приоритетных национальных проектов</w:t>
      </w:r>
      <w:r w:rsidR="00613CA9" w:rsidRPr="00EE0732">
        <w:rPr>
          <w:rFonts w:ascii="Times New Roman" w:hAnsi="Times New Roman"/>
          <w:sz w:val="28"/>
          <w:szCs w:val="28"/>
        </w:rPr>
        <w:t xml:space="preserve"> и программ</w:t>
      </w:r>
      <w:r w:rsidRPr="00EE0732">
        <w:rPr>
          <w:rFonts w:ascii="Times New Roman" w:hAnsi="Times New Roman"/>
          <w:sz w:val="28"/>
          <w:szCs w:val="28"/>
        </w:rPr>
        <w:t xml:space="preserve"> РФ, предусмотренных по состоянию на отчетную дату к финансированию из областного бюджета в 202</w:t>
      </w:r>
      <w:r w:rsidR="00613CA9" w:rsidRPr="00EE0732">
        <w:rPr>
          <w:rFonts w:ascii="Times New Roman" w:hAnsi="Times New Roman"/>
          <w:sz w:val="28"/>
          <w:szCs w:val="28"/>
        </w:rPr>
        <w:t>1</w:t>
      </w:r>
      <w:r w:rsidRPr="00EE0732">
        <w:rPr>
          <w:rFonts w:ascii="Times New Roman" w:hAnsi="Times New Roman"/>
          <w:sz w:val="28"/>
          <w:szCs w:val="28"/>
        </w:rPr>
        <w:t xml:space="preserve"> году, </w:t>
      </w:r>
      <w:r w:rsidR="00613CA9" w:rsidRPr="00EE0732">
        <w:rPr>
          <w:rFonts w:ascii="Times New Roman" w:hAnsi="Times New Roman"/>
          <w:sz w:val="28"/>
          <w:szCs w:val="28"/>
        </w:rPr>
        <w:t>расходы по НП</w:t>
      </w:r>
      <w:r w:rsidRPr="00EE0732">
        <w:rPr>
          <w:rFonts w:ascii="Times New Roman" w:hAnsi="Times New Roman"/>
          <w:sz w:val="28"/>
          <w:szCs w:val="28"/>
        </w:rPr>
        <w:t xml:space="preserve"> «</w:t>
      </w:r>
      <w:r w:rsidRPr="00EE0732">
        <w:rPr>
          <w:rFonts w:ascii="Times New Roman" w:eastAsia="Times New Roman" w:hAnsi="Times New Roman"/>
          <w:sz w:val="28"/>
          <w:szCs w:val="28"/>
          <w:lang w:eastAsia="ru-RU"/>
        </w:rPr>
        <w:t>Экология</w:t>
      </w:r>
      <w:r w:rsidR="00613CA9" w:rsidRPr="00EE0732">
        <w:rPr>
          <w:rFonts w:ascii="Times New Roman" w:hAnsi="Times New Roman"/>
          <w:sz w:val="28"/>
          <w:szCs w:val="28"/>
        </w:rPr>
        <w:t xml:space="preserve">» осуществлены в сумме </w:t>
      </w:r>
      <w:r w:rsidR="00180933" w:rsidRPr="00EE0732">
        <w:rPr>
          <w:rFonts w:ascii="Times New Roman" w:hAnsi="Times New Roman"/>
          <w:sz w:val="28"/>
          <w:szCs w:val="28"/>
        </w:rPr>
        <w:t xml:space="preserve">102,9 млн.руб. или на уровне 83,1 % к утвержденным на год ассигнованиям. Расходы произведены </w:t>
      </w:r>
      <w:r w:rsidR="00B67248" w:rsidRPr="00EE0732">
        <w:rPr>
          <w:rFonts w:ascii="Times New Roman" w:hAnsi="Times New Roman"/>
          <w:sz w:val="28"/>
          <w:szCs w:val="28"/>
        </w:rPr>
        <w:t xml:space="preserve">в рамках РП «Сохранение лесов» и направлены на предоставление субсидий </w:t>
      </w:r>
      <w:r w:rsidR="00F75601" w:rsidRPr="00EE0732">
        <w:rPr>
          <w:rFonts w:ascii="Times New Roman" w:hAnsi="Times New Roman"/>
          <w:sz w:val="28"/>
          <w:szCs w:val="28"/>
        </w:rPr>
        <w:t>ГАУ АО «Единый лесопожарный центр» на выполнение государственного задания (19,3 млн.руб.), а также субсидий на иные цели для оснащения лесохозяйственной техникой и оборудованием (32,9 млн.руб.) и лесопожарной техникой (</w:t>
      </w:r>
      <w:r w:rsidR="0045561D" w:rsidRPr="00EE0732">
        <w:rPr>
          <w:rFonts w:ascii="Times New Roman" w:hAnsi="Times New Roman"/>
          <w:sz w:val="28"/>
          <w:szCs w:val="28"/>
        </w:rPr>
        <w:t>50,7 млн.руб.).</w:t>
      </w:r>
    </w:p>
    <w:p w14:paraId="52F6E96B" w14:textId="7CC8A370"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на уровне ниже среднего значения </w:t>
      </w:r>
      <w:r w:rsidR="0082251A" w:rsidRPr="00EE0732">
        <w:rPr>
          <w:rFonts w:ascii="Times New Roman" w:hAnsi="Times New Roman"/>
          <w:sz w:val="28"/>
          <w:szCs w:val="28"/>
        </w:rPr>
        <w:t xml:space="preserve">(28,0 % к плану года) </w:t>
      </w:r>
      <w:r w:rsidRPr="00EE0732">
        <w:rPr>
          <w:rFonts w:ascii="Times New Roman" w:hAnsi="Times New Roman"/>
          <w:sz w:val="28"/>
          <w:szCs w:val="28"/>
        </w:rPr>
        <w:t>осуществлены на реализацию:</w:t>
      </w:r>
    </w:p>
    <w:p w14:paraId="6565907A" w14:textId="6A7D7B79" w:rsidR="00BA38A1" w:rsidRPr="00EE0732" w:rsidRDefault="00E13B10" w:rsidP="00775247">
      <w:pPr>
        <w:pStyle w:val="a8"/>
        <w:numPr>
          <w:ilvl w:val="0"/>
          <w:numId w:val="15"/>
        </w:numPr>
        <w:ind w:left="0" w:firstLine="839"/>
        <w:jc w:val="both"/>
        <w:rPr>
          <w:sz w:val="28"/>
          <w:szCs w:val="28"/>
        </w:rPr>
      </w:pPr>
      <w:r w:rsidRPr="00EE0732">
        <w:rPr>
          <w:sz w:val="28"/>
          <w:szCs w:val="28"/>
        </w:rPr>
        <w:t>НП «Безопасные качественные дороги»</w:t>
      </w:r>
      <w:r w:rsidR="00BA38A1" w:rsidRPr="00EE0732">
        <w:rPr>
          <w:sz w:val="28"/>
          <w:szCs w:val="28"/>
        </w:rPr>
        <w:t xml:space="preserve"> (</w:t>
      </w:r>
      <w:r w:rsidRPr="00EE0732">
        <w:rPr>
          <w:sz w:val="28"/>
          <w:szCs w:val="28"/>
        </w:rPr>
        <w:t>22,6</w:t>
      </w:r>
      <w:r w:rsidR="00BA38A1" w:rsidRPr="00EE0732">
        <w:rPr>
          <w:sz w:val="28"/>
          <w:szCs w:val="28"/>
        </w:rPr>
        <w:t xml:space="preserve"> %)</w:t>
      </w:r>
      <w:r w:rsidR="00C33A35" w:rsidRPr="00EE0732">
        <w:rPr>
          <w:sz w:val="28"/>
          <w:szCs w:val="28"/>
        </w:rPr>
        <w:t>. Отсутствуют расходы на реализацию регионального проекта «Общесистемные меры развития дорожного хозяйства»</w:t>
      </w:r>
      <w:r w:rsidR="000535C3" w:rsidRPr="00EE0732">
        <w:rPr>
          <w:sz w:val="28"/>
          <w:szCs w:val="28"/>
        </w:rPr>
        <w:t xml:space="preserve"> при утвержденных ассигнованиях в сумме 172,3 млн.руб., в том числе 80,0 млн.руб. – на </w:t>
      </w:r>
      <w:r w:rsidR="00AF6CC5" w:rsidRPr="00EE0732">
        <w:rPr>
          <w:sz w:val="28"/>
          <w:szCs w:val="28"/>
        </w:rPr>
        <w:t>в</w:t>
      </w:r>
      <w:r w:rsidR="000535C3" w:rsidRPr="00EE0732">
        <w:rPr>
          <w:sz w:val="28"/>
          <w:szCs w:val="28"/>
        </w:rPr>
        <w:t>недрение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w:t>
      </w:r>
      <w:r w:rsidR="00AF6CC5" w:rsidRPr="00EE0732">
        <w:rPr>
          <w:sz w:val="28"/>
          <w:szCs w:val="28"/>
        </w:rPr>
        <w:t xml:space="preserve"> и 92,3 млн.руб. – на капитальный ремонт, ремонт и содержание региональных автомобильных дорог</w:t>
      </w:r>
      <w:r w:rsidR="00BA38A1" w:rsidRPr="00EE0732">
        <w:rPr>
          <w:sz w:val="28"/>
          <w:szCs w:val="28"/>
        </w:rPr>
        <w:t>;</w:t>
      </w:r>
    </w:p>
    <w:p w14:paraId="046473A9" w14:textId="14EF291F" w:rsidR="00BA38A1" w:rsidRPr="00EE0732" w:rsidRDefault="00BA38A1" w:rsidP="00775247">
      <w:pPr>
        <w:pStyle w:val="a8"/>
        <w:numPr>
          <w:ilvl w:val="0"/>
          <w:numId w:val="15"/>
        </w:numPr>
        <w:ind w:left="0" w:firstLine="839"/>
        <w:jc w:val="both"/>
        <w:rPr>
          <w:sz w:val="28"/>
          <w:szCs w:val="28"/>
        </w:rPr>
      </w:pPr>
      <w:r w:rsidRPr="00EE0732">
        <w:rPr>
          <w:sz w:val="28"/>
          <w:szCs w:val="28"/>
        </w:rPr>
        <w:t>НП «Жилье и городская среда» (</w:t>
      </w:r>
      <w:r w:rsidR="001C3AB2" w:rsidRPr="00EE0732">
        <w:rPr>
          <w:sz w:val="28"/>
          <w:szCs w:val="28"/>
        </w:rPr>
        <w:t>19,2</w:t>
      </w:r>
      <w:r w:rsidRPr="00EE0732">
        <w:rPr>
          <w:sz w:val="28"/>
          <w:szCs w:val="28"/>
        </w:rPr>
        <w:t xml:space="preserve"> %)</w:t>
      </w:r>
      <w:r w:rsidR="002574D3" w:rsidRPr="00EE0732">
        <w:rPr>
          <w:sz w:val="28"/>
          <w:szCs w:val="28"/>
        </w:rPr>
        <w:t>. По данному национальному проекту уровень исполнения на 01.07.2021 наименьший</w:t>
      </w:r>
      <w:r w:rsidR="00F85ABE" w:rsidRPr="00EE0732">
        <w:rPr>
          <w:sz w:val="28"/>
          <w:szCs w:val="28"/>
        </w:rPr>
        <w:t>. Отсутствуют расходы на реализацию регионального проекта «Жилье» при утвержденных ассигнованиях в сумме 148,7 млн.руб.</w:t>
      </w:r>
      <w:r w:rsidR="003D4D53" w:rsidRPr="00EE0732">
        <w:rPr>
          <w:sz w:val="28"/>
          <w:szCs w:val="28"/>
        </w:rPr>
        <w:t xml:space="preserve"> (стимулирование программ развития жилищного строительства субъектов РФ)</w:t>
      </w:r>
      <w:r w:rsidRPr="00EE0732">
        <w:rPr>
          <w:sz w:val="28"/>
          <w:szCs w:val="28"/>
        </w:rPr>
        <w:t>;</w:t>
      </w:r>
    </w:p>
    <w:p w14:paraId="1CB5DDFB" w14:textId="2A77BF13" w:rsidR="00BA38A1" w:rsidRPr="00EE0732" w:rsidRDefault="00BA38A1" w:rsidP="00775247">
      <w:pPr>
        <w:pStyle w:val="a8"/>
        <w:numPr>
          <w:ilvl w:val="0"/>
          <w:numId w:val="15"/>
        </w:numPr>
        <w:ind w:left="0" w:firstLine="839"/>
        <w:jc w:val="both"/>
        <w:rPr>
          <w:sz w:val="28"/>
          <w:szCs w:val="28"/>
        </w:rPr>
      </w:pPr>
      <w:r w:rsidRPr="00EE0732">
        <w:rPr>
          <w:sz w:val="28"/>
          <w:szCs w:val="28"/>
        </w:rPr>
        <w:t>НП «</w:t>
      </w:r>
      <w:r w:rsidR="001C3AB2" w:rsidRPr="00EE0732">
        <w:rPr>
          <w:sz w:val="28"/>
          <w:szCs w:val="28"/>
        </w:rPr>
        <w:t>Здравоохранение</w:t>
      </w:r>
      <w:r w:rsidRPr="00EE0732">
        <w:rPr>
          <w:sz w:val="28"/>
          <w:szCs w:val="28"/>
        </w:rPr>
        <w:t>» (</w:t>
      </w:r>
      <w:r w:rsidR="001C3AB2" w:rsidRPr="00EE0732">
        <w:rPr>
          <w:sz w:val="28"/>
          <w:szCs w:val="28"/>
        </w:rPr>
        <w:t xml:space="preserve">22,4 </w:t>
      </w:r>
      <w:r w:rsidRPr="00EE0732">
        <w:rPr>
          <w:sz w:val="28"/>
          <w:szCs w:val="28"/>
        </w:rPr>
        <w:t>%).</w:t>
      </w:r>
    </w:p>
    <w:p w14:paraId="0811B9E2" w14:textId="246156A9" w:rsidR="00BA38A1" w:rsidRPr="00EE0732" w:rsidRDefault="008C0FC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Также в отчетном периоде отсутствуют расходы на реализацию следующих региональных проектов:</w:t>
      </w:r>
    </w:p>
    <w:p w14:paraId="15EC46B5" w14:textId="38ED64D2" w:rsidR="008C0FC1" w:rsidRPr="00EE0732" w:rsidRDefault="008C0FC1" w:rsidP="00775247">
      <w:pPr>
        <w:pStyle w:val="a8"/>
        <w:numPr>
          <w:ilvl w:val="0"/>
          <w:numId w:val="15"/>
        </w:numPr>
        <w:ind w:left="0" w:firstLine="839"/>
        <w:jc w:val="both"/>
        <w:rPr>
          <w:sz w:val="28"/>
          <w:szCs w:val="28"/>
        </w:rPr>
      </w:pPr>
      <w:r w:rsidRPr="00EE0732">
        <w:rPr>
          <w:sz w:val="28"/>
          <w:szCs w:val="28"/>
        </w:rPr>
        <w:t>«Поддержка семей, имеющих детей»</w:t>
      </w:r>
      <w:r w:rsidR="007634F4" w:rsidRPr="00EE0732">
        <w:rPr>
          <w:sz w:val="28"/>
          <w:szCs w:val="28"/>
        </w:rPr>
        <w:t>: ассигнования в сумме 2,6 млн.руб. утверждены на поддержку некоммерческих организаций в целях оказания психолого-педагогической, методической и консультативной помощи гражданам, имеющим детей</w:t>
      </w:r>
      <w:r w:rsidR="008F6880" w:rsidRPr="00EE0732">
        <w:rPr>
          <w:sz w:val="28"/>
          <w:szCs w:val="28"/>
        </w:rPr>
        <w:t>;</w:t>
      </w:r>
    </w:p>
    <w:p w14:paraId="54681B55" w14:textId="7EC8746E" w:rsidR="008F6880" w:rsidRPr="00EE0732" w:rsidRDefault="008F6880" w:rsidP="00775247">
      <w:pPr>
        <w:pStyle w:val="a8"/>
        <w:numPr>
          <w:ilvl w:val="0"/>
          <w:numId w:val="15"/>
        </w:numPr>
        <w:ind w:left="0" w:firstLine="839"/>
        <w:jc w:val="both"/>
        <w:rPr>
          <w:sz w:val="28"/>
          <w:szCs w:val="28"/>
        </w:rPr>
      </w:pPr>
      <w:r w:rsidRPr="00EE0732">
        <w:rPr>
          <w:sz w:val="28"/>
          <w:szCs w:val="28"/>
        </w:rPr>
        <w:t>«</w:t>
      </w:r>
      <w:r w:rsidR="00876819" w:rsidRPr="00EE0732">
        <w:rPr>
          <w:sz w:val="28"/>
          <w:szCs w:val="28"/>
        </w:rPr>
        <w:t>Цифровая образовательная среда»: ассигнования в сумме 155,8 млн.руб. предусмотрены на обеспечение образовательных организаций материально-технической базой для внедрения цифровой образовательной среды;</w:t>
      </w:r>
    </w:p>
    <w:p w14:paraId="0D25D0D0" w14:textId="44030C3A" w:rsidR="00876819" w:rsidRPr="00EE0732" w:rsidRDefault="00876819" w:rsidP="00775247">
      <w:pPr>
        <w:pStyle w:val="a8"/>
        <w:numPr>
          <w:ilvl w:val="0"/>
          <w:numId w:val="15"/>
        </w:numPr>
        <w:ind w:left="0" w:firstLine="839"/>
        <w:jc w:val="both"/>
        <w:rPr>
          <w:sz w:val="28"/>
          <w:szCs w:val="28"/>
        </w:rPr>
      </w:pPr>
      <w:r w:rsidRPr="00EE0732">
        <w:rPr>
          <w:sz w:val="28"/>
          <w:szCs w:val="28"/>
        </w:rPr>
        <w:t xml:space="preserve">«Социальная активность»: ассигнования в сумме </w:t>
      </w:r>
      <w:r w:rsidR="00E1263E" w:rsidRPr="00EE0732">
        <w:rPr>
          <w:sz w:val="28"/>
          <w:szCs w:val="28"/>
        </w:rPr>
        <w:t xml:space="preserve">6,4 млн.руб. предусмотрены на </w:t>
      </w:r>
      <w:r w:rsidR="005E2AFB" w:rsidRPr="00EE0732">
        <w:rPr>
          <w:sz w:val="28"/>
          <w:szCs w:val="28"/>
        </w:rPr>
        <w:t>п</w:t>
      </w:r>
      <w:r w:rsidR="00E1263E" w:rsidRPr="00EE0732">
        <w:rPr>
          <w:sz w:val="28"/>
          <w:szCs w:val="28"/>
        </w:rPr>
        <w:t xml:space="preserve">роведение Всероссийского конкурса лучших региональных практик поддержки волонтерства </w:t>
      </w:r>
      <w:r w:rsidR="005E2AFB" w:rsidRPr="00EE0732">
        <w:rPr>
          <w:sz w:val="28"/>
          <w:szCs w:val="28"/>
        </w:rPr>
        <w:t>«</w:t>
      </w:r>
      <w:r w:rsidR="00E1263E" w:rsidRPr="00EE0732">
        <w:rPr>
          <w:sz w:val="28"/>
          <w:szCs w:val="28"/>
        </w:rPr>
        <w:t>Регион добрых дел</w:t>
      </w:r>
      <w:r w:rsidR="005E2AFB" w:rsidRPr="00EE0732">
        <w:rPr>
          <w:sz w:val="28"/>
          <w:szCs w:val="28"/>
        </w:rPr>
        <w:t>».</w:t>
      </w:r>
    </w:p>
    <w:p w14:paraId="1FFFB665" w14:textId="77777777" w:rsidR="003D4D53" w:rsidRPr="00EE0732" w:rsidRDefault="003D4D53" w:rsidP="00BA38A1">
      <w:pPr>
        <w:spacing w:after="0" w:line="240" w:lineRule="auto"/>
        <w:ind w:firstLine="851"/>
        <w:jc w:val="both"/>
        <w:rPr>
          <w:rFonts w:ascii="Times New Roman" w:hAnsi="Times New Roman"/>
          <w:sz w:val="28"/>
          <w:szCs w:val="28"/>
        </w:rPr>
      </w:pPr>
    </w:p>
    <w:p w14:paraId="2B14C275" w14:textId="1C18ED43"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Сведения о расходах областного бюджета на реализацию </w:t>
      </w:r>
      <w:r w:rsidR="00DD7214" w:rsidRPr="00EE0732">
        <w:rPr>
          <w:rFonts w:ascii="Times New Roman" w:hAnsi="Times New Roman"/>
          <w:sz w:val="28"/>
          <w:szCs w:val="28"/>
        </w:rPr>
        <w:t xml:space="preserve">НП РФ в </w:t>
      </w:r>
      <w:r w:rsidR="00DD7214" w:rsidRPr="00EE0732">
        <w:rPr>
          <w:rFonts w:ascii="Times New Roman" w:hAnsi="Times New Roman"/>
          <w:sz w:val="28"/>
          <w:szCs w:val="28"/>
          <w:lang w:val="en-US"/>
        </w:rPr>
        <w:t>I</w:t>
      </w:r>
      <w:r w:rsidR="00DD7214" w:rsidRPr="00EE0732">
        <w:rPr>
          <w:rFonts w:ascii="Times New Roman" w:hAnsi="Times New Roman"/>
          <w:sz w:val="28"/>
          <w:szCs w:val="28"/>
        </w:rPr>
        <w:t xml:space="preserve"> полугодии текущего года в рамках государственных и адресной программ Архангельской области представлены в таблице </w:t>
      </w:r>
      <w:r w:rsidR="00136A74" w:rsidRPr="00EE0732">
        <w:rPr>
          <w:rFonts w:ascii="Times New Roman" w:hAnsi="Times New Roman"/>
          <w:sz w:val="28"/>
          <w:szCs w:val="28"/>
        </w:rPr>
        <w:t>42</w:t>
      </w:r>
      <w:r w:rsidRPr="00EE0732">
        <w:rPr>
          <w:rFonts w:ascii="Times New Roman" w:hAnsi="Times New Roman"/>
          <w:sz w:val="28"/>
          <w:szCs w:val="28"/>
        </w:rPr>
        <w:t>.</w:t>
      </w:r>
    </w:p>
    <w:p w14:paraId="5674D48D" w14:textId="77777777" w:rsidR="00BA38A1" w:rsidRPr="00EE0732" w:rsidRDefault="00BA38A1" w:rsidP="00BA38A1">
      <w:pPr>
        <w:spacing w:after="0" w:line="240" w:lineRule="auto"/>
        <w:ind w:firstLine="851"/>
        <w:jc w:val="both"/>
        <w:rPr>
          <w:rFonts w:ascii="Times New Roman" w:hAnsi="Times New Roman"/>
          <w:sz w:val="28"/>
          <w:szCs w:val="28"/>
        </w:rPr>
      </w:pPr>
    </w:p>
    <w:p w14:paraId="5B0AFB17" w14:textId="2A314B01"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42</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Расходы из областного бюджета на реализацию </w:t>
      </w:r>
      <w:r w:rsidR="0051751C" w:rsidRPr="00EE0732">
        <w:rPr>
          <w:rFonts w:ascii="Times New Roman" w:hAnsi="Times New Roman"/>
          <w:b w:val="0"/>
          <w:sz w:val="24"/>
          <w:szCs w:val="24"/>
        </w:rPr>
        <w:t>НП</w:t>
      </w:r>
      <w:r w:rsidRPr="00EE0732">
        <w:rPr>
          <w:rFonts w:ascii="Times New Roman" w:hAnsi="Times New Roman"/>
          <w:b w:val="0"/>
          <w:sz w:val="24"/>
          <w:szCs w:val="24"/>
        </w:rPr>
        <w:t xml:space="preserve"> РФ </w:t>
      </w:r>
      <w:r w:rsidR="0051751C" w:rsidRPr="00EE0732">
        <w:rPr>
          <w:rFonts w:ascii="Times New Roman" w:hAnsi="Times New Roman"/>
          <w:b w:val="0"/>
          <w:sz w:val="24"/>
          <w:szCs w:val="24"/>
        </w:rPr>
        <w:t xml:space="preserve">в </w:t>
      </w:r>
      <w:r w:rsidR="0051751C" w:rsidRPr="00EE0732">
        <w:rPr>
          <w:rFonts w:ascii="Times New Roman" w:hAnsi="Times New Roman"/>
          <w:b w:val="0"/>
          <w:sz w:val="24"/>
          <w:szCs w:val="24"/>
          <w:lang w:val="en-US"/>
        </w:rPr>
        <w:t>I</w:t>
      </w:r>
      <w:r w:rsidR="0051751C" w:rsidRPr="00EE0732">
        <w:rPr>
          <w:rFonts w:ascii="Times New Roman" w:hAnsi="Times New Roman"/>
          <w:b w:val="0"/>
          <w:sz w:val="24"/>
          <w:szCs w:val="24"/>
        </w:rPr>
        <w:t xml:space="preserve"> полугодии </w:t>
      </w:r>
      <w:r w:rsidRPr="00EE0732">
        <w:rPr>
          <w:rFonts w:ascii="Times New Roman" w:hAnsi="Times New Roman"/>
          <w:b w:val="0"/>
          <w:sz w:val="24"/>
          <w:szCs w:val="24"/>
        </w:rPr>
        <w:t>202</w:t>
      </w:r>
      <w:r w:rsidR="0051751C" w:rsidRPr="00EE0732">
        <w:rPr>
          <w:rFonts w:ascii="Times New Roman" w:hAnsi="Times New Roman"/>
          <w:b w:val="0"/>
          <w:sz w:val="24"/>
          <w:szCs w:val="24"/>
        </w:rPr>
        <w:t>1</w:t>
      </w:r>
      <w:r w:rsidRPr="00EE0732">
        <w:rPr>
          <w:rFonts w:ascii="Times New Roman" w:hAnsi="Times New Roman"/>
          <w:b w:val="0"/>
          <w:sz w:val="24"/>
          <w:szCs w:val="24"/>
        </w:rPr>
        <w:t xml:space="preserve"> год в разрезе программ Архангельской области, млн.руб.</w:t>
      </w:r>
    </w:p>
    <w:tbl>
      <w:tblPr>
        <w:tblW w:w="934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55"/>
        <w:gridCol w:w="1052"/>
        <w:gridCol w:w="1307"/>
        <w:gridCol w:w="1334"/>
      </w:tblGrid>
      <w:tr w:rsidR="00EE0732" w:rsidRPr="00EE0732" w14:paraId="298DFCC7" w14:textId="77777777" w:rsidTr="00BA38A1">
        <w:trPr>
          <w:trHeight w:val="804"/>
          <w:tblHeader/>
        </w:trPr>
        <w:tc>
          <w:tcPr>
            <w:tcW w:w="5655" w:type="dxa"/>
            <w:shd w:val="clear" w:color="auto" w:fill="auto"/>
            <w:vAlign w:val="center"/>
            <w:hideMark/>
          </w:tcPr>
          <w:p w14:paraId="4F4F8157" w14:textId="77777777" w:rsidR="00BA38A1" w:rsidRPr="00EE0732" w:rsidRDefault="00BA38A1" w:rsidP="00BA38A1">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Наименование национального проекта</w:t>
            </w:r>
          </w:p>
        </w:tc>
        <w:tc>
          <w:tcPr>
            <w:tcW w:w="1052" w:type="dxa"/>
            <w:shd w:val="clear" w:color="auto" w:fill="auto"/>
            <w:vAlign w:val="center"/>
            <w:hideMark/>
          </w:tcPr>
          <w:p w14:paraId="3821B43B" w14:textId="77777777" w:rsidR="00BA38A1" w:rsidRPr="00EE0732" w:rsidRDefault="00BA38A1" w:rsidP="00BA38A1">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Утвер-ждено на год</w:t>
            </w:r>
          </w:p>
        </w:tc>
        <w:tc>
          <w:tcPr>
            <w:tcW w:w="1307" w:type="dxa"/>
            <w:shd w:val="clear" w:color="auto" w:fill="auto"/>
            <w:vAlign w:val="center"/>
            <w:hideMark/>
          </w:tcPr>
          <w:p w14:paraId="000C1C2C" w14:textId="1E091F2F" w:rsidR="00BA38A1" w:rsidRPr="00EE0732" w:rsidRDefault="00BA38A1" w:rsidP="00AF36FE">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Исполнено на 3</w:t>
            </w:r>
            <w:r w:rsidR="00AF36FE" w:rsidRPr="00EE0732">
              <w:rPr>
                <w:rFonts w:ascii="Times New Roman" w:eastAsia="Times New Roman" w:hAnsi="Times New Roman"/>
                <w:bCs/>
                <w:lang w:eastAsia="ru-RU"/>
              </w:rPr>
              <w:t>0</w:t>
            </w:r>
            <w:r w:rsidRPr="00EE0732">
              <w:rPr>
                <w:rFonts w:ascii="Times New Roman" w:eastAsia="Times New Roman" w:hAnsi="Times New Roman"/>
                <w:bCs/>
                <w:lang w:eastAsia="ru-RU"/>
              </w:rPr>
              <w:t>.</w:t>
            </w:r>
            <w:r w:rsidR="00AF36FE" w:rsidRPr="00EE0732">
              <w:rPr>
                <w:rFonts w:ascii="Times New Roman" w:eastAsia="Times New Roman" w:hAnsi="Times New Roman"/>
                <w:bCs/>
                <w:lang w:eastAsia="ru-RU"/>
              </w:rPr>
              <w:t>06</w:t>
            </w:r>
            <w:r w:rsidRPr="00EE0732">
              <w:rPr>
                <w:rFonts w:ascii="Times New Roman" w:eastAsia="Times New Roman" w:hAnsi="Times New Roman"/>
                <w:bCs/>
                <w:lang w:eastAsia="ru-RU"/>
              </w:rPr>
              <w:t>.202</w:t>
            </w:r>
            <w:r w:rsidR="00AF36FE" w:rsidRPr="00EE0732">
              <w:rPr>
                <w:rFonts w:ascii="Times New Roman" w:eastAsia="Times New Roman" w:hAnsi="Times New Roman"/>
                <w:bCs/>
                <w:lang w:eastAsia="ru-RU"/>
              </w:rPr>
              <w:t>1</w:t>
            </w:r>
          </w:p>
        </w:tc>
        <w:tc>
          <w:tcPr>
            <w:tcW w:w="1334" w:type="dxa"/>
            <w:shd w:val="clear" w:color="auto" w:fill="auto"/>
            <w:vAlign w:val="center"/>
            <w:hideMark/>
          </w:tcPr>
          <w:p w14:paraId="6BA16434" w14:textId="77777777" w:rsidR="00BA38A1" w:rsidRPr="00EE0732" w:rsidRDefault="00BA38A1" w:rsidP="00BA38A1">
            <w:pPr>
              <w:spacing w:after="0" w:line="240" w:lineRule="auto"/>
              <w:jc w:val="center"/>
              <w:rPr>
                <w:rFonts w:ascii="Times New Roman" w:eastAsia="Times New Roman" w:hAnsi="Times New Roman"/>
                <w:bCs/>
                <w:lang w:eastAsia="ru-RU"/>
              </w:rPr>
            </w:pPr>
            <w:r w:rsidRPr="00EE0732">
              <w:rPr>
                <w:rFonts w:ascii="Times New Roman" w:eastAsia="Times New Roman" w:hAnsi="Times New Roman"/>
                <w:bCs/>
                <w:lang w:eastAsia="ru-RU"/>
              </w:rPr>
              <w:t>% выполне-ния</w:t>
            </w:r>
          </w:p>
        </w:tc>
      </w:tr>
      <w:tr w:rsidR="00EE0732" w:rsidRPr="00EE0732" w14:paraId="251A9F9A" w14:textId="77777777" w:rsidTr="00CE4FF8">
        <w:trPr>
          <w:trHeight w:hRule="exact" w:val="255"/>
        </w:trPr>
        <w:tc>
          <w:tcPr>
            <w:tcW w:w="5655" w:type="dxa"/>
            <w:shd w:val="clear" w:color="auto" w:fill="auto"/>
            <w:vAlign w:val="bottom"/>
            <w:hideMark/>
          </w:tcPr>
          <w:p w14:paraId="47273655" w14:textId="61575D91"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Развитие здравоохранения Архангельской области</w:t>
            </w:r>
          </w:p>
        </w:tc>
        <w:tc>
          <w:tcPr>
            <w:tcW w:w="1052" w:type="dxa"/>
            <w:shd w:val="clear" w:color="auto" w:fill="auto"/>
            <w:vAlign w:val="bottom"/>
          </w:tcPr>
          <w:p w14:paraId="465C4521" w14:textId="09563336"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1 876,4</w:t>
            </w:r>
          </w:p>
        </w:tc>
        <w:tc>
          <w:tcPr>
            <w:tcW w:w="1307" w:type="dxa"/>
            <w:shd w:val="clear" w:color="auto" w:fill="auto"/>
            <w:vAlign w:val="bottom"/>
          </w:tcPr>
          <w:p w14:paraId="5CD4CC31" w14:textId="4AF7528B"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421,8</w:t>
            </w:r>
          </w:p>
        </w:tc>
        <w:tc>
          <w:tcPr>
            <w:tcW w:w="1334" w:type="dxa"/>
            <w:shd w:val="clear" w:color="auto" w:fill="auto"/>
            <w:vAlign w:val="bottom"/>
          </w:tcPr>
          <w:p w14:paraId="6AAA5F65" w14:textId="0D26739E"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22,5 </w:t>
            </w:r>
          </w:p>
        </w:tc>
      </w:tr>
      <w:tr w:rsidR="00EE0732" w:rsidRPr="00EE0732" w14:paraId="6DF3C1DD" w14:textId="77777777" w:rsidTr="00CE4FF8">
        <w:trPr>
          <w:trHeight w:hRule="exact" w:val="255"/>
        </w:trPr>
        <w:tc>
          <w:tcPr>
            <w:tcW w:w="5655" w:type="dxa"/>
            <w:shd w:val="clear" w:color="auto" w:fill="auto"/>
            <w:vAlign w:val="bottom"/>
            <w:hideMark/>
          </w:tcPr>
          <w:p w14:paraId="09699EBB" w14:textId="6AB54DEE"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Развитие образования и науки Архангельской области</w:t>
            </w:r>
          </w:p>
        </w:tc>
        <w:tc>
          <w:tcPr>
            <w:tcW w:w="1052" w:type="dxa"/>
            <w:shd w:val="clear" w:color="auto" w:fill="auto"/>
            <w:vAlign w:val="bottom"/>
          </w:tcPr>
          <w:p w14:paraId="33FB1FDC" w14:textId="172E3510"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2 415,2</w:t>
            </w:r>
          </w:p>
        </w:tc>
        <w:tc>
          <w:tcPr>
            <w:tcW w:w="1307" w:type="dxa"/>
            <w:shd w:val="clear" w:color="auto" w:fill="auto"/>
            <w:vAlign w:val="bottom"/>
          </w:tcPr>
          <w:p w14:paraId="4402100A" w14:textId="62B67749"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918,2</w:t>
            </w:r>
          </w:p>
        </w:tc>
        <w:tc>
          <w:tcPr>
            <w:tcW w:w="1334" w:type="dxa"/>
            <w:shd w:val="clear" w:color="auto" w:fill="auto"/>
            <w:vAlign w:val="bottom"/>
          </w:tcPr>
          <w:p w14:paraId="1E2E36A9" w14:textId="0D0B0882"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38,0 </w:t>
            </w:r>
          </w:p>
        </w:tc>
      </w:tr>
      <w:tr w:rsidR="00EE0732" w:rsidRPr="00EE0732" w14:paraId="3974D073" w14:textId="77777777" w:rsidTr="00CE4FF8">
        <w:trPr>
          <w:trHeight w:val="384"/>
        </w:trPr>
        <w:tc>
          <w:tcPr>
            <w:tcW w:w="5655" w:type="dxa"/>
            <w:shd w:val="clear" w:color="auto" w:fill="auto"/>
            <w:vAlign w:val="bottom"/>
            <w:hideMark/>
          </w:tcPr>
          <w:p w14:paraId="3B613EA3" w14:textId="49230F5D"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Социальная поддержка граждан в Архангельской области</w:t>
            </w:r>
          </w:p>
        </w:tc>
        <w:tc>
          <w:tcPr>
            <w:tcW w:w="1052" w:type="dxa"/>
            <w:shd w:val="clear" w:color="auto" w:fill="auto"/>
            <w:vAlign w:val="bottom"/>
          </w:tcPr>
          <w:p w14:paraId="1CACB6BA" w14:textId="7B5226A9"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2 397,2</w:t>
            </w:r>
          </w:p>
        </w:tc>
        <w:tc>
          <w:tcPr>
            <w:tcW w:w="1307" w:type="dxa"/>
            <w:shd w:val="clear" w:color="auto" w:fill="auto"/>
            <w:vAlign w:val="bottom"/>
          </w:tcPr>
          <w:p w14:paraId="28EACA4C" w14:textId="19A20D85"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1 115,0</w:t>
            </w:r>
          </w:p>
        </w:tc>
        <w:tc>
          <w:tcPr>
            <w:tcW w:w="1334" w:type="dxa"/>
            <w:shd w:val="clear" w:color="auto" w:fill="auto"/>
            <w:vAlign w:val="bottom"/>
          </w:tcPr>
          <w:p w14:paraId="525F9F73" w14:textId="78ED5EFC"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46,5 </w:t>
            </w:r>
          </w:p>
        </w:tc>
      </w:tr>
      <w:tr w:rsidR="00EE0732" w:rsidRPr="00EE0732" w14:paraId="6378EA58" w14:textId="77777777" w:rsidTr="00CE4FF8">
        <w:trPr>
          <w:trHeight w:hRule="exact" w:val="255"/>
        </w:trPr>
        <w:tc>
          <w:tcPr>
            <w:tcW w:w="5655" w:type="dxa"/>
            <w:shd w:val="clear" w:color="auto" w:fill="auto"/>
            <w:vAlign w:val="bottom"/>
            <w:hideMark/>
          </w:tcPr>
          <w:p w14:paraId="516DA52B" w14:textId="6BC2E9A4"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Культура Русского Севера</w:t>
            </w:r>
          </w:p>
        </w:tc>
        <w:tc>
          <w:tcPr>
            <w:tcW w:w="1052" w:type="dxa"/>
            <w:shd w:val="clear" w:color="auto" w:fill="auto"/>
            <w:vAlign w:val="bottom"/>
          </w:tcPr>
          <w:p w14:paraId="766630D8" w14:textId="4561E82D"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80,8</w:t>
            </w:r>
          </w:p>
        </w:tc>
        <w:tc>
          <w:tcPr>
            <w:tcW w:w="1307" w:type="dxa"/>
            <w:shd w:val="clear" w:color="auto" w:fill="auto"/>
            <w:vAlign w:val="bottom"/>
          </w:tcPr>
          <w:p w14:paraId="496CC096" w14:textId="5814DF49"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60,5</w:t>
            </w:r>
          </w:p>
        </w:tc>
        <w:tc>
          <w:tcPr>
            <w:tcW w:w="1334" w:type="dxa"/>
            <w:shd w:val="clear" w:color="auto" w:fill="auto"/>
            <w:vAlign w:val="bottom"/>
          </w:tcPr>
          <w:p w14:paraId="6C25068B" w14:textId="33C6E4AA"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74,8 </w:t>
            </w:r>
          </w:p>
        </w:tc>
      </w:tr>
      <w:tr w:rsidR="00EE0732" w:rsidRPr="00EE0732" w14:paraId="3E77A6DD" w14:textId="77777777" w:rsidTr="00CE4FF8">
        <w:trPr>
          <w:trHeight w:val="792"/>
        </w:trPr>
        <w:tc>
          <w:tcPr>
            <w:tcW w:w="5655" w:type="dxa"/>
            <w:shd w:val="clear" w:color="auto" w:fill="auto"/>
            <w:vAlign w:val="bottom"/>
            <w:hideMark/>
          </w:tcPr>
          <w:p w14:paraId="30C328E2" w14:textId="639D2ED1"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 xml:space="preserve">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w:t>
            </w:r>
          </w:p>
        </w:tc>
        <w:tc>
          <w:tcPr>
            <w:tcW w:w="1052" w:type="dxa"/>
            <w:shd w:val="clear" w:color="auto" w:fill="auto"/>
            <w:vAlign w:val="bottom"/>
          </w:tcPr>
          <w:p w14:paraId="4A0423B1" w14:textId="703F0BDF"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8,5</w:t>
            </w:r>
          </w:p>
        </w:tc>
        <w:tc>
          <w:tcPr>
            <w:tcW w:w="1307" w:type="dxa"/>
            <w:shd w:val="clear" w:color="auto" w:fill="auto"/>
            <w:vAlign w:val="bottom"/>
          </w:tcPr>
          <w:p w14:paraId="1BDA22FB" w14:textId="3DB75A1B"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1,5</w:t>
            </w:r>
          </w:p>
        </w:tc>
        <w:tc>
          <w:tcPr>
            <w:tcW w:w="1334" w:type="dxa"/>
            <w:shd w:val="clear" w:color="auto" w:fill="auto"/>
            <w:vAlign w:val="bottom"/>
          </w:tcPr>
          <w:p w14:paraId="1A7CBD52" w14:textId="3E088D75"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18,0 </w:t>
            </w:r>
          </w:p>
        </w:tc>
      </w:tr>
      <w:tr w:rsidR="00EE0732" w:rsidRPr="00EE0732" w14:paraId="19A4E936" w14:textId="77777777" w:rsidTr="00CE4FF8">
        <w:trPr>
          <w:trHeight w:val="565"/>
        </w:trPr>
        <w:tc>
          <w:tcPr>
            <w:tcW w:w="5655" w:type="dxa"/>
            <w:shd w:val="clear" w:color="auto" w:fill="auto"/>
            <w:vAlign w:val="bottom"/>
            <w:hideMark/>
          </w:tcPr>
          <w:p w14:paraId="0F494F58" w14:textId="1EBCEDEF"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Обеспечение качественным, доступным жильем и объектами инженерной инфраструктуры населения Архангельской области</w:t>
            </w:r>
          </w:p>
        </w:tc>
        <w:tc>
          <w:tcPr>
            <w:tcW w:w="1052" w:type="dxa"/>
            <w:shd w:val="clear" w:color="auto" w:fill="auto"/>
            <w:vAlign w:val="bottom"/>
          </w:tcPr>
          <w:p w14:paraId="0A759B65" w14:textId="69279E90"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148,7</w:t>
            </w:r>
          </w:p>
        </w:tc>
        <w:tc>
          <w:tcPr>
            <w:tcW w:w="1307" w:type="dxa"/>
            <w:shd w:val="clear" w:color="auto" w:fill="auto"/>
            <w:vAlign w:val="bottom"/>
          </w:tcPr>
          <w:p w14:paraId="5CD71C8D" w14:textId="2FFAEB15"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0,0</w:t>
            </w:r>
          </w:p>
        </w:tc>
        <w:tc>
          <w:tcPr>
            <w:tcW w:w="1334" w:type="dxa"/>
            <w:shd w:val="clear" w:color="auto" w:fill="auto"/>
            <w:vAlign w:val="bottom"/>
          </w:tcPr>
          <w:p w14:paraId="436F232A" w14:textId="48194644"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0,0 </w:t>
            </w:r>
          </w:p>
        </w:tc>
      </w:tr>
      <w:tr w:rsidR="00EE0732" w:rsidRPr="00EE0732" w14:paraId="1C83D0EE" w14:textId="77777777" w:rsidTr="00CE4FF8">
        <w:trPr>
          <w:trHeight w:val="363"/>
        </w:trPr>
        <w:tc>
          <w:tcPr>
            <w:tcW w:w="5655" w:type="dxa"/>
            <w:shd w:val="clear" w:color="auto" w:fill="auto"/>
            <w:vAlign w:val="bottom"/>
            <w:hideMark/>
          </w:tcPr>
          <w:p w14:paraId="6693861F" w14:textId="223D2684"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Содействие занятости населения Архангельской области, улучшение условий и охраны труда</w:t>
            </w:r>
          </w:p>
        </w:tc>
        <w:tc>
          <w:tcPr>
            <w:tcW w:w="1052" w:type="dxa"/>
            <w:shd w:val="clear" w:color="auto" w:fill="auto"/>
            <w:vAlign w:val="bottom"/>
          </w:tcPr>
          <w:p w14:paraId="448D345E" w14:textId="0CA97D0B"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20,0</w:t>
            </w:r>
          </w:p>
        </w:tc>
        <w:tc>
          <w:tcPr>
            <w:tcW w:w="1307" w:type="dxa"/>
            <w:shd w:val="clear" w:color="auto" w:fill="auto"/>
            <w:vAlign w:val="bottom"/>
          </w:tcPr>
          <w:p w14:paraId="781EE392" w14:textId="5D2EB668"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0,8</w:t>
            </w:r>
          </w:p>
        </w:tc>
        <w:tc>
          <w:tcPr>
            <w:tcW w:w="1334" w:type="dxa"/>
            <w:shd w:val="clear" w:color="auto" w:fill="auto"/>
            <w:vAlign w:val="bottom"/>
          </w:tcPr>
          <w:p w14:paraId="540D47AE" w14:textId="6418A273"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4,0 </w:t>
            </w:r>
          </w:p>
        </w:tc>
      </w:tr>
      <w:tr w:rsidR="00EE0732" w:rsidRPr="00EE0732" w14:paraId="48EBA9FA" w14:textId="77777777" w:rsidTr="00CE4FF8">
        <w:trPr>
          <w:trHeight w:val="966"/>
        </w:trPr>
        <w:tc>
          <w:tcPr>
            <w:tcW w:w="5655" w:type="dxa"/>
            <w:shd w:val="clear" w:color="auto" w:fill="auto"/>
            <w:vAlign w:val="bottom"/>
            <w:hideMark/>
          </w:tcPr>
          <w:p w14:paraId="07F2F176" w14:textId="2900755A"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1052" w:type="dxa"/>
            <w:shd w:val="clear" w:color="auto" w:fill="auto"/>
            <w:vAlign w:val="bottom"/>
          </w:tcPr>
          <w:p w14:paraId="0E25FBC9" w14:textId="201CFA7C"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7,1</w:t>
            </w:r>
          </w:p>
        </w:tc>
        <w:tc>
          <w:tcPr>
            <w:tcW w:w="1307" w:type="dxa"/>
            <w:shd w:val="clear" w:color="auto" w:fill="auto"/>
            <w:vAlign w:val="bottom"/>
          </w:tcPr>
          <w:p w14:paraId="6238FF2C" w14:textId="12C21F52"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3,9</w:t>
            </w:r>
          </w:p>
        </w:tc>
        <w:tc>
          <w:tcPr>
            <w:tcW w:w="1334" w:type="dxa"/>
            <w:shd w:val="clear" w:color="auto" w:fill="auto"/>
            <w:vAlign w:val="bottom"/>
          </w:tcPr>
          <w:p w14:paraId="3FA21AD1" w14:textId="3C385013"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55,3 </w:t>
            </w:r>
          </w:p>
        </w:tc>
      </w:tr>
      <w:tr w:rsidR="00EE0732" w:rsidRPr="00EE0732" w14:paraId="7FAD8D34" w14:textId="77777777" w:rsidTr="00CE4FF8">
        <w:trPr>
          <w:trHeight w:hRule="exact" w:val="510"/>
        </w:trPr>
        <w:tc>
          <w:tcPr>
            <w:tcW w:w="5655" w:type="dxa"/>
            <w:shd w:val="clear" w:color="auto" w:fill="auto"/>
            <w:vAlign w:val="bottom"/>
            <w:hideMark/>
          </w:tcPr>
          <w:p w14:paraId="13E4C4CC" w14:textId="2ADB067E"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Формирование современной городской среды в Архангельской области</w:t>
            </w:r>
          </w:p>
        </w:tc>
        <w:tc>
          <w:tcPr>
            <w:tcW w:w="1052" w:type="dxa"/>
            <w:shd w:val="clear" w:color="auto" w:fill="auto"/>
            <w:vAlign w:val="bottom"/>
          </w:tcPr>
          <w:p w14:paraId="4A5E8BF1" w14:textId="5764C716"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517,6</w:t>
            </w:r>
          </w:p>
        </w:tc>
        <w:tc>
          <w:tcPr>
            <w:tcW w:w="1307" w:type="dxa"/>
            <w:shd w:val="clear" w:color="auto" w:fill="auto"/>
            <w:vAlign w:val="bottom"/>
          </w:tcPr>
          <w:p w14:paraId="282B817B" w14:textId="50367D32"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71,9</w:t>
            </w:r>
          </w:p>
        </w:tc>
        <w:tc>
          <w:tcPr>
            <w:tcW w:w="1334" w:type="dxa"/>
            <w:shd w:val="clear" w:color="auto" w:fill="auto"/>
            <w:vAlign w:val="bottom"/>
          </w:tcPr>
          <w:p w14:paraId="281318DD" w14:textId="556DB7B6"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13,9 </w:t>
            </w:r>
          </w:p>
        </w:tc>
      </w:tr>
      <w:tr w:rsidR="00EE0732" w:rsidRPr="00EE0732" w14:paraId="2A19B83B" w14:textId="77777777" w:rsidTr="00CE4FF8">
        <w:trPr>
          <w:trHeight w:hRule="exact" w:val="255"/>
        </w:trPr>
        <w:tc>
          <w:tcPr>
            <w:tcW w:w="5655" w:type="dxa"/>
            <w:shd w:val="clear" w:color="auto" w:fill="auto"/>
            <w:vAlign w:val="bottom"/>
            <w:hideMark/>
          </w:tcPr>
          <w:p w14:paraId="400F0990" w14:textId="7C4C3ACD"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Развитие лесного комплекса Архангельской области</w:t>
            </w:r>
          </w:p>
        </w:tc>
        <w:tc>
          <w:tcPr>
            <w:tcW w:w="1052" w:type="dxa"/>
            <w:shd w:val="clear" w:color="auto" w:fill="auto"/>
            <w:vAlign w:val="bottom"/>
          </w:tcPr>
          <w:p w14:paraId="1BEEB4F4" w14:textId="6D2DA512"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123,8</w:t>
            </w:r>
          </w:p>
        </w:tc>
        <w:tc>
          <w:tcPr>
            <w:tcW w:w="1307" w:type="dxa"/>
            <w:shd w:val="clear" w:color="auto" w:fill="auto"/>
            <w:vAlign w:val="bottom"/>
          </w:tcPr>
          <w:p w14:paraId="2FA0ADBD" w14:textId="0B228938"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102,9</w:t>
            </w:r>
          </w:p>
        </w:tc>
        <w:tc>
          <w:tcPr>
            <w:tcW w:w="1334" w:type="dxa"/>
            <w:shd w:val="clear" w:color="auto" w:fill="auto"/>
            <w:vAlign w:val="bottom"/>
          </w:tcPr>
          <w:p w14:paraId="4235EEDF" w14:textId="46F6EF8D"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83,1 </w:t>
            </w:r>
          </w:p>
        </w:tc>
      </w:tr>
      <w:tr w:rsidR="00EE0732" w:rsidRPr="00EE0732" w14:paraId="3099C2F9" w14:textId="77777777" w:rsidTr="00CE4FF8">
        <w:trPr>
          <w:trHeight w:val="369"/>
        </w:trPr>
        <w:tc>
          <w:tcPr>
            <w:tcW w:w="5655" w:type="dxa"/>
            <w:shd w:val="clear" w:color="auto" w:fill="auto"/>
            <w:vAlign w:val="bottom"/>
            <w:hideMark/>
          </w:tcPr>
          <w:p w14:paraId="37BD7365" w14:textId="1CECF60C"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Развитие энергетики и жилищно-коммунального хозяйства Архангельской области</w:t>
            </w:r>
          </w:p>
        </w:tc>
        <w:tc>
          <w:tcPr>
            <w:tcW w:w="1052" w:type="dxa"/>
            <w:shd w:val="clear" w:color="auto" w:fill="auto"/>
            <w:vAlign w:val="bottom"/>
          </w:tcPr>
          <w:p w14:paraId="7A00B9DD" w14:textId="0A50D5A2"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533,5</w:t>
            </w:r>
          </w:p>
        </w:tc>
        <w:tc>
          <w:tcPr>
            <w:tcW w:w="1307" w:type="dxa"/>
            <w:shd w:val="clear" w:color="auto" w:fill="auto"/>
            <w:vAlign w:val="bottom"/>
          </w:tcPr>
          <w:p w14:paraId="08E73AC4" w14:textId="5A20606C"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138,9</w:t>
            </w:r>
          </w:p>
        </w:tc>
        <w:tc>
          <w:tcPr>
            <w:tcW w:w="1334" w:type="dxa"/>
            <w:shd w:val="clear" w:color="auto" w:fill="auto"/>
            <w:vAlign w:val="bottom"/>
          </w:tcPr>
          <w:p w14:paraId="29C61ED6" w14:textId="271FEE65"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26,0 </w:t>
            </w:r>
          </w:p>
        </w:tc>
      </w:tr>
      <w:tr w:rsidR="00EE0732" w:rsidRPr="00EE0732" w14:paraId="740D7130" w14:textId="77777777" w:rsidTr="00CE4FF8">
        <w:trPr>
          <w:trHeight w:hRule="exact" w:val="255"/>
        </w:trPr>
        <w:tc>
          <w:tcPr>
            <w:tcW w:w="5655" w:type="dxa"/>
            <w:shd w:val="clear" w:color="auto" w:fill="auto"/>
            <w:vAlign w:val="bottom"/>
            <w:hideMark/>
          </w:tcPr>
          <w:p w14:paraId="15D98C06" w14:textId="499CB967"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Развитие транспортной системы Архангельской области</w:t>
            </w:r>
          </w:p>
        </w:tc>
        <w:tc>
          <w:tcPr>
            <w:tcW w:w="1052" w:type="dxa"/>
            <w:shd w:val="clear" w:color="auto" w:fill="auto"/>
            <w:vAlign w:val="bottom"/>
          </w:tcPr>
          <w:p w14:paraId="55DD732F" w14:textId="0F096665"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4 101,8</w:t>
            </w:r>
          </w:p>
        </w:tc>
        <w:tc>
          <w:tcPr>
            <w:tcW w:w="1307" w:type="dxa"/>
            <w:shd w:val="clear" w:color="auto" w:fill="auto"/>
            <w:vAlign w:val="bottom"/>
          </w:tcPr>
          <w:p w14:paraId="2B98A3F9" w14:textId="76A9F207"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927,9</w:t>
            </w:r>
          </w:p>
        </w:tc>
        <w:tc>
          <w:tcPr>
            <w:tcW w:w="1334" w:type="dxa"/>
            <w:shd w:val="clear" w:color="auto" w:fill="auto"/>
            <w:vAlign w:val="bottom"/>
          </w:tcPr>
          <w:p w14:paraId="19D74F64" w14:textId="70B6DF5D"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22,6 </w:t>
            </w:r>
          </w:p>
        </w:tc>
      </w:tr>
      <w:tr w:rsidR="00EE0732" w:rsidRPr="00EE0732" w14:paraId="6B9E8428" w14:textId="77777777" w:rsidTr="00CE4FF8">
        <w:trPr>
          <w:trHeight w:val="437"/>
        </w:trPr>
        <w:tc>
          <w:tcPr>
            <w:tcW w:w="5655" w:type="dxa"/>
            <w:shd w:val="clear" w:color="auto" w:fill="auto"/>
            <w:vAlign w:val="bottom"/>
            <w:hideMark/>
          </w:tcPr>
          <w:p w14:paraId="42BC31AD" w14:textId="2FF7CE96"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Экономическое развитие и инвестиционная деятельность в Архангельской области</w:t>
            </w:r>
          </w:p>
        </w:tc>
        <w:tc>
          <w:tcPr>
            <w:tcW w:w="1052" w:type="dxa"/>
            <w:shd w:val="clear" w:color="auto" w:fill="auto"/>
            <w:vAlign w:val="bottom"/>
          </w:tcPr>
          <w:p w14:paraId="48CAA1C6" w14:textId="32A3F77C"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199,7</w:t>
            </w:r>
          </w:p>
        </w:tc>
        <w:tc>
          <w:tcPr>
            <w:tcW w:w="1307" w:type="dxa"/>
            <w:shd w:val="clear" w:color="auto" w:fill="auto"/>
            <w:vAlign w:val="bottom"/>
          </w:tcPr>
          <w:p w14:paraId="20AD004C" w14:textId="575A1DE5"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81,3</w:t>
            </w:r>
          </w:p>
        </w:tc>
        <w:tc>
          <w:tcPr>
            <w:tcW w:w="1334" w:type="dxa"/>
            <w:shd w:val="clear" w:color="auto" w:fill="auto"/>
            <w:vAlign w:val="bottom"/>
          </w:tcPr>
          <w:p w14:paraId="27F13582" w14:textId="3739CFD4"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40,7 </w:t>
            </w:r>
          </w:p>
        </w:tc>
      </w:tr>
      <w:tr w:rsidR="00EE0732" w:rsidRPr="00EE0732" w14:paraId="31C3384F" w14:textId="77777777" w:rsidTr="00CE4FF8">
        <w:trPr>
          <w:trHeight w:hRule="exact" w:val="255"/>
        </w:trPr>
        <w:tc>
          <w:tcPr>
            <w:tcW w:w="5655" w:type="dxa"/>
            <w:shd w:val="clear" w:color="auto" w:fill="auto"/>
            <w:vAlign w:val="bottom"/>
            <w:hideMark/>
          </w:tcPr>
          <w:p w14:paraId="3B40DAC2" w14:textId="04D9E75F"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Цифровое развитие Архангельской области</w:t>
            </w:r>
          </w:p>
        </w:tc>
        <w:tc>
          <w:tcPr>
            <w:tcW w:w="1052" w:type="dxa"/>
            <w:shd w:val="clear" w:color="auto" w:fill="auto"/>
            <w:vAlign w:val="bottom"/>
          </w:tcPr>
          <w:p w14:paraId="4215116E" w14:textId="3FE6D899"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10,6</w:t>
            </w:r>
          </w:p>
        </w:tc>
        <w:tc>
          <w:tcPr>
            <w:tcW w:w="1307" w:type="dxa"/>
            <w:shd w:val="clear" w:color="auto" w:fill="auto"/>
            <w:vAlign w:val="bottom"/>
          </w:tcPr>
          <w:p w14:paraId="3D4A7158" w14:textId="16104498"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7,8</w:t>
            </w:r>
          </w:p>
        </w:tc>
        <w:tc>
          <w:tcPr>
            <w:tcW w:w="1334" w:type="dxa"/>
            <w:shd w:val="clear" w:color="auto" w:fill="auto"/>
            <w:vAlign w:val="bottom"/>
          </w:tcPr>
          <w:p w14:paraId="6BEB0246" w14:textId="09243AFD"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73,7 </w:t>
            </w:r>
          </w:p>
        </w:tc>
      </w:tr>
      <w:tr w:rsidR="00EE0732" w:rsidRPr="00EE0732" w14:paraId="49A5C824" w14:textId="77777777" w:rsidTr="00CE4FF8">
        <w:trPr>
          <w:trHeight w:hRule="exact" w:val="510"/>
        </w:trPr>
        <w:tc>
          <w:tcPr>
            <w:tcW w:w="5655" w:type="dxa"/>
            <w:shd w:val="clear" w:color="auto" w:fill="auto"/>
            <w:vAlign w:val="bottom"/>
            <w:hideMark/>
          </w:tcPr>
          <w:p w14:paraId="2953F25C" w14:textId="7D2AB5A7"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Развитие физической культуры и спорта в Архангельской области</w:t>
            </w:r>
          </w:p>
        </w:tc>
        <w:tc>
          <w:tcPr>
            <w:tcW w:w="1052" w:type="dxa"/>
            <w:shd w:val="clear" w:color="auto" w:fill="auto"/>
            <w:vAlign w:val="bottom"/>
          </w:tcPr>
          <w:p w14:paraId="14858E17" w14:textId="4DF79F20"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399,8</w:t>
            </w:r>
          </w:p>
        </w:tc>
        <w:tc>
          <w:tcPr>
            <w:tcW w:w="1307" w:type="dxa"/>
            <w:shd w:val="clear" w:color="auto" w:fill="auto"/>
            <w:vAlign w:val="bottom"/>
          </w:tcPr>
          <w:p w14:paraId="62A8B396" w14:textId="2FA076B4"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62,4</w:t>
            </w:r>
          </w:p>
        </w:tc>
        <w:tc>
          <w:tcPr>
            <w:tcW w:w="1334" w:type="dxa"/>
            <w:shd w:val="clear" w:color="auto" w:fill="auto"/>
            <w:vAlign w:val="bottom"/>
          </w:tcPr>
          <w:p w14:paraId="7CFE7A46" w14:textId="39F69655"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15,6 </w:t>
            </w:r>
          </w:p>
        </w:tc>
      </w:tr>
      <w:tr w:rsidR="00EE0732" w:rsidRPr="00EE0732" w14:paraId="2DAFAE7D" w14:textId="77777777" w:rsidTr="00CE4FF8">
        <w:trPr>
          <w:trHeight w:hRule="exact" w:val="255"/>
        </w:trPr>
        <w:tc>
          <w:tcPr>
            <w:tcW w:w="5655" w:type="dxa"/>
            <w:shd w:val="clear" w:color="auto" w:fill="auto"/>
            <w:vAlign w:val="bottom"/>
            <w:hideMark/>
          </w:tcPr>
          <w:p w14:paraId="77FBD887" w14:textId="76B52033"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Молодежь Поморья</w:t>
            </w:r>
          </w:p>
        </w:tc>
        <w:tc>
          <w:tcPr>
            <w:tcW w:w="1052" w:type="dxa"/>
            <w:shd w:val="clear" w:color="auto" w:fill="auto"/>
            <w:vAlign w:val="bottom"/>
          </w:tcPr>
          <w:p w14:paraId="13AEAFE0" w14:textId="43F20489"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8,4</w:t>
            </w:r>
          </w:p>
        </w:tc>
        <w:tc>
          <w:tcPr>
            <w:tcW w:w="1307" w:type="dxa"/>
            <w:shd w:val="clear" w:color="auto" w:fill="auto"/>
            <w:vAlign w:val="bottom"/>
          </w:tcPr>
          <w:p w14:paraId="2F9DEF88" w14:textId="36A4C473"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0,5</w:t>
            </w:r>
          </w:p>
        </w:tc>
        <w:tc>
          <w:tcPr>
            <w:tcW w:w="1334" w:type="dxa"/>
            <w:shd w:val="clear" w:color="auto" w:fill="auto"/>
            <w:vAlign w:val="bottom"/>
          </w:tcPr>
          <w:p w14:paraId="58FAEF00" w14:textId="6A1150F5"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5,9 </w:t>
            </w:r>
          </w:p>
        </w:tc>
      </w:tr>
      <w:tr w:rsidR="00EE0732" w:rsidRPr="00EE0732" w14:paraId="75D89BFD" w14:textId="77777777" w:rsidTr="00CE4FF8">
        <w:trPr>
          <w:trHeight w:val="450"/>
        </w:trPr>
        <w:tc>
          <w:tcPr>
            <w:tcW w:w="5655" w:type="dxa"/>
            <w:shd w:val="clear" w:color="auto" w:fill="auto"/>
            <w:vAlign w:val="bottom"/>
            <w:hideMark/>
          </w:tcPr>
          <w:p w14:paraId="47C5C2EF" w14:textId="4EEAAAD9" w:rsidR="00224DD0" w:rsidRPr="00EE0732" w:rsidRDefault="00224DD0" w:rsidP="00224DD0">
            <w:pPr>
              <w:spacing w:after="0" w:line="240" w:lineRule="auto"/>
              <w:rPr>
                <w:rFonts w:ascii="Times New Roman" w:eastAsia="Times New Roman" w:hAnsi="Times New Roman"/>
                <w:highlight w:val="cyan"/>
                <w:lang w:eastAsia="ru-RU"/>
              </w:rPr>
            </w:pPr>
            <w:r w:rsidRPr="00EE0732">
              <w:rPr>
                <w:rFonts w:ascii="Times New Roman" w:hAnsi="Times New Roman"/>
              </w:rPr>
              <w:t>Переселение граждан из аварийного жилищного фонда на 2019 – 2025 годы</w:t>
            </w:r>
          </w:p>
        </w:tc>
        <w:tc>
          <w:tcPr>
            <w:tcW w:w="1052" w:type="dxa"/>
            <w:shd w:val="clear" w:color="auto" w:fill="auto"/>
            <w:vAlign w:val="bottom"/>
          </w:tcPr>
          <w:p w14:paraId="08D41648" w14:textId="355BB766"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3 751,6</w:t>
            </w:r>
          </w:p>
        </w:tc>
        <w:tc>
          <w:tcPr>
            <w:tcW w:w="1307" w:type="dxa"/>
            <w:shd w:val="clear" w:color="auto" w:fill="auto"/>
            <w:vAlign w:val="bottom"/>
          </w:tcPr>
          <w:p w14:paraId="4B677843" w14:textId="1A978937"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739,4</w:t>
            </w:r>
          </w:p>
        </w:tc>
        <w:tc>
          <w:tcPr>
            <w:tcW w:w="1334" w:type="dxa"/>
            <w:shd w:val="clear" w:color="auto" w:fill="auto"/>
            <w:vAlign w:val="bottom"/>
          </w:tcPr>
          <w:p w14:paraId="5B7D6D57" w14:textId="4277CF8F" w:rsidR="00224DD0" w:rsidRPr="00EE0732" w:rsidRDefault="00224DD0" w:rsidP="00224DD0">
            <w:pPr>
              <w:spacing w:after="0" w:line="240" w:lineRule="auto"/>
              <w:jc w:val="right"/>
              <w:rPr>
                <w:rFonts w:ascii="Times New Roman" w:eastAsia="Times New Roman" w:hAnsi="Times New Roman"/>
                <w:highlight w:val="cyan"/>
                <w:lang w:eastAsia="ru-RU"/>
              </w:rPr>
            </w:pPr>
            <w:r w:rsidRPr="00EE0732">
              <w:rPr>
                <w:rFonts w:ascii="Times New Roman" w:hAnsi="Times New Roman"/>
              </w:rPr>
              <w:t xml:space="preserve">19,7 </w:t>
            </w:r>
          </w:p>
        </w:tc>
      </w:tr>
      <w:tr w:rsidR="00BA38A1" w:rsidRPr="00EE0732" w14:paraId="257EED44" w14:textId="77777777" w:rsidTr="00FD5622">
        <w:trPr>
          <w:trHeight w:val="264"/>
        </w:trPr>
        <w:tc>
          <w:tcPr>
            <w:tcW w:w="5655" w:type="dxa"/>
            <w:shd w:val="clear" w:color="auto" w:fill="auto"/>
            <w:vAlign w:val="center"/>
            <w:hideMark/>
          </w:tcPr>
          <w:p w14:paraId="020EA7C7" w14:textId="77777777" w:rsidR="00BA38A1" w:rsidRPr="00EE0732" w:rsidRDefault="00BA38A1" w:rsidP="00BA38A1">
            <w:pPr>
              <w:spacing w:after="0" w:line="240" w:lineRule="auto"/>
              <w:rPr>
                <w:rFonts w:ascii="Times New Roman" w:eastAsia="Times New Roman" w:hAnsi="Times New Roman"/>
                <w:b/>
                <w:bCs/>
                <w:lang w:eastAsia="ru-RU"/>
              </w:rPr>
            </w:pPr>
            <w:r w:rsidRPr="00EE0732">
              <w:rPr>
                <w:rFonts w:ascii="Times New Roman" w:eastAsia="Times New Roman" w:hAnsi="Times New Roman"/>
                <w:b/>
                <w:bCs/>
                <w:lang w:eastAsia="ru-RU"/>
              </w:rPr>
              <w:t>Итого</w:t>
            </w:r>
          </w:p>
        </w:tc>
        <w:tc>
          <w:tcPr>
            <w:tcW w:w="1052" w:type="dxa"/>
            <w:shd w:val="clear" w:color="auto" w:fill="auto"/>
            <w:vAlign w:val="center"/>
          </w:tcPr>
          <w:p w14:paraId="0747344B" w14:textId="4136D61D" w:rsidR="00BA38A1" w:rsidRPr="00EE0732" w:rsidRDefault="00CF5A70" w:rsidP="00BA38A1">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16 600,5</w:t>
            </w:r>
          </w:p>
        </w:tc>
        <w:tc>
          <w:tcPr>
            <w:tcW w:w="1307" w:type="dxa"/>
            <w:shd w:val="clear" w:color="auto" w:fill="auto"/>
            <w:vAlign w:val="center"/>
          </w:tcPr>
          <w:p w14:paraId="51ADE129" w14:textId="39899ADC" w:rsidR="00BA38A1" w:rsidRPr="00EE0732" w:rsidRDefault="00CF5A70" w:rsidP="00BA38A1">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4 654,7</w:t>
            </w:r>
          </w:p>
        </w:tc>
        <w:tc>
          <w:tcPr>
            <w:tcW w:w="1334" w:type="dxa"/>
            <w:shd w:val="clear" w:color="auto" w:fill="auto"/>
            <w:vAlign w:val="center"/>
          </w:tcPr>
          <w:p w14:paraId="16A3D068" w14:textId="6F06B36D" w:rsidR="00BA38A1" w:rsidRPr="00EE0732" w:rsidRDefault="00CF5A70" w:rsidP="00BA38A1">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28,0</w:t>
            </w:r>
          </w:p>
        </w:tc>
      </w:tr>
    </w:tbl>
    <w:p w14:paraId="4017414D" w14:textId="77777777" w:rsidR="0051751C" w:rsidRPr="00EE0732" w:rsidRDefault="0051751C" w:rsidP="00BA38A1">
      <w:pPr>
        <w:spacing w:after="0" w:line="240" w:lineRule="auto"/>
        <w:ind w:firstLine="851"/>
        <w:jc w:val="both"/>
        <w:rPr>
          <w:rFonts w:ascii="Times New Roman" w:hAnsi="Times New Roman"/>
          <w:sz w:val="28"/>
          <w:szCs w:val="28"/>
        </w:rPr>
      </w:pPr>
    </w:p>
    <w:p w14:paraId="52814C80" w14:textId="4997833C"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отчетном периоде </w:t>
      </w:r>
      <w:r w:rsidR="00903178" w:rsidRPr="00EE0732">
        <w:rPr>
          <w:rFonts w:ascii="Times New Roman" w:hAnsi="Times New Roman"/>
          <w:sz w:val="28"/>
          <w:szCs w:val="28"/>
        </w:rPr>
        <w:t xml:space="preserve">отсутствуют расходы бюджета на реализацию ГП АО «Обеспечение качественным, доступным жильем и объектами инженерной инфраструктуры населения Архангельской области» (мероприятие </w:t>
      </w:r>
      <w:r w:rsidR="00CE4FF8" w:rsidRPr="00EE0732">
        <w:rPr>
          <w:rFonts w:ascii="Times New Roman" w:hAnsi="Times New Roman"/>
          <w:sz w:val="28"/>
          <w:szCs w:val="28"/>
        </w:rPr>
        <w:t>«Стимулирование программ развития жилищного строительства субъектов Российской Федерации»)</w:t>
      </w:r>
      <w:r w:rsidRPr="00EE0732">
        <w:rPr>
          <w:rFonts w:ascii="Times New Roman" w:hAnsi="Times New Roman"/>
          <w:sz w:val="28"/>
          <w:szCs w:val="28"/>
        </w:rPr>
        <w:t>.</w:t>
      </w:r>
    </w:p>
    <w:p w14:paraId="5492717B" w14:textId="3525A47D" w:rsidR="00CE4FF8" w:rsidRPr="00EE0732" w:rsidRDefault="00CE4FF8"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уровень исполнения достигнут по следующим государственным программам:</w:t>
      </w:r>
    </w:p>
    <w:p w14:paraId="11186FFA" w14:textId="1D6C26DB" w:rsidR="00CE4FF8" w:rsidRPr="00EE0732" w:rsidRDefault="00240729" w:rsidP="00775247">
      <w:pPr>
        <w:pStyle w:val="a8"/>
        <w:numPr>
          <w:ilvl w:val="0"/>
          <w:numId w:val="16"/>
        </w:numPr>
        <w:ind w:left="142" w:firstLine="709"/>
        <w:jc w:val="both"/>
        <w:rPr>
          <w:sz w:val="28"/>
          <w:szCs w:val="28"/>
        </w:rPr>
      </w:pPr>
      <w:r w:rsidRPr="00EE0732">
        <w:rPr>
          <w:sz w:val="28"/>
          <w:szCs w:val="28"/>
        </w:rPr>
        <w:t>Развитие лесного комплекса Архангельской области – 83,1 %. Средства направлены на предоставление субсидий ГАУ АО «Единый лесопожарный центр» на выполнение государственного задания, а также субсидий на иные цели для оснащения лесохозяйственной техникой и оборудованием</w:t>
      </w:r>
      <w:r w:rsidR="00001EFB" w:rsidRPr="00EE0732">
        <w:rPr>
          <w:sz w:val="28"/>
          <w:szCs w:val="28"/>
        </w:rPr>
        <w:t xml:space="preserve"> и лесопожарной техникой;</w:t>
      </w:r>
    </w:p>
    <w:p w14:paraId="187A0DB2" w14:textId="33642D1C" w:rsidR="00001EFB" w:rsidRPr="00EE0732" w:rsidRDefault="00001EFB" w:rsidP="00775247">
      <w:pPr>
        <w:pStyle w:val="a8"/>
        <w:numPr>
          <w:ilvl w:val="0"/>
          <w:numId w:val="16"/>
        </w:numPr>
        <w:ind w:left="142" w:firstLine="709"/>
        <w:jc w:val="both"/>
        <w:rPr>
          <w:sz w:val="28"/>
          <w:szCs w:val="28"/>
        </w:rPr>
      </w:pPr>
      <w:r w:rsidRPr="00EE0732">
        <w:rPr>
          <w:sz w:val="28"/>
          <w:szCs w:val="28"/>
        </w:rPr>
        <w:t xml:space="preserve">Культура Русского Севера – 74,8 %. </w:t>
      </w:r>
      <w:r w:rsidR="00101E19" w:rsidRPr="00EE0732">
        <w:rPr>
          <w:sz w:val="28"/>
          <w:szCs w:val="28"/>
        </w:rPr>
        <w:t>Основной объем средств направлен на реализацию следующих мероприятий: создание модельных муниципальных библиотек (10,0 млн.руб.)</w:t>
      </w:r>
      <w:r w:rsidR="007905C6" w:rsidRPr="00EE0732">
        <w:rPr>
          <w:sz w:val="28"/>
          <w:szCs w:val="28"/>
        </w:rPr>
        <w:t xml:space="preserve">; </w:t>
      </w:r>
      <w:r w:rsidR="00101E19" w:rsidRPr="00EE0732">
        <w:rPr>
          <w:sz w:val="28"/>
          <w:szCs w:val="28"/>
        </w:rPr>
        <w:t>создание (реконструкция) и капитальный ремонт учреждений культурно-досугового типа в сельской местности</w:t>
      </w:r>
      <w:r w:rsidRPr="00EE0732">
        <w:rPr>
          <w:sz w:val="28"/>
          <w:szCs w:val="28"/>
        </w:rPr>
        <w:t xml:space="preserve"> </w:t>
      </w:r>
      <w:r w:rsidR="00101E19" w:rsidRPr="00EE0732">
        <w:rPr>
          <w:sz w:val="28"/>
          <w:szCs w:val="28"/>
        </w:rPr>
        <w:t>(21,1 млн.руб.)</w:t>
      </w:r>
      <w:r w:rsidR="007905C6" w:rsidRPr="00EE0732">
        <w:rPr>
          <w:sz w:val="28"/>
          <w:szCs w:val="28"/>
        </w:rPr>
        <w:t>;</w:t>
      </w:r>
      <w:r w:rsidR="00101E19" w:rsidRPr="00EE0732">
        <w:rPr>
          <w:sz w:val="28"/>
          <w:szCs w:val="28"/>
        </w:rPr>
        <w:t xml:space="preserve"> </w:t>
      </w:r>
      <w:r w:rsidR="007905C6" w:rsidRPr="00EE0732">
        <w:rPr>
          <w:sz w:val="28"/>
          <w:szCs w:val="28"/>
        </w:rPr>
        <w:t>оснащение образовательных учреждений в сфере культуры (школ искусств и училищ) Архангельской области музыкальными инструментами, оборудованием и материалами для творчества в соответствии с современными стандартами профессионального и дополнительного образования в сфере культуры (20,4 млн.руб.).</w:t>
      </w:r>
    </w:p>
    <w:p w14:paraId="4560B007" w14:textId="4CE6861F"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разрезе видов расходов классификации расходов бюджетов, произведенные на 01.0</w:t>
      </w:r>
      <w:r w:rsidR="004A201E" w:rsidRPr="00EE0732">
        <w:rPr>
          <w:rFonts w:ascii="Times New Roman" w:hAnsi="Times New Roman"/>
          <w:sz w:val="28"/>
          <w:szCs w:val="28"/>
        </w:rPr>
        <w:t>7</w:t>
      </w:r>
      <w:r w:rsidRPr="00EE0732">
        <w:rPr>
          <w:rFonts w:ascii="Times New Roman" w:hAnsi="Times New Roman"/>
          <w:sz w:val="28"/>
          <w:szCs w:val="28"/>
        </w:rPr>
        <w:t xml:space="preserve">.2021 расходы областного бюджета на реализацию НП РФ представлены в таблице </w:t>
      </w:r>
      <w:r w:rsidR="00136A74" w:rsidRPr="00EE0732">
        <w:rPr>
          <w:rFonts w:ascii="Times New Roman" w:hAnsi="Times New Roman"/>
          <w:sz w:val="28"/>
          <w:szCs w:val="28"/>
        </w:rPr>
        <w:t>43</w:t>
      </w:r>
      <w:r w:rsidRPr="00EE0732">
        <w:rPr>
          <w:rFonts w:ascii="Times New Roman" w:hAnsi="Times New Roman"/>
          <w:sz w:val="28"/>
          <w:szCs w:val="28"/>
        </w:rPr>
        <w:t xml:space="preserve"> и приложении № </w:t>
      </w:r>
      <w:r w:rsidR="00136A74" w:rsidRPr="00EE0732">
        <w:rPr>
          <w:rFonts w:ascii="Times New Roman" w:hAnsi="Times New Roman"/>
          <w:sz w:val="28"/>
          <w:szCs w:val="28"/>
        </w:rPr>
        <w:t>14</w:t>
      </w:r>
      <w:r w:rsidRPr="00EE0732">
        <w:rPr>
          <w:rFonts w:ascii="Times New Roman" w:hAnsi="Times New Roman"/>
          <w:sz w:val="28"/>
          <w:szCs w:val="28"/>
        </w:rPr>
        <w:t xml:space="preserve"> к настоящему заключению.</w:t>
      </w:r>
    </w:p>
    <w:p w14:paraId="294DDB1B" w14:textId="77777777" w:rsidR="00BA38A1" w:rsidRPr="00EE0732" w:rsidRDefault="00BA38A1" w:rsidP="00BA38A1">
      <w:pPr>
        <w:spacing w:after="0" w:line="240" w:lineRule="auto"/>
        <w:rPr>
          <w:rFonts w:ascii="Times New Roman" w:hAnsi="Times New Roman"/>
          <w:bCs/>
          <w:sz w:val="16"/>
          <w:szCs w:val="16"/>
        </w:rPr>
      </w:pPr>
    </w:p>
    <w:p w14:paraId="2ADB5721" w14:textId="5DAE2313"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43</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Расходы из областного бюджета на реализацию приоритетных национальных проектов РФ за </w:t>
      </w:r>
      <w:r w:rsidR="00522737" w:rsidRPr="00EE0732">
        <w:rPr>
          <w:rFonts w:ascii="Times New Roman" w:hAnsi="Times New Roman"/>
          <w:b w:val="0"/>
          <w:sz w:val="24"/>
          <w:szCs w:val="24"/>
          <w:lang w:val="en-US"/>
        </w:rPr>
        <w:t>I</w:t>
      </w:r>
      <w:r w:rsidR="00522737" w:rsidRPr="00EE0732">
        <w:rPr>
          <w:rFonts w:ascii="Times New Roman" w:hAnsi="Times New Roman"/>
          <w:b w:val="0"/>
          <w:sz w:val="24"/>
          <w:szCs w:val="24"/>
        </w:rPr>
        <w:t xml:space="preserve"> полугодие </w:t>
      </w:r>
      <w:r w:rsidRPr="00EE0732">
        <w:rPr>
          <w:rFonts w:ascii="Times New Roman" w:hAnsi="Times New Roman"/>
          <w:b w:val="0"/>
          <w:sz w:val="24"/>
          <w:szCs w:val="24"/>
        </w:rPr>
        <w:t>202</w:t>
      </w:r>
      <w:r w:rsidR="00522737" w:rsidRPr="00EE0732">
        <w:rPr>
          <w:rFonts w:ascii="Times New Roman" w:hAnsi="Times New Roman"/>
          <w:b w:val="0"/>
          <w:sz w:val="24"/>
          <w:szCs w:val="24"/>
        </w:rPr>
        <w:t>1</w:t>
      </w:r>
      <w:r w:rsidRPr="00EE0732">
        <w:rPr>
          <w:rFonts w:ascii="Times New Roman" w:hAnsi="Times New Roman"/>
          <w:b w:val="0"/>
          <w:sz w:val="24"/>
          <w:szCs w:val="24"/>
        </w:rPr>
        <w:t xml:space="preserve"> год</w:t>
      </w:r>
      <w:r w:rsidR="00522737" w:rsidRPr="00EE0732">
        <w:rPr>
          <w:rFonts w:ascii="Times New Roman" w:hAnsi="Times New Roman"/>
          <w:b w:val="0"/>
          <w:sz w:val="24"/>
          <w:szCs w:val="24"/>
        </w:rPr>
        <w:t>а</w:t>
      </w:r>
      <w:r w:rsidRPr="00EE0732">
        <w:rPr>
          <w:rFonts w:ascii="Times New Roman" w:hAnsi="Times New Roman"/>
          <w:b w:val="0"/>
          <w:sz w:val="24"/>
          <w:szCs w:val="24"/>
        </w:rPr>
        <w:t xml:space="preserve">, </w:t>
      </w:r>
      <w:r w:rsidR="00E22525" w:rsidRPr="00EE0732">
        <w:rPr>
          <w:rFonts w:ascii="Times New Roman" w:hAnsi="Times New Roman"/>
          <w:b w:val="0"/>
          <w:sz w:val="24"/>
          <w:szCs w:val="24"/>
        </w:rPr>
        <w:t xml:space="preserve">в разрезе </w:t>
      </w:r>
      <w:r w:rsidRPr="00EE0732">
        <w:rPr>
          <w:rFonts w:ascii="Times New Roman" w:hAnsi="Times New Roman"/>
          <w:b w:val="0"/>
          <w:sz w:val="24"/>
          <w:szCs w:val="24"/>
        </w:rPr>
        <w:t>видов расходов, млн.руб.</w:t>
      </w:r>
    </w:p>
    <w:tbl>
      <w:tblPr>
        <w:tblW w:w="9280" w:type="dxa"/>
        <w:tblCellMar>
          <w:left w:w="0" w:type="dxa"/>
          <w:right w:w="0" w:type="dxa"/>
        </w:tblCellMar>
        <w:tblLook w:val="04A0" w:firstRow="1" w:lastRow="0" w:firstColumn="1" w:lastColumn="0" w:noHBand="0" w:noVBand="1"/>
      </w:tblPr>
      <w:tblGrid>
        <w:gridCol w:w="5222"/>
        <w:gridCol w:w="440"/>
        <w:gridCol w:w="1300"/>
        <w:gridCol w:w="1183"/>
        <w:gridCol w:w="1135"/>
      </w:tblGrid>
      <w:tr w:rsidR="00EE0732" w:rsidRPr="00EE0732" w14:paraId="1E596F79" w14:textId="77777777" w:rsidTr="00136A74">
        <w:trPr>
          <w:trHeight w:val="360"/>
          <w:tblHeader/>
        </w:trPr>
        <w:tc>
          <w:tcPr>
            <w:tcW w:w="5222" w:type="dxa"/>
            <w:tcBorders>
              <w:top w:val="double" w:sz="6" w:space="0" w:color="auto"/>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AA48EE" w14:textId="77777777" w:rsidR="00BA38A1" w:rsidRPr="00EE0732" w:rsidRDefault="00BA38A1" w:rsidP="00BA38A1">
            <w:pPr>
              <w:spacing w:after="0" w:line="240" w:lineRule="auto"/>
              <w:jc w:val="center"/>
              <w:rPr>
                <w:rFonts w:ascii="Times New Roman" w:hAnsi="Times New Roman"/>
                <w:bCs/>
              </w:rPr>
            </w:pPr>
            <w:r w:rsidRPr="00EE0732">
              <w:rPr>
                <w:rFonts w:ascii="Times New Roman" w:hAnsi="Times New Roman"/>
                <w:bCs/>
              </w:rPr>
              <w:t>Наименование</w:t>
            </w:r>
          </w:p>
        </w:tc>
        <w:tc>
          <w:tcPr>
            <w:tcW w:w="440" w:type="dxa"/>
            <w:tcBorders>
              <w:top w:val="double" w:sz="6"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BCB84B" w14:textId="77777777" w:rsidR="00BA38A1" w:rsidRPr="00EE0732" w:rsidRDefault="00BA38A1" w:rsidP="00BA38A1">
            <w:pPr>
              <w:spacing w:after="0" w:line="240" w:lineRule="auto"/>
              <w:jc w:val="center"/>
              <w:rPr>
                <w:rFonts w:ascii="Times New Roman" w:hAnsi="Times New Roman"/>
                <w:bCs/>
              </w:rPr>
            </w:pPr>
            <w:r w:rsidRPr="00EE0732">
              <w:rPr>
                <w:rFonts w:ascii="Times New Roman" w:hAnsi="Times New Roman"/>
                <w:bCs/>
              </w:rPr>
              <w:t>Код</w:t>
            </w:r>
          </w:p>
        </w:tc>
        <w:tc>
          <w:tcPr>
            <w:tcW w:w="1300" w:type="dxa"/>
            <w:tcBorders>
              <w:top w:val="double" w:sz="6"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8F6C2F3" w14:textId="77777777" w:rsidR="00BA38A1" w:rsidRPr="00EE0732" w:rsidRDefault="00BA38A1" w:rsidP="00BA38A1">
            <w:pPr>
              <w:spacing w:after="0" w:line="240" w:lineRule="auto"/>
              <w:jc w:val="center"/>
              <w:rPr>
                <w:rFonts w:ascii="Times New Roman" w:hAnsi="Times New Roman"/>
                <w:bCs/>
              </w:rPr>
            </w:pPr>
            <w:r w:rsidRPr="00EE0732">
              <w:rPr>
                <w:rFonts w:ascii="Times New Roman" w:hAnsi="Times New Roman"/>
                <w:bCs/>
              </w:rPr>
              <w:t>Утверждено на год</w:t>
            </w:r>
          </w:p>
        </w:tc>
        <w:tc>
          <w:tcPr>
            <w:tcW w:w="1183" w:type="dxa"/>
            <w:tcBorders>
              <w:top w:val="double" w:sz="6"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A1DCD7" w14:textId="743987FF" w:rsidR="00BA38A1" w:rsidRPr="00EE0732" w:rsidRDefault="004A201E" w:rsidP="004A201E">
            <w:pPr>
              <w:spacing w:after="0" w:line="240" w:lineRule="auto"/>
              <w:jc w:val="center"/>
              <w:rPr>
                <w:rFonts w:ascii="Times New Roman" w:hAnsi="Times New Roman"/>
                <w:bCs/>
              </w:rPr>
            </w:pPr>
            <w:r w:rsidRPr="00EE0732">
              <w:rPr>
                <w:rFonts w:ascii="Times New Roman" w:hAnsi="Times New Roman"/>
                <w:bCs/>
              </w:rPr>
              <w:t>Исполнено</w:t>
            </w:r>
          </w:p>
        </w:tc>
        <w:tc>
          <w:tcPr>
            <w:tcW w:w="1135" w:type="dxa"/>
            <w:tcBorders>
              <w:top w:val="double" w:sz="6" w:space="0" w:color="auto"/>
              <w:left w:val="nil"/>
              <w:bottom w:val="single" w:sz="4" w:space="0" w:color="auto"/>
              <w:right w:val="double" w:sz="6" w:space="0" w:color="auto"/>
            </w:tcBorders>
            <w:shd w:val="clear" w:color="auto" w:fill="auto"/>
            <w:tcMar>
              <w:top w:w="15" w:type="dxa"/>
              <w:left w:w="15" w:type="dxa"/>
              <w:bottom w:w="0" w:type="dxa"/>
              <w:right w:w="15" w:type="dxa"/>
            </w:tcMar>
            <w:vAlign w:val="center"/>
            <w:hideMark/>
          </w:tcPr>
          <w:p w14:paraId="35A1E19F" w14:textId="77777777" w:rsidR="00BA38A1" w:rsidRPr="00EE0732" w:rsidRDefault="00BA38A1" w:rsidP="00BA38A1">
            <w:pPr>
              <w:spacing w:after="0" w:line="240" w:lineRule="auto"/>
              <w:jc w:val="center"/>
              <w:rPr>
                <w:rFonts w:ascii="Times New Roman" w:hAnsi="Times New Roman"/>
                <w:bCs/>
              </w:rPr>
            </w:pPr>
            <w:r w:rsidRPr="00EE0732">
              <w:rPr>
                <w:rFonts w:ascii="Times New Roman" w:hAnsi="Times New Roman"/>
                <w:bCs/>
              </w:rPr>
              <w:t>% исполнения</w:t>
            </w:r>
          </w:p>
        </w:tc>
      </w:tr>
      <w:tr w:rsidR="00EE0732" w:rsidRPr="00EE0732" w14:paraId="23725B54" w14:textId="77777777" w:rsidTr="00BA38A1">
        <w:trPr>
          <w:trHeight w:val="402"/>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163F35" w14:textId="0EC25D92" w:rsidR="00522737" w:rsidRPr="00EE0732" w:rsidRDefault="00522737" w:rsidP="00522737">
            <w:pPr>
              <w:spacing w:after="0" w:line="240" w:lineRule="auto"/>
              <w:rPr>
                <w:rFonts w:ascii="Times New Roman" w:hAnsi="Times New Roman"/>
              </w:rPr>
            </w:pPr>
            <w:r w:rsidRPr="00EE0732">
              <w:rPr>
                <w:rFonts w:ascii="Times New Roman" w:hAnsi="Times New Roman"/>
              </w:rPr>
              <w:t>Контрактуемые расходы бюджета</w:t>
            </w:r>
          </w:p>
        </w:tc>
        <w:tc>
          <w:tcPr>
            <w:tcW w:w="44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883D4AF" w14:textId="11D53827" w:rsidR="00522737" w:rsidRPr="00EE0732" w:rsidRDefault="00522737" w:rsidP="00522737">
            <w:pPr>
              <w:spacing w:after="0" w:line="240" w:lineRule="auto"/>
              <w:jc w:val="center"/>
              <w:rPr>
                <w:rFonts w:ascii="Times New Roman" w:hAnsi="Times New Roman"/>
              </w:rPr>
            </w:pPr>
            <w:r w:rsidRPr="00EE0732">
              <w:rPr>
                <w:rFonts w:ascii="Times New Roman" w:hAnsi="Times New Roman"/>
              </w:rPr>
              <w:t>240, 400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82FDCA" w14:textId="65EB8F9A" w:rsidR="00522737" w:rsidRPr="00EE0732" w:rsidRDefault="00522737" w:rsidP="00522737">
            <w:pPr>
              <w:spacing w:after="0" w:line="240" w:lineRule="auto"/>
              <w:ind w:right="24"/>
              <w:jc w:val="right"/>
              <w:rPr>
                <w:rFonts w:ascii="Times New Roman" w:hAnsi="Times New Roman"/>
              </w:rPr>
            </w:pPr>
            <w:r w:rsidRPr="00EE0732">
              <w:rPr>
                <w:rFonts w:ascii="Times New Roman" w:hAnsi="Times New Roman"/>
              </w:rPr>
              <w:t xml:space="preserve">7 515,4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4EFB69" w14:textId="6D0EA3A1" w:rsidR="00522737" w:rsidRPr="00EE0732" w:rsidRDefault="00522737" w:rsidP="00522737">
            <w:pPr>
              <w:spacing w:after="0" w:line="240" w:lineRule="auto"/>
              <w:ind w:right="73"/>
              <w:jc w:val="right"/>
              <w:rPr>
                <w:rFonts w:ascii="Times New Roman" w:hAnsi="Times New Roman"/>
              </w:rPr>
            </w:pPr>
            <w:r w:rsidRPr="00EE0732">
              <w:rPr>
                <w:rFonts w:ascii="Times New Roman" w:hAnsi="Times New Roman"/>
              </w:rPr>
              <w:t xml:space="preserve">1 732,2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110FBA7F" w14:textId="01454C29" w:rsidR="00522737" w:rsidRPr="00EE0732" w:rsidRDefault="00522737" w:rsidP="00522737">
            <w:pPr>
              <w:spacing w:after="0" w:line="240" w:lineRule="auto"/>
              <w:ind w:right="74"/>
              <w:jc w:val="right"/>
              <w:rPr>
                <w:rFonts w:ascii="Times New Roman" w:hAnsi="Times New Roman"/>
              </w:rPr>
            </w:pPr>
            <w:r w:rsidRPr="00EE0732">
              <w:rPr>
                <w:rFonts w:ascii="Times New Roman" w:hAnsi="Times New Roman"/>
              </w:rPr>
              <w:t>23,0</w:t>
            </w:r>
          </w:p>
        </w:tc>
      </w:tr>
      <w:tr w:rsidR="00EE0732" w:rsidRPr="00EE0732" w14:paraId="1DF81E99" w14:textId="77777777" w:rsidTr="00BA38A1">
        <w:trPr>
          <w:trHeight w:val="264"/>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3F92B2C" w14:textId="5FCA3F6D" w:rsidR="002E17AA" w:rsidRPr="00EE0732" w:rsidRDefault="006943F8" w:rsidP="00BA38A1">
            <w:pPr>
              <w:spacing w:after="0" w:line="240" w:lineRule="auto"/>
              <w:rPr>
                <w:rFonts w:ascii="Times New Roman" w:hAnsi="Times New Roman"/>
              </w:rPr>
            </w:pPr>
            <w:r w:rsidRPr="00EE0732">
              <w:rPr>
                <w:rFonts w:ascii="Times New Roman" w:hAnsi="Times New Roman"/>
              </w:rPr>
              <w:t xml:space="preserve"> - из них капитальные вложения</w:t>
            </w:r>
            <w:r w:rsidR="00A209CB" w:rsidRPr="00EE0732">
              <w:rPr>
                <w:rFonts w:ascii="Times New Roman" w:hAnsi="Times New Roman"/>
              </w:rPr>
              <w:t xml:space="preserve"> в объекты государственной собственности</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58F9E823" w14:textId="3CAEEAA0" w:rsidR="002E17AA" w:rsidRPr="00EE0732" w:rsidRDefault="006943F8" w:rsidP="00BA38A1">
            <w:pPr>
              <w:spacing w:after="0" w:line="240" w:lineRule="auto"/>
              <w:jc w:val="center"/>
              <w:rPr>
                <w:rFonts w:ascii="Times New Roman" w:hAnsi="Times New Roman"/>
              </w:rPr>
            </w:pPr>
            <w:r w:rsidRPr="00EE0732">
              <w:rPr>
                <w:rFonts w:ascii="Times New Roman" w:hAnsi="Times New Roman"/>
              </w:rPr>
              <w:t>400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64B668D" w14:textId="2100DD98" w:rsidR="002E17AA" w:rsidRPr="00EE0732" w:rsidRDefault="00653057" w:rsidP="00BA38A1">
            <w:pPr>
              <w:spacing w:after="0" w:line="240" w:lineRule="auto"/>
              <w:ind w:right="24"/>
              <w:jc w:val="right"/>
              <w:rPr>
                <w:rFonts w:ascii="Times New Roman" w:hAnsi="Times New Roman"/>
              </w:rPr>
            </w:pPr>
            <w:r w:rsidRPr="00EE0732">
              <w:rPr>
                <w:rFonts w:ascii="Times New Roman" w:hAnsi="Times New Roman"/>
              </w:rPr>
              <w:t>3 939,7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15A9EEEA" w14:textId="3941C62B" w:rsidR="002E17AA" w:rsidRPr="00EE0732" w:rsidRDefault="00653057" w:rsidP="00BA38A1">
            <w:pPr>
              <w:spacing w:after="0" w:line="240" w:lineRule="auto"/>
              <w:ind w:right="73"/>
              <w:jc w:val="right"/>
              <w:rPr>
                <w:rFonts w:ascii="Times New Roman" w:hAnsi="Times New Roman"/>
              </w:rPr>
            </w:pPr>
            <w:r w:rsidRPr="00EE0732">
              <w:rPr>
                <w:rFonts w:ascii="Times New Roman" w:hAnsi="Times New Roman"/>
              </w:rPr>
              <w:t>965,4</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tcPr>
          <w:p w14:paraId="333F499F" w14:textId="2B5C3112" w:rsidR="002E17AA" w:rsidRPr="00EE0732" w:rsidRDefault="00653057" w:rsidP="00BA38A1">
            <w:pPr>
              <w:spacing w:after="0" w:line="240" w:lineRule="auto"/>
              <w:ind w:right="74"/>
              <w:jc w:val="right"/>
              <w:rPr>
                <w:rFonts w:ascii="Times New Roman" w:hAnsi="Times New Roman"/>
              </w:rPr>
            </w:pPr>
            <w:r w:rsidRPr="00EE0732">
              <w:rPr>
                <w:rFonts w:ascii="Times New Roman" w:hAnsi="Times New Roman"/>
              </w:rPr>
              <w:t>24,5</w:t>
            </w:r>
          </w:p>
        </w:tc>
      </w:tr>
      <w:tr w:rsidR="00EE0732" w:rsidRPr="00EE0732" w14:paraId="6B7288D7" w14:textId="77777777" w:rsidTr="00BA38A1">
        <w:trPr>
          <w:trHeight w:val="264"/>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265A0A" w14:textId="7F7AC8FC" w:rsidR="00522737" w:rsidRPr="00EE0732" w:rsidRDefault="00522737" w:rsidP="00522737">
            <w:pPr>
              <w:spacing w:after="0" w:line="240" w:lineRule="auto"/>
              <w:rPr>
                <w:rFonts w:ascii="Times New Roman" w:hAnsi="Times New Roman"/>
              </w:rPr>
            </w:pPr>
            <w:r w:rsidRPr="00EE0732">
              <w:rPr>
                <w:rFonts w:ascii="Times New Roman" w:hAnsi="Times New Roman"/>
              </w:rPr>
              <w:t>Межбюджетные трансферты</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591822" w14:textId="77769AB4" w:rsidR="00522737" w:rsidRPr="00EE0732" w:rsidRDefault="00522737" w:rsidP="00522737">
            <w:pPr>
              <w:spacing w:after="0" w:line="240" w:lineRule="auto"/>
              <w:jc w:val="center"/>
              <w:rPr>
                <w:rFonts w:ascii="Times New Roman" w:hAnsi="Times New Roman"/>
              </w:rPr>
            </w:pPr>
            <w:r w:rsidRPr="00EE0732">
              <w:rPr>
                <w:rFonts w:ascii="Times New Roman" w:hAnsi="Times New Roman"/>
              </w:rPr>
              <w:t>500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FFBCC7" w14:textId="2ADD079E" w:rsidR="00522737" w:rsidRPr="00EE0732" w:rsidRDefault="00522737" w:rsidP="00522737">
            <w:pPr>
              <w:spacing w:after="0" w:line="240" w:lineRule="auto"/>
              <w:ind w:right="24"/>
              <w:jc w:val="right"/>
              <w:rPr>
                <w:rFonts w:ascii="Times New Roman" w:hAnsi="Times New Roman"/>
              </w:rPr>
            </w:pPr>
            <w:r w:rsidRPr="00EE0732">
              <w:rPr>
                <w:rFonts w:ascii="Times New Roman" w:hAnsi="Times New Roman"/>
              </w:rPr>
              <w:t xml:space="preserve">5 318,3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F9CB67" w14:textId="706E3319" w:rsidR="00522737" w:rsidRPr="00EE0732" w:rsidRDefault="00522737" w:rsidP="00522737">
            <w:pPr>
              <w:spacing w:after="0" w:line="240" w:lineRule="auto"/>
              <w:ind w:right="73"/>
              <w:jc w:val="right"/>
              <w:rPr>
                <w:rFonts w:ascii="Times New Roman" w:hAnsi="Times New Roman"/>
              </w:rPr>
            </w:pPr>
            <w:r w:rsidRPr="00EE0732">
              <w:rPr>
                <w:rFonts w:ascii="Times New Roman" w:hAnsi="Times New Roman"/>
              </w:rPr>
              <w:t xml:space="preserve">1 262,2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7DFCEF3A" w14:textId="1BAE7087" w:rsidR="00522737" w:rsidRPr="00EE0732" w:rsidRDefault="00522737" w:rsidP="00522737">
            <w:pPr>
              <w:spacing w:after="0" w:line="240" w:lineRule="auto"/>
              <w:ind w:right="74"/>
              <w:jc w:val="right"/>
              <w:rPr>
                <w:rFonts w:ascii="Times New Roman" w:hAnsi="Times New Roman"/>
              </w:rPr>
            </w:pPr>
            <w:r w:rsidRPr="00EE0732">
              <w:rPr>
                <w:rFonts w:ascii="Times New Roman" w:hAnsi="Times New Roman"/>
              </w:rPr>
              <w:t>23,7</w:t>
            </w:r>
          </w:p>
        </w:tc>
      </w:tr>
      <w:tr w:rsidR="00EE0732" w:rsidRPr="00EE0732" w14:paraId="4C64F8A0" w14:textId="77777777" w:rsidTr="00BA38A1">
        <w:trPr>
          <w:trHeight w:val="528"/>
        </w:trPr>
        <w:tc>
          <w:tcPr>
            <w:tcW w:w="5222"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0ACB865D" w14:textId="58A2F88D" w:rsidR="00A209CB" w:rsidRPr="00EE0732" w:rsidRDefault="00A209CB" w:rsidP="00522737">
            <w:pPr>
              <w:spacing w:after="0" w:line="240" w:lineRule="auto"/>
              <w:rPr>
                <w:rFonts w:ascii="Times New Roman" w:hAnsi="Times New Roman"/>
              </w:rPr>
            </w:pPr>
            <w:r w:rsidRPr="00EE0732">
              <w:rPr>
                <w:rFonts w:ascii="Times New Roman" w:hAnsi="Times New Roman"/>
              </w:rPr>
              <w:t xml:space="preserve"> - из них субсидии на софинансирование капитальных вложений в объекты муниципальной собственности</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3CEE4CD7" w14:textId="43282B29" w:rsidR="00A209CB" w:rsidRPr="00EE0732" w:rsidRDefault="00E22525" w:rsidP="00522737">
            <w:pPr>
              <w:spacing w:after="0" w:line="240" w:lineRule="auto"/>
              <w:jc w:val="center"/>
              <w:rPr>
                <w:rFonts w:ascii="Times New Roman" w:hAnsi="Times New Roman"/>
              </w:rPr>
            </w:pPr>
            <w:r w:rsidRPr="00EE0732">
              <w:rPr>
                <w:rFonts w:ascii="Times New Roman" w:hAnsi="Times New Roman"/>
              </w:rPr>
              <w:t>522</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D06B0A5" w14:textId="3BAC0319" w:rsidR="00A209CB" w:rsidRPr="00EE0732" w:rsidRDefault="00E22525" w:rsidP="00522737">
            <w:pPr>
              <w:spacing w:after="0" w:line="240" w:lineRule="auto"/>
              <w:ind w:right="24"/>
              <w:jc w:val="right"/>
              <w:rPr>
                <w:rFonts w:ascii="Times New Roman" w:hAnsi="Times New Roman"/>
              </w:rPr>
            </w:pPr>
            <w:r w:rsidRPr="00EE0732">
              <w:rPr>
                <w:rFonts w:ascii="Times New Roman" w:hAnsi="Times New Roman"/>
              </w:rPr>
              <w:t>3 726,1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4B369EF" w14:textId="50FF9DCA" w:rsidR="00A209CB" w:rsidRPr="00EE0732" w:rsidRDefault="00E22525" w:rsidP="00522737">
            <w:pPr>
              <w:spacing w:after="0" w:line="240" w:lineRule="auto"/>
              <w:ind w:right="73"/>
              <w:jc w:val="right"/>
              <w:rPr>
                <w:rFonts w:ascii="Times New Roman" w:hAnsi="Times New Roman"/>
              </w:rPr>
            </w:pPr>
            <w:r w:rsidRPr="00EE0732">
              <w:rPr>
                <w:rFonts w:ascii="Times New Roman" w:hAnsi="Times New Roman"/>
              </w:rPr>
              <w:t>888,8</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tcPr>
          <w:p w14:paraId="11F3ADF3" w14:textId="795521B3" w:rsidR="00A209CB" w:rsidRPr="00EE0732" w:rsidRDefault="00E22525" w:rsidP="00522737">
            <w:pPr>
              <w:spacing w:after="0" w:line="240" w:lineRule="auto"/>
              <w:ind w:right="74"/>
              <w:jc w:val="right"/>
              <w:rPr>
                <w:rFonts w:ascii="Times New Roman" w:hAnsi="Times New Roman"/>
              </w:rPr>
            </w:pPr>
            <w:r w:rsidRPr="00EE0732">
              <w:rPr>
                <w:rFonts w:ascii="Times New Roman" w:hAnsi="Times New Roman"/>
              </w:rPr>
              <w:t>23,9</w:t>
            </w:r>
          </w:p>
        </w:tc>
      </w:tr>
      <w:tr w:rsidR="00EE0732" w:rsidRPr="00EE0732" w14:paraId="106E53BF" w14:textId="77777777" w:rsidTr="00BA38A1">
        <w:trPr>
          <w:trHeight w:val="528"/>
        </w:trPr>
        <w:tc>
          <w:tcPr>
            <w:tcW w:w="5222"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3F89B37" w14:textId="70476C82" w:rsidR="00522737" w:rsidRPr="00EE0732" w:rsidRDefault="00522737" w:rsidP="00522737">
            <w:pPr>
              <w:spacing w:after="0" w:line="240" w:lineRule="auto"/>
              <w:rPr>
                <w:rFonts w:ascii="Times New Roman" w:hAnsi="Times New Roman"/>
              </w:rPr>
            </w:pPr>
            <w:r w:rsidRPr="00EE0732">
              <w:rPr>
                <w:rFonts w:ascii="Times New Roman" w:hAnsi="Times New Roman"/>
              </w:rPr>
              <w:t>Субсидии бюджетным, автономным учреждениям и НКО</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67513E" w14:textId="3DFBF44B" w:rsidR="00522737" w:rsidRPr="00EE0732" w:rsidRDefault="00522737" w:rsidP="00522737">
            <w:pPr>
              <w:spacing w:after="0" w:line="240" w:lineRule="auto"/>
              <w:jc w:val="center"/>
              <w:rPr>
                <w:rFonts w:ascii="Times New Roman" w:hAnsi="Times New Roman"/>
              </w:rPr>
            </w:pPr>
            <w:r w:rsidRPr="00EE0732">
              <w:rPr>
                <w:rFonts w:ascii="Times New Roman" w:hAnsi="Times New Roman"/>
              </w:rPr>
              <w:t>600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A47D34" w14:textId="3FB2925B" w:rsidR="00522737" w:rsidRPr="00EE0732" w:rsidRDefault="00522737" w:rsidP="00522737">
            <w:pPr>
              <w:spacing w:after="0" w:line="240" w:lineRule="auto"/>
              <w:ind w:right="24"/>
              <w:jc w:val="right"/>
              <w:rPr>
                <w:rFonts w:ascii="Times New Roman" w:hAnsi="Times New Roman"/>
              </w:rPr>
            </w:pPr>
            <w:r w:rsidRPr="00EE0732">
              <w:rPr>
                <w:rFonts w:ascii="Times New Roman" w:hAnsi="Times New Roman"/>
              </w:rPr>
              <w:t xml:space="preserve">1 254,5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64313F" w14:textId="27914A1C" w:rsidR="00522737" w:rsidRPr="00EE0732" w:rsidRDefault="00522737" w:rsidP="00522737">
            <w:pPr>
              <w:spacing w:after="0" w:line="240" w:lineRule="auto"/>
              <w:ind w:right="73"/>
              <w:jc w:val="right"/>
              <w:rPr>
                <w:rFonts w:ascii="Times New Roman" w:hAnsi="Times New Roman"/>
              </w:rPr>
            </w:pPr>
            <w:r w:rsidRPr="00EE0732">
              <w:rPr>
                <w:rFonts w:ascii="Times New Roman" w:hAnsi="Times New Roman"/>
              </w:rPr>
              <w:t xml:space="preserve">551,2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60C21361" w14:textId="00D8D07E" w:rsidR="00522737" w:rsidRPr="00EE0732" w:rsidRDefault="00522737" w:rsidP="00522737">
            <w:pPr>
              <w:spacing w:after="0" w:line="240" w:lineRule="auto"/>
              <w:ind w:right="74"/>
              <w:jc w:val="right"/>
              <w:rPr>
                <w:rFonts w:ascii="Times New Roman" w:hAnsi="Times New Roman"/>
              </w:rPr>
            </w:pPr>
            <w:r w:rsidRPr="00EE0732">
              <w:rPr>
                <w:rFonts w:ascii="Times New Roman" w:hAnsi="Times New Roman"/>
              </w:rPr>
              <w:t>43,9</w:t>
            </w:r>
          </w:p>
        </w:tc>
      </w:tr>
      <w:tr w:rsidR="00EE0732" w:rsidRPr="00EE0732" w14:paraId="5B3FB858" w14:textId="77777777" w:rsidTr="00BA38A1">
        <w:trPr>
          <w:trHeight w:val="264"/>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8F8240" w14:textId="11AC9799" w:rsidR="00522737" w:rsidRPr="00EE0732" w:rsidRDefault="00522737" w:rsidP="00522737">
            <w:pPr>
              <w:spacing w:after="0" w:line="240" w:lineRule="auto"/>
              <w:rPr>
                <w:rFonts w:ascii="Times New Roman" w:hAnsi="Times New Roman"/>
              </w:rPr>
            </w:pPr>
            <w:r w:rsidRPr="00EE0732">
              <w:rPr>
                <w:rFonts w:ascii="Times New Roman" w:hAnsi="Times New Roman"/>
              </w:rPr>
              <w:t>Социальное обеспечение и иные выплаты населению</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84D678" w14:textId="37EDD5A6" w:rsidR="00522737" w:rsidRPr="00EE0732" w:rsidRDefault="00522737" w:rsidP="00522737">
            <w:pPr>
              <w:spacing w:after="0" w:line="240" w:lineRule="auto"/>
              <w:jc w:val="center"/>
              <w:rPr>
                <w:rFonts w:ascii="Times New Roman" w:hAnsi="Times New Roman"/>
              </w:rPr>
            </w:pPr>
            <w:r w:rsidRPr="00EE0732">
              <w:rPr>
                <w:rFonts w:ascii="Times New Roman" w:hAnsi="Times New Roman"/>
              </w:rPr>
              <w:t>300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24B84B" w14:textId="7C533CBB" w:rsidR="00522737" w:rsidRPr="00EE0732" w:rsidRDefault="00522737" w:rsidP="00522737">
            <w:pPr>
              <w:spacing w:after="0" w:line="240" w:lineRule="auto"/>
              <w:ind w:right="24"/>
              <w:jc w:val="right"/>
              <w:rPr>
                <w:rFonts w:ascii="Times New Roman" w:hAnsi="Times New Roman"/>
              </w:rPr>
            </w:pPr>
            <w:r w:rsidRPr="00EE0732">
              <w:rPr>
                <w:rFonts w:ascii="Times New Roman" w:hAnsi="Times New Roman"/>
              </w:rPr>
              <w:t xml:space="preserve">2 460,9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BF1B5E" w14:textId="61FF776E" w:rsidR="00522737" w:rsidRPr="00EE0732" w:rsidRDefault="00522737" w:rsidP="00522737">
            <w:pPr>
              <w:spacing w:after="0" w:line="240" w:lineRule="auto"/>
              <w:ind w:right="73"/>
              <w:jc w:val="right"/>
              <w:rPr>
                <w:rFonts w:ascii="Times New Roman" w:hAnsi="Times New Roman"/>
              </w:rPr>
            </w:pPr>
            <w:r w:rsidRPr="00EE0732">
              <w:rPr>
                <w:rFonts w:ascii="Times New Roman" w:hAnsi="Times New Roman"/>
              </w:rPr>
              <w:t xml:space="preserve">1 109,0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5789C462" w14:textId="2636EAC2" w:rsidR="00522737" w:rsidRPr="00EE0732" w:rsidRDefault="00522737" w:rsidP="00522737">
            <w:pPr>
              <w:spacing w:after="0" w:line="240" w:lineRule="auto"/>
              <w:ind w:right="74"/>
              <w:jc w:val="right"/>
              <w:rPr>
                <w:rFonts w:ascii="Times New Roman" w:hAnsi="Times New Roman"/>
              </w:rPr>
            </w:pPr>
            <w:r w:rsidRPr="00EE0732">
              <w:rPr>
                <w:rFonts w:ascii="Times New Roman" w:hAnsi="Times New Roman"/>
              </w:rPr>
              <w:t>45,1</w:t>
            </w:r>
          </w:p>
        </w:tc>
      </w:tr>
      <w:tr w:rsidR="00EE0732" w:rsidRPr="00EE0732" w14:paraId="252D2DA7" w14:textId="77777777" w:rsidTr="00BA38A1">
        <w:trPr>
          <w:trHeight w:val="264"/>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8FF285" w14:textId="4FA97FBC" w:rsidR="00522737" w:rsidRPr="00EE0732" w:rsidRDefault="00522737" w:rsidP="00522737">
            <w:pPr>
              <w:spacing w:after="0" w:line="240" w:lineRule="auto"/>
              <w:rPr>
                <w:rFonts w:ascii="Times New Roman" w:hAnsi="Times New Roman"/>
              </w:rPr>
            </w:pPr>
            <w:r w:rsidRPr="00EE0732">
              <w:rPr>
                <w:rFonts w:ascii="Times New Roman" w:hAnsi="Times New Roman"/>
              </w:rPr>
              <w:t>Субсидии юридическим лицам</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579708" w14:textId="7E08A8A7" w:rsidR="00522737" w:rsidRPr="00EE0732" w:rsidRDefault="00522737" w:rsidP="00522737">
            <w:pPr>
              <w:spacing w:after="0" w:line="240" w:lineRule="auto"/>
              <w:jc w:val="center"/>
              <w:rPr>
                <w:rFonts w:ascii="Times New Roman" w:hAnsi="Times New Roman"/>
              </w:rPr>
            </w:pPr>
            <w:r w:rsidRPr="00EE0732">
              <w:rPr>
                <w:rFonts w:ascii="Times New Roman" w:hAnsi="Times New Roman"/>
              </w:rPr>
              <w:t>810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49E904" w14:textId="4DADB312" w:rsidR="00522737" w:rsidRPr="00EE0732" w:rsidRDefault="00522737" w:rsidP="00522737">
            <w:pPr>
              <w:spacing w:after="0" w:line="240" w:lineRule="auto"/>
              <w:ind w:right="24"/>
              <w:jc w:val="right"/>
              <w:rPr>
                <w:rFonts w:ascii="Times New Roman" w:hAnsi="Times New Roman"/>
              </w:rPr>
            </w:pPr>
            <w:r w:rsidRPr="00EE0732">
              <w:rPr>
                <w:rFonts w:ascii="Times New Roman" w:hAnsi="Times New Roman"/>
              </w:rPr>
              <w:t xml:space="preserve">51,5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7D39DD" w14:textId="07DACD5A" w:rsidR="00522737" w:rsidRPr="00EE0732" w:rsidRDefault="00522737" w:rsidP="00522737">
            <w:pPr>
              <w:spacing w:after="0" w:line="240" w:lineRule="auto"/>
              <w:ind w:right="73"/>
              <w:jc w:val="right"/>
              <w:rPr>
                <w:rFonts w:ascii="Times New Roman" w:hAnsi="Times New Roman"/>
              </w:rPr>
            </w:pPr>
            <w:r w:rsidRPr="00EE0732">
              <w:rPr>
                <w:rFonts w:ascii="Times New Roman" w:hAnsi="Times New Roman"/>
              </w:rPr>
              <w:t xml:space="preserve">0,0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5F218D0E" w14:textId="7D53B4BB" w:rsidR="00522737" w:rsidRPr="00EE0732" w:rsidRDefault="00522737" w:rsidP="00522737">
            <w:pPr>
              <w:spacing w:after="0" w:line="240" w:lineRule="auto"/>
              <w:ind w:right="74"/>
              <w:jc w:val="right"/>
              <w:rPr>
                <w:rFonts w:ascii="Times New Roman" w:hAnsi="Times New Roman"/>
              </w:rPr>
            </w:pPr>
            <w:r w:rsidRPr="00EE0732">
              <w:rPr>
                <w:rFonts w:ascii="Times New Roman" w:hAnsi="Times New Roman"/>
              </w:rPr>
              <w:t>0,0</w:t>
            </w:r>
          </w:p>
        </w:tc>
      </w:tr>
      <w:tr w:rsidR="00522737" w:rsidRPr="00EE0732" w14:paraId="030922A2" w14:textId="77777777" w:rsidTr="00BA38A1">
        <w:trPr>
          <w:trHeight w:val="202"/>
        </w:trPr>
        <w:tc>
          <w:tcPr>
            <w:tcW w:w="5222" w:type="dxa"/>
            <w:tcBorders>
              <w:top w:val="nil"/>
              <w:left w:val="double" w:sz="6" w:space="0" w:color="auto"/>
              <w:bottom w:val="double" w:sz="6" w:space="0" w:color="auto"/>
              <w:right w:val="single" w:sz="4" w:space="0" w:color="auto"/>
            </w:tcBorders>
            <w:shd w:val="clear" w:color="auto" w:fill="auto"/>
            <w:noWrap/>
            <w:tcMar>
              <w:top w:w="15" w:type="dxa"/>
              <w:left w:w="15" w:type="dxa"/>
              <w:bottom w:w="0" w:type="dxa"/>
              <w:right w:w="15" w:type="dxa"/>
            </w:tcMar>
            <w:vAlign w:val="center"/>
            <w:hideMark/>
          </w:tcPr>
          <w:p w14:paraId="513D1D42" w14:textId="0EB30FE1" w:rsidR="00522737" w:rsidRPr="00EE0732" w:rsidRDefault="00522737" w:rsidP="00522737">
            <w:pPr>
              <w:spacing w:after="0" w:line="240" w:lineRule="auto"/>
              <w:rPr>
                <w:rFonts w:ascii="Times New Roman" w:hAnsi="Times New Roman"/>
                <w:b/>
                <w:bCs/>
              </w:rPr>
            </w:pPr>
            <w:r w:rsidRPr="00EE0732">
              <w:rPr>
                <w:rFonts w:ascii="Times New Roman" w:hAnsi="Times New Roman"/>
                <w:b/>
                <w:bCs/>
              </w:rPr>
              <w:t>Итого</w:t>
            </w:r>
          </w:p>
        </w:tc>
        <w:tc>
          <w:tcPr>
            <w:tcW w:w="0" w:type="auto"/>
            <w:tcBorders>
              <w:top w:val="nil"/>
              <w:left w:val="nil"/>
              <w:bottom w:val="double" w:sz="6" w:space="0" w:color="auto"/>
              <w:right w:val="single" w:sz="4" w:space="0" w:color="auto"/>
            </w:tcBorders>
            <w:shd w:val="clear" w:color="auto" w:fill="auto"/>
            <w:noWrap/>
            <w:tcMar>
              <w:top w:w="15" w:type="dxa"/>
              <w:left w:w="15" w:type="dxa"/>
              <w:bottom w:w="0" w:type="dxa"/>
              <w:right w:w="15" w:type="dxa"/>
            </w:tcMar>
            <w:vAlign w:val="center"/>
            <w:hideMark/>
          </w:tcPr>
          <w:p w14:paraId="309852A8" w14:textId="4C9D543B" w:rsidR="00522737" w:rsidRPr="00EE0732" w:rsidRDefault="00522737" w:rsidP="00522737">
            <w:pPr>
              <w:spacing w:after="0" w:line="240" w:lineRule="auto"/>
              <w:rPr>
                <w:rFonts w:ascii="Times New Roman" w:hAnsi="Times New Roman"/>
                <w:b/>
                <w:bCs/>
              </w:rPr>
            </w:pPr>
            <w:r w:rsidRPr="00EE0732">
              <w:rPr>
                <w:rFonts w:ascii="Times New Roman" w:hAnsi="Times New Roman"/>
                <w:b/>
                <w:bCs/>
              </w:rPr>
              <w:t> </w:t>
            </w:r>
          </w:p>
        </w:tc>
        <w:tc>
          <w:tcPr>
            <w:tcW w:w="0" w:type="auto"/>
            <w:tcBorders>
              <w:top w:val="nil"/>
              <w:left w:val="single" w:sz="4" w:space="0" w:color="auto"/>
              <w:bottom w:val="double" w:sz="6" w:space="0" w:color="auto"/>
              <w:right w:val="single" w:sz="4" w:space="0" w:color="auto"/>
            </w:tcBorders>
            <w:shd w:val="clear" w:color="auto" w:fill="auto"/>
            <w:noWrap/>
            <w:tcMar>
              <w:top w:w="15" w:type="dxa"/>
              <w:left w:w="15" w:type="dxa"/>
              <w:bottom w:w="0" w:type="dxa"/>
              <w:right w:w="15" w:type="dxa"/>
            </w:tcMar>
            <w:vAlign w:val="center"/>
            <w:hideMark/>
          </w:tcPr>
          <w:p w14:paraId="5EA7BD2A" w14:textId="23ACFCE8" w:rsidR="00522737" w:rsidRPr="00EE0732" w:rsidRDefault="00522737" w:rsidP="00522737">
            <w:pPr>
              <w:spacing w:after="0" w:line="240" w:lineRule="auto"/>
              <w:ind w:right="24"/>
              <w:jc w:val="right"/>
              <w:rPr>
                <w:rFonts w:ascii="Times New Roman" w:hAnsi="Times New Roman"/>
                <w:b/>
                <w:bCs/>
              </w:rPr>
            </w:pPr>
            <w:r w:rsidRPr="00EE0732">
              <w:rPr>
                <w:rFonts w:ascii="Times New Roman" w:hAnsi="Times New Roman"/>
                <w:b/>
                <w:bCs/>
              </w:rPr>
              <w:t xml:space="preserve">16 600,5 </w:t>
            </w:r>
          </w:p>
        </w:tc>
        <w:tc>
          <w:tcPr>
            <w:tcW w:w="0" w:type="auto"/>
            <w:tcBorders>
              <w:top w:val="nil"/>
              <w:left w:val="nil"/>
              <w:bottom w:val="double" w:sz="6" w:space="0" w:color="auto"/>
              <w:right w:val="single" w:sz="4" w:space="0" w:color="auto"/>
            </w:tcBorders>
            <w:shd w:val="clear" w:color="auto" w:fill="auto"/>
            <w:noWrap/>
            <w:tcMar>
              <w:top w:w="15" w:type="dxa"/>
              <w:left w:w="15" w:type="dxa"/>
              <w:bottom w:w="0" w:type="dxa"/>
              <w:right w:w="15" w:type="dxa"/>
            </w:tcMar>
            <w:vAlign w:val="center"/>
            <w:hideMark/>
          </w:tcPr>
          <w:p w14:paraId="6410CEB2" w14:textId="4784F1E5" w:rsidR="00522737" w:rsidRPr="00EE0732" w:rsidRDefault="00522737" w:rsidP="00522737">
            <w:pPr>
              <w:spacing w:after="0" w:line="240" w:lineRule="auto"/>
              <w:ind w:right="73"/>
              <w:jc w:val="right"/>
              <w:rPr>
                <w:rFonts w:ascii="Times New Roman" w:hAnsi="Times New Roman"/>
                <w:b/>
                <w:bCs/>
              </w:rPr>
            </w:pPr>
            <w:r w:rsidRPr="00EE0732">
              <w:rPr>
                <w:rFonts w:ascii="Times New Roman" w:hAnsi="Times New Roman"/>
                <w:b/>
                <w:bCs/>
              </w:rPr>
              <w:t xml:space="preserve">4 654,7 </w:t>
            </w:r>
          </w:p>
        </w:tc>
        <w:tc>
          <w:tcPr>
            <w:tcW w:w="0" w:type="auto"/>
            <w:tcBorders>
              <w:top w:val="nil"/>
              <w:left w:val="nil"/>
              <w:bottom w:val="double" w:sz="6" w:space="0" w:color="auto"/>
              <w:right w:val="double" w:sz="6" w:space="0" w:color="auto"/>
            </w:tcBorders>
            <w:shd w:val="clear" w:color="auto" w:fill="auto"/>
            <w:noWrap/>
            <w:tcMar>
              <w:top w:w="15" w:type="dxa"/>
              <w:left w:w="15" w:type="dxa"/>
              <w:bottom w:w="0" w:type="dxa"/>
              <w:right w:w="15" w:type="dxa"/>
            </w:tcMar>
            <w:vAlign w:val="center"/>
            <w:hideMark/>
          </w:tcPr>
          <w:p w14:paraId="73D665B7" w14:textId="1645CF13" w:rsidR="00522737" w:rsidRPr="00EE0732" w:rsidRDefault="00522737" w:rsidP="00522737">
            <w:pPr>
              <w:spacing w:after="0" w:line="240" w:lineRule="auto"/>
              <w:ind w:right="74"/>
              <w:jc w:val="right"/>
              <w:rPr>
                <w:rFonts w:ascii="Times New Roman" w:hAnsi="Times New Roman"/>
                <w:b/>
                <w:bCs/>
              </w:rPr>
            </w:pPr>
            <w:r w:rsidRPr="00EE0732">
              <w:rPr>
                <w:rFonts w:ascii="Times New Roman" w:hAnsi="Times New Roman"/>
                <w:b/>
                <w:bCs/>
              </w:rPr>
              <w:t>28,0</w:t>
            </w:r>
          </w:p>
        </w:tc>
      </w:tr>
    </w:tbl>
    <w:p w14:paraId="10824BCA" w14:textId="77777777" w:rsidR="00BA38A1" w:rsidRPr="00EE0732" w:rsidRDefault="00BA38A1" w:rsidP="00BA38A1">
      <w:pPr>
        <w:spacing w:after="0" w:line="240" w:lineRule="auto"/>
        <w:ind w:firstLine="851"/>
        <w:jc w:val="both"/>
        <w:rPr>
          <w:rFonts w:ascii="Times New Roman" w:hAnsi="Times New Roman"/>
          <w:sz w:val="28"/>
          <w:szCs w:val="28"/>
        </w:rPr>
      </w:pPr>
    </w:p>
    <w:p w14:paraId="71A23AEE" w14:textId="1AEB7195"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 Основной объем расходов бюджета в отчетном периоде произведен на </w:t>
      </w:r>
      <w:r w:rsidR="000A7D33" w:rsidRPr="00EE0732">
        <w:rPr>
          <w:rFonts w:ascii="Times New Roman" w:hAnsi="Times New Roman"/>
          <w:sz w:val="28"/>
          <w:szCs w:val="28"/>
        </w:rPr>
        <w:t xml:space="preserve">оплату контрактуемых расходов (1 732,2 млн.руб.) </w:t>
      </w:r>
      <w:r w:rsidRPr="00EE0732">
        <w:rPr>
          <w:rFonts w:ascii="Times New Roman" w:hAnsi="Times New Roman"/>
          <w:sz w:val="28"/>
          <w:szCs w:val="28"/>
        </w:rPr>
        <w:t xml:space="preserve">предоставление межбюджетных трансфертов бюджетам муниципальных образований </w:t>
      </w:r>
      <w:r w:rsidR="006259A9" w:rsidRPr="00EE0732">
        <w:rPr>
          <w:rFonts w:ascii="Times New Roman" w:hAnsi="Times New Roman"/>
          <w:sz w:val="28"/>
          <w:szCs w:val="28"/>
        </w:rPr>
        <w:t>(1 262,2 млн.руб.), а также на социальное обеспечение и иные выплаты населению (1 109,0 млн.руб.)</w:t>
      </w:r>
      <w:r w:rsidRPr="00EE0732">
        <w:rPr>
          <w:rFonts w:ascii="Times New Roman" w:hAnsi="Times New Roman"/>
          <w:sz w:val="28"/>
          <w:szCs w:val="28"/>
        </w:rPr>
        <w:t xml:space="preserve">. В совокупности указанные расходы составляют </w:t>
      </w:r>
      <w:r w:rsidR="00F47963" w:rsidRPr="00EE0732">
        <w:rPr>
          <w:rFonts w:ascii="Times New Roman" w:hAnsi="Times New Roman"/>
          <w:sz w:val="28"/>
          <w:szCs w:val="28"/>
        </w:rPr>
        <w:t>88,2</w:t>
      </w:r>
      <w:r w:rsidRPr="00EE0732">
        <w:rPr>
          <w:rFonts w:ascii="Times New Roman" w:hAnsi="Times New Roman"/>
          <w:sz w:val="28"/>
          <w:szCs w:val="28"/>
        </w:rPr>
        <w:t xml:space="preserve"> % расходов на реализацию приоритетных национальных проектов </w:t>
      </w:r>
      <w:r w:rsidR="00F47963" w:rsidRPr="00EE0732">
        <w:rPr>
          <w:rFonts w:ascii="Times New Roman" w:hAnsi="Times New Roman"/>
          <w:sz w:val="28"/>
          <w:szCs w:val="28"/>
        </w:rPr>
        <w:t xml:space="preserve">и программ </w:t>
      </w:r>
      <w:r w:rsidRPr="00EE0732">
        <w:rPr>
          <w:rFonts w:ascii="Times New Roman" w:hAnsi="Times New Roman"/>
          <w:sz w:val="28"/>
          <w:szCs w:val="28"/>
        </w:rPr>
        <w:t xml:space="preserve">за </w:t>
      </w:r>
      <w:r w:rsidR="00F47963" w:rsidRPr="00EE0732">
        <w:rPr>
          <w:rFonts w:ascii="Times New Roman" w:hAnsi="Times New Roman"/>
          <w:sz w:val="28"/>
          <w:szCs w:val="28"/>
        </w:rPr>
        <w:t>январь – июнь 2021 года</w:t>
      </w:r>
      <w:r w:rsidRPr="00EE0732">
        <w:rPr>
          <w:rFonts w:ascii="Times New Roman" w:hAnsi="Times New Roman"/>
          <w:sz w:val="28"/>
          <w:szCs w:val="28"/>
        </w:rPr>
        <w:t>.</w:t>
      </w:r>
    </w:p>
    <w:p w14:paraId="77BBB64B" w14:textId="21AD5EF0"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Ежемесячные контрактуемые расходы за </w:t>
      </w:r>
      <w:r w:rsidR="00F47963" w:rsidRPr="00EE0732">
        <w:rPr>
          <w:rFonts w:ascii="Times New Roman" w:hAnsi="Times New Roman"/>
          <w:sz w:val="28"/>
          <w:szCs w:val="28"/>
          <w:lang w:val="en-US"/>
        </w:rPr>
        <w:t>I</w:t>
      </w:r>
      <w:r w:rsidR="00F47963" w:rsidRPr="00EE0732">
        <w:rPr>
          <w:rFonts w:ascii="Times New Roman" w:hAnsi="Times New Roman"/>
          <w:sz w:val="28"/>
          <w:szCs w:val="28"/>
        </w:rPr>
        <w:t xml:space="preserve"> полугодие </w:t>
      </w:r>
      <w:r w:rsidRPr="00EE0732">
        <w:rPr>
          <w:rFonts w:ascii="Times New Roman" w:hAnsi="Times New Roman"/>
          <w:sz w:val="28"/>
          <w:szCs w:val="28"/>
        </w:rPr>
        <w:t>202</w:t>
      </w:r>
      <w:r w:rsidR="00F47963" w:rsidRPr="00EE0732">
        <w:rPr>
          <w:rFonts w:ascii="Times New Roman" w:hAnsi="Times New Roman"/>
          <w:sz w:val="28"/>
          <w:szCs w:val="28"/>
        </w:rPr>
        <w:t>1</w:t>
      </w:r>
      <w:r w:rsidRPr="00EE0732">
        <w:rPr>
          <w:rFonts w:ascii="Times New Roman" w:hAnsi="Times New Roman"/>
          <w:sz w:val="28"/>
          <w:szCs w:val="28"/>
        </w:rPr>
        <w:t xml:space="preserve"> год</w:t>
      </w:r>
      <w:r w:rsidR="00F47963" w:rsidRPr="00EE0732">
        <w:rPr>
          <w:rFonts w:ascii="Times New Roman" w:hAnsi="Times New Roman"/>
          <w:sz w:val="28"/>
          <w:szCs w:val="28"/>
        </w:rPr>
        <w:t>а</w:t>
      </w:r>
      <w:r w:rsidRPr="00EE0732">
        <w:rPr>
          <w:rFonts w:ascii="Times New Roman" w:hAnsi="Times New Roman"/>
          <w:sz w:val="28"/>
          <w:szCs w:val="28"/>
        </w:rPr>
        <w:t xml:space="preserve"> на реализацию НП РФ представлен на рисунке </w:t>
      </w:r>
      <w:r w:rsidR="00136A74" w:rsidRPr="00EE0732">
        <w:rPr>
          <w:rFonts w:ascii="Times New Roman" w:hAnsi="Times New Roman"/>
          <w:sz w:val="28"/>
          <w:szCs w:val="28"/>
        </w:rPr>
        <w:t>27</w:t>
      </w:r>
      <w:r w:rsidRPr="00EE0732">
        <w:rPr>
          <w:rFonts w:ascii="Times New Roman" w:hAnsi="Times New Roman"/>
          <w:sz w:val="28"/>
          <w:szCs w:val="28"/>
        </w:rPr>
        <w:t>.</w:t>
      </w:r>
    </w:p>
    <w:p w14:paraId="774D4292" w14:textId="470626E1" w:rsidR="00BA38A1" w:rsidRPr="00EE0732" w:rsidRDefault="002A1BD3" w:rsidP="00BA38A1">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3C86322F" wp14:editId="574D2EB8">
            <wp:extent cx="5626100" cy="247713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43857" cy="2484953"/>
                    </a:xfrm>
                    <a:prstGeom prst="rect">
                      <a:avLst/>
                    </a:prstGeom>
                    <a:noFill/>
                  </pic:spPr>
                </pic:pic>
              </a:graphicData>
            </a:graphic>
          </wp:inline>
        </w:drawing>
      </w:r>
    </w:p>
    <w:p w14:paraId="69FFC775" w14:textId="1CDA253C"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27</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Расходы областного бюджета за </w:t>
      </w:r>
      <w:r w:rsidR="002A1BD3" w:rsidRPr="00EE0732">
        <w:rPr>
          <w:rFonts w:ascii="Times New Roman" w:hAnsi="Times New Roman"/>
          <w:b w:val="0"/>
          <w:sz w:val="24"/>
          <w:szCs w:val="24"/>
          <w:lang w:val="en-US"/>
        </w:rPr>
        <w:t>I</w:t>
      </w:r>
      <w:r w:rsidR="002A1BD3" w:rsidRPr="00EE0732">
        <w:rPr>
          <w:rFonts w:ascii="Times New Roman" w:hAnsi="Times New Roman"/>
          <w:b w:val="0"/>
          <w:sz w:val="24"/>
          <w:szCs w:val="24"/>
        </w:rPr>
        <w:t xml:space="preserve"> полугодие </w:t>
      </w:r>
      <w:r w:rsidRPr="00EE0732">
        <w:rPr>
          <w:rFonts w:ascii="Times New Roman" w:hAnsi="Times New Roman"/>
          <w:b w:val="0"/>
          <w:sz w:val="24"/>
          <w:szCs w:val="24"/>
        </w:rPr>
        <w:t>202</w:t>
      </w:r>
      <w:r w:rsidR="002A1BD3" w:rsidRPr="00EE0732">
        <w:rPr>
          <w:rFonts w:ascii="Times New Roman" w:hAnsi="Times New Roman"/>
          <w:b w:val="0"/>
          <w:sz w:val="24"/>
          <w:szCs w:val="24"/>
        </w:rPr>
        <w:t>1</w:t>
      </w:r>
      <w:r w:rsidRPr="00EE0732">
        <w:rPr>
          <w:rFonts w:ascii="Times New Roman" w:hAnsi="Times New Roman"/>
          <w:b w:val="0"/>
          <w:sz w:val="24"/>
          <w:szCs w:val="24"/>
        </w:rPr>
        <w:t xml:space="preserve"> год на реализацию приоритетных национальных проектов в части контрактуемых расходов, млн.руб.</w:t>
      </w:r>
    </w:p>
    <w:p w14:paraId="1493CD6A" w14:textId="77777777" w:rsidR="00BA38A1" w:rsidRPr="00EE0732" w:rsidRDefault="00BA38A1" w:rsidP="00BA38A1">
      <w:pPr>
        <w:spacing w:after="0" w:line="240" w:lineRule="auto"/>
        <w:ind w:firstLine="851"/>
        <w:jc w:val="both"/>
        <w:rPr>
          <w:rFonts w:ascii="Times New Roman" w:hAnsi="Times New Roman"/>
          <w:sz w:val="28"/>
          <w:szCs w:val="28"/>
        </w:rPr>
      </w:pPr>
    </w:p>
    <w:p w14:paraId="053C234B" w14:textId="7DD9D4ED" w:rsidR="00BA38A1" w:rsidRPr="00EE0732" w:rsidRDefault="0038476B"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Из общей суммы контрактуемых расходов бюджета </w:t>
      </w:r>
      <w:r w:rsidR="005B760E" w:rsidRPr="00EE0732">
        <w:rPr>
          <w:rFonts w:ascii="Times New Roman" w:hAnsi="Times New Roman"/>
          <w:sz w:val="28"/>
          <w:szCs w:val="28"/>
        </w:rPr>
        <w:t>504,8</w:t>
      </w:r>
      <w:r w:rsidRPr="00EE0732">
        <w:rPr>
          <w:rFonts w:ascii="Times New Roman" w:hAnsi="Times New Roman"/>
          <w:sz w:val="28"/>
          <w:szCs w:val="28"/>
        </w:rPr>
        <w:t xml:space="preserve"> млн.руб. направлены на осуществление закупок товаров, работ, услуг для обеспечения </w:t>
      </w:r>
      <w:r w:rsidR="005B760E" w:rsidRPr="00EE0732">
        <w:rPr>
          <w:rFonts w:ascii="Times New Roman" w:hAnsi="Times New Roman"/>
          <w:sz w:val="28"/>
          <w:szCs w:val="28"/>
        </w:rPr>
        <w:t xml:space="preserve">государственных нужд, </w:t>
      </w:r>
      <w:r w:rsidR="00E0452C" w:rsidRPr="00EE0732">
        <w:rPr>
          <w:rFonts w:ascii="Times New Roman" w:hAnsi="Times New Roman"/>
          <w:sz w:val="28"/>
          <w:szCs w:val="28"/>
        </w:rPr>
        <w:t xml:space="preserve">913,9 млн.руб. – на </w:t>
      </w:r>
      <w:r w:rsidR="00E77508" w:rsidRPr="00EE0732">
        <w:rPr>
          <w:rFonts w:ascii="Times New Roman" w:hAnsi="Times New Roman"/>
          <w:sz w:val="28"/>
          <w:szCs w:val="28"/>
        </w:rPr>
        <w:t>осуществление бюджетных инвестиций в объекты капитального строительства государственной собственности.</w:t>
      </w:r>
    </w:p>
    <w:p w14:paraId="1F9A751B" w14:textId="097975EE"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w:t>
      </w:r>
      <w:r w:rsidR="00913062" w:rsidRPr="00EE0732">
        <w:rPr>
          <w:rFonts w:ascii="Times New Roman" w:hAnsi="Times New Roman"/>
          <w:sz w:val="28"/>
          <w:szCs w:val="28"/>
        </w:rPr>
        <w:t>отчетном периоде</w:t>
      </w:r>
      <w:r w:rsidRPr="00EE0732">
        <w:rPr>
          <w:rFonts w:ascii="Times New Roman" w:hAnsi="Times New Roman"/>
          <w:sz w:val="28"/>
          <w:szCs w:val="28"/>
        </w:rPr>
        <w:t xml:space="preserve"> расходы на реализацию мероприятий, предусмотренных приоритетными национальными проектами РФ, осуществляли 14 главных распорядителей средств областного бюджета из 30. Све</w:t>
      </w:r>
      <w:r w:rsidR="00913062" w:rsidRPr="00EE0732">
        <w:rPr>
          <w:rFonts w:ascii="Times New Roman" w:hAnsi="Times New Roman"/>
          <w:sz w:val="28"/>
          <w:szCs w:val="28"/>
        </w:rPr>
        <w:t xml:space="preserve">дения представлены в таблице </w:t>
      </w:r>
      <w:r w:rsidR="001F4906" w:rsidRPr="00EE0732">
        <w:rPr>
          <w:rFonts w:ascii="Times New Roman" w:hAnsi="Times New Roman"/>
          <w:sz w:val="28"/>
          <w:szCs w:val="28"/>
        </w:rPr>
        <w:t>44</w:t>
      </w:r>
      <w:r w:rsidRPr="00EE0732">
        <w:rPr>
          <w:rFonts w:ascii="Times New Roman" w:hAnsi="Times New Roman"/>
          <w:sz w:val="28"/>
          <w:szCs w:val="28"/>
        </w:rPr>
        <w:t>.</w:t>
      </w:r>
    </w:p>
    <w:p w14:paraId="038B4D7A" w14:textId="77777777" w:rsidR="00BA38A1" w:rsidRPr="00EE0732" w:rsidRDefault="00BA38A1" w:rsidP="00BA38A1">
      <w:pPr>
        <w:spacing w:after="0" w:line="240" w:lineRule="auto"/>
        <w:ind w:firstLine="851"/>
        <w:jc w:val="both"/>
        <w:rPr>
          <w:rFonts w:ascii="Times New Roman" w:hAnsi="Times New Roman"/>
          <w:sz w:val="16"/>
          <w:szCs w:val="16"/>
        </w:rPr>
      </w:pPr>
    </w:p>
    <w:p w14:paraId="13ADF3FF" w14:textId="77777777" w:rsidR="001F4906" w:rsidRPr="00EE0732" w:rsidRDefault="001F4906" w:rsidP="00BA38A1">
      <w:pPr>
        <w:pStyle w:val="aff0"/>
        <w:spacing w:after="0" w:line="240" w:lineRule="auto"/>
        <w:rPr>
          <w:rFonts w:ascii="Times New Roman" w:hAnsi="Times New Roman"/>
          <w:b w:val="0"/>
          <w:sz w:val="24"/>
          <w:szCs w:val="24"/>
        </w:rPr>
      </w:pPr>
    </w:p>
    <w:p w14:paraId="13762A86" w14:textId="77777777" w:rsidR="001F4906" w:rsidRPr="00EE0732" w:rsidRDefault="001F4906" w:rsidP="00BA38A1">
      <w:pPr>
        <w:pStyle w:val="aff0"/>
        <w:spacing w:after="0" w:line="240" w:lineRule="auto"/>
        <w:rPr>
          <w:rFonts w:ascii="Times New Roman" w:hAnsi="Times New Roman"/>
          <w:b w:val="0"/>
          <w:sz w:val="24"/>
          <w:szCs w:val="24"/>
        </w:rPr>
      </w:pPr>
    </w:p>
    <w:p w14:paraId="374A0297" w14:textId="77777777" w:rsidR="001F4906" w:rsidRPr="00EE0732" w:rsidRDefault="001F4906" w:rsidP="00BA38A1">
      <w:pPr>
        <w:pStyle w:val="aff0"/>
        <w:spacing w:after="0" w:line="240" w:lineRule="auto"/>
        <w:rPr>
          <w:rFonts w:ascii="Times New Roman" w:hAnsi="Times New Roman"/>
          <w:b w:val="0"/>
          <w:sz w:val="24"/>
          <w:szCs w:val="24"/>
        </w:rPr>
      </w:pPr>
    </w:p>
    <w:p w14:paraId="1227EB6F" w14:textId="6E7F9A24"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44</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Расходы областного бюджета за </w:t>
      </w:r>
      <w:r w:rsidR="00435C9B" w:rsidRPr="00EE0732">
        <w:rPr>
          <w:rFonts w:ascii="Times New Roman" w:hAnsi="Times New Roman"/>
          <w:b w:val="0"/>
          <w:sz w:val="24"/>
          <w:szCs w:val="24"/>
          <w:lang w:val="en-US"/>
        </w:rPr>
        <w:t>I</w:t>
      </w:r>
      <w:r w:rsidR="00435C9B" w:rsidRPr="00EE0732">
        <w:rPr>
          <w:rFonts w:ascii="Times New Roman" w:hAnsi="Times New Roman"/>
          <w:b w:val="0"/>
          <w:sz w:val="24"/>
          <w:szCs w:val="24"/>
        </w:rPr>
        <w:t xml:space="preserve"> полугодие </w:t>
      </w:r>
      <w:r w:rsidRPr="00EE0732">
        <w:rPr>
          <w:rFonts w:ascii="Times New Roman" w:hAnsi="Times New Roman"/>
          <w:b w:val="0"/>
          <w:sz w:val="24"/>
          <w:szCs w:val="24"/>
        </w:rPr>
        <w:t>202</w:t>
      </w:r>
      <w:r w:rsidR="00435C9B" w:rsidRPr="00EE0732">
        <w:rPr>
          <w:rFonts w:ascii="Times New Roman" w:hAnsi="Times New Roman"/>
          <w:b w:val="0"/>
          <w:sz w:val="24"/>
          <w:szCs w:val="24"/>
        </w:rPr>
        <w:t>1</w:t>
      </w:r>
      <w:r w:rsidRPr="00EE0732">
        <w:rPr>
          <w:rFonts w:ascii="Times New Roman" w:hAnsi="Times New Roman"/>
          <w:b w:val="0"/>
          <w:sz w:val="24"/>
          <w:szCs w:val="24"/>
        </w:rPr>
        <w:t xml:space="preserve"> год на реализацию приоритетных национальных проектов РФ, в разрезе главных распорядителей бюджетных средств, млн.руб.</w:t>
      </w:r>
    </w:p>
    <w:tbl>
      <w:tblPr>
        <w:tblW w:w="9392" w:type="dxa"/>
        <w:tblCellMar>
          <w:left w:w="0" w:type="dxa"/>
          <w:right w:w="0" w:type="dxa"/>
        </w:tblCellMar>
        <w:tblLook w:val="04A0" w:firstRow="1" w:lastRow="0" w:firstColumn="1" w:lastColumn="0" w:noHBand="0" w:noVBand="1"/>
      </w:tblPr>
      <w:tblGrid>
        <w:gridCol w:w="5931"/>
        <w:gridCol w:w="1244"/>
        <w:gridCol w:w="1121"/>
        <w:gridCol w:w="1096"/>
      </w:tblGrid>
      <w:tr w:rsidR="00EE0732" w:rsidRPr="00EE0732" w14:paraId="58D8BA8F" w14:textId="77777777" w:rsidTr="00BA38A1">
        <w:trPr>
          <w:trHeight w:val="450"/>
          <w:tblHeader/>
        </w:trPr>
        <w:tc>
          <w:tcPr>
            <w:tcW w:w="5931" w:type="dxa"/>
            <w:vMerge w:val="restart"/>
            <w:tcBorders>
              <w:top w:val="double" w:sz="6" w:space="0" w:color="auto"/>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07FB7F3" w14:textId="77777777" w:rsidR="00BA38A1" w:rsidRPr="00EE0732" w:rsidRDefault="00BA38A1" w:rsidP="00BA38A1">
            <w:pPr>
              <w:spacing w:after="0" w:line="240" w:lineRule="auto"/>
              <w:jc w:val="center"/>
              <w:rPr>
                <w:rFonts w:ascii="Times New Roman" w:hAnsi="Times New Roman"/>
                <w:bCs/>
              </w:rPr>
            </w:pPr>
            <w:r w:rsidRPr="00EE0732">
              <w:rPr>
                <w:rFonts w:ascii="Times New Roman" w:hAnsi="Times New Roman"/>
                <w:bCs/>
              </w:rPr>
              <w:t>Наименование ГРБС</w:t>
            </w:r>
          </w:p>
        </w:tc>
        <w:tc>
          <w:tcPr>
            <w:tcW w:w="1244" w:type="dxa"/>
            <w:vMerge w:val="restart"/>
            <w:tcBorders>
              <w:top w:val="double" w:sz="6"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EC0A8B6" w14:textId="348F55C7" w:rsidR="00BA38A1" w:rsidRPr="00EE0732" w:rsidRDefault="00BA38A1" w:rsidP="005B1D21">
            <w:pPr>
              <w:spacing w:after="0" w:line="240" w:lineRule="auto"/>
              <w:jc w:val="center"/>
              <w:rPr>
                <w:rFonts w:ascii="Times New Roman" w:hAnsi="Times New Roman"/>
                <w:bCs/>
              </w:rPr>
            </w:pPr>
            <w:r w:rsidRPr="00EE0732">
              <w:rPr>
                <w:rFonts w:ascii="Times New Roman" w:hAnsi="Times New Roman"/>
                <w:bCs/>
              </w:rPr>
              <w:t>Утверждено на 3</w:t>
            </w:r>
            <w:r w:rsidR="005B1D21" w:rsidRPr="00EE0732">
              <w:rPr>
                <w:rFonts w:ascii="Times New Roman" w:hAnsi="Times New Roman"/>
                <w:bCs/>
              </w:rPr>
              <w:t>0</w:t>
            </w:r>
            <w:r w:rsidRPr="00EE0732">
              <w:rPr>
                <w:rFonts w:ascii="Times New Roman" w:hAnsi="Times New Roman"/>
                <w:bCs/>
              </w:rPr>
              <w:t>.</w:t>
            </w:r>
            <w:r w:rsidR="005B1D21" w:rsidRPr="00EE0732">
              <w:rPr>
                <w:rFonts w:ascii="Times New Roman" w:hAnsi="Times New Roman"/>
                <w:bCs/>
              </w:rPr>
              <w:t>06</w:t>
            </w:r>
            <w:r w:rsidRPr="00EE0732">
              <w:rPr>
                <w:rFonts w:ascii="Times New Roman" w:hAnsi="Times New Roman"/>
                <w:bCs/>
              </w:rPr>
              <w:t>.202</w:t>
            </w:r>
            <w:r w:rsidR="005B1D21" w:rsidRPr="00EE0732">
              <w:rPr>
                <w:rFonts w:ascii="Times New Roman" w:hAnsi="Times New Roman"/>
                <w:bCs/>
              </w:rPr>
              <w:t>1</w:t>
            </w:r>
          </w:p>
        </w:tc>
        <w:tc>
          <w:tcPr>
            <w:tcW w:w="1121" w:type="dxa"/>
            <w:vMerge w:val="restart"/>
            <w:tcBorders>
              <w:top w:val="double" w:sz="6"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0153A3E" w14:textId="695A7CFC" w:rsidR="00BA38A1" w:rsidRPr="00EE0732" w:rsidRDefault="00BA38A1" w:rsidP="005B1D21">
            <w:pPr>
              <w:spacing w:after="0" w:line="240" w:lineRule="auto"/>
              <w:jc w:val="center"/>
              <w:rPr>
                <w:rFonts w:ascii="Times New Roman" w:hAnsi="Times New Roman"/>
                <w:bCs/>
              </w:rPr>
            </w:pPr>
            <w:r w:rsidRPr="00EE0732">
              <w:rPr>
                <w:rFonts w:ascii="Times New Roman" w:hAnsi="Times New Roman"/>
                <w:bCs/>
              </w:rPr>
              <w:t>Исполнено</w:t>
            </w:r>
          </w:p>
        </w:tc>
        <w:tc>
          <w:tcPr>
            <w:tcW w:w="1096" w:type="dxa"/>
            <w:vMerge w:val="restart"/>
            <w:tcBorders>
              <w:top w:val="double" w:sz="6" w:space="0" w:color="auto"/>
              <w:left w:val="single" w:sz="4" w:space="0" w:color="auto"/>
              <w:bottom w:val="single" w:sz="4" w:space="0" w:color="auto"/>
              <w:right w:val="double" w:sz="6" w:space="0" w:color="auto"/>
            </w:tcBorders>
            <w:shd w:val="clear" w:color="auto" w:fill="auto"/>
            <w:tcMar>
              <w:top w:w="15" w:type="dxa"/>
              <w:left w:w="15" w:type="dxa"/>
              <w:bottom w:w="0" w:type="dxa"/>
              <w:right w:w="15" w:type="dxa"/>
            </w:tcMar>
            <w:vAlign w:val="center"/>
            <w:hideMark/>
          </w:tcPr>
          <w:p w14:paraId="6968141E" w14:textId="77777777" w:rsidR="00BA38A1" w:rsidRPr="00EE0732" w:rsidRDefault="00BA38A1" w:rsidP="00BA38A1">
            <w:pPr>
              <w:spacing w:after="0" w:line="240" w:lineRule="auto"/>
              <w:jc w:val="center"/>
              <w:rPr>
                <w:rFonts w:ascii="Times New Roman" w:hAnsi="Times New Roman"/>
                <w:bCs/>
              </w:rPr>
            </w:pPr>
            <w:r w:rsidRPr="00EE0732">
              <w:rPr>
                <w:rFonts w:ascii="Times New Roman" w:hAnsi="Times New Roman"/>
                <w:bCs/>
              </w:rPr>
              <w:t>% выпол-нения</w:t>
            </w:r>
          </w:p>
        </w:tc>
      </w:tr>
      <w:tr w:rsidR="00EE0732" w:rsidRPr="00EE0732" w14:paraId="4571E0D1" w14:textId="77777777" w:rsidTr="00BA38A1">
        <w:trPr>
          <w:trHeight w:hRule="exact" w:val="349"/>
        </w:trPr>
        <w:tc>
          <w:tcPr>
            <w:tcW w:w="5931" w:type="dxa"/>
            <w:vMerge/>
            <w:tcBorders>
              <w:top w:val="double" w:sz="6" w:space="0" w:color="auto"/>
              <w:left w:val="double" w:sz="6" w:space="0" w:color="auto"/>
              <w:bottom w:val="single" w:sz="4" w:space="0" w:color="auto"/>
              <w:right w:val="single" w:sz="4" w:space="0" w:color="auto"/>
            </w:tcBorders>
            <w:vAlign w:val="center"/>
            <w:hideMark/>
          </w:tcPr>
          <w:p w14:paraId="0D79DCDD" w14:textId="77777777" w:rsidR="00BA38A1" w:rsidRPr="00EE0732" w:rsidRDefault="00BA38A1" w:rsidP="00BA38A1">
            <w:pPr>
              <w:spacing w:after="0" w:line="240" w:lineRule="auto"/>
              <w:rPr>
                <w:rFonts w:ascii="Times New Roman" w:hAnsi="Times New Roman"/>
                <w:b/>
                <w:bCs/>
              </w:rPr>
            </w:pPr>
          </w:p>
        </w:tc>
        <w:tc>
          <w:tcPr>
            <w:tcW w:w="0" w:type="auto"/>
            <w:vMerge/>
            <w:tcBorders>
              <w:top w:val="double" w:sz="6" w:space="0" w:color="auto"/>
              <w:left w:val="single" w:sz="4" w:space="0" w:color="auto"/>
              <w:bottom w:val="single" w:sz="4" w:space="0" w:color="auto"/>
              <w:right w:val="single" w:sz="4" w:space="0" w:color="auto"/>
            </w:tcBorders>
            <w:vAlign w:val="center"/>
            <w:hideMark/>
          </w:tcPr>
          <w:p w14:paraId="171AC6C1" w14:textId="77777777" w:rsidR="00BA38A1" w:rsidRPr="00EE0732" w:rsidRDefault="00BA38A1" w:rsidP="00BA38A1">
            <w:pPr>
              <w:spacing w:after="0" w:line="240" w:lineRule="auto"/>
              <w:rPr>
                <w:rFonts w:ascii="Times New Roman" w:hAnsi="Times New Roman"/>
                <w:b/>
                <w:bCs/>
              </w:rPr>
            </w:pPr>
          </w:p>
        </w:tc>
        <w:tc>
          <w:tcPr>
            <w:tcW w:w="0" w:type="auto"/>
            <w:vMerge/>
            <w:tcBorders>
              <w:top w:val="double" w:sz="6" w:space="0" w:color="auto"/>
              <w:left w:val="single" w:sz="4" w:space="0" w:color="auto"/>
              <w:bottom w:val="single" w:sz="4" w:space="0" w:color="auto"/>
              <w:right w:val="single" w:sz="4" w:space="0" w:color="auto"/>
            </w:tcBorders>
            <w:vAlign w:val="center"/>
            <w:hideMark/>
          </w:tcPr>
          <w:p w14:paraId="7947A3FD" w14:textId="77777777" w:rsidR="00BA38A1" w:rsidRPr="00EE0732" w:rsidRDefault="00BA38A1" w:rsidP="00BA38A1">
            <w:pPr>
              <w:spacing w:after="0" w:line="240" w:lineRule="auto"/>
              <w:rPr>
                <w:rFonts w:ascii="Times New Roman" w:hAnsi="Times New Roman"/>
                <w:b/>
                <w:bCs/>
              </w:rPr>
            </w:pPr>
          </w:p>
        </w:tc>
        <w:tc>
          <w:tcPr>
            <w:tcW w:w="0" w:type="auto"/>
            <w:vMerge/>
            <w:tcBorders>
              <w:top w:val="double" w:sz="6" w:space="0" w:color="auto"/>
              <w:left w:val="single" w:sz="4" w:space="0" w:color="auto"/>
              <w:bottom w:val="single" w:sz="4" w:space="0" w:color="auto"/>
              <w:right w:val="double" w:sz="6" w:space="0" w:color="auto"/>
            </w:tcBorders>
            <w:vAlign w:val="center"/>
            <w:hideMark/>
          </w:tcPr>
          <w:p w14:paraId="4C6B24DC" w14:textId="77777777" w:rsidR="00BA38A1" w:rsidRPr="00EE0732" w:rsidRDefault="00BA38A1" w:rsidP="00BA38A1">
            <w:pPr>
              <w:spacing w:after="0" w:line="240" w:lineRule="auto"/>
              <w:rPr>
                <w:rFonts w:ascii="Times New Roman" w:hAnsi="Times New Roman"/>
                <w:b/>
                <w:bCs/>
              </w:rPr>
            </w:pPr>
          </w:p>
        </w:tc>
      </w:tr>
      <w:tr w:rsidR="00EE0732" w:rsidRPr="00EE0732" w14:paraId="4FB59EB5"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3CCA840C" w14:textId="52CB8708" w:rsidR="005B1D21" w:rsidRPr="00EE0732" w:rsidRDefault="005B1D21" w:rsidP="005B1D21">
            <w:pPr>
              <w:spacing w:after="0" w:line="240" w:lineRule="auto"/>
              <w:rPr>
                <w:rFonts w:ascii="Times New Roman" w:hAnsi="Times New Roman"/>
              </w:rPr>
            </w:pPr>
            <w:r w:rsidRPr="00EE0732">
              <w:rPr>
                <w:rFonts w:ascii="Times New Roman" w:hAnsi="Times New Roman"/>
              </w:rPr>
              <w:t>Министерство строительства и архитектуры</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40389D32" w14:textId="2167D825" w:rsidR="005B1D21" w:rsidRPr="00EE0732" w:rsidRDefault="00435C9B" w:rsidP="005408DD">
            <w:pPr>
              <w:spacing w:after="0" w:line="240" w:lineRule="auto"/>
              <w:ind w:right="95"/>
              <w:jc w:val="right"/>
              <w:rPr>
                <w:rFonts w:ascii="Times New Roman" w:hAnsi="Times New Roman"/>
              </w:rPr>
            </w:pPr>
            <w:r w:rsidRPr="00EE0732">
              <w:rPr>
                <w:rFonts w:ascii="Times New Roman" w:hAnsi="Times New Roman"/>
              </w:rPr>
              <w:t>6 302,3</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56F36306" w14:textId="79F5A21B"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1 629,8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522AD18B" w14:textId="1209F15C"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25,9 </w:t>
            </w:r>
          </w:p>
        </w:tc>
      </w:tr>
      <w:tr w:rsidR="00EE0732" w:rsidRPr="00EE0732" w14:paraId="2B008E49" w14:textId="77777777" w:rsidTr="005408DD">
        <w:trPr>
          <w:trHeight w:val="416"/>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05965E19" w14:textId="068BBDA2" w:rsidR="005B1D21" w:rsidRPr="00EE0732" w:rsidRDefault="005B1D21" w:rsidP="005B1D21">
            <w:pPr>
              <w:spacing w:after="0" w:line="240" w:lineRule="auto"/>
              <w:rPr>
                <w:rFonts w:ascii="Times New Roman" w:hAnsi="Times New Roman"/>
              </w:rPr>
            </w:pPr>
            <w:r w:rsidRPr="00EE0732">
              <w:rPr>
                <w:rFonts w:ascii="Times New Roman" w:hAnsi="Times New Roman"/>
              </w:rPr>
              <w:t>Министерство топливно-энергетического комплекса и жилищно-коммунального хозяйства</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74A49E79" w14:textId="765C693D" w:rsidR="005B1D21" w:rsidRPr="00EE0732" w:rsidRDefault="005408DD" w:rsidP="005408DD">
            <w:pPr>
              <w:spacing w:after="0" w:line="240" w:lineRule="auto"/>
              <w:ind w:right="95"/>
              <w:jc w:val="right"/>
              <w:rPr>
                <w:rFonts w:ascii="Times New Roman" w:hAnsi="Times New Roman"/>
              </w:rPr>
            </w:pPr>
            <w:r w:rsidRPr="00EE0732">
              <w:rPr>
                <w:rFonts w:ascii="Times New Roman" w:hAnsi="Times New Roman"/>
              </w:rPr>
              <w:t>2 045,8</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6A608D67" w14:textId="5F58D90C"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352,7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151D9597" w14:textId="227D0687"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17,2 </w:t>
            </w:r>
          </w:p>
        </w:tc>
      </w:tr>
      <w:tr w:rsidR="00EE0732" w:rsidRPr="00EE0732" w14:paraId="04BE088B" w14:textId="77777777" w:rsidTr="005408DD">
        <w:trPr>
          <w:trHeight w:val="436"/>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4F5F447C" w14:textId="48546320" w:rsidR="005B1D21" w:rsidRPr="00EE0732" w:rsidRDefault="005B1D21" w:rsidP="009532C0">
            <w:pPr>
              <w:spacing w:after="0" w:line="240" w:lineRule="auto"/>
              <w:rPr>
                <w:rFonts w:ascii="Times New Roman" w:hAnsi="Times New Roman"/>
              </w:rPr>
            </w:pPr>
            <w:r w:rsidRPr="00EE0732">
              <w:rPr>
                <w:rFonts w:ascii="Times New Roman" w:hAnsi="Times New Roman"/>
              </w:rPr>
              <w:t>Министерство природных ресурсов и лесопромышленного комплекса</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14D32B35" w14:textId="32BBD913" w:rsidR="005B1D21" w:rsidRPr="00EE0732" w:rsidRDefault="00BF411D" w:rsidP="005408DD">
            <w:pPr>
              <w:spacing w:after="0" w:line="240" w:lineRule="auto"/>
              <w:ind w:right="95"/>
              <w:jc w:val="right"/>
              <w:rPr>
                <w:rFonts w:ascii="Times New Roman" w:hAnsi="Times New Roman"/>
              </w:rPr>
            </w:pPr>
            <w:r w:rsidRPr="00EE0732">
              <w:rPr>
                <w:rFonts w:ascii="Times New Roman" w:hAnsi="Times New Roman"/>
              </w:rPr>
              <w:t>123,8</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042D41C9" w14:textId="6E8B8948"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102,9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574171F8" w14:textId="3170340C"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83,1 </w:t>
            </w:r>
          </w:p>
        </w:tc>
      </w:tr>
      <w:tr w:rsidR="00EE0732" w:rsidRPr="00EE0732" w14:paraId="5A75E0BE"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095A80FC" w14:textId="0184083F" w:rsidR="005B1D21" w:rsidRPr="00EE0732" w:rsidRDefault="005B1D21" w:rsidP="009532C0">
            <w:pPr>
              <w:spacing w:after="0" w:line="240" w:lineRule="auto"/>
              <w:rPr>
                <w:rFonts w:ascii="Times New Roman" w:hAnsi="Times New Roman"/>
              </w:rPr>
            </w:pPr>
            <w:r w:rsidRPr="00EE0732">
              <w:rPr>
                <w:rFonts w:ascii="Times New Roman" w:hAnsi="Times New Roman"/>
              </w:rPr>
              <w:t>Министерство здравоохранения</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7012F7C5" w14:textId="6B83796D" w:rsidR="005B1D21" w:rsidRPr="00EE0732" w:rsidRDefault="00BF411D" w:rsidP="005408DD">
            <w:pPr>
              <w:spacing w:after="0" w:line="240" w:lineRule="auto"/>
              <w:ind w:right="95"/>
              <w:jc w:val="right"/>
              <w:rPr>
                <w:rFonts w:ascii="Times New Roman" w:hAnsi="Times New Roman"/>
              </w:rPr>
            </w:pPr>
            <w:r w:rsidRPr="00EE0732">
              <w:rPr>
                <w:rFonts w:ascii="Times New Roman" w:hAnsi="Times New Roman"/>
              </w:rPr>
              <w:t>700,0</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2B8318F" w14:textId="7A1E8CE2"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107,9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F52117F" w14:textId="38898361"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15,4 </w:t>
            </w:r>
          </w:p>
        </w:tc>
      </w:tr>
      <w:tr w:rsidR="00EE0732" w:rsidRPr="00EE0732" w14:paraId="791C2953"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773BCE48" w14:textId="5C699078" w:rsidR="005B1D21" w:rsidRPr="00EE0732" w:rsidRDefault="005B1D21" w:rsidP="009532C0">
            <w:pPr>
              <w:spacing w:after="0" w:line="240" w:lineRule="auto"/>
              <w:rPr>
                <w:rFonts w:ascii="Times New Roman" w:hAnsi="Times New Roman"/>
              </w:rPr>
            </w:pPr>
            <w:r w:rsidRPr="00EE0732">
              <w:rPr>
                <w:rFonts w:ascii="Times New Roman" w:hAnsi="Times New Roman"/>
              </w:rPr>
              <w:t>Министерство культуры</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4C65AAA0" w14:textId="2DD64E66" w:rsidR="005B1D21" w:rsidRPr="00EE0732" w:rsidRDefault="00BF411D" w:rsidP="005408DD">
            <w:pPr>
              <w:spacing w:after="0" w:line="240" w:lineRule="auto"/>
              <w:ind w:right="95"/>
              <w:jc w:val="right"/>
              <w:rPr>
                <w:rFonts w:ascii="Times New Roman" w:hAnsi="Times New Roman"/>
              </w:rPr>
            </w:pPr>
            <w:r w:rsidRPr="00EE0732">
              <w:rPr>
                <w:rFonts w:ascii="Times New Roman" w:hAnsi="Times New Roman"/>
              </w:rPr>
              <w:t>80,8</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734F8960" w14:textId="010FB284"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60,5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4D560C21" w14:textId="0E8203F9"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74,8 </w:t>
            </w:r>
          </w:p>
        </w:tc>
      </w:tr>
      <w:tr w:rsidR="00EE0732" w:rsidRPr="00EE0732" w14:paraId="3E5A5ECE"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486A3F1A" w14:textId="7793DFD2" w:rsidR="005B1D21" w:rsidRPr="00EE0732" w:rsidRDefault="005B1D21" w:rsidP="009532C0">
            <w:pPr>
              <w:spacing w:after="0" w:line="240" w:lineRule="auto"/>
              <w:rPr>
                <w:rFonts w:ascii="Times New Roman" w:hAnsi="Times New Roman"/>
              </w:rPr>
            </w:pPr>
            <w:r w:rsidRPr="00EE0732">
              <w:rPr>
                <w:rFonts w:ascii="Times New Roman" w:hAnsi="Times New Roman"/>
              </w:rPr>
              <w:t>Министерство связи и информационных технологий</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F039C4B" w14:textId="118A6604" w:rsidR="005B1D21" w:rsidRPr="00EE0732" w:rsidRDefault="00BF411D" w:rsidP="005408DD">
            <w:pPr>
              <w:spacing w:after="0" w:line="240" w:lineRule="auto"/>
              <w:ind w:right="95"/>
              <w:jc w:val="right"/>
              <w:rPr>
                <w:rFonts w:ascii="Times New Roman" w:hAnsi="Times New Roman"/>
              </w:rPr>
            </w:pPr>
            <w:r w:rsidRPr="00EE0732">
              <w:rPr>
                <w:rFonts w:ascii="Times New Roman" w:hAnsi="Times New Roman"/>
              </w:rPr>
              <w:t>90,6</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388FA68A" w14:textId="52402188"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7,8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79F4C5EF" w14:textId="2CDF11DE"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8,6 </w:t>
            </w:r>
          </w:p>
        </w:tc>
      </w:tr>
      <w:tr w:rsidR="00EE0732" w:rsidRPr="00EE0732" w14:paraId="359A9C82"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2BF3DDC7" w14:textId="49414E1A" w:rsidR="005B1D21" w:rsidRPr="00EE0732" w:rsidRDefault="00153084" w:rsidP="009532C0">
            <w:pPr>
              <w:spacing w:after="0" w:line="240" w:lineRule="auto"/>
              <w:rPr>
                <w:rFonts w:ascii="Times New Roman" w:hAnsi="Times New Roman"/>
              </w:rPr>
            </w:pPr>
            <w:r w:rsidRPr="00EE0732">
              <w:rPr>
                <w:rFonts w:ascii="Times New Roman" w:hAnsi="Times New Roman"/>
              </w:rPr>
              <w:t>Министерство образования</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458FE612" w14:textId="66BAD9DB" w:rsidR="005B1D21" w:rsidRPr="00EE0732" w:rsidRDefault="00153084" w:rsidP="005408DD">
            <w:pPr>
              <w:spacing w:after="0" w:line="240" w:lineRule="auto"/>
              <w:ind w:right="95"/>
              <w:jc w:val="right"/>
              <w:rPr>
                <w:rFonts w:ascii="Times New Roman" w:hAnsi="Times New Roman"/>
              </w:rPr>
            </w:pPr>
            <w:r w:rsidRPr="00EE0732">
              <w:rPr>
                <w:rFonts w:ascii="Times New Roman" w:hAnsi="Times New Roman"/>
              </w:rPr>
              <w:t>525,3</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3C7A2505" w14:textId="0153455D"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236,2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34EAFA8C" w14:textId="04BD4426"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45,0 </w:t>
            </w:r>
          </w:p>
        </w:tc>
      </w:tr>
      <w:tr w:rsidR="00EE0732" w:rsidRPr="00EE0732" w14:paraId="5A4A3171"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0773044B" w14:textId="37A9DECA" w:rsidR="005B1D21" w:rsidRPr="00EE0732" w:rsidRDefault="005B1D21" w:rsidP="009532C0">
            <w:pPr>
              <w:spacing w:after="0" w:line="240" w:lineRule="auto"/>
              <w:rPr>
                <w:rFonts w:ascii="Times New Roman" w:hAnsi="Times New Roman"/>
              </w:rPr>
            </w:pPr>
            <w:r w:rsidRPr="00EE0732">
              <w:rPr>
                <w:rFonts w:ascii="Times New Roman" w:hAnsi="Times New Roman"/>
              </w:rPr>
              <w:t>Министерство агропромышленного комплекса и торговли</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62785549" w14:textId="303373D7" w:rsidR="005B1D21" w:rsidRPr="00EE0732" w:rsidRDefault="009532C0" w:rsidP="005408DD">
            <w:pPr>
              <w:spacing w:after="0" w:line="240" w:lineRule="auto"/>
              <w:ind w:right="95"/>
              <w:jc w:val="right"/>
              <w:rPr>
                <w:rFonts w:ascii="Times New Roman" w:hAnsi="Times New Roman"/>
              </w:rPr>
            </w:pPr>
            <w:r w:rsidRPr="00EE0732">
              <w:rPr>
                <w:rFonts w:ascii="Times New Roman" w:hAnsi="Times New Roman"/>
              </w:rPr>
              <w:t>8,5</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3D6CB985" w14:textId="7298AF63"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1,5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F1601A8" w14:textId="6BEC18C1"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18,0 </w:t>
            </w:r>
          </w:p>
        </w:tc>
      </w:tr>
      <w:tr w:rsidR="00EE0732" w:rsidRPr="00EE0732" w14:paraId="414E4A6B"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6B57AAB8" w14:textId="1D8E052D" w:rsidR="005B1D21" w:rsidRPr="00EE0732" w:rsidRDefault="005B1D21" w:rsidP="009532C0">
            <w:pPr>
              <w:spacing w:after="0" w:line="240" w:lineRule="auto"/>
              <w:rPr>
                <w:rFonts w:ascii="Times New Roman" w:hAnsi="Times New Roman"/>
              </w:rPr>
            </w:pPr>
            <w:r w:rsidRPr="00EE0732">
              <w:rPr>
                <w:rFonts w:ascii="Times New Roman" w:hAnsi="Times New Roman"/>
              </w:rPr>
              <w:t>Министерство транспорта</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1D3D398D" w14:textId="12DCF812" w:rsidR="005B1D21" w:rsidRPr="00EE0732" w:rsidRDefault="009532C0" w:rsidP="005408DD">
            <w:pPr>
              <w:spacing w:after="0" w:line="240" w:lineRule="auto"/>
              <w:ind w:right="95"/>
              <w:jc w:val="right"/>
              <w:rPr>
                <w:rFonts w:ascii="Times New Roman" w:hAnsi="Times New Roman"/>
              </w:rPr>
            </w:pPr>
            <w:r w:rsidRPr="00EE0732">
              <w:rPr>
                <w:rFonts w:ascii="Times New Roman" w:hAnsi="Times New Roman"/>
              </w:rPr>
              <w:t>4 021,8</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50D58E7E" w14:textId="668D686B"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927,9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2BC8616D" w14:textId="5B7E91BB"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23,1 </w:t>
            </w:r>
          </w:p>
        </w:tc>
      </w:tr>
      <w:tr w:rsidR="00EE0732" w:rsidRPr="00EE0732" w14:paraId="17A45B10" w14:textId="77777777" w:rsidTr="009532C0">
        <w:trPr>
          <w:trHeight w:hRule="exact" w:val="510"/>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7389D112" w14:textId="42259099" w:rsidR="005B1D21" w:rsidRPr="00EE0732" w:rsidRDefault="005B1D21" w:rsidP="009532C0">
            <w:pPr>
              <w:spacing w:after="0" w:line="240" w:lineRule="auto"/>
              <w:rPr>
                <w:rFonts w:ascii="Times New Roman" w:hAnsi="Times New Roman"/>
              </w:rPr>
            </w:pPr>
            <w:r w:rsidRPr="00EE0732">
              <w:rPr>
                <w:rFonts w:ascii="Times New Roman" w:hAnsi="Times New Roman"/>
              </w:rPr>
              <w:t>Министерство экономического развития</w:t>
            </w:r>
            <w:r w:rsidR="009532C0" w:rsidRPr="00EE0732">
              <w:rPr>
                <w:rFonts w:ascii="Times New Roman" w:hAnsi="Times New Roman"/>
              </w:rPr>
              <w:t>, промышленности и науки</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09269674" w14:textId="2A857218" w:rsidR="005B1D21" w:rsidRPr="00EE0732" w:rsidRDefault="0000106C" w:rsidP="005408DD">
            <w:pPr>
              <w:spacing w:after="0" w:line="240" w:lineRule="auto"/>
              <w:ind w:right="95"/>
              <w:jc w:val="right"/>
              <w:rPr>
                <w:rFonts w:ascii="Times New Roman" w:hAnsi="Times New Roman"/>
              </w:rPr>
            </w:pPr>
            <w:r w:rsidRPr="00EE0732">
              <w:rPr>
                <w:rFonts w:ascii="Times New Roman" w:hAnsi="Times New Roman"/>
              </w:rPr>
              <w:t>153,7</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8669DCF" w14:textId="59EBB533"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81,3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3C0D47C" w14:textId="21A9A93F"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52,9 </w:t>
            </w:r>
          </w:p>
        </w:tc>
      </w:tr>
      <w:tr w:rsidR="00EE0732" w:rsidRPr="00EE0732" w14:paraId="4F41A8A7"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17462944" w14:textId="216A4FFE" w:rsidR="005B1D21" w:rsidRPr="00EE0732" w:rsidRDefault="005B1D21" w:rsidP="009532C0">
            <w:pPr>
              <w:spacing w:after="0" w:line="240" w:lineRule="auto"/>
              <w:rPr>
                <w:rFonts w:ascii="Times New Roman" w:hAnsi="Times New Roman"/>
              </w:rPr>
            </w:pPr>
            <w:r w:rsidRPr="00EE0732">
              <w:rPr>
                <w:rFonts w:ascii="Times New Roman" w:hAnsi="Times New Roman"/>
              </w:rPr>
              <w:t>Министерство труда, занятости и социального развития</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79A9CEDF" w14:textId="4CE9C8C5" w:rsidR="005B1D21" w:rsidRPr="00EE0732" w:rsidRDefault="0000106C" w:rsidP="005408DD">
            <w:pPr>
              <w:spacing w:after="0" w:line="240" w:lineRule="auto"/>
              <w:ind w:right="95"/>
              <w:jc w:val="right"/>
              <w:rPr>
                <w:rFonts w:ascii="Times New Roman" w:hAnsi="Times New Roman"/>
              </w:rPr>
            </w:pPr>
            <w:r w:rsidRPr="00EE0732">
              <w:rPr>
                <w:rFonts w:ascii="Times New Roman" w:hAnsi="Times New Roman"/>
              </w:rPr>
              <w:t>2 417,2</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0272318F" w14:textId="429347AF"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1 115,8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71E3E7D4" w14:textId="04CEA876"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46,2 </w:t>
            </w:r>
          </w:p>
        </w:tc>
      </w:tr>
      <w:tr w:rsidR="00EE0732" w:rsidRPr="00EE0732" w14:paraId="61CFF119"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24EFEA28" w14:textId="308267F9" w:rsidR="005B1D21" w:rsidRPr="00EE0732" w:rsidRDefault="005B1D21" w:rsidP="009532C0">
            <w:pPr>
              <w:spacing w:after="0" w:line="240" w:lineRule="auto"/>
              <w:rPr>
                <w:rFonts w:ascii="Times New Roman" w:hAnsi="Times New Roman"/>
              </w:rPr>
            </w:pPr>
            <w:r w:rsidRPr="00EE0732">
              <w:rPr>
                <w:rFonts w:ascii="Times New Roman" w:hAnsi="Times New Roman"/>
              </w:rPr>
              <w:t>Министерство имущественных отношений</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2F6D20E" w14:textId="3FC80F59" w:rsidR="005B1D21" w:rsidRPr="00EE0732" w:rsidRDefault="0000106C" w:rsidP="005408DD">
            <w:pPr>
              <w:spacing w:after="0" w:line="240" w:lineRule="auto"/>
              <w:ind w:right="95"/>
              <w:jc w:val="right"/>
              <w:rPr>
                <w:rFonts w:ascii="Times New Roman" w:hAnsi="Times New Roman"/>
              </w:rPr>
            </w:pPr>
            <w:r w:rsidRPr="00EE0732">
              <w:rPr>
                <w:rFonts w:ascii="Times New Roman" w:hAnsi="Times New Roman"/>
              </w:rPr>
              <w:t>46,0</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71E52E89" w14:textId="2731DC78"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0,0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0373A9B" w14:textId="072170CA"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0,0 </w:t>
            </w:r>
          </w:p>
        </w:tc>
      </w:tr>
      <w:tr w:rsidR="00EE0732" w:rsidRPr="00EE0732" w14:paraId="1B0B879E" w14:textId="77777777" w:rsidTr="005408DD">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01612D0B" w14:textId="29C711EB" w:rsidR="005B1D21" w:rsidRPr="00EE0732" w:rsidRDefault="0042211D" w:rsidP="0042211D">
            <w:pPr>
              <w:spacing w:after="0" w:line="240" w:lineRule="auto"/>
              <w:rPr>
                <w:rFonts w:ascii="Times New Roman" w:hAnsi="Times New Roman"/>
              </w:rPr>
            </w:pPr>
            <w:r w:rsidRPr="00EE0732">
              <w:rPr>
                <w:rFonts w:ascii="Times New Roman" w:hAnsi="Times New Roman"/>
              </w:rPr>
              <w:t xml:space="preserve">Министерство по делам молодежи и </w:t>
            </w:r>
            <w:r w:rsidR="005B1D21" w:rsidRPr="00EE0732">
              <w:rPr>
                <w:rFonts w:ascii="Times New Roman" w:hAnsi="Times New Roman"/>
              </w:rPr>
              <w:t>спорту</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0809C283" w14:textId="7901A4BE" w:rsidR="005B1D21" w:rsidRPr="00EE0732" w:rsidRDefault="0000106C" w:rsidP="005408DD">
            <w:pPr>
              <w:spacing w:after="0" w:line="240" w:lineRule="auto"/>
              <w:ind w:right="95"/>
              <w:jc w:val="right"/>
              <w:rPr>
                <w:rFonts w:ascii="Times New Roman" w:hAnsi="Times New Roman"/>
              </w:rPr>
            </w:pPr>
            <w:r w:rsidRPr="00EE0732">
              <w:rPr>
                <w:rFonts w:ascii="Times New Roman" w:hAnsi="Times New Roman"/>
              </w:rPr>
              <w:t>77,7</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7977C1F3" w14:textId="3EE39D8B"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26,6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25892FC" w14:textId="28F0B885"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34,2 </w:t>
            </w:r>
          </w:p>
        </w:tc>
      </w:tr>
      <w:tr w:rsidR="00EE0732" w:rsidRPr="00EE0732" w14:paraId="6981FD93" w14:textId="77777777" w:rsidTr="005408DD">
        <w:trPr>
          <w:trHeight w:val="528"/>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245E897A" w14:textId="37B91306" w:rsidR="005B1D21" w:rsidRPr="00EE0732" w:rsidRDefault="005B1D21" w:rsidP="009532C0">
            <w:pPr>
              <w:spacing w:after="0" w:line="240" w:lineRule="auto"/>
              <w:rPr>
                <w:rFonts w:ascii="Times New Roman" w:hAnsi="Times New Roman"/>
              </w:rPr>
            </w:pPr>
            <w:r w:rsidRPr="00EE0732">
              <w:rPr>
                <w:rFonts w:ascii="Times New Roman" w:hAnsi="Times New Roman"/>
              </w:rPr>
              <w:t>Администрация Губернатора и Правительства Архангельской области</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59CCC5F7" w14:textId="4C4584B6" w:rsidR="005B1D21" w:rsidRPr="00EE0732" w:rsidRDefault="0000106C" w:rsidP="0000106C">
            <w:pPr>
              <w:spacing w:after="0" w:line="240" w:lineRule="auto"/>
              <w:ind w:right="95"/>
              <w:jc w:val="right"/>
              <w:rPr>
                <w:rFonts w:ascii="Times New Roman" w:hAnsi="Times New Roman"/>
              </w:rPr>
            </w:pPr>
            <w:r w:rsidRPr="00EE0732">
              <w:rPr>
                <w:rFonts w:ascii="Times New Roman" w:hAnsi="Times New Roman"/>
              </w:rPr>
              <w:t>7,0</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1FD37ADC" w14:textId="3D1FAEF2" w:rsidR="005B1D21" w:rsidRPr="00EE0732" w:rsidRDefault="005B1D21" w:rsidP="005408DD">
            <w:pPr>
              <w:spacing w:after="0" w:line="240" w:lineRule="auto"/>
              <w:ind w:right="82"/>
              <w:jc w:val="right"/>
              <w:rPr>
                <w:rFonts w:ascii="Times New Roman" w:hAnsi="Times New Roman"/>
              </w:rPr>
            </w:pPr>
            <w:r w:rsidRPr="00EE0732">
              <w:rPr>
                <w:rFonts w:ascii="Times New Roman" w:hAnsi="Times New Roman"/>
              </w:rPr>
              <w:t xml:space="preserve">3,9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F1D1381" w14:textId="35E39691" w:rsidR="005B1D21" w:rsidRPr="00EE0732" w:rsidRDefault="005B1D21" w:rsidP="005408DD">
            <w:pPr>
              <w:spacing w:after="0" w:line="240" w:lineRule="auto"/>
              <w:ind w:right="44"/>
              <w:jc w:val="right"/>
              <w:rPr>
                <w:rFonts w:ascii="Times New Roman" w:hAnsi="Times New Roman"/>
              </w:rPr>
            </w:pPr>
            <w:r w:rsidRPr="00EE0732">
              <w:rPr>
                <w:rFonts w:ascii="Times New Roman" w:hAnsi="Times New Roman"/>
              </w:rPr>
              <w:t xml:space="preserve">55,3 </w:t>
            </w:r>
          </w:p>
        </w:tc>
      </w:tr>
      <w:tr w:rsidR="005B1D21" w:rsidRPr="00EE0732" w14:paraId="767214C5" w14:textId="77777777" w:rsidTr="005408DD">
        <w:trPr>
          <w:trHeight w:val="93"/>
        </w:trPr>
        <w:tc>
          <w:tcPr>
            <w:tcW w:w="5931" w:type="dxa"/>
            <w:tcBorders>
              <w:top w:val="nil"/>
              <w:left w:val="double" w:sz="6" w:space="0" w:color="auto"/>
              <w:bottom w:val="double" w:sz="6" w:space="0" w:color="auto"/>
              <w:right w:val="single" w:sz="4" w:space="0" w:color="auto"/>
            </w:tcBorders>
            <w:shd w:val="clear" w:color="auto" w:fill="auto"/>
            <w:tcMar>
              <w:top w:w="15" w:type="dxa"/>
              <w:left w:w="15" w:type="dxa"/>
              <w:bottom w:w="0" w:type="dxa"/>
              <w:right w:w="15" w:type="dxa"/>
            </w:tcMar>
            <w:vAlign w:val="center"/>
            <w:hideMark/>
          </w:tcPr>
          <w:p w14:paraId="3AE9D5B5" w14:textId="77777777" w:rsidR="005B1D21" w:rsidRPr="00EE0732" w:rsidRDefault="005B1D21" w:rsidP="005B1D21">
            <w:pPr>
              <w:spacing w:after="0" w:line="240" w:lineRule="auto"/>
              <w:rPr>
                <w:rFonts w:ascii="Times New Roman" w:hAnsi="Times New Roman"/>
                <w:b/>
                <w:bCs/>
              </w:rPr>
            </w:pPr>
            <w:r w:rsidRPr="00EE0732">
              <w:rPr>
                <w:rFonts w:ascii="Times New Roman" w:hAnsi="Times New Roman"/>
                <w:b/>
                <w:bCs/>
              </w:rPr>
              <w:t>Итого</w:t>
            </w:r>
          </w:p>
        </w:tc>
        <w:tc>
          <w:tcPr>
            <w:tcW w:w="1244" w:type="dxa"/>
            <w:tcBorders>
              <w:top w:val="nil"/>
              <w:left w:val="nil"/>
              <w:bottom w:val="double" w:sz="6" w:space="0" w:color="auto"/>
              <w:right w:val="single" w:sz="4" w:space="0" w:color="auto"/>
            </w:tcBorders>
            <w:shd w:val="clear" w:color="auto" w:fill="auto"/>
            <w:tcMar>
              <w:top w:w="15" w:type="dxa"/>
              <w:left w:w="15" w:type="dxa"/>
              <w:bottom w:w="0" w:type="dxa"/>
              <w:right w:w="15" w:type="dxa"/>
            </w:tcMar>
            <w:vAlign w:val="bottom"/>
          </w:tcPr>
          <w:p w14:paraId="37B84A69" w14:textId="7C37A3D2" w:rsidR="005B1D21" w:rsidRPr="00EE0732" w:rsidRDefault="0000106C" w:rsidP="005408DD">
            <w:pPr>
              <w:spacing w:after="0" w:line="240" w:lineRule="auto"/>
              <w:ind w:right="95"/>
              <w:jc w:val="right"/>
              <w:rPr>
                <w:rFonts w:ascii="Times New Roman" w:hAnsi="Times New Roman"/>
                <w:b/>
                <w:bCs/>
              </w:rPr>
            </w:pPr>
            <w:r w:rsidRPr="00EE0732">
              <w:rPr>
                <w:rFonts w:ascii="Times New Roman" w:hAnsi="Times New Roman"/>
                <w:b/>
                <w:bCs/>
              </w:rPr>
              <w:fldChar w:fldCharType="begin"/>
            </w:r>
            <w:r w:rsidRPr="00EE0732">
              <w:rPr>
                <w:rFonts w:ascii="Times New Roman" w:hAnsi="Times New Roman"/>
                <w:b/>
                <w:bCs/>
              </w:rPr>
              <w:instrText xml:space="preserve"> =SUM(ABOVE) </w:instrText>
            </w:r>
            <w:r w:rsidRPr="00EE0732">
              <w:rPr>
                <w:rFonts w:ascii="Times New Roman" w:hAnsi="Times New Roman"/>
                <w:b/>
                <w:bCs/>
              </w:rPr>
              <w:fldChar w:fldCharType="separate"/>
            </w:r>
            <w:r w:rsidRPr="00EE0732">
              <w:rPr>
                <w:rFonts w:ascii="Times New Roman" w:hAnsi="Times New Roman"/>
                <w:b/>
                <w:bCs/>
                <w:noProof/>
              </w:rPr>
              <w:t>16 600,5</w:t>
            </w:r>
            <w:r w:rsidRPr="00EE0732">
              <w:rPr>
                <w:rFonts w:ascii="Times New Roman" w:hAnsi="Times New Roman"/>
                <w:b/>
                <w:bCs/>
              </w:rPr>
              <w:fldChar w:fldCharType="end"/>
            </w:r>
          </w:p>
        </w:tc>
        <w:tc>
          <w:tcPr>
            <w:tcW w:w="1121" w:type="dxa"/>
            <w:tcBorders>
              <w:top w:val="nil"/>
              <w:left w:val="nil"/>
              <w:bottom w:val="double" w:sz="6" w:space="0" w:color="auto"/>
              <w:right w:val="single" w:sz="4" w:space="0" w:color="auto"/>
            </w:tcBorders>
            <w:shd w:val="clear" w:color="auto" w:fill="auto"/>
            <w:tcMar>
              <w:top w:w="15" w:type="dxa"/>
              <w:left w:w="15" w:type="dxa"/>
              <w:bottom w:w="0" w:type="dxa"/>
              <w:right w:w="15" w:type="dxa"/>
            </w:tcMar>
            <w:vAlign w:val="bottom"/>
          </w:tcPr>
          <w:p w14:paraId="340B66D3" w14:textId="03873E67" w:rsidR="005B1D21" w:rsidRPr="00EE0732" w:rsidRDefault="005B1D21" w:rsidP="005408DD">
            <w:pPr>
              <w:spacing w:after="0" w:line="240" w:lineRule="auto"/>
              <w:ind w:right="82"/>
              <w:jc w:val="right"/>
              <w:rPr>
                <w:rFonts w:ascii="Times New Roman" w:hAnsi="Times New Roman"/>
                <w:b/>
                <w:bCs/>
              </w:rPr>
            </w:pPr>
            <w:r w:rsidRPr="00EE0732">
              <w:rPr>
                <w:rFonts w:ascii="Times New Roman" w:hAnsi="Times New Roman"/>
                <w:b/>
              </w:rPr>
              <w:t xml:space="preserve">4 654,7 </w:t>
            </w:r>
          </w:p>
        </w:tc>
        <w:tc>
          <w:tcPr>
            <w:tcW w:w="1096" w:type="dxa"/>
            <w:tcBorders>
              <w:top w:val="nil"/>
              <w:left w:val="nil"/>
              <w:bottom w:val="double" w:sz="6" w:space="0" w:color="auto"/>
              <w:right w:val="double" w:sz="6" w:space="0" w:color="auto"/>
            </w:tcBorders>
            <w:shd w:val="clear" w:color="auto" w:fill="auto"/>
            <w:tcMar>
              <w:top w:w="15" w:type="dxa"/>
              <w:left w:w="15" w:type="dxa"/>
              <w:bottom w:w="0" w:type="dxa"/>
              <w:right w:w="15" w:type="dxa"/>
            </w:tcMar>
            <w:vAlign w:val="bottom"/>
          </w:tcPr>
          <w:p w14:paraId="34748DD6" w14:textId="771400C1" w:rsidR="005B1D21" w:rsidRPr="00EE0732" w:rsidRDefault="005B1D21" w:rsidP="005408DD">
            <w:pPr>
              <w:spacing w:after="0" w:line="240" w:lineRule="auto"/>
              <w:ind w:right="44"/>
              <w:jc w:val="right"/>
              <w:rPr>
                <w:rFonts w:ascii="Times New Roman" w:hAnsi="Times New Roman"/>
                <w:b/>
                <w:bCs/>
              </w:rPr>
            </w:pPr>
            <w:r w:rsidRPr="00EE0732">
              <w:rPr>
                <w:rFonts w:ascii="Times New Roman" w:hAnsi="Times New Roman"/>
                <w:b/>
              </w:rPr>
              <w:t xml:space="preserve">28,0 </w:t>
            </w:r>
          </w:p>
        </w:tc>
      </w:tr>
    </w:tbl>
    <w:p w14:paraId="1193B517" w14:textId="77777777" w:rsidR="00BA38A1" w:rsidRPr="00EE0732" w:rsidRDefault="00BA38A1" w:rsidP="00BA38A1">
      <w:pPr>
        <w:spacing w:after="0" w:line="240" w:lineRule="auto"/>
        <w:ind w:firstLine="851"/>
        <w:jc w:val="both"/>
        <w:rPr>
          <w:rFonts w:ascii="Times New Roman" w:hAnsi="Times New Roman"/>
          <w:sz w:val="28"/>
          <w:szCs w:val="28"/>
        </w:rPr>
      </w:pPr>
    </w:p>
    <w:p w14:paraId="6A970001" w14:textId="77777777"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 Основные расходы в отчетном периоде произведены:</w:t>
      </w:r>
    </w:p>
    <w:p w14:paraId="3DE81F99" w14:textId="5CE77EE0" w:rsidR="00BA38A1" w:rsidRPr="00EE0732" w:rsidRDefault="00BA38A1" w:rsidP="00775247">
      <w:pPr>
        <w:pStyle w:val="a8"/>
        <w:numPr>
          <w:ilvl w:val="0"/>
          <w:numId w:val="14"/>
        </w:numPr>
        <w:ind w:left="0" w:firstLine="839"/>
        <w:jc w:val="both"/>
        <w:rPr>
          <w:sz w:val="28"/>
          <w:szCs w:val="28"/>
        </w:rPr>
      </w:pPr>
      <w:r w:rsidRPr="00EE0732">
        <w:rPr>
          <w:sz w:val="28"/>
          <w:szCs w:val="28"/>
        </w:rPr>
        <w:t xml:space="preserve">министерством строительства и архитектуры Архангельской области в сумме </w:t>
      </w:r>
      <w:r w:rsidR="003B541F" w:rsidRPr="00EE0732">
        <w:rPr>
          <w:sz w:val="28"/>
          <w:szCs w:val="28"/>
        </w:rPr>
        <w:t>1 629,8</w:t>
      </w:r>
      <w:r w:rsidRPr="00EE0732">
        <w:rPr>
          <w:sz w:val="28"/>
          <w:szCs w:val="28"/>
        </w:rPr>
        <w:t xml:space="preserve"> млн.руб., в том числе </w:t>
      </w:r>
      <w:r w:rsidR="007874BF" w:rsidRPr="00EE0732">
        <w:rPr>
          <w:sz w:val="28"/>
          <w:szCs w:val="28"/>
        </w:rPr>
        <w:t>965,4</w:t>
      </w:r>
      <w:r w:rsidRPr="00EE0732">
        <w:rPr>
          <w:sz w:val="28"/>
          <w:szCs w:val="28"/>
        </w:rPr>
        <w:t xml:space="preserve"> млн.руб. направлены на осуществление капитальных вложений в объекты государственной собственности Архангельской области, </w:t>
      </w:r>
      <w:r w:rsidR="007874BF" w:rsidRPr="00EE0732">
        <w:rPr>
          <w:sz w:val="28"/>
          <w:szCs w:val="28"/>
        </w:rPr>
        <w:t>664,3</w:t>
      </w:r>
      <w:r w:rsidRPr="00EE0732">
        <w:rPr>
          <w:sz w:val="28"/>
          <w:szCs w:val="28"/>
        </w:rPr>
        <w:t xml:space="preserve"> млн.руб. направлены в виде межбюджетных трансфертов в бюджеты муниципальных об</w:t>
      </w:r>
      <w:r w:rsidR="00B4409F" w:rsidRPr="00EE0732">
        <w:rPr>
          <w:sz w:val="28"/>
          <w:szCs w:val="28"/>
        </w:rPr>
        <w:t>разований Архангельской области</w:t>
      </w:r>
      <w:r w:rsidRPr="00EE0732">
        <w:rPr>
          <w:sz w:val="28"/>
          <w:szCs w:val="28"/>
        </w:rPr>
        <w:t>;</w:t>
      </w:r>
    </w:p>
    <w:p w14:paraId="0D110661" w14:textId="48519F06" w:rsidR="00BA38A1" w:rsidRPr="00EE0732" w:rsidRDefault="00BA38A1" w:rsidP="00775247">
      <w:pPr>
        <w:pStyle w:val="a8"/>
        <w:numPr>
          <w:ilvl w:val="0"/>
          <w:numId w:val="14"/>
        </w:numPr>
        <w:ind w:left="0" w:firstLine="839"/>
        <w:jc w:val="both"/>
        <w:rPr>
          <w:sz w:val="28"/>
          <w:szCs w:val="28"/>
        </w:rPr>
      </w:pPr>
      <w:r w:rsidRPr="00EE0732">
        <w:rPr>
          <w:sz w:val="28"/>
          <w:szCs w:val="28"/>
        </w:rPr>
        <w:t xml:space="preserve">министерством транспорта Архангельской области в сумме </w:t>
      </w:r>
      <w:r w:rsidR="00112F86" w:rsidRPr="00EE0732">
        <w:rPr>
          <w:sz w:val="28"/>
          <w:szCs w:val="28"/>
        </w:rPr>
        <w:t>927,9</w:t>
      </w:r>
      <w:r w:rsidRPr="00EE0732">
        <w:rPr>
          <w:sz w:val="28"/>
          <w:szCs w:val="28"/>
        </w:rPr>
        <w:t xml:space="preserve"> млн.руб., из которых на содержание, ремонт и капитальный ремонт автомобильных дорог регионального значения направлено </w:t>
      </w:r>
      <w:r w:rsidR="00112F86" w:rsidRPr="00EE0732">
        <w:rPr>
          <w:sz w:val="28"/>
          <w:szCs w:val="28"/>
        </w:rPr>
        <w:t>756,2</w:t>
      </w:r>
      <w:r w:rsidRPr="00EE0732">
        <w:rPr>
          <w:sz w:val="28"/>
          <w:szCs w:val="28"/>
        </w:rPr>
        <w:t xml:space="preserve"> млн.руб. и на предоставление межбюджетных трансфертов муниципальным образованиям Архангельской области – 1</w:t>
      </w:r>
      <w:r w:rsidR="00112F86" w:rsidRPr="00EE0732">
        <w:rPr>
          <w:sz w:val="28"/>
          <w:szCs w:val="28"/>
        </w:rPr>
        <w:t>71,7</w:t>
      </w:r>
      <w:r w:rsidRPr="00EE0732">
        <w:rPr>
          <w:sz w:val="28"/>
          <w:szCs w:val="28"/>
        </w:rPr>
        <w:t xml:space="preserve"> млн.руб. на реализацию мероприятий в сфере дорожной деятельности.</w:t>
      </w:r>
    </w:p>
    <w:p w14:paraId="5E2DF267" w14:textId="7D8821D2" w:rsidR="00385E03"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совокупности указанными главными распорядителями осуществлено более </w:t>
      </w:r>
      <w:r w:rsidR="00385E03" w:rsidRPr="00EE0732">
        <w:rPr>
          <w:rFonts w:ascii="Times New Roman" w:hAnsi="Times New Roman"/>
          <w:sz w:val="28"/>
          <w:szCs w:val="28"/>
        </w:rPr>
        <w:t>54,9</w:t>
      </w:r>
      <w:r w:rsidRPr="00EE0732">
        <w:rPr>
          <w:rFonts w:ascii="Times New Roman" w:hAnsi="Times New Roman"/>
          <w:sz w:val="28"/>
          <w:szCs w:val="28"/>
        </w:rPr>
        <w:t xml:space="preserve"> % всех расходов на реализацию национальных проектов в </w:t>
      </w:r>
      <w:r w:rsidR="00385E03" w:rsidRPr="00EE0732">
        <w:rPr>
          <w:rFonts w:ascii="Times New Roman" w:hAnsi="Times New Roman"/>
          <w:sz w:val="28"/>
          <w:szCs w:val="28"/>
        </w:rPr>
        <w:t xml:space="preserve">январе – июне </w:t>
      </w:r>
      <w:r w:rsidRPr="00EE0732">
        <w:rPr>
          <w:rFonts w:ascii="Times New Roman" w:hAnsi="Times New Roman"/>
          <w:sz w:val="28"/>
          <w:szCs w:val="28"/>
        </w:rPr>
        <w:t>202</w:t>
      </w:r>
      <w:r w:rsidR="00385E03" w:rsidRPr="00EE0732">
        <w:rPr>
          <w:rFonts w:ascii="Times New Roman" w:hAnsi="Times New Roman"/>
          <w:sz w:val="28"/>
          <w:szCs w:val="28"/>
        </w:rPr>
        <w:t>1 года.</w:t>
      </w:r>
    </w:p>
    <w:p w14:paraId="6BA5B91A" w14:textId="70B7714B" w:rsidR="000664CA" w:rsidRPr="00EE0732" w:rsidRDefault="000664CA"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отчетном периоде отсутствуют расходы на реализацию НП РФ </w:t>
      </w:r>
      <w:r w:rsidR="003D21A2" w:rsidRPr="00EE0732">
        <w:rPr>
          <w:rFonts w:ascii="Times New Roman" w:hAnsi="Times New Roman"/>
          <w:sz w:val="28"/>
          <w:szCs w:val="28"/>
        </w:rPr>
        <w:t xml:space="preserve">у министерства имущественных отношений при утвержденных ассигнованиях в сумме 46,0 млн.руб.: </w:t>
      </w:r>
      <w:r w:rsidR="006507FE" w:rsidRPr="00EE0732">
        <w:rPr>
          <w:rFonts w:ascii="Times New Roman" w:hAnsi="Times New Roman"/>
          <w:sz w:val="28"/>
          <w:szCs w:val="28"/>
        </w:rPr>
        <w:t>с</w:t>
      </w:r>
      <w:r w:rsidR="003D21A2" w:rsidRPr="00EE0732">
        <w:rPr>
          <w:rFonts w:ascii="Times New Roman" w:hAnsi="Times New Roman"/>
          <w:sz w:val="28"/>
          <w:szCs w:val="28"/>
        </w:rPr>
        <w:t xml:space="preserve">убсидии на государственную поддержку малого и среднего предпринимательства, а также физических лиц, применяющих специальный налоговый режим </w:t>
      </w:r>
      <w:r w:rsidR="006507FE" w:rsidRPr="00EE0732">
        <w:rPr>
          <w:rFonts w:ascii="Times New Roman" w:hAnsi="Times New Roman"/>
          <w:sz w:val="28"/>
          <w:szCs w:val="28"/>
        </w:rPr>
        <w:t>«</w:t>
      </w:r>
      <w:r w:rsidR="003D21A2" w:rsidRPr="00EE0732">
        <w:rPr>
          <w:rFonts w:ascii="Times New Roman" w:hAnsi="Times New Roman"/>
          <w:sz w:val="28"/>
          <w:szCs w:val="28"/>
        </w:rPr>
        <w:t>Налог на профессиональный доход</w:t>
      </w:r>
      <w:r w:rsidR="006507FE" w:rsidRPr="00EE0732">
        <w:rPr>
          <w:rFonts w:ascii="Times New Roman" w:hAnsi="Times New Roman"/>
          <w:sz w:val="28"/>
          <w:szCs w:val="28"/>
        </w:rPr>
        <w:t>»</w:t>
      </w:r>
      <w:r w:rsidR="001F27BE" w:rsidRPr="00EE0732">
        <w:rPr>
          <w:rFonts w:ascii="Times New Roman" w:hAnsi="Times New Roman"/>
          <w:sz w:val="28"/>
          <w:szCs w:val="28"/>
        </w:rPr>
        <w:t xml:space="preserve"> в рамках регионального проекта «Акселерация субъектов малого и среднего предпринимательства»</w:t>
      </w:r>
      <w:r w:rsidR="006507FE" w:rsidRPr="00EE0732">
        <w:rPr>
          <w:rFonts w:ascii="Times New Roman" w:hAnsi="Times New Roman"/>
          <w:sz w:val="28"/>
          <w:szCs w:val="28"/>
        </w:rPr>
        <w:t>.</w:t>
      </w:r>
    </w:p>
    <w:p w14:paraId="5C91E4C2" w14:textId="346B09E7"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разрезе направлений расходов, наибольшие расходы областного бюджета за </w:t>
      </w:r>
      <w:r w:rsidR="00A3357E" w:rsidRPr="00EE0732">
        <w:rPr>
          <w:rFonts w:ascii="Times New Roman" w:hAnsi="Times New Roman"/>
          <w:sz w:val="28"/>
          <w:szCs w:val="28"/>
          <w:lang w:val="en-US"/>
        </w:rPr>
        <w:t>I</w:t>
      </w:r>
      <w:r w:rsidR="00A3357E" w:rsidRPr="00EE0732">
        <w:rPr>
          <w:rFonts w:ascii="Times New Roman" w:hAnsi="Times New Roman"/>
          <w:sz w:val="28"/>
          <w:szCs w:val="28"/>
        </w:rPr>
        <w:t xml:space="preserve"> полугодие </w:t>
      </w:r>
      <w:r w:rsidRPr="00EE0732">
        <w:rPr>
          <w:rFonts w:ascii="Times New Roman" w:hAnsi="Times New Roman"/>
          <w:sz w:val="28"/>
          <w:szCs w:val="28"/>
        </w:rPr>
        <w:t>2020 год</w:t>
      </w:r>
      <w:r w:rsidR="00A3357E" w:rsidRPr="00EE0732">
        <w:rPr>
          <w:rFonts w:ascii="Times New Roman" w:hAnsi="Times New Roman"/>
          <w:sz w:val="28"/>
          <w:szCs w:val="28"/>
        </w:rPr>
        <w:t>а</w:t>
      </w:r>
      <w:r w:rsidRPr="00EE0732">
        <w:rPr>
          <w:rFonts w:ascii="Times New Roman" w:hAnsi="Times New Roman"/>
          <w:sz w:val="28"/>
          <w:szCs w:val="28"/>
        </w:rPr>
        <w:t xml:space="preserve"> (свыше </w:t>
      </w:r>
      <w:r w:rsidR="00A3357E" w:rsidRPr="00EE0732">
        <w:rPr>
          <w:rFonts w:ascii="Times New Roman" w:hAnsi="Times New Roman"/>
          <w:sz w:val="28"/>
          <w:szCs w:val="28"/>
        </w:rPr>
        <w:t>100</w:t>
      </w:r>
      <w:r w:rsidRPr="00EE0732">
        <w:rPr>
          <w:rFonts w:ascii="Times New Roman" w:hAnsi="Times New Roman"/>
          <w:sz w:val="28"/>
          <w:szCs w:val="28"/>
        </w:rPr>
        <w:t xml:space="preserve"> млн.руб.) направлены н</w:t>
      </w:r>
      <w:r w:rsidR="00A3357E" w:rsidRPr="00EE0732">
        <w:rPr>
          <w:rFonts w:ascii="Times New Roman" w:hAnsi="Times New Roman"/>
          <w:sz w:val="28"/>
          <w:szCs w:val="28"/>
        </w:rPr>
        <w:t xml:space="preserve">а цели, отраженные в таблице </w:t>
      </w:r>
      <w:r w:rsidR="001F4906" w:rsidRPr="00EE0732">
        <w:rPr>
          <w:rFonts w:ascii="Times New Roman" w:hAnsi="Times New Roman"/>
          <w:sz w:val="28"/>
          <w:szCs w:val="28"/>
        </w:rPr>
        <w:t>45</w:t>
      </w:r>
      <w:r w:rsidRPr="00EE0732">
        <w:rPr>
          <w:rFonts w:ascii="Times New Roman" w:hAnsi="Times New Roman"/>
          <w:sz w:val="28"/>
          <w:szCs w:val="28"/>
        </w:rPr>
        <w:t>.</w:t>
      </w:r>
    </w:p>
    <w:p w14:paraId="6401D6F1" w14:textId="77777777" w:rsidR="00BA38A1" w:rsidRPr="00EE0732" w:rsidRDefault="00BA38A1" w:rsidP="00BA38A1">
      <w:pPr>
        <w:spacing w:after="0" w:line="240" w:lineRule="auto"/>
        <w:ind w:firstLine="851"/>
        <w:jc w:val="both"/>
        <w:rPr>
          <w:rFonts w:ascii="Times New Roman" w:hAnsi="Times New Roman"/>
          <w:sz w:val="16"/>
          <w:szCs w:val="16"/>
        </w:rPr>
      </w:pPr>
    </w:p>
    <w:p w14:paraId="359FCE0B" w14:textId="77777777"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45</w:t>
      </w:r>
      <w:r w:rsidRPr="00EE0732">
        <w:rPr>
          <w:rFonts w:ascii="Times New Roman" w:hAnsi="Times New Roman"/>
          <w:b w:val="0"/>
          <w:sz w:val="24"/>
          <w:szCs w:val="24"/>
        </w:rPr>
        <w:fldChar w:fldCharType="end"/>
      </w:r>
      <w:r w:rsidRPr="00EE0732">
        <w:rPr>
          <w:rFonts w:ascii="Times New Roman" w:hAnsi="Times New Roman"/>
          <w:b w:val="0"/>
          <w:sz w:val="24"/>
          <w:szCs w:val="24"/>
        </w:rPr>
        <w:t>. Наибольшие суммы расходов областного бюджета за 2020 год, направленные на реализацию национальных проектов, в разрезе направлений расходов, млн.руб.</w:t>
      </w:r>
    </w:p>
    <w:tbl>
      <w:tblPr>
        <w:tblW w:w="9306" w:type="dxa"/>
        <w:tblInd w:w="85"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6555"/>
        <w:gridCol w:w="816"/>
        <w:gridCol w:w="1116"/>
        <w:gridCol w:w="819"/>
      </w:tblGrid>
      <w:tr w:rsidR="00EE0732" w:rsidRPr="00EE0732" w14:paraId="04D04ECE" w14:textId="77777777" w:rsidTr="00F662B7">
        <w:trPr>
          <w:trHeight w:val="21"/>
          <w:tblHeader/>
        </w:trPr>
        <w:tc>
          <w:tcPr>
            <w:tcW w:w="6555" w:type="dxa"/>
            <w:shd w:val="clear" w:color="auto" w:fill="auto"/>
            <w:vAlign w:val="center"/>
            <w:hideMark/>
          </w:tcPr>
          <w:p w14:paraId="4EB04474" w14:textId="77777777" w:rsidR="00BA38A1" w:rsidRPr="00EE0732" w:rsidRDefault="00BA38A1" w:rsidP="00BA38A1">
            <w:pPr>
              <w:spacing w:after="0" w:line="240" w:lineRule="auto"/>
              <w:jc w:val="center"/>
              <w:rPr>
                <w:rFonts w:ascii="Times New Roman" w:eastAsia="Times New Roman" w:hAnsi="Times New Roman"/>
                <w:bCs/>
                <w:sz w:val="20"/>
                <w:szCs w:val="20"/>
                <w:lang w:eastAsia="ru-RU"/>
              </w:rPr>
            </w:pPr>
            <w:r w:rsidRPr="00EE0732">
              <w:rPr>
                <w:rFonts w:ascii="Times New Roman" w:eastAsia="Times New Roman" w:hAnsi="Times New Roman"/>
                <w:bCs/>
                <w:sz w:val="20"/>
                <w:szCs w:val="20"/>
                <w:lang w:eastAsia="ru-RU"/>
              </w:rPr>
              <w:t>Наименование направления расходов</w:t>
            </w:r>
          </w:p>
        </w:tc>
        <w:tc>
          <w:tcPr>
            <w:tcW w:w="816" w:type="dxa"/>
            <w:shd w:val="clear" w:color="auto" w:fill="auto"/>
            <w:vAlign w:val="center"/>
            <w:hideMark/>
          </w:tcPr>
          <w:p w14:paraId="5B3EE26B" w14:textId="77777777" w:rsidR="00BA38A1" w:rsidRPr="00EE0732" w:rsidRDefault="00BA38A1" w:rsidP="00BA38A1">
            <w:pPr>
              <w:spacing w:after="0" w:line="240" w:lineRule="auto"/>
              <w:jc w:val="center"/>
              <w:rPr>
                <w:rFonts w:ascii="Times New Roman" w:eastAsia="Times New Roman" w:hAnsi="Times New Roman"/>
                <w:bCs/>
                <w:sz w:val="20"/>
                <w:szCs w:val="20"/>
                <w:lang w:eastAsia="ru-RU"/>
              </w:rPr>
            </w:pPr>
            <w:r w:rsidRPr="00EE0732">
              <w:rPr>
                <w:rFonts w:ascii="Times New Roman" w:eastAsia="Times New Roman" w:hAnsi="Times New Roman"/>
                <w:bCs/>
                <w:sz w:val="20"/>
                <w:szCs w:val="20"/>
                <w:lang w:eastAsia="ru-RU"/>
              </w:rPr>
              <w:t>План на год</w:t>
            </w:r>
          </w:p>
        </w:tc>
        <w:tc>
          <w:tcPr>
            <w:tcW w:w="1116" w:type="dxa"/>
            <w:shd w:val="clear" w:color="auto" w:fill="auto"/>
            <w:vAlign w:val="center"/>
            <w:hideMark/>
          </w:tcPr>
          <w:p w14:paraId="1680F944" w14:textId="2B43E25A" w:rsidR="00BA38A1" w:rsidRPr="00EE0732" w:rsidRDefault="00BA38A1" w:rsidP="002B7E7B">
            <w:pPr>
              <w:spacing w:after="0" w:line="240" w:lineRule="auto"/>
              <w:jc w:val="center"/>
              <w:rPr>
                <w:rFonts w:ascii="Times New Roman" w:eastAsia="Times New Roman" w:hAnsi="Times New Roman"/>
                <w:bCs/>
                <w:sz w:val="20"/>
                <w:szCs w:val="20"/>
                <w:lang w:eastAsia="ru-RU"/>
              </w:rPr>
            </w:pPr>
            <w:r w:rsidRPr="00EE0732">
              <w:rPr>
                <w:rFonts w:ascii="Times New Roman" w:eastAsia="Times New Roman" w:hAnsi="Times New Roman"/>
                <w:bCs/>
                <w:sz w:val="20"/>
                <w:szCs w:val="20"/>
                <w:lang w:eastAsia="ru-RU"/>
              </w:rPr>
              <w:t xml:space="preserve">Факт на </w:t>
            </w:r>
            <w:r w:rsidR="002B7E7B" w:rsidRPr="00EE0732">
              <w:rPr>
                <w:rFonts w:ascii="Times New Roman" w:eastAsia="Times New Roman" w:hAnsi="Times New Roman"/>
                <w:bCs/>
                <w:sz w:val="20"/>
                <w:szCs w:val="20"/>
                <w:lang w:eastAsia="ru-RU"/>
              </w:rPr>
              <w:t>06</w:t>
            </w:r>
            <w:r w:rsidRPr="00EE0732">
              <w:rPr>
                <w:rFonts w:ascii="Times New Roman" w:eastAsia="Times New Roman" w:hAnsi="Times New Roman"/>
                <w:bCs/>
                <w:sz w:val="20"/>
                <w:szCs w:val="20"/>
                <w:lang w:eastAsia="ru-RU"/>
              </w:rPr>
              <w:t>.</w:t>
            </w:r>
            <w:r w:rsidR="002B7E7B" w:rsidRPr="00EE0732">
              <w:rPr>
                <w:rFonts w:ascii="Times New Roman" w:eastAsia="Times New Roman" w:hAnsi="Times New Roman"/>
                <w:bCs/>
                <w:sz w:val="20"/>
                <w:szCs w:val="20"/>
                <w:lang w:eastAsia="ru-RU"/>
              </w:rPr>
              <w:t>06</w:t>
            </w:r>
            <w:r w:rsidRPr="00EE0732">
              <w:rPr>
                <w:rFonts w:ascii="Times New Roman" w:eastAsia="Times New Roman" w:hAnsi="Times New Roman"/>
                <w:bCs/>
                <w:sz w:val="20"/>
                <w:szCs w:val="20"/>
                <w:lang w:eastAsia="ru-RU"/>
              </w:rPr>
              <w:t>.202</w:t>
            </w:r>
            <w:r w:rsidR="002B7E7B" w:rsidRPr="00EE0732">
              <w:rPr>
                <w:rFonts w:ascii="Times New Roman" w:eastAsia="Times New Roman" w:hAnsi="Times New Roman"/>
                <w:bCs/>
                <w:sz w:val="20"/>
                <w:szCs w:val="20"/>
                <w:lang w:eastAsia="ru-RU"/>
              </w:rPr>
              <w:t>1</w:t>
            </w:r>
          </w:p>
        </w:tc>
        <w:tc>
          <w:tcPr>
            <w:tcW w:w="819" w:type="dxa"/>
            <w:shd w:val="clear" w:color="auto" w:fill="auto"/>
            <w:vAlign w:val="center"/>
            <w:hideMark/>
          </w:tcPr>
          <w:p w14:paraId="6CE769BC" w14:textId="77777777" w:rsidR="00BA38A1" w:rsidRPr="00EE0732" w:rsidRDefault="00BA38A1" w:rsidP="00BA38A1">
            <w:pPr>
              <w:spacing w:after="0" w:line="240" w:lineRule="auto"/>
              <w:jc w:val="center"/>
              <w:rPr>
                <w:rFonts w:ascii="Times New Roman" w:eastAsia="Times New Roman" w:hAnsi="Times New Roman"/>
                <w:bCs/>
                <w:sz w:val="20"/>
                <w:szCs w:val="20"/>
                <w:lang w:eastAsia="ru-RU"/>
              </w:rPr>
            </w:pPr>
            <w:r w:rsidRPr="00EE0732">
              <w:rPr>
                <w:rFonts w:ascii="Times New Roman" w:eastAsia="Times New Roman" w:hAnsi="Times New Roman"/>
                <w:bCs/>
                <w:sz w:val="20"/>
                <w:szCs w:val="20"/>
                <w:lang w:eastAsia="ru-RU"/>
              </w:rPr>
              <w:t>% выпол-нения</w:t>
            </w:r>
          </w:p>
        </w:tc>
      </w:tr>
      <w:tr w:rsidR="00EE0732" w:rsidRPr="00EE0732" w14:paraId="0B50D73F" w14:textId="77777777" w:rsidTr="00F662B7">
        <w:trPr>
          <w:trHeight w:val="56"/>
        </w:trPr>
        <w:tc>
          <w:tcPr>
            <w:tcW w:w="6555" w:type="dxa"/>
            <w:shd w:val="clear" w:color="auto" w:fill="auto"/>
            <w:vAlign w:val="center"/>
          </w:tcPr>
          <w:p w14:paraId="466BF1E7" w14:textId="034C1F1E" w:rsidR="00BA38A1" w:rsidRPr="00EE0732" w:rsidRDefault="000C36DD"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816" w:type="dxa"/>
            <w:shd w:val="clear" w:color="auto" w:fill="auto"/>
            <w:vAlign w:val="center"/>
          </w:tcPr>
          <w:p w14:paraId="362C062E" w14:textId="1A52729B" w:rsidR="00BA38A1" w:rsidRPr="00EE0732" w:rsidRDefault="000C36DD"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732,9</w:t>
            </w:r>
          </w:p>
        </w:tc>
        <w:tc>
          <w:tcPr>
            <w:tcW w:w="1116" w:type="dxa"/>
            <w:shd w:val="clear" w:color="auto" w:fill="auto"/>
            <w:vAlign w:val="center"/>
          </w:tcPr>
          <w:p w14:paraId="51F5F5B1" w14:textId="68035A55" w:rsidR="00BA38A1" w:rsidRPr="00EE0732" w:rsidRDefault="000C36DD"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372,5</w:t>
            </w:r>
          </w:p>
        </w:tc>
        <w:tc>
          <w:tcPr>
            <w:tcW w:w="819" w:type="dxa"/>
            <w:shd w:val="clear" w:color="auto" w:fill="auto"/>
            <w:vAlign w:val="center"/>
          </w:tcPr>
          <w:p w14:paraId="63DF5F1D" w14:textId="63AD5E4C" w:rsidR="00BA38A1" w:rsidRPr="00EE0732" w:rsidRDefault="000C36DD"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50,8</w:t>
            </w:r>
          </w:p>
        </w:tc>
      </w:tr>
      <w:tr w:rsidR="00EE0732" w:rsidRPr="00EE0732" w14:paraId="181480AB" w14:textId="77777777" w:rsidTr="00F662B7">
        <w:trPr>
          <w:trHeight w:val="56"/>
        </w:trPr>
        <w:tc>
          <w:tcPr>
            <w:tcW w:w="6555" w:type="dxa"/>
            <w:shd w:val="clear" w:color="auto" w:fill="auto"/>
            <w:vAlign w:val="center"/>
          </w:tcPr>
          <w:p w14:paraId="375E3B18" w14:textId="43974057" w:rsidR="00BA38A1" w:rsidRPr="00EE0732" w:rsidRDefault="000C36DD"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Создание центров выявления и поддержки одаренных детей</w:t>
            </w:r>
          </w:p>
        </w:tc>
        <w:tc>
          <w:tcPr>
            <w:tcW w:w="816" w:type="dxa"/>
            <w:shd w:val="clear" w:color="auto" w:fill="auto"/>
            <w:vAlign w:val="center"/>
          </w:tcPr>
          <w:p w14:paraId="350DCBD4" w14:textId="4638C999" w:rsidR="00BA38A1" w:rsidRPr="00EE0732" w:rsidRDefault="000C36DD"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203,0</w:t>
            </w:r>
          </w:p>
        </w:tc>
        <w:tc>
          <w:tcPr>
            <w:tcW w:w="1116" w:type="dxa"/>
            <w:shd w:val="clear" w:color="auto" w:fill="auto"/>
            <w:vAlign w:val="center"/>
          </w:tcPr>
          <w:p w14:paraId="6D516220" w14:textId="0B9ABB1E" w:rsidR="00BA38A1" w:rsidRPr="00EE0732" w:rsidRDefault="000C36DD"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203,0</w:t>
            </w:r>
          </w:p>
        </w:tc>
        <w:tc>
          <w:tcPr>
            <w:tcW w:w="819" w:type="dxa"/>
            <w:shd w:val="clear" w:color="auto" w:fill="auto"/>
            <w:vAlign w:val="center"/>
          </w:tcPr>
          <w:p w14:paraId="662E44DB" w14:textId="4A091AC8" w:rsidR="00BA38A1" w:rsidRPr="00EE0732" w:rsidRDefault="000C36DD"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100,0</w:t>
            </w:r>
          </w:p>
        </w:tc>
      </w:tr>
      <w:tr w:rsidR="00EE0732" w:rsidRPr="00EE0732" w14:paraId="6CF738E4" w14:textId="77777777" w:rsidTr="00F662B7">
        <w:trPr>
          <w:trHeight w:val="56"/>
        </w:trPr>
        <w:tc>
          <w:tcPr>
            <w:tcW w:w="6555" w:type="dxa"/>
            <w:shd w:val="clear" w:color="auto" w:fill="auto"/>
            <w:vAlign w:val="center"/>
          </w:tcPr>
          <w:p w14:paraId="6598E44E" w14:textId="10028505" w:rsidR="00BA38A1" w:rsidRPr="00EE0732" w:rsidRDefault="00CA6198"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(детский сад на 280 мест в 167 квартале города Северодвинска Архангельской области)</w:t>
            </w:r>
          </w:p>
        </w:tc>
        <w:tc>
          <w:tcPr>
            <w:tcW w:w="816" w:type="dxa"/>
            <w:shd w:val="clear" w:color="auto" w:fill="auto"/>
            <w:vAlign w:val="center"/>
          </w:tcPr>
          <w:p w14:paraId="357B696A" w14:textId="4BB5BAED" w:rsidR="00BA38A1" w:rsidRPr="00EE0732" w:rsidRDefault="00CA6198"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287,6</w:t>
            </w:r>
          </w:p>
        </w:tc>
        <w:tc>
          <w:tcPr>
            <w:tcW w:w="1116" w:type="dxa"/>
            <w:shd w:val="clear" w:color="auto" w:fill="auto"/>
            <w:vAlign w:val="center"/>
          </w:tcPr>
          <w:p w14:paraId="5A87E29F" w14:textId="15D0F316" w:rsidR="00BA38A1" w:rsidRPr="00EE0732" w:rsidRDefault="00CA6198"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145,8</w:t>
            </w:r>
          </w:p>
        </w:tc>
        <w:tc>
          <w:tcPr>
            <w:tcW w:w="819" w:type="dxa"/>
            <w:shd w:val="clear" w:color="auto" w:fill="auto"/>
            <w:vAlign w:val="center"/>
          </w:tcPr>
          <w:p w14:paraId="2A0DC2CF" w14:textId="0C0A566E" w:rsidR="00BA38A1" w:rsidRPr="00EE0732" w:rsidRDefault="00CA6198"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50,7</w:t>
            </w:r>
          </w:p>
        </w:tc>
      </w:tr>
      <w:tr w:rsidR="00EE0732" w:rsidRPr="00EE0732" w14:paraId="2276EC9B" w14:textId="77777777" w:rsidTr="00F662B7">
        <w:trPr>
          <w:trHeight w:val="56"/>
        </w:trPr>
        <w:tc>
          <w:tcPr>
            <w:tcW w:w="6555" w:type="dxa"/>
            <w:shd w:val="clear" w:color="auto" w:fill="auto"/>
            <w:vAlign w:val="center"/>
          </w:tcPr>
          <w:p w14:paraId="634E7DC9" w14:textId="21A89F8F" w:rsidR="00BA38A1" w:rsidRPr="00EE0732" w:rsidRDefault="00C16787"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(детский сад на 280 мест по ул. Первомайская округа Майская горка г. Архангельска)</w:t>
            </w:r>
          </w:p>
        </w:tc>
        <w:tc>
          <w:tcPr>
            <w:tcW w:w="816" w:type="dxa"/>
            <w:shd w:val="clear" w:color="auto" w:fill="auto"/>
            <w:vAlign w:val="center"/>
          </w:tcPr>
          <w:p w14:paraId="553C64B4" w14:textId="5CFE059E" w:rsidR="00BA38A1" w:rsidRPr="00EE0732" w:rsidRDefault="00C16787"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274,9</w:t>
            </w:r>
          </w:p>
        </w:tc>
        <w:tc>
          <w:tcPr>
            <w:tcW w:w="1116" w:type="dxa"/>
            <w:shd w:val="clear" w:color="auto" w:fill="auto"/>
            <w:vAlign w:val="center"/>
          </w:tcPr>
          <w:p w14:paraId="08F041AF" w14:textId="182A61FB" w:rsidR="00BA38A1" w:rsidRPr="00EE0732" w:rsidRDefault="00C16787"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118,7</w:t>
            </w:r>
          </w:p>
        </w:tc>
        <w:tc>
          <w:tcPr>
            <w:tcW w:w="819" w:type="dxa"/>
            <w:shd w:val="clear" w:color="auto" w:fill="auto"/>
            <w:vAlign w:val="center"/>
          </w:tcPr>
          <w:p w14:paraId="04148675" w14:textId="2CFD9D05" w:rsidR="00BA38A1" w:rsidRPr="00EE0732" w:rsidRDefault="00C16787"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43,2</w:t>
            </w:r>
          </w:p>
        </w:tc>
      </w:tr>
      <w:tr w:rsidR="00EE0732" w:rsidRPr="00EE0732" w14:paraId="42DC0C40" w14:textId="77777777" w:rsidTr="00F662B7">
        <w:trPr>
          <w:trHeight w:val="56"/>
        </w:trPr>
        <w:tc>
          <w:tcPr>
            <w:tcW w:w="6555" w:type="dxa"/>
            <w:shd w:val="clear" w:color="auto" w:fill="auto"/>
            <w:vAlign w:val="center"/>
          </w:tcPr>
          <w:p w14:paraId="475FAF54" w14:textId="20344178" w:rsidR="00BA38A1" w:rsidRPr="00EE0732" w:rsidRDefault="00C16787"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Строительство и реконструкция (модернизация) объектов питьевого водоснабжения</w:t>
            </w:r>
          </w:p>
        </w:tc>
        <w:tc>
          <w:tcPr>
            <w:tcW w:w="816" w:type="dxa"/>
            <w:shd w:val="clear" w:color="auto" w:fill="auto"/>
            <w:vAlign w:val="center"/>
          </w:tcPr>
          <w:p w14:paraId="3CD60C1F" w14:textId="0FC06B51" w:rsidR="00BA38A1" w:rsidRPr="00EE0732" w:rsidRDefault="00C16787"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533,5</w:t>
            </w:r>
          </w:p>
        </w:tc>
        <w:tc>
          <w:tcPr>
            <w:tcW w:w="1116" w:type="dxa"/>
            <w:shd w:val="clear" w:color="auto" w:fill="auto"/>
            <w:vAlign w:val="center"/>
          </w:tcPr>
          <w:p w14:paraId="7A9BDC99" w14:textId="63E1CA48" w:rsidR="00BA38A1" w:rsidRPr="00EE0732" w:rsidRDefault="00C16787"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138,9</w:t>
            </w:r>
          </w:p>
        </w:tc>
        <w:tc>
          <w:tcPr>
            <w:tcW w:w="819" w:type="dxa"/>
            <w:shd w:val="clear" w:color="auto" w:fill="auto"/>
            <w:vAlign w:val="center"/>
          </w:tcPr>
          <w:p w14:paraId="486AC388" w14:textId="681A0D69" w:rsidR="00BA38A1" w:rsidRPr="00EE0732" w:rsidRDefault="00C16787"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26,0</w:t>
            </w:r>
          </w:p>
        </w:tc>
      </w:tr>
      <w:tr w:rsidR="00EE0732" w:rsidRPr="00EE0732" w14:paraId="265C34D1" w14:textId="77777777" w:rsidTr="00F662B7">
        <w:trPr>
          <w:trHeight w:val="56"/>
        </w:trPr>
        <w:tc>
          <w:tcPr>
            <w:tcW w:w="6555" w:type="dxa"/>
            <w:shd w:val="clear" w:color="auto" w:fill="auto"/>
            <w:vAlign w:val="center"/>
          </w:tcPr>
          <w:p w14:paraId="0ECED6E8" w14:textId="783F6E07" w:rsidR="00BA38A1" w:rsidRPr="00EE0732" w:rsidRDefault="002C1E19"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Новое строительство или реконструкция детских больниц (корпусов)</w:t>
            </w:r>
          </w:p>
        </w:tc>
        <w:tc>
          <w:tcPr>
            <w:tcW w:w="816" w:type="dxa"/>
            <w:shd w:val="clear" w:color="auto" w:fill="auto"/>
            <w:vAlign w:val="center"/>
          </w:tcPr>
          <w:p w14:paraId="30174C16" w14:textId="2422A257" w:rsidR="00BA38A1" w:rsidRPr="00EE0732" w:rsidRDefault="002C1E19"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1 176,4</w:t>
            </w:r>
          </w:p>
        </w:tc>
        <w:tc>
          <w:tcPr>
            <w:tcW w:w="1116" w:type="dxa"/>
            <w:shd w:val="clear" w:color="auto" w:fill="auto"/>
            <w:vAlign w:val="center"/>
          </w:tcPr>
          <w:p w14:paraId="08CEBE9D" w14:textId="4EE8E3CC" w:rsidR="00BA38A1" w:rsidRPr="00EE0732" w:rsidRDefault="00191E30"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314,0</w:t>
            </w:r>
          </w:p>
        </w:tc>
        <w:tc>
          <w:tcPr>
            <w:tcW w:w="819" w:type="dxa"/>
            <w:shd w:val="clear" w:color="auto" w:fill="auto"/>
            <w:vAlign w:val="center"/>
          </w:tcPr>
          <w:p w14:paraId="7E733F9C" w14:textId="5777D60F" w:rsidR="00BA38A1" w:rsidRPr="00EE0732" w:rsidRDefault="00191E30"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26,7</w:t>
            </w:r>
          </w:p>
        </w:tc>
      </w:tr>
      <w:tr w:rsidR="00EE0732" w:rsidRPr="00EE0732" w14:paraId="1943CA97" w14:textId="77777777" w:rsidTr="00F662B7">
        <w:trPr>
          <w:trHeight w:val="56"/>
        </w:trPr>
        <w:tc>
          <w:tcPr>
            <w:tcW w:w="6555" w:type="dxa"/>
            <w:shd w:val="clear" w:color="auto" w:fill="auto"/>
            <w:vAlign w:val="center"/>
          </w:tcPr>
          <w:p w14:paraId="7E4AAC7A" w14:textId="6FD59F78" w:rsidR="000C36DD" w:rsidRPr="00EE0732" w:rsidRDefault="00191E30"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816" w:type="dxa"/>
            <w:shd w:val="clear" w:color="auto" w:fill="auto"/>
            <w:vAlign w:val="center"/>
          </w:tcPr>
          <w:p w14:paraId="11C7AE92" w14:textId="7153A89E" w:rsidR="000C36DD" w:rsidRPr="00EE0732" w:rsidRDefault="00191E30"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568,0</w:t>
            </w:r>
          </w:p>
        </w:tc>
        <w:tc>
          <w:tcPr>
            <w:tcW w:w="1116" w:type="dxa"/>
            <w:shd w:val="clear" w:color="auto" w:fill="auto"/>
            <w:vAlign w:val="center"/>
          </w:tcPr>
          <w:p w14:paraId="3480E065" w14:textId="31789BAD" w:rsidR="000C36DD" w:rsidRPr="00EE0732" w:rsidRDefault="00191E30"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104,0</w:t>
            </w:r>
          </w:p>
        </w:tc>
        <w:tc>
          <w:tcPr>
            <w:tcW w:w="819" w:type="dxa"/>
            <w:shd w:val="clear" w:color="auto" w:fill="auto"/>
            <w:vAlign w:val="center"/>
          </w:tcPr>
          <w:p w14:paraId="4F2D55DC" w14:textId="7AF91370" w:rsidR="000C36DD" w:rsidRPr="00EE0732" w:rsidRDefault="00191E30"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18,3</w:t>
            </w:r>
          </w:p>
        </w:tc>
      </w:tr>
      <w:tr w:rsidR="00EE0732" w:rsidRPr="00EE0732" w14:paraId="5B3FCEF6" w14:textId="77777777" w:rsidTr="00F662B7">
        <w:trPr>
          <w:trHeight w:val="56"/>
        </w:trPr>
        <w:tc>
          <w:tcPr>
            <w:tcW w:w="6555" w:type="dxa"/>
            <w:shd w:val="clear" w:color="auto" w:fill="auto"/>
            <w:vAlign w:val="center"/>
          </w:tcPr>
          <w:p w14:paraId="6AE0C3C7" w14:textId="2DF6E8D8" w:rsidR="000C36DD" w:rsidRPr="00EE0732" w:rsidRDefault="003B5704"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 (дорожный фонд Архангельской области)</w:t>
            </w:r>
          </w:p>
        </w:tc>
        <w:tc>
          <w:tcPr>
            <w:tcW w:w="816" w:type="dxa"/>
            <w:shd w:val="clear" w:color="auto" w:fill="auto"/>
            <w:vAlign w:val="center"/>
          </w:tcPr>
          <w:p w14:paraId="4BC39E68" w14:textId="2CA355C5" w:rsidR="000C36DD" w:rsidRPr="00EE0732" w:rsidRDefault="003B5704"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3 337,5</w:t>
            </w:r>
          </w:p>
        </w:tc>
        <w:tc>
          <w:tcPr>
            <w:tcW w:w="1116" w:type="dxa"/>
            <w:shd w:val="clear" w:color="auto" w:fill="auto"/>
            <w:vAlign w:val="center"/>
          </w:tcPr>
          <w:p w14:paraId="2AA0D206" w14:textId="111E3D1D" w:rsidR="000C36DD" w:rsidRPr="00EE0732" w:rsidRDefault="003B5704"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823,4</w:t>
            </w:r>
          </w:p>
        </w:tc>
        <w:tc>
          <w:tcPr>
            <w:tcW w:w="819" w:type="dxa"/>
            <w:shd w:val="clear" w:color="auto" w:fill="auto"/>
            <w:vAlign w:val="center"/>
          </w:tcPr>
          <w:p w14:paraId="76A60CA3" w14:textId="501B2D25" w:rsidR="000C36DD" w:rsidRPr="00EE0732" w:rsidRDefault="003B5704"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24,7</w:t>
            </w:r>
          </w:p>
        </w:tc>
      </w:tr>
      <w:tr w:rsidR="00EE0732" w:rsidRPr="00EE0732" w14:paraId="1C9A36E7" w14:textId="77777777" w:rsidTr="00F662B7">
        <w:trPr>
          <w:trHeight w:val="56"/>
        </w:trPr>
        <w:tc>
          <w:tcPr>
            <w:tcW w:w="6555" w:type="dxa"/>
            <w:shd w:val="clear" w:color="auto" w:fill="auto"/>
            <w:vAlign w:val="center"/>
          </w:tcPr>
          <w:p w14:paraId="353E2F83" w14:textId="234BB75F" w:rsidR="000C36DD" w:rsidRPr="00EE0732" w:rsidRDefault="003B5704"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Создание новых мест в общеобразовательных организациях</w:t>
            </w:r>
          </w:p>
        </w:tc>
        <w:tc>
          <w:tcPr>
            <w:tcW w:w="816" w:type="dxa"/>
            <w:shd w:val="clear" w:color="auto" w:fill="auto"/>
            <w:vAlign w:val="center"/>
          </w:tcPr>
          <w:p w14:paraId="2DB17208" w14:textId="65AA6000" w:rsidR="000C36DD" w:rsidRPr="00EE0732" w:rsidRDefault="00650DD9"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1 037,0</w:t>
            </w:r>
          </w:p>
        </w:tc>
        <w:tc>
          <w:tcPr>
            <w:tcW w:w="1116" w:type="dxa"/>
            <w:shd w:val="clear" w:color="auto" w:fill="auto"/>
            <w:vAlign w:val="center"/>
          </w:tcPr>
          <w:p w14:paraId="0B7074A7" w14:textId="5431C18E" w:rsidR="000C36DD" w:rsidRPr="00EE0732" w:rsidRDefault="00650DD9"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291,3</w:t>
            </w:r>
          </w:p>
        </w:tc>
        <w:tc>
          <w:tcPr>
            <w:tcW w:w="819" w:type="dxa"/>
            <w:shd w:val="clear" w:color="auto" w:fill="auto"/>
            <w:vAlign w:val="center"/>
          </w:tcPr>
          <w:p w14:paraId="7437D2AD" w14:textId="13DB5176" w:rsidR="000C36DD" w:rsidRPr="00EE0732" w:rsidRDefault="00650DD9"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28,1</w:t>
            </w:r>
          </w:p>
        </w:tc>
      </w:tr>
      <w:tr w:rsidR="00EE0732" w:rsidRPr="00EE0732" w14:paraId="59D67D63" w14:textId="77777777" w:rsidTr="00F662B7">
        <w:trPr>
          <w:trHeight w:val="56"/>
        </w:trPr>
        <w:tc>
          <w:tcPr>
            <w:tcW w:w="6555" w:type="dxa"/>
            <w:shd w:val="clear" w:color="auto" w:fill="auto"/>
            <w:vAlign w:val="center"/>
          </w:tcPr>
          <w:p w14:paraId="3A62F431" w14:textId="57C92F3B" w:rsidR="00BA38A1" w:rsidRPr="00EE0732" w:rsidRDefault="00650DD9"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816" w:type="dxa"/>
            <w:shd w:val="clear" w:color="auto" w:fill="auto"/>
            <w:vAlign w:val="center"/>
          </w:tcPr>
          <w:p w14:paraId="013ED379" w14:textId="483D81D1" w:rsidR="00BA38A1" w:rsidRPr="00EE0732" w:rsidRDefault="00650DD9"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1 072,7</w:t>
            </w:r>
          </w:p>
        </w:tc>
        <w:tc>
          <w:tcPr>
            <w:tcW w:w="1116" w:type="dxa"/>
            <w:shd w:val="clear" w:color="auto" w:fill="auto"/>
            <w:vAlign w:val="center"/>
          </w:tcPr>
          <w:p w14:paraId="62436A00" w14:textId="7AA9FF9F" w:rsidR="00BA38A1" w:rsidRPr="00EE0732" w:rsidRDefault="00650DD9"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491,8</w:t>
            </w:r>
          </w:p>
        </w:tc>
        <w:tc>
          <w:tcPr>
            <w:tcW w:w="819" w:type="dxa"/>
            <w:shd w:val="clear" w:color="auto" w:fill="auto"/>
            <w:vAlign w:val="center"/>
          </w:tcPr>
          <w:p w14:paraId="4F465FD0" w14:textId="3F184AA1" w:rsidR="00BA38A1" w:rsidRPr="00EE0732" w:rsidRDefault="004455E7"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45,9</w:t>
            </w:r>
          </w:p>
        </w:tc>
      </w:tr>
      <w:tr w:rsidR="00EE0732" w:rsidRPr="00EE0732" w14:paraId="5F6D751D" w14:textId="77777777" w:rsidTr="00F662B7">
        <w:trPr>
          <w:trHeight w:val="56"/>
        </w:trPr>
        <w:tc>
          <w:tcPr>
            <w:tcW w:w="6555" w:type="dxa"/>
            <w:shd w:val="clear" w:color="auto" w:fill="auto"/>
            <w:vAlign w:val="center"/>
          </w:tcPr>
          <w:p w14:paraId="14951C1B" w14:textId="34C1A27A" w:rsidR="00BA38A1" w:rsidRPr="00EE0732" w:rsidRDefault="00C15974"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816" w:type="dxa"/>
            <w:shd w:val="clear" w:color="auto" w:fill="auto"/>
            <w:vAlign w:val="center"/>
          </w:tcPr>
          <w:p w14:paraId="3763E2D1" w14:textId="62B9064C" w:rsidR="00BA38A1" w:rsidRPr="00EE0732" w:rsidRDefault="00C15974"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3 693,4</w:t>
            </w:r>
          </w:p>
        </w:tc>
        <w:tc>
          <w:tcPr>
            <w:tcW w:w="1116" w:type="dxa"/>
            <w:shd w:val="clear" w:color="auto" w:fill="auto"/>
            <w:vAlign w:val="center"/>
          </w:tcPr>
          <w:p w14:paraId="0E014FCF" w14:textId="6F338705" w:rsidR="00BA38A1" w:rsidRPr="00EE0732" w:rsidRDefault="00C15974"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724,9</w:t>
            </w:r>
          </w:p>
        </w:tc>
        <w:tc>
          <w:tcPr>
            <w:tcW w:w="819" w:type="dxa"/>
            <w:shd w:val="clear" w:color="auto" w:fill="auto"/>
            <w:vAlign w:val="center"/>
          </w:tcPr>
          <w:p w14:paraId="635F708B" w14:textId="26CFBCDC" w:rsidR="00BA38A1" w:rsidRPr="00EE0732" w:rsidRDefault="00C15974"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19,6</w:t>
            </w:r>
          </w:p>
        </w:tc>
      </w:tr>
      <w:tr w:rsidR="00BA38A1" w:rsidRPr="00EE0732" w14:paraId="74C6E62D" w14:textId="77777777" w:rsidTr="00F662B7">
        <w:trPr>
          <w:trHeight w:val="56"/>
        </w:trPr>
        <w:tc>
          <w:tcPr>
            <w:tcW w:w="6555" w:type="dxa"/>
            <w:shd w:val="clear" w:color="auto" w:fill="auto"/>
            <w:vAlign w:val="center"/>
          </w:tcPr>
          <w:p w14:paraId="0532B39A" w14:textId="6D2CB827" w:rsidR="00BA38A1" w:rsidRPr="00EE0732" w:rsidRDefault="00C15974" w:rsidP="00BA38A1">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Обеспечение мер социальной поддержки многодетных семей в денежной форме</w:t>
            </w:r>
          </w:p>
        </w:tc>
        <w:tc>
          <w:tcPr>
            <w:tcW w:w="816" w:type="dxa"/>
            <w:shd w:val="clear" w:color="auto" w:fill="auto"/>
            <w:vAlign w:val="center"/>
          </w:tcPr>
          <w:p w14:paraId="0520DB2A" w14:textId="67A1B071" w:rsidR="00BA38A1" w:rsidRPr="00EE0732" w:rsidRDefault="00C15974"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410,6</w:t>
            </w:r>
          </w:p>
        </w:tc>
        <w:tc>
          <w:tcPr>
            <w:tcW w:w="1116" w:type="dxa"/>
            <w:shd w:val="clear" w:color="auto" w:fill="auto"/>
            <w:vAlign w:val="center"/>
          </w:tcPr>
          <w:p w14:paraId="588480EB" w14:textId="40FADE0E" w:rsidR="00BA38A1" w:rsidRPr="00EE0732" w:rsidRDefault="00C15974"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167,8</w:t>
            </w:r>
          </w:p>
        </w:tc>
        <w:tc>
          <w:tcPr>
            <w:tcW w:w="819" w:type="dxa"/>
            <w:shd w:val="clear" w:color="auto" w:fill="auto"/>
            <w:vAlign w:val="center"/>
          </w:tcPr>
          <w:p w14:paraId="6E52AD15" w14:textId="7325945A" w:rsidR="00BA38A1" w:rsidRPr="00EE0732" w:rsidRDefault="00C15974" w:rsidP="00BA38A1">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40,9</w:t>
            </w:r>
          </w:p>
        </w:tc>
      </w:tr>
    </w:tbl>
    <w:p w14:paraId="0D794DC1" w14:textId="77777777" w:rsidR="00BA38A1" w:rsidRPr="00EE0732" w:rsidRDefault="00BA38A1" w:rsidP="00BA38A1">
      <w:pPr>
        <w:spacing w:after="0" w:line="240" w:lineRule="auto"/>
        <w:ind w:firstLine="851"/>
        <w:jc w:val="both"/>
        <w:rPr>
          <w:rFonts w:ascii="Times New Roman" w:hAnsi="Times New Roman"/>
          <w:sz w:val="16"/>
          <w:szCs w:val="16"/>
        </w:rPr>
      </w:pPr>
    </w:p>
    <w:p w14:paraId="01A88CE8" w14:textId="759351DE"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совокупности указанные расходы составили </w:t>
      </w:r>
      <w:r w:rsidR="00483D2A" w:rsidRPr="00EE0732">
        <w:rPr>
          <w:rFonts w:ascii="Times New Roman" w:hAnsi="Times New Roman"/>
          <w:sz w:val="28"/>
          <w:szCs w:val="28"/>
        </w:rPr>
        <w:t xml:space="preserve">3 896,1 </w:t>
      </w:r>
      <w:r w:rsidRPr="00EE0732">
        <w:rPr>
          <w:rFonts w:ascii="Times New Roman" w:hAnsi="Times New Roman"/>
          <w:sz w:val="28"/>
          <w:szCs w:val="28"/>
        </w:rPr>
        <w:t xml:space="preserve">млн.руб. или </w:t>
      </w:r>
      <w:r w:rsidR="00483D2A" w:rsidRPr="00EE0732">
        <w:rPr>
          <w:rFonts w:ascii="Times New Roman" w:hAnsi="Times New Roman"/>
          <w:sz w:val="28"/>
          <w:szCs w:val="28"/>
        </w:rPr>
        <w:t>83,7</w:t>
      </w:r>
      <w:r w:rsidRPr="00EE0732">
        <w:rPr>
          <w:rFonts w:ascii="Times New Roman" w:hAnsi="Times New Roman"/>
          <w:sz w:val="28"/>
          <w:szCs w:val="28"/>
        </w:rPr>
        <w:t xml:space="preserve"> % всех расходов областного бюджета на реализацию приоритетных национальных проектов по состоянию на </w:t>
      </w:r>
      <w:r w:rsidR="00483D2A" w:rsidRPr="00EE0732">
        <w:rPr>
          <w:rFonts w:ascii="Times New Roman" w:hAnsi="Times New Roman"/>
          <w:sz w:val="28"/>
          <w:szCs w:val="28"/>
        </w:rPr>
        <w:t>30</w:t>
      </w:r>
      <w:r w:rsidRPr="00EE0732">
        <w:rPr>
          <w:rFonts w:ascii="Times New Roman" w:hAnsi="Times New Roman"/>
          <w:sz w:val="28"/>
          <w:szCs w:val="28"/>
        </w:rPr>
        <w:t>.</w:t>
      </w:r>
      <w:r w:rsidR="00483D2A" w:rsidRPr="00EE0732">
        <w:rPr>
          <w:rFonts w:ascii="Times New Roman" w:hAnsi="Times New Roman"/>
          <w:sz w:val="28"/>
          <w:szCs w:val="28"/>
        </w:rPr>
        <w:t>06</w:t>
      </w:r>
      <w:r w:rsidRPr="00EE0732">
        <w:rPr>
          <w:rFonts w:ascii="Times New Roman" w:hAnsi="Times New Roman"/>
          <w:sz w:val="28"/>
          <w:szCs w:val="28"/>
        </w:rPr>
        <w:t>.202</w:t>
      </w:r>
      <w:r w:rsidR="00483D2A" w:rsidRPr="00EE0732">
        <w:rPr>
          <w:rFonts w:ascii="Times New Roman" w:hAnsi="Times New Roman"/>
          <w:sz w:val="28"/>
          <w:szCs w:val="28"/>
        </w:rPr>
        <w:t>1</w:t>
      </w:r>
      <w:r w:rsidRPr="00EE0732">
        <w:rPr>
          <w:rFonts w:ascii="Times New Roman" w:hAnsi="Times New Roman"/>
          <w:sz w:val="28"/>
          <w:szCs w:val="28"/>
        </w:rPr>
        <w:t>.</w:t>
      </w:r>
    </w:p>
    <w:p w14:paraId="7F4CC896" w14:textId="5B0102A9" w:rsidR="00F243DE" w:rsidRPr="00EE0732" w:rsidRDefault="00B718D2"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итогам</w:t>
      </w:r>
      <w:r w:rsidR="00F243DE" w:rsidRPr="00EE0732">
        <w:rPr>
          <w:rFonts w:ascii="Times New Roman" w:hAnsi="Times New Roman"/>
          <w:sz w:val="28"/>
          <w:szCs w:val="28"/>
        </w:rPr>
        <w:t xml:space="preserve"> реализации ряда региональных проектов за отчетный период ответственными исполнителями прогнозируются риски недостижения показателей или результатов реализации региональных проектов</w:t>
      </w:r>
      <w:r w:rsidR="00FF728C" w:rsidRPr="00EE0732">
        <w:rPr>
          <w:rFonts w:ascii="Times New Roman" w:hAnsi="Times New Roman"/>
          <w:sz w:val="28"/>
          <w:szCs w:val="28"/>
        </w:rPr>
        <w:t xml:space="preserve"> (раздел 1 «Ключевые риски» отчетов о ходе реализации региональных проектов</w:t>
      </w:r>
      <w:r w:rsidR="009E1B10" w:rsidRPr="00EE0732">
        <w:rPr>
          <w:rFonts w:ascii="Times New Roman" w:hAnsi="Times New Roman"/>
          <w:sz w:val="28"/>
          <w:szCs w:val="28"/>
        </w:rPr>
        <w:t>)</w:t>
      </w:r>
      <w:r w:rsidR="00F243DE" w:rsidRPr="00EE0732">
        <w:rPr>
          <w:rFonts w:ascii="Times New Roman" w:hAnsi="Times New Roman"/>
          <w:sz w:val="28"/>
          <w:szCs w:val="28"/>
        </w:rPr>
        <w:t xml:space="preserve">. </w:t>
      </w:r>
      <w:r w:rsidR="0075462A" w:rsidRPr="00EE0732">
        <w:rPr>
          <w:rFonts w:ascii="Times New Roman" w:hAnsi="Times New Roman"/>
          <w:sz w:val="28"/>
          <w:szCs w:val="28"/>
        </w:rPr>
        <w:t>Среди наиболее значимых полагаем</w:t>
      </w:r>
      <w:r w:rsidRPr="00EE0732">
        <w:rPr>
          <w:rFonts w:ascii="Times New Roman" w:hAnsi="Times New Roman"/>
          <w:sz w:val="28"/>
          <w:szCs w:val="28"/>
        </w:rPr>
        <w:t xml:space="preserve"> необходимым </w:t>
      </w:r>
      <w:r w:rsidR="0075462A" w:rsidRPr="00EE0732">
        <w:rPr>
          <w:rFonts w:ascii="Times New Roman" w:hAnsi="Times New Roman"/>
          <w:sz w:val="28"/>
          <w:szCs w:val="28"/>
        </w:rPr>
        <w:t>выделить следующие риски</w:t>
      </w:r>
      <w:r w:rsidRPr="00EE0732">
        <w:rPr>
          <w:rFonts w:ascii="Times New Roman" w:hAnsi="Times New Roman"/>
          <w:sz w:val="28"/>
          <w:szCs w:val="28"/>
        </w:rPr>
        <w:t>:</w:t>
      </w:r>
    </w:p>
    <w:p w14:paraId="0967B917" w14:textId="77777777" w:rsidR="001F4906" w:rsidRPr="00EE0732" w:rsidRDefault="001F4906" w:rsidP="00BA38A1">
      <w:pPr>
        <w:spacing w:after="0" w:line="240" w:lineRule="auto"/>
        <w:ind w:firstLine="851"/>
        <w:jc w:val="both"/>
        <w:rPr>
          <w:rFonts w:ascii="Times New Roman" w:hAnsi="Times New Roman"/>
          <w:sz w:val="28"/>
          <w:szCs w:val="28"/>
        </w:rPr>
      </w:pPr>
    </w:p>
    <w:p w14:paraId="6B34567C" w14:textId="77777777" w:rsidR="001F4906" w:rsidRPr="00EE0732" w:rsidRDefault="001F4906" w:rsidP="00BA38A1">
      <w:pPr>
        <w:spacing w:after="0" w:line="240" w:lineRule="auto"/>
        <w:ind w:firstLine="851"/>
        <w:jc w:val="both"/>
        <w:rPr>
          <w:rFonts w:ascii="Times New Roman" w:hAnsi="Times New Roman"/>
          <w:sz w:val="28"/>
          <w:szCs w:val="28"/>
        </w:rPr>
      </w:pPr>
    </w:p>
    <w:tbl>
      <w:tblPr>
        <w:tblW w:w="9475" w:type="dxa"/>
        <w:tblLook w:val="04A0" w:firstRow="1" w:lastRow="0" w:firstColumn="1" w:lastColumn="0" w:noHBand="0" w:noVBand="1"/>
      </w:tblPr>
      <w:tblGrid>
        <w:gridCol w:w="2671"/>
        <w:gridCol w:w="3543"/>
        <w:gridCol w:w="3261"/>
      </w:tblGrid>
      <w:tr w:rsidR="00EE0732" w:rsidRPr="00EE0732" w14:paraId="26779ED9" w14:textId="77777777" w:rsidTr="00386A46">
        <w:trPr>
          <w:trHeight w:val="540"/>
          <w:tblHeader/>
        </w:trPr>
        <w:tc>
          <w:tcPr>
            <w:tcW w:w="2671"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703B21C9" w14:textId="77777777" w:rsidR="00D44571" w:rsidRPr="00EE0732" w:rsidRDefault="00D44571" w:rsidP="00C201B2">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Наименование показателя или результата реализации регионального проекта</w:t>
            </w:r>
          </w:p>
        </w:tc>
        <w:tc>
          <w:tcPr>
            <w:tcW w:w="3543" w:type="dxa"/>
            <w:tcBorders>
              <w:top w:val="double" w:sz="4" w:space="0" w:color="auto"/>
              <w:left w:val="nil"/>
              <w:bottom w:val="single" w:sz="4" w:space="0" w:color="auto"/>
              <w:right w:val="single" w:sz="4" w:space="0" w:color="auto"/>
            </w:tcBorders>
            <w:shd w:val="clear" w:color="auto" w:fill="auto"/>
            <w:vAlign w:val="center"/>
            <w:hideMark/>
          </w:tcPr>
          <w:p w14:paraId="278C2178" w14:textId="77777777" w:rsidR="00D44571" w:rsidRPr="00EE0732" w:rsidRDefault="00D44571" w:rsidP="00C201B2">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Описание рисков</w:t>
            </w:r>
          </w:p>
        </w:tc>
        <w:tc>
          <w:tcPr>
            <w:tcW w:w="3261" w:type="dxa"/>
            <w:tcBorders>
              <w:top w:val="double" w:sz="4" w:space="0" w:color="auto"/>
              <w:left w:val="nil"/>
              <w:bottom w:val="single" w:sz="4" w:space="0" w:color="auto"/>
              <w:right w:val="double" w:sz="4" w:space="0" w:color="auto"/>
            </w:tcBorders>
            <w:shd w:val="clear" w:color="auto" w:fill="auto"/>
            <w:vAlign w:val="center"/>
            <w:hideMark/>
          </w:tcPr>
          <w:p w14:paraId="45ECBF67" w14:textId="77777777" w:rsidR="00D44571" w:rsidRPr="00EE0732" w:rsidRDefault="00D44571" w:rsidP="00C201B2">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Основные принятые меры</w:t>
            </w:r>
          </w:p>
        </w:tc>
      </w:tr>
      <w:tr w:rsidR="00EE0732" w:rsidRPr="00EE0732" w14:paraId="2B228059" w14:textId="77777777" w:rsidTr="00386A46">
        <w:trPr>
          <w:trHeight w:val="78"/>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noWrap/>
          </w:tcPr>
          <w:p w14:paraId="3B684B6E" w14:textId="77777777" w:rsidR="00D44571" w:rsidRPr="00EE0732" w:rsidRDefault="00D44571" w:rsidP="00C201B2">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РП_E1 «Современная школа»</w:t>
            </w:r>
          </w:p>
        </w:tc>
      </w:tr>
      <w:tr w:rsidR="00EE0732" w:rsidRPr="00EE0732" w14:paraId="2CEEE97C" w14:textId="77777777" w:rsidTr="00386A46">
        <w:trPr>
          <w:trHeight w:val="130"/>
        </w:trPr>
        <w:tc>
          <w:tcPr>
            <w:tcW w:w="2671" w:type="dxa"/>
            <w:tcBorders>
              <w:top w:val="nil"/>
              <w:left w:val="double" w:sz="4" w:space="0" w:color="auto"/>
              <w:bottom w:val="single" w:sz="4" w:space="0" w:color="auto"/>
              <w:right w:val="single" w:sz="4" w:space="0" w:color="auto"/>
            </w:tcBorders>
            <w:shd w:val="clear" w:color="auto" w:fill="auto"/>
            <w:noWrap/>
          </w:tcPr>
          <w:p w14:paraId="65A29173" w14:textId="77777777" w:rsidR="00D44571" w:rsidRPr="00EE0732" w:rsidRDefault="00D44571" w:rsidP="00C201B2">
            <w:pPr>
              <w:spacing w:after="0" w:line="240" w:lineRule="auto"/>
              <w:rPr>
                <w:rStyle w:val="29pt0"/>
                <w:rFonts w:eastAsiaTheme="minorHAnsi"/>
                <w:i w:val="0"/>
                <w:color w:val="auto"/>
                <w:sz w:val="20"/>
                <w:szCs w:val="20"/>
              </w:rPr>
            </w:pPr>
            <w:r w:rsidRPr="00EE0732">
              <w:rPr>
                <w:rStyle w:val="29pt0"/>
                <w:rFonts w:eastAsia="Calibri"/>
                <w:i w:val="0"/>
                <w:color w:val="auto"/>
                <w:sz w:val="20"/>
                <w:szCs w:val="20"/>
              </w:rPr>
              <w:t>Создано новых мест в общеобразовательных организациях</w:t>
            </w:r>
            <w:r w:rsidRPr="00EE0732">
              <w:rPr>
                <w:rStyle w:val="29pt0"/>
                <w:rFonts w:eastAsiaTheme="minorHAnsi"/>
                <w:i w:val="0"/>
                <w:color w:val="auto"/>
                <w:sz w:val="20"/>
                <w:szCs w:val="20"/>
              </w:rPr>
              <w:t>:</w:t>
            </w:r>
          </w:p>
          <w:p w14:paraId="28B2CEAE" w14:textId="31BA6CF5" w:rsidR="00D44571" w:rsidRPr="00EE0732" w:rsidRDefault="00D44571" w:rsidP="00C201B2">
            <w:pPr>
              <w:spacing w:after="0" w:line="240" w:lineRule="auto"/>
              <w:rPr>
                <w:rFonts w:ascii="Times New Roman" w:eastAsia="Times New Roman" w:hAnsi="Times New Roman"/>
                <w:i/>
                <w:sz w:val="20"/>
                <w:szCs w:val="20"/>
                <w:lang w:eastAsia="ru-RU"/>
              </w:rPr>
            </w:pPr>
            <w:r w:rsidRPr="00EE0732">
              <w:rPr>
                <w:rStyle w:val="29pt0"/>
                <w:rFonts w:eastAsia="Calibri"/>
                <w:i w:val="0"/>
                <w:color w:val="auto"/>
                <w:sz w:val="20"/>
                <w:szCs w:val="20"/>
              </w:rPr>
              <w:t>Строительство школы на 90 учащихся в с. Долгощелье Мезенского района Архангельской области</w:t>
            </w:r>
            <w:r w:rsidRPr="00EE0732">
              <w:rPr>
                <w:rStyle w:val="29pt0"/>
                <w:rFonts w:eastAsiaTheme="minorHAnsi"/>
                <w:i w:val="0"/>
                <w:color w:val="auto"/>
                <w:sz w:val="20"/>
                <w:szCs w:val="20"/>
              </w:rPr>
              <w:t>.</w:t>
            </w:r>
            <w:r w:rsidR="00CD154A" w:rsidRPr="00EE0732">
              <w:rPr>
                <w:rStyle w:val="29pt0"/>
                <w:rFonts w:eastAsiaTheme="minorHAnsi"/>
                <w:i w:val="0"/>
                <w:color w:val="auto"/>
                <w:sz w:val="20"/>
                <w:szCs w:val="20"/>
              </w:rPr>
              <w:t xml:space="preserve"> Срок сдачи объекта – 2021 год.</w:t>
            </w:r>
          </w:p>
        </w:tc>
        <w:tc>
          <w:tcPr>
            <w:tcW w:w="3543" w:type="dxa"/>
            <w:tcBorders>
              <w:top w:val="nil"/>
              <w:left w:val="nil"/>
              <w:bottom w:val="single" w:sz="4" w:space="0" w:color="auto"/>
              <w:right w:val="single" w:sz="4" w:space="0" w:color="auto"/>
            </w:tcBorders>
            <w:shd w:val="clear" w:color="auto" w:fill="auto"/>
          </w:tcPr>
          <w:p w14:paraId="6EAFC43F" w14:textId="77777777" w:rsidR="00D44571" w:rsidRPr="00EE0732" w:rsidRDefault="00D44571" w:rsidP="00C201B2">
            <w:pPr>
              <w:spacing w:after="0" w:line="240" w:lineRule="auto"/>
              <w:rPr>
                <w:rFonts w:ascii="Times New Roman" w:eastAsia="Times New Roman" w:hAnsi="Times New Roman"/>
                <w:i/>
                <w:sz w:val="20"/>
                <w:szCs w:val="20"/>
                <w:lang w:eastAsia="ru-RU"/>
              </w:rPr>
            </w:pPr>
            <w:r w:rsidRPr="00EE0732">
              <w:rPr>
                <w:rStyle w:val="29pt0"/>
                <w:rFonts w:eastAsia="Calibri"/>
                <w:i w:val="0"/>
                <w:color w:val="auto"/>
                <w:sz w:val="20"/>
                <w:szCs w:val="20"/>
              </w:rPr>
              <w:t>Срыв сроков исполнения обязательств по контракту. Отсутствие песка, необходимого для выполнения работ по обратной засыпке котлована, а также необходимость внесения значительных изменений в проектную документацию, не позволяет выполнять работы в соответствии с графиком производства работ, длительное время отсутствовала возможность приступить к работам по устройству оснований и фундамента</w:t>
            </w:r>
          </w:p>
        </w:tc>
        <w:tc>
          <w:tcPr>
            <w:tcW w:w="3261" w:type="dxa"/>
            <w:tcBorders>
              <w:top w:val="nil"/>
              <w:left w:val="nil"/>
              <w:bottom w:val="single" w:sz="4" w:space="0" w:color="auto"/>
              <w:right w:val="double" w:sz="4" w:space="0" w:color="auto"/>
            </w:tcBorders>
            <w:shd w:val="clear" w:color="auto" w:fill="auto"/>
          </w:tcPr>
          <w:p w14:paraId="3D66F14C" w14:textId="77777777" w:rsidR="00D44571" w:rsidRPr="00EE0732" w:rsidRDefault="00D44571" w:rsidP="00C201B2">
            <w:pPr>
              <w:spacing w:after="0" w:line="240" w:lineRule="auto"/>
              <w:rPr>
                <w:rStyle w:val="29pt0"/>
                <w:rFonts w:eastAsia="Calibri"/>
                <w:i w:val="0"/>
                <w:color w:val="auto"/>
                <w:sz w:val="20"/>
                <w:szCs w:val="20"/>
              </w:rPr>
            </w:pPr>
            <w:r w:rsidRPr="00EE0732">
              <w:rPr>
                <w:rStyle w:val="29pt0"/>
                <w:rFonts w:eastAsia="Calibri"/>
                <w:i w:val="0"/>
                <w:color w:val="auto"/>
                <w:sz w:val="20"/>
                <w:szCs w:val="20"/>
              </w:rPr>
              <w:t>Еженедельно проводятся совещания с участием представителей подрядных организаций. Осуществляется еженедельный контроль ответственными лицами со стороны подрядчиков хода выполнения строительных работ</w:t>
            </w:r>
            <w:r w:rsidRPr="00EE0732">
              <w:rPr>
                <w:rStyle w:val="29pt0"/>
                <w:rFonts w:eastAsiaTheme="minorHAnsi"/>
                <w:i w:val="0"/>
                <w:color w:val="auto"/>
                <w:sz w:val="20"/>
                <w:szCs w:val="20"/>
              </w:rPr>
              <w:t>.</w:t>
            </w:r>
            <w:r w:rsidRPr="00EE0732">
              <w:rPr>
                <w:rStyle w:val="29pt0"/>
                <w:rFonts w:eastAsia="Calibri"/>
                <w:i w:val="0"/>
                <w:color w:val="auto"/>
                <w:sz w:val="20"/>
                <w:szCs w:val="20"/>
              </w:rPr>
              <w:t xml:space="preserve"> </w:t>
            </w:r>
            <w:r w:rsidRPr="00EE0732">
              <w:rPr>
                <w:rStyle w:val="29pt0"/>
                <w:rFonts w:eastAsiaTheme="minorHAnsi"/>
                <w:i w:val="0"/>
                <w:color w:val="auto"/>
                <w:sz w:val="20"/>
                <w:szCs w:val="20"/>
              </w:rPr>
              <w:t>С</w:t>
            </w:r>
            <w:r w:rsidRPr="00EE0732">
              <w:rPr>
                <w:rStyle w:val="29pt0"/>
                <w:rFonts w:eastAsia="Calibri"/>
                <w:i w:val="0"/>
                <w:color w:val="auto"/>
                <w:sz w:val="20"/>
                <w:szCs w:val="20"/>
              </w:rPr>
              <w:t>рок исполнения 25.12.2021</w:t>
            </w:r>
            <w:r w:rsidR="00946942" w:rsidRPr="00EE0732">
              <w:rPr>
                <w:rStyle w:val="29pt0"/>
                <w:rFonts w:eastAsia="Calibri"/>
                <w:i w:val="0"/>
                <w:color w:val="auto"/>
                <w:sz w:val="20"/>
                <w:szCs w:val="20"/>
              </w:rPr>
              <w:t>.</w:t>
            </w:r>
          </w:p>
          <w:p w14:paraId="68089953" w14:textId="0EDD44EC" w:rsidR="00946942" w:rsidRPr="00EE0732" w:rsidRDefault="00946942" w:rsidP="00C201B2">
            <w:pPr>
              <w:spacing w:after="0" w:line="240" w:lineRule="auto"/>
              <w:rPr>
                <w:rFonts w:ascii="Times New Roman" w:eastAsia="Times New Roman" w:hAnsi="Times New Roman"/>
                <w:i/>
                <w:sz w:val="20"/>
                <w:szCs w:val="20"/>
                <w:lang w:eastAsia="ru-RU"/>
              </w:rPr>
            </w:pPr>
            <w:r w:rsidRPr="00EE0732">
              <w:rPr>
                <w:rStyle w:val="29pt0"/>
                <w:rFonts w:eastAsia="Calibri"/>
                <w:i w:val="0"/>
                <w:color w:val="auto"/>
                <w:sz w:val="20"/>
                <w:szCs w:val="20"/>
                <w:u w:val="single"/>
              </w:rPr>
              <w:t>Для справки</w:t>
            </w:r>
            <w:r w:rsidRPr="00EE0732">
              <w:rPr>
                <w:rStyle w:val="29pt0"/>
                <w:rFonts w:eastAsia="Calibri"/>
                <w:i w:val="0"/>
                <w:color w:val="auto"/>
                <w:sz w:val="20"/>
                <w:szCs w:val="20"/>
              </w:rPr>
              <w:t>: по состоянию на 01.09.2021 риск сохраняется: не заключены контракты на поставку оборудования.</w:t>
            </w:r>
          </w:p>
        </w:tc>
      </w:tr>
      <w:tr w:rsidR="00EE0732" w:rsidRPr="00EE0732" w14:paraId="5850CBF4" w14:textId="77777777" w:rsidTr="00386A46">
        <w:trPr>
          <w:trHeight w:val="70"/>
        </w:trPr>
        <w:tc>
          <w:tcPr>
            <w:tcW w:w="2671" w:type="dxa"/>
            <w:tcBorders>
              <w:top w:val="nil"/>
              <w:left w:val="double" w:sz="4" w:space="0" w:color="auto"/>
              <w:bottom w:val="single" w:sz="4" w:space="0" w:color="auto"/>
              <w:right w:val="single" w:sz="4" w:space="0" w:color="auto"/>
            </w:tcBorders>
            <w:shd w:val="clear" w:color="auto" w:fill="auto"/>
            <w:noWrap/>
          </w:tcPr>
          <w:p w14:paraId="647FF5D6" w14:textId="3143BE03" w:rsidR="00D44571" w:rsidRPr="00EE0732" w:rsidRDefault="00D44571" w:rsidP="00C201B2">
            <w:pPr>
              <w:spacing w:after="0" w:line="240" w:lineRule="auto"/>
              <w:rPr>
                <w:rStyle w:val="29pt0"/>
                <w:rFonts w:eastAsiaTheme="minorHAnsi"/>
                <w:i w:val="0"/>
                <w:color w:val="auto"/>
                <w:sz w:val="20"/>
                <w:szCs w:val="20"/>
              </w:rPr>
            </w:pPr>
            <w:r w:rsidRPr="00EE0732">
              <w:rPr>
                <w:rStyle w:val="29pt0"/>
                <w:rFonts w:eastAsia="Calibri"/>
                <w:i w:val="0"/>
                <w:color w:val="auto"/>
                <w:sz w:val="20"/>
                <w:szCs w:val="20"/>
              </w:rPr>
              <w:t>Создано новых мест в общеобразовательных организациях</w:t>
            </w:r>
            <w:r w:rsidRPr="00EE0732">
              <w:rPr>
                <w:rStyle w:val="29pt0"/>
                <w:rFonts w:eastAsiaTheme="minorHAnsi"/>
                <w:i w:val="0"/>
                <w:color w:val="auto"/>
                <w:sz w:val="20"/>
                <w:szCs w:val="20"/>
              </w:rPr>
              <w:t>:</w:t>
            </w:r>
          </w:p>
          <w:p w14:paraId="1C071100" w14:textId="380DD307" w:rsidR="00D44571" w:rsidRPr="00EE0732" w:rsidRDefault="00D44571" w:rsidP="00C201B2">
            <w:pPr>
              <w:spacing w:after="0" w:line="240" w:lineRule="auto"/>
              <w:rPr>
                <w:rStyle w:val="29pt0"/>
                <w:rFonts w:eastAsiaTheme="minorHAnsi"/>
                <w:i w:val="0"/>
                <w:color w:val="auto"/>
                <w:sz w:val="20"/>
                <w:szCs w:val="20"/>
              </w:rPr>
            </w:pPr>
            <w:r w:rsidRPr="00EE0732">
              <w:rPr>
                <w:rStyle w:val="29pt0"/>
                <w:rFonts w:eastAsia="Calibri"/>
                <w:i w:val="0"/>
                <w:color w:val="auto"/>
                <w:sz w:val="20"/>
                <w:szCs w:val="20"/>
              </w:rPr>
              <w:t>Строительство школы на 860 мест в территориальном округе Варавино-Фактория г. Архангельска</w:t>
            </w:r>
            <w:r w:rsidR="00CD154A" w:rsidRPr="00EE0732">
              <w:rPr>
                <w:rStyle w:val="29pt0"/>
                <w:rFonts w:eastAsia="Calibri"/>
                <w:i w:val="0"/>
                <w:color w:val="auto"/>
                <w:sz w:val="20"/>
                <w:szCs w:val="20"/>
              </w:rPr>
              <w:t>. Срок сдачи объекта – 2021 год</w:t>
            </w:r>
            <w:r w:rsidRPr="00EE0732">
              <w:rPr>
                <w:rStyle w:val="29pt0"/>
                <w:rFonts w:eastAsiaTheme="minorHAnsi"/>
                <w:i w:val="0"/>
                <w:color w:val="auto"/>
                <w:sz w:val="20"/>
                <w:szCs w:val="20"/>
              </w:rPr>
              <w:t>;</w:t>
            </w:r>
          </w:p>
          <w:p w14:paraId="5623E2F3" w14:textId="4427B34F" w:rsidR="00D44571" w:rsidRPr="00EE0732" w:rsidRDefault="00D44571" w:rsidP="00C201B2">
            <w:pPr>
              <w:spacing w:after="0" w:line="240" w:lineRule="auto"/>
              <w:rPr>
                <w:rFonts w:ascii="Times New Roman" w:eastAsia="Times New Roman" w:hAnsi="Times New Roman"/>
                <w:i/>
                <w:sz w:val="20"/>
                <w:szCs w:val="20"/>
                <w:lang w:eastAsia="ru-RU"/>
              </w:rPr>
            </w:pPr>
            <w:r w:rsidRPr="00EE0732">
              <w:rPr>
                <w:rStyle w:val="29pt0"/>
                <w:rFonts w:eastAsia="Calibri"/>
                <w:i w:val="0"/>
                <w:color w:val="auto"/>
                <w:sz w:val="20"/>
                <w:szCs w:val="20"/>
              </w:rPr>
              <w:t>Строительство средней общеобразовательной школы на 250 учащихся с блоком временного проживания на 50 человек в с. Ровдино Шенкурского района</w:t>
            </w:r>
            <w:r w:rsidR="00CD154A" w:rsidRPr="00EE0732">
              <w:rPr>
                <w:rStyle w:val="29pt0"/>
                <w:rFonts w:eastAsia="Calibri"/>
                <w:i w:val="0"/>
                <w:color w:val="auto"/>
                <w:sz w:val="20"/>
                <w:szCs w:val="20"/>
              </w:rPr>
              <w:t>. Срок сдачи объекта – 2021 год.</w:t>
            </w:r>
          </w:p>
        </w:tc>
        <w:tc>
          <w:tcPr>
            <w:tcW w:w="3543" w:type="dxa"/>
            <w:tcBorders>
              <w:top w:val="nil"/>
              <w:left w:val="nil"/>
              <w:bottom w:val="single" w:sz="4" w:space="0" w:color="auto"/>
              <w:right w:val="single" w:sz="4" w:space="0" w:color="auto"/>
            </w:tcBorders>
            <w:shd w:val="clear" w:color="auto" w:fill="auto"/>
          </w:tcPr>
          <w:p w14:paraId="39C655BA" w14:textId="77777777" w:rsidR="00D44571" w:rsidRPr="00EE0732" w:rsidRDefault="00D44571" w:rsidP="00C201B2">
            <w:pPr>
              <w:spacing w:after="0" w:line="240" w:lineRule="auto"/>
              <w:rPr>
                <w:rFonts w:ascii="Times New Roman" w:eastAsia="Times New Roman" w:hAnsi="Times New Roman"/>
                <w:i/>
                <w:sz w:val="20"/>
                <w:szCs w:val="20"/>
                <w:lang w:eastAsia="ru-RU"/>
              </w:rPr>
            </w:pPr>
            <w:r w:rsidRPr="00EE0732">
              <w:rPr>
                <w:rStyle w:val="29pt0"/>
                <w:rFonts w:eastAsia="Calibri"/>
                <w:i w:val="0"/>
                <w:color w:val="auto"/>
                <w:sz w:val="20"/>
                <w:szCs w:val="20"/>
              </w:rPr>
              <w:t>Имеется риск срыва срока строительства в связи с необходимостью изыскания дополнительных средств для завершения строительства в размере 286 322,3 тыс. рублей</w:t>
            </w:r>
            <w:r w:rsidRPr="00EE0732">
              <w:rPr>
                <w:rStyle w:val="29pt0"/>
                <w:rFonts w:eastAsiaTheme="minorHAnsi"/>
                <w:i w:val="0"/>
                <w:color w:val="auto"/>
                <w:sz w:val="20"/>
                <w:szCs w:val="20"/>
              </w:rPr>
              <w:t xml:space="preserve"> и </w:t>
            </w:r>
            <w:r w:rsidRPr="00EE0732">
              <w:rPr>
                <w:rStyle w:val="29pt0"/>
                <w:rFonts w:eastAsia="Calibri"/>
                <w:i w:val="0"/>
                <w:color w:val="auto"/>
                <w:sz w:val="20"/>
                <w:szCs w:val="20"/>
              </w:rPr>
              <w:t>87 311,7 тыс. рублей</w:t>
            </w:r>
            <w:r w:rsidRPr="00EE0732">
              <w:rPr>
                <w:rStyle w:val="29pt0"/>
                <w:rFonts w:eastAsiaTheme="minorHAnsi"/>
                <w:i w:val="0"/>
                <w:color w:val="auto"/>
                <w:sz w:val="20"/>
                <w:szCs w:val="20"/>
              </w:rPr>
              <w:t xml:space="preserve"> по объектам соответственно.</w:t>
            </w:r>
          </w:p>
        </w:tc>
        <w:tc>
          <w:tcPr>
            <w:tcW w:w="3261" w:type="dxa"/>
            <w:tcBorders>
              <w:top w:val="nil"/>
              <w:left w:val="nil"/>
              <w:bottom w:val="single" w:sz="4" w:space="0" w:color="auto"/>
              <w:right w:val="double" w:sz="4" w:space="0" w:color="auto"/>
            </w:tcBorders>
            <w:shd w:val="clear" w:color="auto" w:fill="auto"/>
          </w:tcPr>
          <w:p w14:paraId="08D3850F" w14:textId="77777777" w:rsidR="00D44571" w:rsidRPr="00EE0732" w:rsidRDefault="00D44571" w:rsidP="00C201B2">
            <w:pPr>
              <w:spacing w:after="0" w:line="240" w:lineRule="auto"/>
              <w:rPr>
                <w:rStyle w:val="29pt0"/>
                <w:rFonts w:eastAsiaTheme="minorHAnsi"/>
                <w:i w:val="0"/>
                <w:color w:val="auto"/>
                <w:sz w:val="20"/>
                <w:szCs w:val="20"/>
              </w:rPr>
            </w:pPr>
            <w:r w:rsidRPr="00EE0732">
              <w:rPr>
                <w:rStyle w:val="29pt0"/>
                <w:rFonts w:eastAsia="Calibri"/>
                <w:i w:val="0"/>
                <w:color w:val="auto"/>
                <w:sz w:val="20"/>
                <w:szCs w:val="20"/>
              </w:rPr>
              <w:t>Организация еженедельного контроля по проведению строительства общеобразовательных организаций Архангельской области, участвующих в реализации мероприятия «Создание (исходя из прогнозируемой потребности) новых мест в общеобразовательных организациях» в рамках федерального проекта «Современная школа» национального проекта «Образование»</w:t>
            </w:r>
            <w:r w:rsidRPr="00EE0732">
              <w:rPr>
                <w:rStyle w:val="29pt0"/>
                <w:rFonts w:eastAsiaTheme="minorHAnsi"/>
                <w:i w:val="0"/>
                <w:color w:val="auto"/>
                <w:sz w:val="20"/>
                <w:szCs w:val="20"/>
              </w:rPr>
              <w:t>.</w:t>
            </w:r>
          </w:p>
          <w:p w14:paraId="35A444AD" w14:textId="77777777" w:rsidR="00D44571" w:rsidRPr="00EE0732" w:rsidRDefault="00D44571" w:rsidP="00C201B2">
            <w:pPr>
              <w:spacing w:after="0" w:line="240" w:lineRule="auto"/>
              <w:rPr>
                <w:rStyle w:val="29pt0"/>
                <w:rFonts w:eastAsiaTheme="minorHAnsi"/>
                <w:i w:val="0"/>
                <w:color w:val="auto"/>
                <w:sz w:val="20"/>
                <w:szCs w:val="20"/>
              </w:rPr>
            </w:pPr>
          </w:p>
          <w:p w14:paraId="79EB6B79" w14:textId="77777777" w:rsidR="00D44571" w:rsidRPr="00EE0732" w:rsidRDefault="00D44571" w:rsidP="00C201B2">
            <w:pPr>
              <w:spacing w:after="0" w:line="240" w:lineRule="auto"/>
              <w:rPr>
                <w:rStyle w:val="29pt0"/>
                <w:rFonts w:eastAsiaTheme="minorHAnsi"/>
                <w:i w:val="0"/>
                <w:color w:val="auto"/>
                <w:sz w:val="20"/>
                <w:szCs w:val="20"/>
              </w:rPr>
            </w:pPr>
            <w:r w:rsidRPr="00EE0732">
              <w:rPr>
                <w:rStyle w:val="29pt0"/>
                <w:rFonts w:eastAsia="Calibri"/>
                <w:i w:val="0"/>
                <w:color w:val="auto"/>
                <w:sz w:val="20"/>
                <w:szCs w:val="20"/>
              </w:rPr>
              <w:t>Участие в заседаниях проектного комитета Архангельской области с приглашением представителей прокуратуры и надзорных органов по вопросам, связанным с ходом создания объектов капитального строительства в рамках реализации национальных проектов с протокольным оформлением решений</w:t>
            </w:r>
            <w:r w:rsidRPr="00EE0732">
              <w:rPr>
                <w:rStyle w:val="29pt0"/>
                <w:rFonts w:eastAsiaTheme="minorHAnsi"/>
                <w:i w:val="0"/>
                <w:color w:val="auto"/>
                <w:sz w:val="20"/>
                <w:szCs w:val="20"/>
              </w:rPr>
              <w:t>.</w:t>
            </w:r>
          </w:p>
          <w:p w14:paraId="5786FDDD" w14:textId="77777777" w:rsidR="00D44571" w:rsidRPr="00EE0732" w:rsidRDefault="00D44571" w:rsidP="00C201B2">
            <w:pPr>
              <w:spacing w:after="0" w:line="240" w:lineRule="auto"/>
              <w:rPr>
                <w:rStyle w:val="29pt0"/>
                <w:rFonts w:eastAsiaTheme="minorHAnsi"/>
                <w:i w:val="0"/>
                <w:color w:val="auto"/>
                <w:sz w:val="20"/>
                <w:szCs w:val="20"/>
              </w:rPr>
            </w:pPr>
          </w:p>
          <w:p w14:paraId="70C5D954" w14:textId="77777777" w:rsidR="00D44571" w:rsidRPr="00EE0732" w:rsidRDefault="00D44571" w:rsidP="00C201B2">
            <w:pPr>
              <w:spacing w:after="0" w:line="240" w:lineRule="auto"/>
              <w:rPr>
                <w:rStyle w:val="29pt0"/>
                <w:rFonts w:eastAsiaTheme="minorHAnsi"/>
                <w:i w:val="0"/>
                <w:color w:val="auto"/>
                <w:sz w:val="20"/>
                <w:szCs w:val="20"/>
              </w:rPr>
            </w:pPr>
            <w:r w:rsidRPr="00EE0732">
              <w:rPr>
                <w:rStyle w:val="29pt0"/>
                <w:rFonts w:eastAsia="Calibri"/>
                <w:i w:val="0"/>
                <w:color w:val="auto"/>
                <w:sz w:val="20"/>
                <w:szCs w:val="20"/>
              </w:rPr>
              <w:t>Участие в еженедельных совещаниях под</w:t>
            </w:r>
            <w:r w:rsidRPr="00EE0732">
              <w:rPr>
                <w:rStyle w:val="29pt0"/>
                <w:rFonts w:eastAsiaTheme="minorHAnsi"/>
                <w:i w:val="0"/>
                <w:color w:val="auto"/>
                <w:sz w:val="20"/>
                <w:szCs w:val="20"/>
              </w:rPr>
              <w:t xml:space="preserve"> </w:t>
            </w:r>
            <w:r w:rsidRPr="00EE0732">
              <w:rPr>
                <w:rStyle w:val="29pt0"/>
                <w:rFonts w:eastAsia="Calibri"/>
                <w:i w:val="0"/>
                <w:color w:val="auto"/>
                <w:sz w:val="20"/>
                <w:szCs w:val="20"/>
              </w:rPr>
              <w:t>председательством курирующего заместителя председателя Правительства Архангельской области с представителями подрядных организаций</w:t>
            </w:r>
            <w:r w:rsidRPr="00EE0732">
              <w:rPr>
                <w:rStyle w:val="29pt0"/>
                <w:rFonts w:eastAsiaTheme="minorHAnsi"/>
                <w:i w:val="0"/>
                <w:color w:val="auto"/>
                <w:sz w:val="20"/>
                <w:szCs w:val="20"/>
              </w:rPr>
              <w:t>.</w:t>
            </w:r>
          </w:p>
          <w:p w14:paraId="712F67BE" w14:textId="77777777" w:rsidR="00D44571" w:rsidRPr="00EE0732" w:rsidRDefault="00D44571" w:rsidP="00C201B2">
            <w:pPr>
              <w:spacing w:after="0" w:line="240" w:lineRule="auto"/>
              <w:rPr>
                <w:rStyle w:val="29pt0"/>
                <w:rFonts w:eastAsiaTheme="minorHAnsi"/>
                <w:i w:val="0"/>
                <w:color w:val="auto"/>
                <w:sz w:val="20"/>
                <w:szCs w:val="20"/>
              </w:rPr>
            </w:pPr>
          </w:p>
          <w:p w14:paraId="4216B404" w14:textId="77777777" w:rsidR="00D44571" w:rsidRPr="00EE0732" w:rsidRDefault="00D44571" w:rsidP="00C201B2">
            <w:pPr>
              <w:spacing w:after="0" w:line="240" w:lineRule="auto"/>
              <w:rPr>
                <w:rStyle w:val="29pt0"/>
                <w:rFonts w:eastAsia="Calibri"/>
                <w:i w:val="0"/>
                <w:color w:val="auto"/>
                <w:sz w:val="20"/>
                <w:szCs w:val="20"/>
              </w:rPr>
            </w:pPr>
            <w:r w:rsidRPr="00EE0732">
              <w:rPr>
                <w:rStyle w:val="29pt0"/>
                <w:rFonts w:eastAsia="Calibri"/>
                <w:i w:val="0"/>
                <w:color w:val="auto"/>
                <w:sz w:val="20"/>
                <w:szCs w:val="20"/>
              </w:rPr>
              <w:t>Реализация плана по кассовому освоению средств субсидии из федерального бюджета</w:t>
            </w:r>
            <w:r w:rsidR="00CD154A" w:rsidRPr="00EE0732">
              <w:rPr>
                <w:rStyle w:val="29pt0"/>
                <w:rFonts w:eastAsia="Calibri"/>
                <w:i w:val="0"/>
                <w:color w:val="auto"/>
                <w:sz w:val="20"/>
                <w:szCs w:val="20"/>
              </w:rPr>
              <w:t>.</w:t>
            </w:r>
          </w:p>
          <w:p w14:paraId="42ABEA85" w14:textId="6234195D" w:rsidR="00CD154A" w:rsidRPr="00EE0732" w:rsidRDefault="00CD154A" w:rsidP="00C201B2">
            <w:pPr>
              <w:spacing w:after="0" w:line="240" w:lineRule="auto"/>
              <w:rPr>
                <w:rFonts w:ascii="Times New Roman" w:eastAsia="Times New Roman" w:hAnsi="Times New Roman"/>
                <w:i/>
                <w:sz w:val="20"/>
                <w:szCs w:val="20"/>
                <w:lang w:eastAsia="ru-RU"/>
              </w:rPr>
            </w:pPr>
            <w:r w:rsidRPr="00EE0732">
              <w:rPr>
                <w:rStyle w:val="29pt0"/>
                <w:rFonts w:eastAsia="Calibri"/>
                <w:i w:val="0"/>
                <w:color w:val="auto"/>
                <w:sz w:val="20"/>
                <w:szCs w:val="20"/>
                <w:u w:val="single"/>
              </w:rPr>
              <w:t>Для справки</w:t>
            </w:r>
            <w:r w:rsidRPr="00EE0732">
              <w:rPr>
                <w:rStyle w:val="29pt0"/>
                <w:rFonts w:eastAsia="Calibri"/>
                <w:i w:val="0"/>
                <w:color w:val="auto"/>
                <w:sz w:val="20"/>
                <w:szCs w:val="20"/>
              </w:rPr>
              <w:t>: по состоянию на 01.09.2021 риски сохраняются</w:t>
            </w:r>
          </w:p>
        </w:tc>
      </w:tr>
      <w:tr w:rsidR="00EE0732" w:rsidRPr="00EE0732" w14:paraId="60B429CD" w14:textId="77777777" w:rsidTr="00386A46">
        <w:trPr>
          <w:trHeight w:val="184"/>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hideMark/>
          </w:tcPr>
          <w:p w14:paraId="4D62C1DD" w14:textId="7C04E0E1" w:rsidR="000F5459" w:rsidRPr="00EE0732" w:rsidRDefault="000F5459" w:rsidP="000F5459">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РП_</w:t>
            </w:r>
            <w:r w:rsidRPr="00EE0732">
              <w:rPr>
                <w:rFonts w:ascii="Times New Roman" w:eastAsia="Times New Roman" w:hAnsi="Times New Roman"/>
                <w:sz w:val="20"/>
                <w:szCs w:val="20"/>
                <w:lang w:val="en-US" w:eastAsia="ru-RU"/>
              </w:rPr>
              <w:t>F1</w:t>
            </w:r>
            <w:r w:rsidRPr="00EE0732">
              <w:rPr>
                <w:rFonts w:ascii="Times New Roman" w:eastAsia="Times New Roman" w:hAnsi="Times New Roman"/>
                <w:sz w:val="20"/>
                <w:szCs w:val="20"/>
                <w:lang w:eastAsia="ru-RU"/>
              </w:rPr>
              <w:t xml:space="preserve"> «Жилье»</w:t>
            </w:r>
          </w:p>
        </w:tc>
      </w:tr>
      <w:tr w:rsidR="00EE0732" w:rsidRPr="00EE0732" w14:paraId="61447F9C" w14:textId="77777777" w:rsidTr="00386A46">
        <w:trPr>
          <w:trHeight w:val="73"/>
        </w:trPr>
        <w:tc>
          <w:tcPr>
            <w:tcW w:w="2671" w:type="dxa"/>
            <w:tcBorders>
              <w:top w:val="nil"/>
              <w:left w:val="double" w:sz="4" w:space="0" w:color="auto"/>
              <w:bottom w:val="single" w:sz="4" w:space="0" w:color="auto"/>
              <w:right w:val="single" w:sz="4" w:space="0" w:color="auto"/>
            </w:tcBorders>
            <w:shd w:val="clear" w:color="auto" w:fill="auto"/>
            <w:noWrap/>
            <w:hideMark/>
          </w:tcPr>
          <w:p w14:paraId="7AB49A9A" w14:textId="7D6B70BB" w:rsidR="00D44571" w:rsidRPr="00EE0732" w:rsidRDefault="007B5960" w:rsidP="00C201B2">
            <w:pPr>
              <w:spacing w:after="0" w:line="240" w:lineRule="auto"/>
              <w:rPr>
                <w:rFonts w:ascii="Times New Roman" w:eastAsia="Times New Roman" w:hAnsi="Times New Roman"/>
                <w:sz w:val="20"/>
                <w:szCs w:val="20"/>
                <w:lang w:eastAsia="ru-RU"/>
              </w:rPr>
            </w:pPr>
            <w:r w:rsidRPr="00EE0732">
              <w:rPr>
                <w:rFonts w:ascii="Times New Roman" w:eastAsiaTheme="minorHAnsi" w:hAnsi="Times New Roman"/>
                <w:sz w:val="20"/>
                <w:szCs w:val="20"/>
              </w:rPr>
              <w:t>Р</w:t>
            </w:r>
            <w:r w:rsidRPr="00EE0732">
              <w:rPr>
                <w:rFonts w:ascii="Times New Roman" w:hAnsi="Times New Roman"/>
                <w:sz w:val="20"/>
                <w:szCs w:val="20"/>
              </w:rPr>
              <w:t>азвити</w:t>
            </w:r>
            <w:r w:rsidRPr="00EE0732">
              <w:rPr>
                <w:rFonts w:ascii="Times New Roman" w:eastAsiaTheme="minorHAnsi" w:hAnsi="Times New Roman"/>
                <w:sz w:val="20"/>
                <w:szCs w:val="20"/>
              </w:rPr>
              <w:t>е</w:t>
            </w:r>
            <w:r w:rsidRPr="00EE0732">
              <w:rPr>
                <w:rFonts w:ascii="Times New Roman" w:hAnsi="Times New Roman"/>
                <w:sz w:val="20"/>
                <w:szCs w:val="20"/>
              </w:rPr>
              <w:t xml:space="preserve"> территорий,</w:t>
            </w:r>
            <w:r w:rsidRPr="00EE0732">
              <w:rPr>
                <w:rFonts w:ascii="Times New Roman" w:eastAsiaTheme="minorHAnsi" w:hAnsi="Times New Roman"/>
                <w:sz w:val="20"/>
                <w:szCs w:val="20"/>
              </w:rPr>
              <w:t xml:space="preserve"> </w:t>
            </w:r>
            <w:r w:rsidRPr="00EE0732">
              <w:rPr>
                <w:rFonts w:ascii="Times New Roman" w:hAnsi="Times New Roman"/>
                <w:sz w:val="20"/>
                <w:szCs w:val="20"/>
              </w:rPr>
              <w:t>расположенных в границах населенных пунктов, предусматривающих строительство</w:t>
            </w:r>
            <w:r w:rsidRPr="00EE0732">
              <w:rPr>
                <w:rFonts w:ascii="Times New Roman" w:eastAsiaTheme="minorHAnsi" w:hAnsi="Times New Roman"/>
                <w:sz w:val="20"/>
                <w:szCs w:val="20"/>
              </w:rPr>
              <w:t xml:space="preserve"> </w:t>
            </w:r>
            <w:r w:rsidRPr="00EE0732">
              <w:rPr>
                <w:rFonts w:ascii="Times New Roman" w:hAnsi="Times New Roman"/>
                <w:sz w:val="20"/>
                <w:szCs w:val="20"/>
              </w:rPr>
              <w:t>жилья,</w:t>
            </w:r>
            <w:r w:rsidRPr="00EE0732">
              <w:rPr>
                <w:rFonts w:ascii="Times New Roman" w:eastAsiaTheme="minorHAnsi" w:hAnsi="Times New Roman"/>
                <w:sz w:val="20"/>
                <w:szCs w:val="20"/>
              </w:rPr>
              <w:t xml:space="preserve"> </w:t>
            </w:r>
            <w:r w:rsidRPr="00EE0732">
              <w:rPr>
                <w:rFonts w:ascii="Times New Roman" w:hAnsi="Times New Roman"/>
                <w:sz w:val="20"/>
                <w:szCs w:val="20"/>
              </w:rPr>
              <w:t>которые включены в государственные программы субъектов РФ по развитию жилищного строительства</w:t>
            </w:r>
          </w:p>
        </w:tc>
        <w:tc>
          <w:tcPr>
            <w:tcW w:w="3543" w:type="dxa"/>
            <w:tcBorders>
              <w:top w:val="nil"/>
              <w:left w:val="nil"/>
              <w:bottom w:val="single" w:sz="4" w:space="0" w:color="auto"/>
              <w:right w:val="single" w:sz="4" w:space="0" w:color="auto"/>
            </w:tcBorders>
            <w:shd w:val="clear" w:color="auto" w:fill="auto"/>
            <w:hideMark/>
          </w:tcPr>
          <w:p w14:paraId="4F134A44" w14:textId="39E4739F" w:rsidR="007B5960" w:rsidRPr="00EE0732" w:rsidRDefault="007B5960" w:rsidP="007B5960">
            <w:pPr>
              <w:spacing w:after="0" w:line="240" w:lineRule="auto"/>
              <w:rPr>
                <w:rFonts w:ascii="Times New Roman" w:hAnsi="Times New Roman"/>
                <w:sz w:val="20"/>
                <w:szCs w:val="20"/>
              </w:rPr>
            </w:pPr>
            <w:r w:rsidRPr="00EE0732">
              <w:rPr>
                <w:rFonts w:ascii="Times New Roman" w:eastAsia="Times New Roman" w:hAnsi="Times New Roman"/>
                <w:sz w:val="20"/>
                <w:szCs w:val="20"/>
                <w:lang w:eastAsia="ru-RU"/>
              </w:rPr>
              <w:t>0</w:t>
            </w:r>
            <w:r w:rsidRPr="00EE0732">
              <w:rPr>
                <w:rFonts w:ascii="Times New Roman" w:hAnsi="Times New Roman"/>
                <w:sz w:val="20"/>
                <w:szCs w:val="20"/>
              </w:rPr>
              <w:t>1</w:t>
            </w:r>
            <w:r w:rsidRPr="00EE0732">
              <w:rPr>
                <w:rFonts w:ascii="Times New Roman" w:eastAsiaTheme="minorHAnsi" w:hAnsi="Times New Roman"/>
                <w:sz w:val="20"/>
                <w:szCs w:val="20"/>
              </w:rPr>
              <w:t>.03.</w:t>
            </w:r>
            <w:r w:rsidRPr="00EE0732">
              <w:rPr>
                <w:rFonts w:ascii="Times New Roman" w:hAnsi="Times New Roman"/>
                <w:sz w:val="20"/>
                <w:szCs w:val="20"/>
              </w:rPr>
              <w:t>2021 по итогам проведения электронного аукциона заказчиком строительства объекта - Администрацией Северодвинска заключен муниципальный контракт с АО «Дорстроймеханизация». Срок окончания работ - не позднее 30 сентября</w:t>
            </w:r>
            <w:r w:rsidRPr="00EE0732">
              <w:rPr>
                <w:rFonts w:ascii="Times New Roman" w:eastAsiaTheme="minorHAnsi" w:hAnsi="Times New Roman"/>
                <w:sz w:val="20"/>
                <w:szCs w:val="20"/>
              </w:rPr>
              <w:t xml:space="preserve"> </w:t>
            </w:r>
            <w:r w:rsidRPr="00EE0732">
              <w:rPr>
                <w:rFonts w:ascii="Times New Roman" w:hAnsi="Times New Roman"/>
                <w:sz w:val="20"/>
                <w:szCs w:val="20"/>
              </w:rPr>
              <w:t>2022 г.</w:t>
            </w:r>
          </w:p>
          <w:p w14:paraId="3214E461" w14:textId="77777777" w:rsidR="007B5960" w:rsidRPr="00EE0732" w:rsidRDefault="007B5960" w:rsidP="007B5960">
            <w:pPr>
              <w:spacing w:after="0" w:line="240" w:lineRule="auto"/>
              <w:rPr>
                <w:rFonts w:ascii="Times New Roman" w:hAnsi="Times New Roman"/>
                <w:sz w:val="20"/>
                <w:szCs w:val="20"/>
              </w:rPr>
            </w:pPr>
            <w:r w:rsidRPr="00EE0732">
              <w:rPr>
                <w:rFonts w:ascii="Times New Roman" w:hAnsi="Times New Roman"/>
                <w:sz w:val="20"/>
                <w:szCs w:val="20"/>
              </w:rPr>
              <w:t>Учитывая, что территория строительства объекта относится к территории Арктической зоны РФ, требуется проведение государственной экологической экспертизы проектной документации объекта, что существенно увеличит сроки реализации инфраструктурного проекта (от шести и более месяцев).</w:t>
            </w:r>
          </w:p>
          <w:p w14:paraId="7D9BECD2" w14:textId="44BED443" w:rsidR="00D44571" w:rsidRPr="00EE0732" w:rsidRDefault="007B5960" w:rsidP="001542C2">
            <w:pPr>
              <w:spacing w:after="0" w:line="240" w:lineRule="auto"/>
              <w:ind w:left="-44"/>
              <w:rPr>
                <w:rFonts w:ascii="Times New Roman" w:eastAsia="Times New Roman" w:hAnsi="Times New Roman"/>
                <w:sz w:val="20"/>
                <w:szCs w:val="20"/>
                <w:lang w:eastAsia="ru-RU"/>
              </w:rPr>
            </w:pPr>
            <w:r w:rsidRPr="00EE0732">
              <w:rPr>
                <w:rFonts w:ascii="Times New Roman" w:hAnsi="Times New Roman"/>
                <w:sz w:val="20"/>
                <w:szCs w:val="20"/>
              </w:rPr>
              <w:t>Ввиду отсутствия заключения государственной экологической экспертизы по проектной документации Администрацией Северодвинска не выдано разрешение на строительство объекта, земельный участок не предоставлен.</w:t>
            </w:r>
          </w:p>
        </w:tc>
        <w:tc>
          <w:tcPr>
            <w:tcW w:w="3261" w:type="dxa"/>
            <w:tcBorders>
              <w:top w:val="nil"/>
              <w:left w:val="nil"/>
              <w:bottom w:val="single" w:sz="4" w:space="0" w:color="auto"/>
              <w:right w:val="double" w:sz="4" w:space="0" w:color="auto"/>
            </w:tcBorders>
            <w:shd w:val="clear" w:color="auto" w:fill="auto"/>
            <w:noWrap/>
            <w:hideMark/>
          </w:tcPr>
          <w:p w14:paraId="5DBF1FA7" w14:textId="0672CE92" w:rsidR="007B5960" w:rsidRPr="00EE0732" w:rsidRDefault="007B5960" w:rsidP="007B5960">
            <w:pPr>
              <w:spacing w:after="0" w:line="240" w:lineRule="auto"/>
              <w:rPr>
                <w:rFonts w:ascii="Times New Roman" w:eastAsiaTheme="minorHAnsi" w:hAnsi="Times New Roman"/>
                <w:sz w:val="20"/>
                <w:szCs w:val="20"/>
              </w:rPr>
            </w:pPr>
            <w:r w:rsidRPr="00EE0732">
              <w:rPr>
                <w:rFonts w:ascii="Times New Roman" w:hAnsi="Times New Roman"/>
                <w:sz w:val="20"/>
                <w:szCs w:val="20"/>
              </w:rPr>
              <w:t>Правительством Архангельской области направлено письмо от 22</w:t>
            </w:r>
            <w:r w:rsidRPr="00EE0732">
              <w:rPr>
                <w:rFonts w:ascii="Times New Roman" w:eastAsiaTheme="minorHAnsi" w:hAnsi="Times New Roman"/>
                <w:sz w:val="20"/>
                <w:szCs w:val="20"/>
              </w:rPr>
              <w:t>.04.</w:t>
            </w:r>
            <w:r w:rsidRPr="00EE0732">
              <w:rPr>
                <w:rFonts w:ascii="Times New Roman" w:hAnsi="Times New Roman"/>
                <w:sz w:val="20"/>
                <w:szCs w:val="20"/>
              </w:rPr>
              <w:t>2021 № 02-06/395 в адрес Минстроя России о необходимости скорейшего принятия изменений в Федеральный закон от 23</w:t>
            </w:r>
            <w:r w:rsidRPr="00EE0732">
              <w:rPr>
                <w:rFonts w:ascii="Times New Roman" w:eastAsiaTheme="minorHAnsi" w:hAnsi="Times New Roman"/>
                <w:sz w:val="20"/>
                <w:szCs w:val="20"/>
              </w:rPr>
              <w:t>.11.</w:t>
            </w:r>
            <w:r w:rsidRPr="00EE0732">
              <w:rPr>
                <w:rFonts w:ascii="Times New Roman" w:hAnsi="Times New Roman"/>
                <w:sz w:val="20"/>
                <w:szCs w:val="20"/>
              </w:rPr>
              <w:t>1995 № 174-ФЗ «Об экологической экспертизе»</w:t>
            </w:r>
            <w:r w:rsidRPr="00EE0732">
              <w:rPr>
                <w:rFonts w:ascii="Times New Roman" w:eastAsiaTheme="minorHAnsi" w:hAnsi="Times New Roman"/>
                <w:sz w:val="20"/>
                <w:szCs w:val="20"/>
              </w:rPr>
              <w:t>.</w:t>
            </w:r>
          </w:p>
          <w:p w14:paraId="61D91D43" w14:textId="000ED7F8" w:rsidR="00D44571" w:rsidRPr="00EE0732" w:rsidRDefault="007B5960" w:rsidP="0099372C">
            <w:pPr>
              <w:spacing w:after="0" w:line="240" w:lineRule="auto"/>
              <w:rPr>
                <w:rFonts w:ascii="Times New Roman" w:eastAsia="Times New Roman" w:hAnsi="Times New Roman"/>
                <w:sz w:val="20"/>
                <w:szCs w:val="20"/>
                <w:lang w:eastAsia="ru-RU"/>
              </w:rPr>
            </w:pPr>
            <w:r w:rsidRPr="00EE0732">
              <w:rPr>
                <w:rFonts w:ascii="Times New Roman" w:eastAsiaTheme="minorHAnsi" w:hAnsi="Times New Roman"/>
                <w:sz w:val="20"/>
                <w:szCs w:val="20"/>
                <w:u w:val="single"/>
              </w:rPr>
              <w:t>Для справки</w:t>
            </w:r>
            <w:r w:rsidRPr="00EE0732">
              <w:rPr>
                <w:rFonts w:ascii="Times New Roman" w:eastAsiaTheme="minorHAnsi" w:hAnsi="Times New Roman"/>
                <w:sz w:val="20"/>
                <w:szCs w:val="20"/>
              </w:rPr>
              <w:t xml:space="preserve">: дополнительным соглашением о предоставлении субсидии из федерального бюджета бюджету субъекта РФ от 27.07.2021 </w:t>
            </w:r>
            <w:r w:rsidR="0099372C" w:rsidRPr="00EE0732">
              <w:rPr>
                <w:rFonts w:ascii="Times New Roman" w:eastAsiaTheme="minorHAnsi" w:hAnsi="Times New Roman"/>
                <w:sz w:val="20"/>
                <w:szCs w:val="20"/>
              </w:rPr>
              <w:t>осуществлен</w:t>
            </w:r>
            <w:r w:rsidRPr="00EE0732">
              <w:rPr>
                <w:rFonts w:ascii="Times New Roman" w:eastAsiaTheme="minorHAnsi" w:hAnsi="Times New Roman"/>
                <w:sz w:val="20"/>
                <w:szCs w:val="20"/>
              </w:rPr>
              <w:t xml:space="preserve"> перенос денежных средств на строительство школы на 860 мест в г. Котлас.</w:t>
            </w:r>
          </w:p>
        </w:tc>
      </w:tr>
      <w:tr w:rsidR="00EE0732" w:rsidRPr="00EE0732" w14:paraId="7C6DE806" w14:textId="77777777" w:rsidTr="00386A46">
        <w:trPr>
          <w:trHeight w:val="264"/>
        </w:trPr>
        <w:tc>
          <w:tcPr>
            <w:tcW w:w="2671" w:type="dxa"/>
            <w:tcBorders>
              <w:top w:val="nil"/>
              <w:left w:val="double" w:sz="4" w:space="0" w:color="auto"/>
              <w:bottom w:val="single" w:sz="4" w:space="0" w:color="auto"/>
              <w:right w:val="single" w:sz="4" w:space="0" w:color="auto"/>
            </w:tcBorders>
            <w:shd w:val="clear" w:color="auto" w:fill="auto"/>
            <w:noWrap/>
            <w:hideMark/>
          </w:tcPr>
          <w:p w14:paraId="1BE06F92" w14:textId="482A942B" w:rsidR="004E5EF6" w:rsidRPr="00EE0732" w:rsidRDefault="004E5EF6" w:rsidP="004E5EF6">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r w:rsidRPr="00EE0732">
              <w:rPr>
                <w:rFonts w:ascii="Times New Roman" w:hAnsi="Times New Roman"/>
                <w:sz w:val="20"/>
                <w:szCs w:val="20"/>
              </w:rPr>
              <w:t>Строительство школы на 860 мест в г. Котласе.</w:t>
            </w:r>
          </w:p>
        </w:tc>
        <w:tc>
          <w:tcPr>
            <w:tcW w:w="3543" w:type="dxa"/>
            <w:tcBorders>
              <w:top w:val="nil"/>
              <w:left w:val="nil"/>
              <w:bottom w:val="single" w:sz="4" w:space="0" w:color="auto"/>
              <w:right w:val="single" w:sz="4" w:space="0" w:color="auto"/>
            </w:tcBorders>
            <w:shd w:val="clear" w:color="auto" w:fill="auto"/>
            <w:noWrap/>
            <w:hideMark/>
          </w:tcPr>
          <w:p w14:paraId="0C24FD19" w14:textId="7FFDD6E9" w:rsidR="004E5EF6" w:rsidRPr="00EE0732" w:rsidRDefault="004E5EF6" w:rsidP="004E5EF6">
            <w:pPr>
              <w:spacing w:after="0" w:line="240" w:lineRule="auto"/>
              <w:rPr>
                <w:rFonts w:ascii="Times New Roman" w:eastAsia="Times New Roman" w:hAnsi="Times New Roman"/>
                <w:sz w:val="20"/>
                <w:szCs w:val="20"/>
                <w:lang w:eastAsia="ru-RU"/>
              </w:rPr>
            </w:pPr>
            <w:r w:rsidRPr="00EE0732">
              <w:rPr>
                <w:rFonts w:ascii="Times New Roman" w:eastAsiaTheme="minorHAnsi" w:hAnsi="Times New Roman"/>
                <w:sz w:val="20"/>
                <w:szCs w:val="20"/>
              </w:rPr>
              <w:t>Н</w:t>
            </w:r>
            <w:r w:rsidRPr="00EE0732">
              <w:rPr>
                <w:rFonts w:ascii="Times New Roman" w:hAnsi="Times New Roman"/>
                <w:sz w:val="20"/>
                <w:szCs w:val="20"/>
              </w:rPr>
              <w:t>арушение сроков определения источников финансирования.</w:t>
            </w:r>
          </w:p>
        </w:tc>
        <w:tc>
          <w:tcPr>
            <w:tcW w:w="3261" w:type="dxa"/>
            <w:tcBorders>
              <w:top w:val="nil"/>
              <w:left w:val="nil"/>
              <w:bottom w:val="single" w:sz="4" w:space="0" w:color="auto"/>
              <w:right w:val="double" w:sz="4" w:space="0" w:color="auto"/>
            </w:tcBorders>
            <w:shd w:val="clear" w:color="auto" w:fill="auto"/>
            <w:noWrap/>
            <w:hideMark/>
          </w:tcPr>
          <w:p w14:paraId="020E5F62" w14:textId="24B99D4F" w:rsidR="004E5EF6" w:rsidRPr="00EE0732" w:rsidRDefault="004E5EF6" w:rsidP="004E5EF6">
            <w:pPr>
              <w:spacing w:after="0" w:line="240" w:lineRule="auto"/>
              <w:rPr>
                <w:rFonts w:ascii="Times New Roman" w:eastAsia="Times New Roman" w:hAnsi="Times New Roman"/>
                <w:sz w:val="20"/>
                <w:szCs w:val="20"/>
                <w:lang w:eastAsia="ru-RU"/>
              </w:rPr>
            </w:pPr>
            <w:r w:rsidRPr="00EE0732">
              <w:rPr>
                <w:rFonts w:ascii="Times New Roman" w:eastAsiaTheme="minorHAnsi" w:hAnsi="Times New Roman"/>
                <w:sz w:val="20"/>
                <w:szCs w:val="20"/>
              </w:rPr>
              <w:t>О</w:t>
            </w:r>
            <w:r w:rsidRPr="00EE0732">
              <w:rPr>
                <w:rFonts w:ascii="Times New Roman" w:hAnsi="Times New Roman"/>
                <w:sz w:val="20"/>
                <w:szCs w:val="20"/>
              </w:rPr>
              <w:t>пределить источник финансирования.</w:t>
            </w:r>
            <w:r w:rsidR="002B27BE" w:rsidRPr="00EE0732">
              <w:rPr>
                <w:rFonts w:ascii="Times New Roman" w:hAnsi="Times New Roman"/>
                <w:sz w:val="20"/>
                <w:szCs w:val="20"/>
              </w:rPr>
              <w:t xml:space="preserve"> См. выше.</w:t>
            </w:r>
          </w:p>
        </w:tc>
      </w:tr>
      <w:tr w:rsidR="00EE0732" w:rsidRPr="00EE0732" w14:paraId="732C7717" w14:textId="77777777" w:rsidTr="00386A46">
        <w:trPr>
          <w:trHeight w:val="135"/>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noWrap/>
            <w:hideMark/>
          </w:tcPr>
          <w:p w14:paraId="0BC3D76F" w14:textId="13EACD4E" w:rsidR="00246298" w:rsidRPr="00EE0732" w:rsidRDefault="00246298" w:rsidP="00246298">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РП_</w:t>
            </w:r>
            <w:r w:rsidRPr="00EE0732">
              <w:rPr>
                <w:rFonts w:ascii="Times New Roman" w:eastAsia="Times New Roman" w:hAnsi="Times New Roman"/>
                <w:sz w:val="20"/>
                <w:szCs w:val="20"/>
                <w:lang w:val="en-US" w:eastAsia="ru-RU"/>
              </w:rPr>
              <w:t>F</w:t>
            </w:r>
            <w:r w:rsidRPr="00EE0732">
              <w:rPr>
                <w:rFonts w:ascii="Times New Roman" w:eastAsia="Times New Roman" w:hAnsi="Times New Roman"/>
                <w:sz w:val="20"/>
                <w:szCs w:val="20"/>
                <w:lang w:eastAsia="ru-RU"/>
              </w:rPr>
              <w:t>3 «Обеспечение устойчивого сокращения непригодного для проживания жилищного фонда»</w:t>
            </w:r>
          </w:p>
        </w:tc>
      </w:tr>
      <w:tr w:rsidR="00EE0732" w:rsidRPr="00EE0732" w14:paraId="4A725FFD" w14:textId="77777777" w:rsidTr="00386A46">
        <w:trPr>
          <w:trHeight w:val="264"/>
        </w:trPr>
        <w:tc>
          <w:tcPr>
            <w:tcW w:w="2671" w:type="dxa"/>
            <w:tcBorders>
              <w:top w:val="nil"/>
              <w:left w:val="double" w:sz="4" w:space="0" w:color="auto"/>
              <w:bottom w:val="single" w:sz="4" w:space="0" w:color="auto"/>
              <w:right w:val="single" w:sz="4" w:space="0" w:color="auto"/>
            </w:tcBorders>
            <w:shd w:val="clear" w:color="auto" w:fill="auto"/>
            <w:noWrap/>
            <w:hideMark/>
          </w:tcPr>
          <w:p w14:paraId="769FA64E" w14:textId="0CAAF0A9" w:rsidR="00246298" w:rsidRPr="00EE0732" w:rsidRDefault="00246298" w:rsidP="00246298">
            <w:pPr>
              <w:spacing w:after="0" w:line="240" w:lineRule="auto"/>
              <w:rPr>
                <w:rFonts w:ascii="Times New Roman" w:eastAsiaTheme="minorHAnsi" w:hAnsi="Times New Roman"/>
                <w:sz w:val="20"/>
                <w:szCs w:val="20"/>
              </w:rPr>
            </w:pPr>
            <w:r w:rsidRPr="00EE0732">
              <w:rPr>
                <w:rFonts w:ascii="Times New Roman" w:hAnsi="Times New Roman"/>
                <w:sz w:val="20"/>
                <w:szCs w:val="20"/>
              </w:rPr>
              <w:t>Количество квадратных метров расселенного непригодного для проживания жилищного фонда</w:t>
            </w:r>
            <w:r w:rsidR="00CA2987" w:rsidRPr="00EE0732">
              <w:rPr>
                <w:rFonts w:ascii="Times New Roman" w:eastAsiaTheme="minorHAnsi" w:hAnsi="Times New Roman"/>
                <w:sz w:val="20"/>
                <w:szCs w:val="20"/>
              </w:rPr>
              <w:t>, тыс.кв.м. (план – 83,06, факт – 60,071)</w:t>
            </w:r>
          </w:p>
          <w:p w14:paraId="65BBFFBC" w14:textId="77777777" w:rsidR="00246298" w:rsidRPr="00EE0732" w:rsidRDefault="00246298" w:rsidP="00246298">
            <w:pPr>
              <w:spacing w:after="0" w:line="240" w:lineRule="auto"/>
              <w:rPr>
                <w:rFonts w:ascii="Times New Roman" w:eastAsiaTheme="minorHAnsi" w:hAnsi="Times New Roman"/>
                <w:sz w:val="20"/>
                <w:szCs w:val="20"/>
              </w:rPr>
            </w:pPr>
          </w:p>
          <w:p w14:paraId="0BE1AF49" w14:textId="75B8B8EB" w:rsidR="00246298" w:rsidRPr="00EE0732" w:rsidRDefault="00246298" w:rsidP="00246298">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rPr>
              <w:t>Количество граждан, расселенных из непригодного для проживания жилищного фонда</w:t>
            </w:r>
            <w:r w:rsidR="00CA2987" w:rsidRPr="00EE0732">
              <w:rPr>
                <w:rFonts w:ascii="Times New Roman" w:eastAsiaTheme="minorHAnsi" w:hAnsi="Times New Roman"/>
                <w:sz w:val="20"/>
                <w:szCs w:val="20"/>
              </w:rPr>
              <w:t xml:space="preserve">, тыс.чел. (план </w:t>
            </w:r>
            <w:r w:rsidR="00B27328" w:rsidRPr="00EE0732">
              <w:rPr>
                <w:rFonts w:ascii="Times New Roman" w:eastAsiaTheme="minorHAnsi" w:hAnsi="Times New Roman"/>
                <w:sz w:val="20"/>
                <w:szCs w:val="20"/>
              </w:rPr>
              <w:t>–</w:t>
            </w:r>
            <w:r w:rsidR="00CA2987" w:rsidRPr="00EE0732">
              <w:rPr>
                <w:rFonts w:ascii="Times New Roman" w:eastAsiaTheme="minorHAnsi" w:hAnsi="Times New Roman"/>
                <w:sz w:val="20"/>
                <w:szCs w:val="20"/>
              </w:rPr>
              <w:t xml:space="preserve"> </w:t>
            </w:r>
            <w:r w:rsidR="00B27328" w:rsidRPr="00EE0732">
              <w:rPr>
                <w:rFonts w:ascii="Times New Roman" w:eastAsiaTheme="minorHAnsi" w:hAnsi="Times New Roman"/>
                <w:sz w:val="20"/>
                <w:szCs w:val="20"/>
              </w:rPr>
              <w:t>4,63, факт – 3,416)</w:t>
            </w:r>
          </w:p>
        </w:tc>
        <w:tc>
          <w:tcPr>
            <w:tcW w:w="3543" w:type="dxa"/>
            <w:tcBorders>
              <w:top w:val="nil"/>
              <w:left w:val="nil"/>
              <w:bottom w:val="single" w:sz="4" w:space="0" w:color="auto"/>
              <w:right w:val="single" w:sz="4" w:space="0" w:color="auto"/>
            </w:tcBorders>
            <w:shd w:val="clear" w:color="auto" w:fill="auto"/>
            <w:noWrap/>
            <w:hideMark/>
          </w:tcPr>
          <w:p w14:paraId="187E7195" w14:textId="6A1EF783" w:rsidR="00246298" w:rsidRPr="00EE0732" w:rsidRDefault="00246298" w:rsidP="00246298">
            <w:pPr>
              <w:spacing w:after="0" w:line="240" w:lineRule="auto"/>
              <w:rPr>
                <w:rFonts w:ascii="Times New Roman" w:eastAsiaTheme="minorHAnsi" w:hAnsi="Times New Roman"/>
                <w:sz w:val="20"/>
                <w:szCs w:val="20"/>
              </w:rPr>
            </w:pPr>
            <w:r w:rsidRPr="00EE0732">
              <w:rPr>
                <w:rFonts w:ascii="Times New Roman" w:hAnsi="Times New Roman"/>
                <w:sz w:val="20"/>
                <w:szCs w:val="20"/>
              </w:rPr>
              <w:t>В отношении ряда объектов капитального строительства нарушен срок разработки проектной документации и получения положительного заключения государственной экспертизы проектной документации и результатов инженерных изысканий</w:t>
            </w:r>
            <w:r w:rsidRPr="00EE0732">
              <w:rPr>
                <w:rFonts w:ascii="Times New Roman" w:eastAsiaTheme="minorHAnsi" w:hAnsi="Times New Roman"/>
                <w:sz w:val="20"/>
                <w:szCs w:val="20"/>
              </w:rPr>
              <w:t>.</w:t>
            </w:r>
          </w:p>
          <w:p w14:paraId="6C0E35CB" w14:textId="45D82936" w:rsidR="00246298" w:rsidRPr="00EE0732" w:rsidRDefault="00246298" w:rsidP="00246298">
            <w:pPr>
              <w:spacing w:after="0" w:line="240" w:lineRule="auto"/>
              <w:rPr>
                <w:rFonts w:ascii="Times New Roman" w:eastAsia="Times New Roman" w:hAnsi="Times New Roman"/>
                <w:sz w:val="20"/>
                <w:szCs w:val="20"/>
                <w:lang w:eastAsia="ru-RU"/>
              </w:rPr>
            </w:pPr>
            <w:r w:rsidRPr="00EE0732">
              <w:rPr>
                <w:rFonts w:ascii="Times New Roman" w:eastAsiaTheme="minorHAnsi" w:hAnsi="Times New Roman"/>
                <w:sz w:val="20"/>
                <w:szCs w:val="20"/>
              </w:rPr>
              <w:t>Также по ряду объектов фиксируется низкая скорость выполнения строительно-монтажных работ.</w:t>
            </w:r>
          </w:p>
        </w:tc>
        <w:tc>
          <w:tcPr>
            <w:tcW w:w="3261" w:type="dxa"/>
            <w:tcBorders>
              <w:top w:val="nil"/>
              <w:left w:val="nil"/>
              <w:bottom w:val="single" w:sz="4" w:space="0" w:color="auto"/>
              <w:right w:val="double" w:sz="4" w:space="0" w:color="auto"/>
            </w:tcBorders>
            <w:shd w:val="clear" w:color="auto" w:fill="auto"/>
            <w:noWrap/>
            <w:hideMark/>
          </w:tcPr>
          <w:p w14:paraId="7B8305DD" w14:textId="77777777" w:rsidR="00246298" w:rsidRPr="00EE0732" w:rsidRDefault="00246298" w:rsidP="00246298">
            <w:pPr>
              <w:spacing w:after="0" w:line="240" w:lineRule="auto"/>
              <w:rPr>
                <w:rFonts w:ascii="Times New Roman" w:hAnsi="Times New Roman"/>
                <w:sz w:val="20"/>
                <w:szCs w:val="20"/>
              </w:rPr>
            </w:pPr>
            <w:r w:rsidRPr="00EE0732">
              <w:rPr>
                <w:rFonts w:ascii="Times New Roman" w:hAnsi="Times New Roman"/>
                <w:sz w:val="20"/>
                <w:szCs w:val="20"/>
              </w:rPr>
              <w:t>С целью безусловного достижения целевых показателей, установленных для Архангельской области, предлагается увеличить скорость и объем выполнения СМР на объектах, чтобы нивелиро</w:t>
            </w:r>
            <w:r w:rsidRPr="00EE0732">
              <w:rPr>
                <w:rFonts w:ascii="Times New Roman" w:eastAsiaTheme="minorHAnsi" w:hAnsi="Times New Roman"/>
                <w:sz w:val="20"/>
                <w:szCs w:val="20"/>
              </w:rPr>
              <w:t>в</w:t>
            </w:r>
            <w:r w:rsidRPr="00EE0732">
              <w:rPr>
                <w:rFonts w:ascii="Times New Roman" w:hAnsi="Times New Roman"/>
                <w:sz w:val="20"/>
                <w:szCs w:val="20"/>
              </w:rPr>
              <w:t>ать отставание в графике выполнения работ</w:t>
            </w:r>
            <w:r w:rsidR="005562C4" w:rsidRPr="00EE0732">
              <w:rPr>
                <w:rFonts w:ascii="Times New Roman" w:hAnsi="Times New Roman"/>
                <w:sz w:val="20"/>
                <w:szCs w:val="20"/>
              </w:rPr>
              <w:t>.</w:t>
            </w:r>
          </w:p>
          <w:p w14:paraId="7832A860" w14:textId="327AEC33" w:rsidR="00DB7C40" w:rsidRPr="00EE0732" w:rsidRDefault="00DB7C40" w:rsidP="00246298">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u w:val="single"/>
              </w:rPr>
              <w:t>Для справки</w:t>
            </w:r>
            <w:r w:rsidRPr="00EE0732">
              <w:rPr>
                <w:rFonts w:ascii="Times New Roman" w:hAnsi="Times New Roman"/>
                <w:sz w:val="20"/>
                <w:szCs w:val="20"/>
              </w:rPr>
              <w:t>: по состоянию на 01.09.2021 риски сохраняются. Расселено 69,83 кв.м. и 4,37 тыс.чел.</w:t>
            </w:r>
          </w:p>
        </w:tc>
      </w:tr>
      <w:tr w:rsidR="00EE0732" w:rsidRPr="00EE0732" w14:paraId="6BA2939D" w14:textId="77777777" w:rsidTr="00386A46">
        <w:trPr>
          <w:trHeight w:val="44"/>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noWrap/>
            <w:hideMark/>
          </w:tcPr>
          <w:p w14:paraId="65B4FEDF" w14:textId="02AF8147" w:rsidR="00FD2E24" w:rsidRPr="00EE0732" w:rsidRDefault="00FD2E24" w:rsidP="00FD2E24">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РП_</w:t>
            </w:r>
            <w:r w:rsidRPr="00EE0732">
              <w:rPr>
                <w:rFonts w:ascii="Times New Roman" w:eastAsia="Times New Roman" w:hAnsi="Times New Roman"/>
                <w:sz w:val="20"/>
                <w:szCs w:val="20"/>
                <w:lang w:val="en-US" w:eastAsia="ru-RU"/>
              </w:rPr>
              <w:t>F5</w:t>
            </w:r>
            <w:r w:rsidRPr="00EE0732">
              <w:rPr>
                <w:rFonts w:ascii="Times New Roman" w:eastAsia="Times New Roman" w:hAnsi="Times New Roman"/>
                <w:sz w:val="20"/>
                <w:szCs w:val="20"/>
                <w:lang w:eastAsia="ru-RU"/>
              </w:rPr>
              <w:t xml:space="preserve"> «Чистая вода»</w:t>
            </w:r>
          </w:p>
        </w:tc>
      </w:tr>
      <w:tr w:rsidR="00EE0732" w:rsidRPr="00EE0732" w14:paraId="13EE38BE" w14:textId="77777777" w:rsidTr="00386A46">
        <w:trPr>
          <w:trHeight w:val="264"/>
        </w:trPr>
        <w:tc>
          <w:tcPr>
            <w:tcW w:w="2671" w:type="dxa"/>
            <w:tcBorders>
              <w:top w:val="nil"/>
              <w:left w:val="double" w:sz="4" w:space="0" w:color="auto"/>
              <w:bottom w:val="single" w:sz="4" w:space="0" w:color="auto"/>
              <w:right w:val="single" w:sz="4" w:space="0" w:color="auto"/>
            </w:tcBorders>
            <w:shd w:val="clear" w:color="auto" w:fill="auto"/>
            <w:noWrap/>
            <w:hideMark/>
          </w:tcPr>
          <w:p w14:paraId="5705EFBC" w14:textId="1FACD97D" w:rsidR="006B2A2B" w:rsidRPr="00EE0732" w:rsidRDefault="006B2A2B" w:rsidP="00D14B8F">
            <w:pPr>
              <w:spacing w:after="0" w:line="240" w:lineRule="auto"/>
              <w:rPr>
                <w:rFonts w:ascii="Times New Roman" w:eastAsia="Times New Roman" w:hAnsi="Times New Roman"/>
                <w:sz w:val="20"/>
                <w:szCs w:val="20"/>
                <w:lang w:eastAsia="ru-RU"/>
              </w:rPr>
            </w:pPr>
            <w:r w:rsidRPr="00EE0732">
              <w:rPr>
                <w:rFonts w:ascii="Times New Roman" w:eastAsiaTheme="minorHAnsi" w:hAnsi="Times New Roman"/>
                <w:sz w:val="20"/>
                <w:szCs w:val="20"/>
              </w:rPr>
              <w:t>М</w:t>
            </w:r>
            <w:r w:rsidRPr="00EE0732">
              <w:rPr>
                <w:rFonts w:ascii="Times New Roman" w:hAnsi="Times New Roman"/>
                <w:sz w:val="20"/>
                <w:szCs w:val="20"/>
              </w:rPr>
              <w:t>ероприятия по строительству и реконструкции (модернизации) объектов питьевого водоснабжения,</w:t>
            </w:r>
            <w:r w:rsidRPr="00EE0732">
              <w:rPr>
                <w:rFonts w:ascii="Times New Roman" w:eastAsiaTheme="minorHAnsi" w:hAnsi="Times New Roman"/>
                <w:sz w:val="20"/>
                <w:szCs w:val="20"/>
              </w:rPr>
              <w:t xml:space="preserve"> </w:t>
            </w:r>
            <w:r w:rsidRPr="00EE0732">
              <w:rPr>
                <w:rFonts w:ascii="Times New Roman" w:hAnsi="Times New Roman"/>
                <w:sz w:val="20"/>
                <w:szCs w:val="20"/>
              </w:rPr>
              <w:t>предусмотренные региональной программой повышения качества водоснабжения</w:t>
            </w:r>
            <w:r w:rsidR="00D14B8F" w:rsidRPr="00EE0732">
              <w:rPr>
                <w:rFonts w:ascii="Times New Roman" w:hAnsi="Times New Roman"/>
                <w:sz w:val="20"/>
                <w:szCs w:val="20"/>
              </w:rPr>
              <w:t>, кол-во объектов (план – 9, факт – 1).</w:t>
            </w:r>
          </w:p>
        </w:tc>
        <w:tc>
          <w:tcPr>
            <w:tcW w:w="3543" w:type="dxa"/>
            <w:tcBorders>
              <w:top w:val="nil"/>
              <w:left w:val="nil"/>
              <w:bottom w:val="single" w:sz="4" w:space="0" w:color="auto"/>
              <w:right w:val="single" w:sz="4" w:space="0" w:color="auto"/>
            </w:tcBorders>
            <w:shd w:val="clear" w:color="auto" w:fill="auto"/>
            <w:noWrap/>
            <w:hideMark/>
          </w:tcPr>
          <w:p w14:paraId="19CAE953" w14:textId="6EFCF4BD" w:rsidR="006B2A2B" w:rsidRPr="00EE0732" w:rsidRDefault="006B2A2B" w:rsidP="001F2565">
            <w:pPr>
              <w:spacing w:after="0" w:line="240" w:lineRule="auto"/>
              <w:rPr>
                <w:rFonts w:ascii="Times New Roman" w:eastAsia="Times New Roman" w:hAnsi="Times New Roman"/>
                <w:sz w:val="20"/>
                <w:szCs w:val="20"/>
                <w:lang w:eastAsia="ru-RU"/>
              </w:rPr>
            </w:pPr>
            <w:r w:rsidRPr="00EE0732">
              <w:rPr>
                <w:rFonts w:ascii="Times New Roman" w:eastAsiaTheme="minorHAnsi" w:hAnsi="Times New Roman"/>
                <w:sz w:val="20"/>
                <w:szCs w:val="20"/>
              </w:rPr>
              <w:t>В</w:t>
            </w:r>
            <w:r w:rsidRPr="00EE0732">
              <w:rPr>
                <w:rFonts w:ascii="Times New Roman" w:hAnsi="Times New Roman"/>
                <w:sz w:val="20"/>
                <w:szCs w:val="20"/>
              </w:rPr>
              <w:t xml:space="preserve"> связи с отсутствием дополнительного финансирования в объеме</w:t>
            </w:r>
            <w:r w:rsidRPr="00EE0732">
              <w:rPr>
                <w:rFonts w:ascii="Times New Roman" w:eastAsiaTheme="minorHAnsi" w:hAnsi="Times New Roman"/>
                <w:sz w:val="20"/>
                <w:szCs w:val="20"/>
              </w:rPr>
              <w:t xml:space="preserve"> </w:t>
            </w:r>
            <w:r w:rsidRPr="00EE0732">
              <w:rPr>
                <w:rFonts w:ascii="Times New Roman" w:hAnsi="Times New Roman"/>
                <w:sz w:val="20"/>
                <w:szCs w:val="20"/>
              </w:rPr>
              <w:t xml:space="preserve">2,5 млрд. рублей необходима корректировка значения результата - количества объектов, завершенных строительством и реконструкцией (модернизацией) питьевого водоснабжения и водоподготовки, предусмотренных региональной программой, предусмотрев его снижение </w:t>
            </w:r>
            <w:r w:rsidRPr="00EE0732">
              <w:rPr>
                <w:rFonts w:ascii="Times New Roman" w:eastAsiaTheme="minorHAnsi" w:hAnsi="Times New Roman"/>
                <w:sz w:val="20"/>
                <w:szCs w:val="20"/>
              </w:rPr>
              <w:t xml:space="preserve">с </w:t>
            </w:r>
            <w:r w:rsidR="001F2565" w:rsidRPr="00EE0732">
              <w:rPr>
                <w:rFonts w:ascii="Times New Roman" w:eastAsiaTheme="minorHAnsi" w:hAnsi="Times New Roman"/>
                <w:sz w:val="20"/>
                <w:szCs w:val="20"/>
              </w:rPr>
              <w:t>58</w:t>
            </w:r>
            <w:r w:rsidRPr="00EE0732">
              <w:rPr>
                <w:rFonts w:ascii="Times New Roman" w:eastAsiaTheme="minorHAnsi" w:hAnsi="Times New Roman"/>
                <w:sz w:val="20"/>
                <w:szCs w:val="20"/>
              </w:rPr>
              <w:t xml:space="preserve"> </w:t>
            </w:r>
            <w:r w:rsidRPr="00EE0732">
              <w:rPr>
                <w:rFonts w:ascii="Times New Roman" w:hAnsi="Times New Roman"/>
                <w:sz w:val="20"/>
                <w:szCs w:val="20"/>
              </w:rPr>
              <w:t>до 22 объектов к 2024 году</w:t>
            </w:r>
          </w:p>
        </w:tc>
        <w:tc>
          <w:tcPr>
            <w:tcW w:w="3261" w:type="dxa"/>
            <w:tcBorders>
              <w:top w:val="nil"/>
              <w:left w:val="nil"/>
              <w:bottom w:val="single" w:sz="4" w:space="0" w:color="auto"/>
              <w:right w:val="double" w:sz="4" w:space="0" w:color="auto"/>
            </w:tcBorders>
            <w:shd w:val="clear" w:color="auto" w:fill="auto"/>
            <w:noWrap/>
            <w:hideMark/>
          </w:tcPr>
          <w:p w14:paraId="68DDA319" w14:textId="77777777" w:rsidR="006B2A2B" w:rsidRPr="00EE0732" w:rsidRDefault="006B2A2B" w:rsidP="006B2A2B">
            <w:pPr>
              <w:spacing w:after="0" w:line="240" w:lineRule="auto"/>
              <w:rPr>
                <w:rFonts w:ascii="Times New Roman" w:eastAsiaTheme="minorHAnsi" w:hAnsi="Times New Roman"/>
                <w:sz w:val="20"/>
                <w:szCs w:val="20"/>
              </w:rPr>
            </w:pPr>
            <w:r w:rsidRPr="00EE0732">
              <w:rPr>
                <w:rFonts w:ascii="Times New Roman" w:hAnsi="Times New Roman"/>
                <w:sz w:val="20"/>
                <w:szCs w:val="20"/>
              </w:rPr>
              <w:t xml:space="preserve">Правительством Архангельской области направлены письма от 25.11.2020 и от 01.04.2021 о необходимости корректировки количества объектов, завершенных строительством и реконструкцией (модернизацией) питьевого водоснабжения и водоподготовки, предусмотренных региональной программой. Также министерством </w:t>
            </w:r>
            <w:r w:rsidRPr="00EE0732">
              <w:rPr>
                <w:rFonts w:ascii="Times New Roman" w:eastAsiaTheme="minorHAnsi" w:hAnsi="Times New Roman"/>
                <w:sz w:val="20"/>
                <w:szCs w:val="20"/>
              </w:rPr>
              <w:t>ТЭК и ЖКХ</w:t>
            </w:r>
            <w:r w:rsidRPr="00EE0732">
              <w:rPr>
                <w:rFonts w:ascii="Times New Roman" w:hAnsi="Times New Roman"/>
                <w:sz w:val="20"/>
                <w:szCs w:val="20"/>
              </w:rPr>
              <w:t xml:space="preserve"> Архангельской области направлено письмо от 01.06.2021 о необходимости внесения изменений в соглашение о реализации регионального проекта «Чистая вода (Архангельская область)» на территории Архангельской области от в части показателя по вводимым в эксплуатацию объектам по годам реализации</w:t>
            </w:r>
            <w:r w:rsidRPr="00EE0732">
              <w:rPr>
                <w:rFonts w:ascii="Times New Roman" w:eastAsiaTheme="minorHAnsi" w:hAnsi="Times New Roman"/>
                <w:sz w:val="20"/>
                <w:szCs w:val="20"/>
              </w:rPr>
              <w:t>.</w:t>
            </w:r>
          </w:p>
          <w:p w14:paraId="1865C974" w14:textId="4D327763" w:rsidR="006B2A2B" w:rsidRPr="00EE0732" w:rsidRDefault="006B2A2B" w:rsidP="001F2565">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u w:val="single"/>
              </w:rPr>
              <w:t>Для справки</w:t>
            </w:r>
            <w:r w:rsidRPr="00EE0732">
              <w:rPr>
                <w:rFonts w:ascii="Times New Roman" w:hAnsi="Times New Roman"/>
                <w:sz w:val="20"/>
                <w:szCs w:val="20"/>
              </w:rPr>
              <w:t xml:space="preserve">: Минстроем России внесены изменения в паспорт федерального проекта "Чистая вода" в части снижения количества объектов, завершенных строительством и реконструкцией (модернизацией) питьевого водоснабжения и водоподготовки с </w:t>
            </w:r>
            <w:r w:rsidR="001F2565" w:rsidRPr="00EE0732">
              <w:rPr>
                <w:rFonts w:ascii="Times New Roman" w:hAnsi="Times New Roman"/>
                <w:sz w:val="20"/>
                <w:szCs w:val="20"/>
              </w:rPr>
              <w:t>58</w:t>
            </w:r>
            <w:r w:rsidRPr="00EE0732">
              <w:rPr>
                <w:rFonts w:ascii="Times New Roman" w:hAnsi="Times New Roman"/>
                <w:sz w:val="20"/>
                <w:szCs w:val="20"/>
              </w:rPr>
              <w:t xml:space="preserve"> до 22 к 2024 году. Соответствующие изменения будут внесены в паспорт регионального проекта "Чистая вода (Архангельская область)".</w:t>
            </w:r>
          </w:p>
        </w:tc>
      </w:tr>
      <w:tr w:rsidR="00EE0732" w:rsidRPr="00EE0732" w14:paraId="0DBFCE08" w14:textId="77777777" w:rsidTr="00386A46">
        <w:trPr>
          <w:trHeight w:val="60"/>
        </w:trPr>
        <w:tc>
          <w:tcPr>
            <w:tcW w:w="9475" w:type="dxa"/>
            <w:gridSpan w:val="3"/>
            <w:tcBorders>
              <w:top w:val="nil"/>
              <w:left w:val="double" w:sz="4" w:space="0" w:color="auto"/>
              <w:bottom w:val="single" w:sz="4" w:space="0" w:color="auto"/>
              <w:right w:val="double" w:sz="4" w:space="0" w:color="auto"/>
            </w:tcBorders>
            <w:shd w:val="clear" w:color="auto" w:fill="9CC2E5" w:themeFill="accent1" w:themeFillTint="99"/>
            <w:noWrap/>
            <w:hideMark/>
          </w:tcPr>
          <w:p w14:paraId="44AF2233" w14:textId="4D75BDA5" w:rsidR="00DE34DC" w:rsidRPr="00EE0732" w:rsidRDefault="00DE34DC" w:rsidP="00DE34DC">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РП_</w:t>
            </w:r>
            <w:r w:rsidRPr="00EE0732">
              <w:rPr>
                <w:rFonts w:ascii="Times New Roman" w:eastAsia="Times New Roman" w:hAnsi="Times New Roman"/>
                <w:sz w:val="20"/>
                <w:szCs w:val="20"/>
                <w:lang w:val="en-US" w:eastAsia="ru-RU"/>
              </w:rPr>
              <w:t>N</w:t>
            </w:r>
            <w:r w:rsidRPr="00EE0732">
              <w:rPr>
                <w:rFonts w:ascii="Times New Roman" w:eastAsia="Times New Roman" w:hAnsi="Times New Roman"/>
                <w:sz w:val="20"/>
                <w:szCs w:val="20"/>
                <w:lang w:eastAsia="ru-RU"/>
              </w:rPr>
              <w:t>2 «Борьба с сердечно-сосудистыми заболеваниями»</w:t>
            </w:r>
          </w:p>
        </w:tc>
      </w:tr>
      <w:tr w:rsidR="00EE0732" w:rsidRPr="00EE0732" w14:paraId="020DAC86" w14:textId="77777777" w:rsidTr="00386A46">
        <w:trPr>
          <w:trHeight w:val="264"/>
        </w:trPr>
        <w:tc>
          <w:tcPr>
            <w:tcW w:w="2671" w:type="dxa"/>
            <w:tcBorders>
              <w:top w:val="nil"/>
              <w:left w:val="double" w:sz="4" w:space="0" w:color="auto"/>
              <w:bottom w:val="single" w:sz="4" w:space="0" w:color="auto"/>
              <w:right w:val="single" w:sz="4" w:space="0" w:color="auto"/>
            </w:tcBorders>
            <w:shd w:val="clear" w:color="auto" w:fill="auto"/>
            <w:noWrap/>
            <w:hideMark/>
          </w:tcPr>
          <w:p w14:paraId="124FB1AC" w14:textId="74326B79" w:rsidR="00DE34DC" w:rsidRPr="00EE0732" w:rsidRDefault="00DE34DC" w:rsidP="000C2C7C">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r w:rsidRPr="00EE0732">
              <w:rPr>
                <w:rFonts w:ascii="Times New Roman" w:hAnsi="Times New Roman"/>
                <w:sz w:val="20"/>
                <w:szCs w:val="20"/>
              </w:rPr>
              <w:t>Больничная летальность от острого нарушения мозгового кровообращения</w:t>
            </w:r>
            <w:r w:rsidR="005E28C3" w:rsidRPr="00EE0732">
              <w:rPr>
                <w:rFonts w:ascii="Times New Roman" w:eastAsiaTheme="minorHAnsi" w:hAnsi="Times New Roman"/>
                <w:sz w:val="20"/>
                <w:szCs w:val="20"/>
              </w:rPr>
              <w:t>, % (план – 1</w:t>
            </w:r>
            <w:r w:rsidR="000C2C7C" w:rsidRPr="00EE0732">
              <w:rPr>
                <w:rFonts w:ascii="Times New Roman" w:eastAsiaTheme="minorHAnsi" w:hAnsi="Times New Roman"/>
                <w:sz w:val="20"/>
                <w:szCs w:val="20"/>
              </w:rPr>
              <w:t>8,9</w:t>
            </w:r>
            <w:r w:rsidR="005E28C3" w:rsidRPr="00EE0732">
              <w:rPr>
                <w:rFonts w:ascii="Times New Roman" w:eastAsiaTheme="minorHAnsi" w:hAnsi="Times New Roman"/>
                <w:sz w:val="20"/>
                <w:szCs w:val="20"/>
              </w:rPr>
              <w:t>, факт – 22,9)</w:t>
            </w:r>
            <w:r w:rsidR="00640147" w:rsidRPr="00EE0732">
              <w:rPr>
                <w:rFonts w:ascii="Times New Roman" w:eastAsiaTheme="minorHAnsi" w:hAnsi="Times New Roman"/>
                <w:sz w:val="20"/>
                <w:szCs w:val="20"/>
              </w:rPr>
              <w:t>.</w:t>
            </w:r>
          </w:p>
        </w:tc>
        <w:tc>
          <w:tcPr>
            <w:tcW w:w="3543" w:type="dxa"/>
            <w:tcBorders>
              <w:top w:val="nil"/>
              <w:left w:val="nil"/>
              <w:bottom w:val="single" w:sz="4" w:space="0" w:color="auto"/>
              <w:right w:val="single" w:sz="4" w:space="0" w:color="auto"/>
            </w:tcBorders>
            <w:shd w:val="clear" w:color="auto" w:fill="auto"/>
            <w:noWrap/>
            <w:hideMark/>
          </w:tcPr>
          <w:p w14:paraId="165FBFC5" w14:textId="6A303CA8" w:rsidR="00DE34DC" w:rsidRPr="00EE0732" w:rsidRDefault="00DE34DC" w:rsidP="00DE34DC">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rPr>
              <w:t>Постарение населения области (увеличение доли и абсолютного числа граждан старше трудоспособного возраста), что обуславливает высокую доля возрастных пациентов с коморбидностью</w:t>
            </w:r>
            <w:r w:rsidR="005E28C3" w:rsidRPr="00EE0732">
              <w:rPr>
                <w:rStyle w:val="afff1"/>
                <w:rFonts w:ascii="Times New Roman" w:hAnsi="Times New Roman"/>
                <w:sz w:val="20"/>
                <w:szCs w:val="20"/>
              </w:rPr>
              <w:footnoteReference w:id="7"/>
            </w:r>
            <w:r w:rsidRPr="00EE0732">
              <w:rPr>
                <w:rFonts w:ascii="Times New Roman" w:hAnsi="Times New Roman"/>
                <w:sz w:val="20"/>
                <w:szCs w:val="20"/>
              </w:rPr>
              <w:t>; большое число пациентов с осложнениями;</w:t>
            </w:r>
            <w:r w:rsidRPr="00EE0732">
              <w:rPr>
                <w:rFonts w:ascii="Times New Roman" w:eastAsiaTheme="minorHAnsi" w:hAnsi="Times New Roman"/>
                <w:sz w:val="20"/>
                <w:szCs w:val="20"/>
              </w:rPr>
              <w:t xml:space="preserve"> </w:t>
            </w:r>
            <w:r w:rsidRPr="00EE0732">
              <w:rPr>
                <w:rFonts w:ascii="Times New Roman" w:hAnsi="Times New Roman"/>
                <w:sz w:val="20"/>
                <w:szCs w:val="20"/>
              </w:rPr>
              <w:t>позднее обращение граждан за медицинской помощью</w:t>
            </w:r>
            <w:r w:rsidRPr="00EE0732">
              <w:rPr>
                <w:rFonts w:ascii="Times New Roman" w:eastAsiaTheme="minorHAnsi" w:hAnsi="Times New Roman"/>
                <w:sz w:val="20"/>
                <w:szCs w:val="20"/>
              </w:rPr>
              <w:t>.</w:t>
            </w:r>
          </w:p>
        </w:tc>
        <w:tc>
          <w:tcPr>
            <w:tcW w:w="3261" w:type="dxa"/>
            <w:tcBorders>
              <w:top w:val="nil"/>
              <w:left w:val="nil"/>
              <w:bottom w:val="single" w:sz="4" w:space="0" w:color="auto"/>
              <w:right w:val="double" w:sz="4" w:space="0" w:color="auto"/>
            </w:tcBorders>
            <w:shd w:val="clear" w:color="auto" w:fill="auto"/>
            <w:noWrap/>
            <w:hideMark/>
          </w:tcPr>
          <w:p w14:paraId="7D9DF5AB" w14:textId="77777777" w:rsidR="00DE34DC" w:rsidRPr="00EE0732" w:rsidRDefault="00DE34DC" w:rsidP="00DE34DC">
            <w:pPr>
              <w:spacing w:after="0" w:line="240" w:lineRule="auto"/>
              <w:rPr>
                <w:rFonts w:ascii="Times New Roman" w:eastAsiaTheme="minorHAnsi" w:hAnsi="Times New Roman"/>
                <w:sz w:val="20"/>
                <w:szCs w:val="20"/>
              </w:rPr>
            </w:pPr>
            <w:r w:rsidRPr="00EE0732">
              <w:rPr>
                <w:rFonts w:ascii="Times New Roman" w:hAnsi="Times New Roman"/>
                <w:sz w:val="20"/>
                <w:szCs w:val="20"/>
              </w:rPr>
              <w:t>Реализуется региональная программа «Борьба с сердечно-сосудистыми заболеваниями», утвержденная постановлением Правительства Арх. области от 11.06.2021 № 305-пп.</w:t>
            </w:r>
          </w:p>
          <w:p w14:paraId="2CBD4D88" w14:textId="77777777" w:rsidR="00DE34DC" w:rsidRPr="00EE0732" w:rsidRDefault="00DE34DC" w:rsidP="00DE34DC">
            <w:pPr>
              <w:spacing w:after="0" w:line="240" w:lineRule="auto"/>
              <w:rPr>
                <w:rFonts w:ascii="Times New Roman" w:hAnsi="Times New Roman"/>
                <w:sz w:val="20"/>
                <w:szCs w:val="20"/>
              </w:rPr>
            </w:pPr>
            <w:r w:rsidRPr="00EE0732">
              <w:rPr>
                <w:rFonts w:ascii="Times New Roman" w:hAnsi="Times New Roman"/>
                <w:sz w:val="20"/>
                <w:szCs w:val="20"/>
              </w:rPr>
              <w:t>Проводятся мероприятия по совершенствованию системы оказания медицинской помощи, в том числе специализированной медицинской помощи, включая высокотехнологичную</w:t>
            </w:r>
            <w:r w:rsidR="00F1154C" w:rsidRPr="00EE0732">
              <w:rPr>
                <w:rFonts w:ascii="Times New Roman" w:hAnsi="Times New Roman"/>
                <w:sz w:val="20"/>
                <w:szCs w:val="20"/>
              </w:rPr>
              <w:t>.</w:t>
            </w:r>
          </w:p>
          <w:p w14:paraId="724CA974" w14:textId="3A8A84E1" w:rsidR="00F1154C" w:rsidRPr="00EE0732" w:rsidRDefault="00F1154C" w:rsidP="00DE34DC">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u w:val="single"/>
              </w:rPr>
              <w:t>Для справки</w:t>
            </w:r>
            <w:r w:rsidRPr="00EE0732">
              <w:rPr>
                <w:rFonts w:ascii="Times New Roman" w:hAnsi="Times New Roman"/>
                <w:sz w:val="20"/>
                <w:szCs w:val="20"/>
              </w:rPr>
              <w:t>: по состоянию на 01.09.2021 значение показателя 21,9 %.</w:t>
            </w:r>
          </w:p>
        </w:tc>
      </w:tr>
      <w:tr w:rsidR="00EE0732" w:rsidRPr="00EE0732" w14:paraId="719A0FF0" w14:textId="77777777" w:rsidTr="00386A46">
        <w:trPr>
          <w:trHeight w:val="264"/>
        </w:trPr>
        <w:tc>
          <w:tcPr>
            <w:tcW w:w="2671" w:type="dxa"/>
            <w:tcBorders>
              <w:top w:val="nil"/>
              <w:left w:val="double" w:sz="4" w:space="0" w:color="auto"/>
              <w:bottom w:val="single" w:sz="4" w:space="0" w:color="auto"/>
              <w:right w:val="single" w:sz="4" w:space="0" w:color="auto"/>
            </w:tcBorders>
            <w:shd w:val="clear" w:color="auto" w:fill="auto"/>
            <w:noWrap/>
            <w:hideMark/>
          </w:tcPr>
          <w:p w14:paraId="61A03B03" w14:textId="647179A9" w:rsidR="00DE34DC" w:rsidRPr="00EE0732" w:rsidRDefault="00DE34DC" w:rsidP="00A16459">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r w:rsidRPr="00EE0732">
              <w:rPr>
                <w:rFonts w:ascii="Times New Roman" w:hAnsi="Times New Roman"/>
                <w:sz w:val="20"/>
                <w:szCs w:val="20"/>
              </w:rPr>
              <w:t>Больничная летальность от инфаркта миокарда</w:t>
            </w:r>
            <w:r w:rsidR="000C2C7C" w:rsidRPr="00EE0732">
              <w:rPr>
                <w:rFonts w:ascii="Times New Roman" w:hAnsi="Times New Roman"/>
                <w:sz w:val="20"/>
                <w:szCs w:val="20"/>
              </w:rPr>
              <w:t>, % (план – 14,1, факт – 1</w:t>
            </w:r>
            <w:r w:rsidR="00A16459" w:rsidRPr="00EE0732">
              <w:rPr>
                <w:rFonts w:ascii="Times New Roman" w:hAnsi="Times New Roman"/>
                <w:sz w:val="20"/>
                <w:szCs w:val="20"/>
              </w:rPr>
              <w:t>8,1</w:t>
            </w:r>
            <w:r w:rsidR="000C2C7C" w:rsidRPr="00EE0732">
              <w:rPr>
                <w:rFonts w:ascii="Times New Roman" w:hAnsi="Times New Roman"/>
                <w:sz w:val="20"/>
                <w:szCs w:val="20"/>
              </w:rPr>
              <w:t>).</w:t>
            </w:r>
          </w:p>
        </w:tc>
        <w:tc>
          <w:tcPr>
            <w:tcW w:w="3543" w:type="dxa"/>
            <w:tcBorders>
              <w:top w:val="nil"/>
              <w:left w:val="nil"/>
              <w:bottom w:val="single" w:sz="4" w:space="0" w:color="auto"/>
              <w:right w:val="single" w:sz="4" w:space="0" w:color="auto"/>
            </w:tcBorders>
            <w:shd w:val="clear" w:color="auto" w:fill="auto"/>
            <w:noWrap/>
            <w:hideMark/>
          </w:tcPr>
          <w:p w14:paraId="5B04D3FB" w14:textId="0186D31D" w:rsidR="00DE34DC" w:rsidRPr="00EE0732" w:rsidRDefault="00DE34DC" w:rsidP="00DE34DC">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rPr>
              <w:t>Постарение населения области (увеличение доли и абсолютного числа граждан старше трудоспособного возраста), что обуславливает высокую доля возрастных пациентов с коморбидностью; большое число пациентов с осложнениями, в том числе с кардиогенным шоком); позднее обращение граждан за медицинской помощью</w:t>
            </w:r>
            <w:r w:rsidRPr="00EE0732">
              <w:rPr>
                <w:rFonts w:ascii="Times New Roman" w:eastAsiaTheme="minorHAnsi" w:hAnsi="Times New Roman"/>
                <w:sz w:val="20"/>
                <w:szCs w:val="20"/>
              </w:rPr>
              <w:t>.</w:t>
            </w:r>
          </w:p>
        </w:tc>
        <w:tc>
          <w:tcPr>
            <w:tcW w:w="3261" w:type="dxa"/>
            <w:tcBorders>
              <w:top w:val="nil"/>
              <w:left w:val="nil"/>
              <w:bottom w:val="single" w:sz="4" w:space="0" w:color="auto"/>
              <w:right w:val="double" w:sz="4" w:space="0" w:color="auto"/>
            </w:tcBorders>
            <w:shd w:val="clear" w:color="auto" w:fill="auto"/>
            <w:noWrap/>
            <w:hideMark/>
          </w:tcPr>
          <w:p w14:paraId="1FC9415D" w14:textId="77777777" w:rsidR="00DE34DC" w:rsidRPr="00EE0732" w:rsidRDefault="00DE34DC" w:rsidP="00DE34DC">
            <w:pPr>
              <w:spacing w:after="0" w:line="240" w:lineRule="auto"/>
              <w:rPr>
                <w:rFonts w:ascii="Times New Roman" w:eastAsiaTheme="minorHAnsi" w:hAnsi="Times New Roman"/>
                <w:sz w:val="20"/>
                <w:szCs w:val="20"/>
              </w:rPr>
            </w:pPr>
            <w:r w:rsidRPr="00EE0732">
              <w:rPr>
                <w:rFonts w:ascii="Times New Roman" w:hAnsi="Times New Roman"/>
                <w:sz w:val="20"/>
                <w:szCs w:val="20"/>
              </w:rPr>
              <w:t>Реализуется региональная программа «Борьба с сердечно-сосудистыми заболеваниями», утвержденная постановлением Правительства Арх. области от 11.06.2021 № 305-пп.</w:t>
            </w:r>
          </w:p>
          <w:p w14:paraId="3E673F33" w14:textId="77777777" w:rsidR="00DE34DC" w:rsidRPr="00EE0732" w:rsidRDefault="00DE34DC" w:rsidP="00DE34DC">
            <w:pPr>
              <w:spacing w:after="0" w:line="240" w:lineRule="auto"/>
              <w:rPr>
                <w:rFonts w:ascii="Times New Roman" w:hAnsi="Times New Roman"/>
                <w:sz w:val="20"/>
                <w:szCs w:val="20"/>
              </w:rPr>
            </w:pPr>
            <w:r w:rsidRPr="00EE0732">
              <w:rPr>
                <w:rFonts w:ascii="Times New Roman" w:hAnsi="Times New Roman"/>
                <w:sz w:val="20"/>
                <w:szCs w:val="20"/>
              </w:rPr>
              <w:t>Проводятся мероприятия по совершенствованию системы оказания медицинской помощи, в том числе специализированной медицинской помощи, включая высокотехнологичную</w:t>
            </w:r>
            <w:r w:rsidR="000C2C7C" w:rsidRPr="00EE0732">
              <w:rPr>
                <w:rFonts w:ascii="Times New Roman" w:hAnsi="Times New Roman"/>
                <w:sz w:val="20"/>
                <w:szCs w:val="20"/>
              </w:rPr>
              <w:t>.</w:t>
            </w:r>
          </w:p>
          <w:p w14:paraId="6345389F" w14:textId="197852B8" w:rsidR="000C2C7C" w:rsidRPr="00EE0732" w:rsidRDefault="00A16459" w:rsidP="00DE34DC">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u w:val="single"/>
                <w:lang w:eastAsia="ru-RU"/>
              </w:rPr>
              <w:t>Для справки</w:t>
            </w:r>
            <w:r w:rsidRPr="00EE0732">
              <w:rPr>
                <w:rFonts w:ascii="Times New Roman" w:eastAsia="Times New Roman" w:hAnsi="Times New Roman"/>
                <w:sz w:val="20"/>
                <w:szCs w:val="20"/>
                <w:lang w:eastAsia="ru-RU"/>
              </w:rPr>
              <w:t>: по состоянию на 01.09.2021 значение показателя – 18,2 %.</w:t>
            </w:r>
          </w:p>
        </w:tc>
      </w:tr>
      <w:tr w:rsidR="00EE0732" w:rsidRPr="00EE0732" w14:paraId="12A17A03" w14:textId="77777777" w:rsidTr="00386A46">
        <w:trPr>
          <w:trHeight w:val="264"/>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noWrap/>
            <w:hideMark/>
          </w:tcPr>
          <w:p w14:paraId="0467868D" w14:textId="1264753F" w:rsidR="00002F12" w:rsidRPr="00EE0732" w:rsidRDefault="00002F12" w:rsidP="00002F12">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РП_</w:t>
            </w:r>
            <w:r w:rsidRPr="00EE0732">
              <w:rPr>
                <w:rFonts w:ascii="Times New Roman" w:eastAsia="Times New Roman" w:hAnsi="Times New Roman"/>
                <w:sz w:val="20"/>
                <w:szCs w:val="20"/>
                <w:lang w:val="en-US" w:eastAsia="ru-RU"/>
              </w:rPr>
              <w:t>N</w:t>
            </w:r>
            <w:r w:rsidRPr="00EE0732">
              <w:rPr>
                <w:rFonts w:ascii="Times New Roman" w:eastAsia="Times New Roman" w:hAnsi="Times New Roman"/>
                <w:sz w:val="20"/>
                <w:szCs w:val="20"/>
                <w:lang w:eastAsia="ru-RU"/>
              </w:rPr>
              <w:t>5 «Обеспечение медицинских организаций системы здравоохранения квалифицированными кадрами»</w:t>
            </w:r>
          </w:p>
        </w:tc>
      </w:tr>
      <w:tr w:rsidR="00EE0732" w:rsidRPr="00EE0732" w14:paraId="413BFC8D" w14:textId="77777777" w:rsidTr="00386A46">
        <w:trPr>
          <w:trHeight w:val="264"/>
        </w:trPr>
        <w:tc>
          <w:tcPr>
            <w:tcW w:w="2671" w:type="dxa"/>
            <w:tcBorders>
              <w:top w:val="nil"/>
              <w:left w:val="double" w:sz="4" w:space="0" w:color="auto"/>
              <w:bottom w:val="single" w:sz="4" w:space="0" w:color="auto"/>
              <w:right w:val="single" w:sz="4" w:space="0" w:color="auto"/>
            </w:tcBorders>
            <w:shd w:val="clear" w:color="auto" w:fill="auto"/>
            <w:noWrap/>
          </w:tcPr>
          <w:p w14:paraId="1FF0B1A5" w14:textId="2887B3DC" w:rsidR="00047B6A" w:rsidRPr="00EE0732" w:rsidRDefault="00002F12" w:rsidP="00E77105">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rPr>
              <w:t>Укомплектованность медицинских организаций,</w:t>
            </w:r>
            <w:r w:rsidRPr="00EE0732">
              <w:rPr>
                <w:rFonts w:ascii="Times New Roman" w:eastAsiaTheme="minorHAnsi" w:hAnsi="Times New Roman"/>
                <w:sz w:val="20"/>
                <w:szCs w:val="20"/>
              </w:rPr>
              <w:t xml:space="preserve"> </w:t>
            </w:r>
            <w:r w:rsidRPr="00EE0732">
              <w:rPr>
                <w:rFonts w:ascii="Times New Roman" w:hAnsi="Times New Roman"/>
                <w:sz w:val="20"/>
                <w:szCs w:val="20"/>
              </w:rPr>
              <w:t>оказывающих медицинскую помощь в амбулаторных условиях (доля занятых физическими лицами должностей от общего количества должностей в медицинских учреждениях, оказывающих медицинскую помощь в амбулаторных условиях),</w:t>
            </w:r>
            <w:r w:rsidRPr="00EE0732">
              <w:rPr>
                <w:rFonts w:ascii="Times New Roman" w:eastAsiaTheme="minorHAnsi" w:hAnsi="Times New Roman"/>
                <w:sz w:val="20"/>
                <w:szCs w:val="20"/>
              </w:rPr>
              <w:t xml:space="preserve"> </w:t>
            </w:r>
            <w:r w:rsidRPr="00EE0732">
              <w:rPr>
                <w:rFonts w:ascii="Times New Roman" w:hAnsi="Times New Roman"/>
                <w:sz w:val="20"/>
                <w:szCs w:val="20"/>
              </w:rPr>
              <w:t>% нарастающим итогом: врачами</w:t>
            </w:r>
            <w:r w:rsidRPr="00EE0732">
              <w:rPr>
                <w:rFonts w:ascii="Times New Roman" w:eastAsiaTheme="minorHAnsi" w:hAnsi="Times New Roman"/>
                <w:sz w:val="20"/>
                <w:szCs w:val="20"/>
              </w:rPr>
              <w:t xml:space="preserve"> (план – 8</w:t>
            </w:r>
            <w:r w:rsidR="002D0600" w:rsidRPr="00EE0732">
              <w:rPr>
                <w:rFonts w:ascii="Times New Roman" w:eastAsiaTheme="minorHAnsi" w:hAnsi="Times New Roman"/>
                <w:sz w:val="20"/>
                <w:szCs w:val="20"/>
              </w:rPr>
              <w:t>6,4</w:t>
            </w:r>
            <w:r w:rsidRPr="00EE0732">
              <w:rPr>
                <w:rFonts w:ascii="Times New Roman" w:eastAsiaTheme="minorHAnsi" w:hAnsi="Times New Roman"/>
                <w:sz w:val="20"/>
                <w:szCs w:val="20"/>
              </w:rPr>
              <w:t>, факт – 71,</w:t>
            </w:r>
            <w:r w:rsidR="0093030E" w:rsidRPr="00EE0732">
              <w:rPr>
                <w:rFonts w:ascii="Times New Roman" w:eastAsiaTheme="minorHAnsi" w:hAnsi="Times New Roman"/>
                <w:sz w:val="20"/>
                <w:szCs w:val="20"/>
              </w:rPr>
              <w:t xml:space="preserve">19); </w:t>
            </w:r>
            <w:r w:rsidRPr="00EE0732">
              <w:rPr>
                <w:rFonts w:ascii="Times New Roman" w:hAnsi="Times New Roman"/>
                <w:sz w:val="20"/>
                <w:szCs w:val="20"/>
              </w:rPr>
              <w:t>средними медицинскими работниками</w:t>
            </w:r>
            <w:r w:rsidRPr="00EE0732">
              <w:rPr>
                <w:rFonts w:ascii="Times New Roman" w:eastAsiaTheme="minorHAnsi" w:hAnsi="Times New Roman"/>
                <w:sz w:val="20"/>
                <w:szCs w:val="20"/>
              </w:rPr>
              <w:t xml:space="preserve"> (план </w:t>
            </w:r>
            <w:r w:rsidR="00E77105" w:rsidRPr="00EE0732">
              <w:rPr>
                <w:rFonts w:ascii="Times New Roman" w:eastAsiaTheme="minorHAnsi" w:hAnsi="Times New Roman"/>
                <w:sz w:val="20"/>
                <w:szCs w:val="20"/>
              </w:rPr>
              <w:t>–</w:t>
            </w:r>
            <w:r w:rsidRPr="00EE0732">
              <w:rPr>
                <w:rFonts w:ascii="Times New Roman" w:eastAsiaTheme="minorHAnsi" w:hAnsi="Times New Roman"/>
                <w:sz w:val="20"/>
                <w:szCs w:val="20"/>
              </w:rPr>
              <w:t xml:space="preserve"> 8</w:t>
            </w:r>
            <w:r w:rsidR="00E77105" w:rsidRPr="00EE0732">
              <w:rPr>
                <w:rFonts w:ascii="Times New Roman" w:eastAsiaTheme="minorHAnsi" w:hAnsi="Times New Roman"/>
                <w:sz w:val="20"/>
                <w:szCs w:val="20"/>
              </w:rPr>
              <w:t>1,7</w:t>
            </w:r>
            <w:r w:rsidRPr="00EE0732">
              <w:rPr>
                <w:rFonts w:ascii="Times New Roman" w:eastAsiaTheme="minorHAnsi" w:hAnsi="Times New Roman"/>
                <w:sz w:val="20"/>
                <w:szCs w:val="20"/>
              </w:rPr>
              <w:t>, факт – 77,87).</w:t>
            </w:r>
          </w:p>
        </w:tc>
        <w:tc>
          <w:tcPr>
            <w:tcW w:w="3543" w:type="dxa"/>
            <w:tcBorders>
              <w:top w:val="nil"/>
              <w:left w:val="nil"/>
              <w:bottom w:val="single" w:sz="4" w:space="0" w:color="auto"/>
              <w:right w:val="single" w:sz="4" w:space="0" w:color="auto"/>
            </w:tcBorders>
            <w:shd w:val="clear" w:color="auto" w:fill="auto"/>
            <w:noWrap/>
          </w:tcPr>
          <w:p w14:paraId="6FDBD996" w14:textId="5E751616" w:rsidR="00047B6A" w:rsidRPr="00EE0732" w:rsidRDefault="00002F12" w:rsidP="0093030E">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rPr>
              <w:t>Снижение числа средних медицинских работников государственных медицинских организаций Архангельской области</w:t>
            </w:r>
            <w:r w:rsidR="0093030E" w:rsidRPr="00EE0732">
              <w:rPr>
                <w:rFonts w:ascii="Times New Roman" w:hAnsi="Times New Roman"/>
                <w:sz w:val="20"/>
                <w:szCs w:val="20"/>
              </w:rPr>
              <w:t xml:space="preserve"> </w:t>
            </w:r>
            <w:r w:rsidRPr="00EE0732">
              <w:rPr>
                <w:rFonts w:ascii="Times New Roman" w:hAnsi="Times New Roman"/>
                <w:sz w:val="20"/>
                <w:szCs w:val="20"/>
              </w:rPr>
              <w:t>происходит в связи с увольнением по причине выхода на пенсию, в том числе для ее перерасчета. Влияние на выполнение</w:t>
            </w:r>
            <w:r w:rsidR="0093030E" w:rsidRPr="00EE0732">
              <w:rPr>
                <w:rFonts w:ascii="Times New Roman" w:hAnsi="Times New Roman"/>
                <w:sz w:val="20"/>
                <w:szCs w:val="20"/>
              </w:rPr>
              <w:t xml:space="preserve"> </w:t>
            </w:r>
            <w:r w:rsidRPr="00EE0732">
              <w:rPr>
                <w:rFonts w:ascii="Times New Roman" w:hAnsi="Times New Roman"/>
                <w:sz w:val="20"/>
                <w:szCs w:val="20"/>
              </w:rPr>
              <w:t>оказывает отсутствие сбалансированности количества медицинского персонала между стационаром и амбулаторным звеном.</w:t>
            </w:r>
            <w:r w:rsidR="0093030E" w:rsidRPr="00EE0732">
              <w:rPr>
                <w:rFonts w:ascii="Times New Roman" w:hAnsi="Times New Roman"/>
                <w:sz w:val="20"/>
                <w:szCs w:val="20"/>
              </w:rPr>
              <w:t xml:space="preserve"> </w:t>
            </w:r>
            <w:r w:rsidRPr="00EE0732">
              <w:rPr>
                <w:rFonts w:ascii="Times New Roman" w:hAnsi="Times New Roman"/>
                <w:sz w:val="20"/>
                <w:szCs w:val="20"/>
              </w:rPr>
              <w:t>Для медицинских работников приоритетным остается трудоустройство в стационарные подразделения</w:t>
            </w:r>
            <w:r w:rsidR="002D0600" w:rsidRPr="00EE0732">
              <w:rPr>
                <w:rFonts w:ascii="Times New Roman" w:hAnsi="Times New Roman"/>
                <w:sz w:val="20"/>
                <w:szCs w:val="20"/>
              </w:rPr>
              <w:t>.</w:t>
            </w:r>
          </w:p>
        </w:tc>
        <w:tc>
          <w:tcPr>
            <w:tcW w:w="3261" w:type="dxa"/>
            <w:tcBorders>
              <w:top w:val="nil"/>
              <w:left w:val="nil"/>
              <w:bottom w:val="single" w:sz="4" w:space="0" w:color="auto"/>
              <w:right w:val="double" w:sz="4" w:space="0" w:color="auto"/>
            </w:tcBorders>
            <w:shd w:val="clear" w:color="auto" w:fill="auto"/>
            <w:noWrap/>
          </w:tcPr>
          <w:p w14:paraId="6CC4D364" w14:textId="77777777" w:rsidR="00047B6A" w:rsidRPr="00EE0732" w:rsidRDefault="00002F12" w:rsidP="00C201B2">
            <w:pPr>
              <w:spacing w:after="0" w:line="240" w:lineRule="auto"/>
              <w:rPr>
                <w:rFonts w:ascii="Times New Roman" w:hAnsi="Times New Roman"/>
                <w:sz w:val="20"/>
                <w:szCs w:val="20"/>
              </w:rPr>
            </w:pPr>
            <w:r w:rsidRPr="00EE0732">
              <w:rPr>
                <w:rFonts w:ascii="Times New Roman" w:hAnsi="Times New Roman"/>
                <w:sz w:val="20"/>
                <w:szCs w:val="20"/>
              </w:rPr>
              <w:t>Проведение работы с выпускниками ВУЗов и профессиональных образовательных организаций с целью дальнейшего трудоустройства максимального количества выпускников. Проведение работы с пенсионерами по возврату в специальность.</w:t>
            </w:r>
          </w:p>
          <w:p w14:paraId="603736BE" w14:textId="55EE8B7A" w:rsidR="005D4893" w:rsidRPr="00EE0732" w:rsidRDefault="005D4893" w:rsidP="00C201B2">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u w:val="single"/>
              </w:rPr>
              <w:t>Для справки</w:t>
            </w:r>
            <w:r w:rsidRPr="00EE0732">
              <w:rPr>
                <w:rFonts w:ascii="Times New Roman" w:hAnsi="Times New Roman"/>
                <w:sz w:val="20"/>
                <w:szCs w:val="20"/>
              </w:rPr>
              <w:t>: по состоянию на 01.09.2021 значения показателей не изменились.</w:t>
            </w:r>
          </w:p>
        </w:tc>
      </w:tr>
      <w:tr w:rsidR="00E43795" w:rsidRPr="00EE0732" w14:paraId="443C828A" w14:textId="77777777" w:rsidTr="00386A46">
        <w:trPr>
          <w:trHeight w:val="264"/>
        </w:trPr>
        <w:tc>
          <w:tcPr>
            <w:tcW w:w="2671" w:type="dxa"/>
            <w:tcBorders>
              <w:top w:val="nil"/>
              <w:left w:val="double" w:sz="4" w:space="0" w:color="auto"/>
              <w:bottom w:val="double" w:sz="4" w:space="0" w:color="auto"/>
              <w:right w:val="single" w:sz="4" w:space="0" w:color="auto"/>
            </w:tcBorders>
            <w:shd w:val="clear" w:color="auto" w:fill="auto"/>
            <w:noWrap/>
          </w:tcPr>
          <w:p w14:paraId="4C501BB0" w14:textId="77DE1BAF" w:rsidR="00E43795" w:rsidRPr="00EE0732" w:rsidRDefault="00E43795" w:rsidP="005D4893">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rPr>
              <w:t>Укомплектованность фельдшерских пунктов,</w:t>
            </w:r>
            <w:r w:rsidRPr="00EE0732">
              <w:rPr>
                <w:rFonts w:ascii="Times New Roman" w:eastAsiaTheme="minorHAnsi" w:hAnsi="Times New Roman"/>
                <w:sz w:val="20"/>
                <w:szCs w:val="20"/>
              </w:rPr>
              <w:t xml:space="preserve"> </w:t>
            </w:r>
            <w:r w:rsidRPr="00EE0732">
              <w:rPr>
                <w:rFonts w:ascii="Times New Roman" w:hAnsi="Times New Roman"/>
                <w:sz w:val="20"/>
                <w:szCs w:val="20"/>
              </w:rPr>
              <w:t>фельдшерско-акушерских пунктов, врачебных амбулаторий медицинскими работниками</w:t>
            </w:r>
            <w:r w:rsidRPr="00EE0732">
              <w:rPr>
                <w:rFonts w:ascii="Times New Roman" w:eastAsiaTheme="minorHAnsi" w:hAnsi="Times New Roman"/>
                <w:sz w:val="20"/>
                <w:szCs w:val="20"/>
              </w:rPr>
              <w:t>, % (план – 7</w:t>
            </w:r>
            <w:r w:rsidR="005D4893" w:rsidRPr="00EE0732">
              <w:rPr>
                <w:rFonts w:ascii="Times New Roman" w:eastAsiaTheme="minorHAnsi" w:hAnsi="Times New Roman"/>
                <w:sz w:val="20"/>
                <w:szCs w:val="20"/>
              </w:rPr>
              <w:t>3,2</w:t>
            </w:r>
            <w:r w:rsidRPr="00EE0732">
              <w:rPr>
                <w:rFonts w:ascii="Times New Roman" w:eastAsiaTheme="minorHAnsi" w:hAnsi="Times New Roman"/>
                <w:sz w:val="20"/>
                <w:szCs w:val="20"/>
              </w:rPr>
              <w:t>, факт – 69,65).</w:t>
            </w:r>
          </w:p>
        </w:tc>
        <w:tc>
          <w:tcPr>
            <w:tcW w:w="3543" w:type="dxa"/>
            <w:tcBorders>
              <w:top w:val="nil"/>
              <w:left w:val="nil"/>
              <w:bottom w:val="double" w:sz="4" w:space="0" w:color="auto"/>
              <w:right w:val="single" w:sz="4" w:space="0" w:color="auto"/>
            </w:tcBorders>
            <w:shd w:val="clear" w:color="auto" w:fill="auto"/>
            <w:noWrap/>
          </w:tcPr>
          <w:p w14:paraId="38430302" w14:textId="69C7F3BB" w:rsidR="00E43795" w:rsidRPr="00EE0732" w:rsidRDefault="00E43795" w:rsidP="00E43795">
            <w:pPr>
              <w:spacing w:after="0" w:line="240" w:lineRule="auto"/>
              <w:rPr>
                <w:rFonts w:ascii="Times New Roman" w:eastAsia="Times New Roman" w:hAnsi="Times New Roman"/>
                <w:sz w:val="20"/>
                <w:szCs w:val="20"/>
                <w:lang w:eastAsia="ru-RU"/>
              </w:rPr>
            </w:pPr>
            <w:r w:rsidRPr="00EE0732">
              <w:rPr>
                <w:rFonts w:ascii="Times New Roman" w:hAnsi="Times New Roman"/>
                <w:sz w:val="20"/>
                <w:szCs w:val="20"/>
              </w:rPr>
              <w:t>Риск невыполнения показателя связан с наличием в общем количестве штатных должностей ФАПов, учитываемых при расчете, значительного количества штатных должностей структурных подразделений, которые запланированы к модернизации в виде слияния в рамках утвержденной региональной государственной программы «Модернизация первичного звена здравоохранения».</w:t>
            </w:r>
          </w:p>
        </w:tc>
        <w:tc>
          <w:tcPr>
            <w:tcW w:w="3261" w:type="dxa"/>
            <w:tcBorders>
              <w:top w:val="nil"/>
              <w:left w:val="nil"/>
              <w:bottom w:val="double" w:sz="4" w:space="0" w:color="auto"/>
              <w:right w:val="double" w:sz="4" w:space="0" w:color="auto"/>
            </w:tcBorders>
            <w:shd w:val="clear" w:color="auto" w:fill="auto"/>
            <w:noWrap/>
          </w:tcPr>
          <w:p w14:paraId="77B9264F" w14:textId="77777777" w:rsidR="00E43795" w:rsidRPr="00EE0732" w:rsidRDefault="00E43795" w:rsidP="00E43795">
            <w:pPr>
              <w:spacing w:after="0" w:line="240" w:lineRule="auto"/>
              <w:rPr>
                <w:rFonts w:ascii="Times New Roman" w:eastAsiaTheme="minorHAnsi" w:hAnsi="Times New Roman"/>
                <w:sz w:val="20"/>
                <w:szCs w:val="20"/>
              </w:rPr>
            </w:pPr>
            <w:r w:rsidRPr="00EE0732">
              <w:rPr>
                <w:rFonts w:ascii="Times New Roman" w:hAnsi="Times New Roman"/>
                <w:sz w:val="20"/>
                <w:szCs w:val="20"/>
              </w:rPr>
              <w:t>После реорганизации ФАП ожидается уменьшение общего количества штатных должностей при сохранении количества физических лиц медицинских работников ФАП, что позволит достигнуть указанный показатель</w:t>
            </w:r>
            <w:r w:rsidRPr="00EE0732">
              <w:rPr>
                <w:rFonts w:ascii="Times New Roman" w:eastAsiaTheme="minorHAnsi" w:hAnsi="Times New Roman"/>
                <w:sz w:val="20"/>
                <w:szCs w:val="20"/>
              </w:rPr>
              <w:t>.</w:t>
            </w:r>
          </w:p>
          <w:p w14:paraId="7DD735EB" w14:textId="14FF91CC" w:rsidR="00FB5256" w:rsidRPr="00EE0732" w:rsidRDefault="00FB5256" w:rsidP="00E43795">
            <w:pPr>
              <w:spacing w:after="0" w:line="240" w:lineRule="auto"/>
              <w:rPr>
                <w:rFonts w:ascii="Times New Roman" w:eastAsia="Times New Roman" w:hAnsi="Times New Roman"/>
                <w:sz w:val="20"/>
                <w:szCs w:val="20"/>
                <w:lang w:eastAsia="ru-RU"/>
              </w:rPr>
            </w:pPr>
            <w:r w:rsidRPr="00EE0732">
              <w:rPr>
                <w:rFonts w:ascii="Times New Roman" w:eastAsiaTheme="minorHAnsi" w:hAnsi="Times New Roman"/>
                <w:sz w:val="20"/>
                <w:szCs w:val="20"/>
                <w:u w:val="single"/>
              </w:rPr>
              <w:t>Для справки</w:t>
            </w:r>
            <w:r w:rsidRPr="00EE0732">
              <w:rPr>
                <w:rFonts w:ascii="Times New Roman" w:eastAsiaTheme="minorHAnsi" w:hAnsi="Times New Roman"/>
                <w:sz w:val="20"/>
                <w:szCs w:val="20"/>
              </w:rPr>
              <w:t>: по состоянию на 01.09.2021 значения показателя не изменилось.</w:t>
            </w:r>
          </w:p>
        </w:tc>
      </w:tr>
    </w:tbl>
    <w:p w14:paraId="49711578" w14:textId="77777777" w:rsidR="00B718D2" w:rsidRPr="00EE0732" w:rsidRDefault="00B718D2" w:rsidP="00BA38A1">
      <w:pPr>
        <w:spacing w:after="0" w:line="240" w:lineRule="auto"/>
        <w:ind w:firstLine="851"/>
        <w:jc w:val="both"/>
        <w:rPr>
          <w:rFonts w:ascii="Times New Roman" w:hAnsi="Times New Roman"/>
          <w:sz w:val="28"/>
          <w:szCs w:val="28"/>
        </w:rPr>
      </w:pPr>
    </w:p>
    <w:p w14:paraId="1D439877" w14:textId="13D839D7" w:rsidR="00386A46" w:rsidRPr="00EE0732" w:rsidRDefault="00274B7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 основании приведенных данных контрольно-счетная палата полагает необходимым отметить</w:t>
      </w:r>
      <w:r w:rsidR="00F00EFB" w:rsidRPr="00EE0732">
        <w:rPr>
          <w:rFonts w:ascii="Times New Roman" w:hAnsi="Times New Roman"/>
          <w:sz w:val="28"/>
          <w:szCs w:val="28"/>
        </w:rPr>
        <w:t xml:space="preserve">, что приведенные в отчетах </w:t>
      </w:r>
      <w:r w:rsidR="00052360" w:rsidRPr="00EE0732">
        <w:rPr>
          <w:rFonts w:ascii="Times New Roman" w:hAnsi="Times New Roman"/>
          <w:sz w:val="28"/>
          <w:szCs w:val="28"/>
        </w:rPr>
        <w:t xml:space="preserve">о ходе реализации региональных проектов сведения о принятых мерах </w:t>
      </w:r>
      <w:r w:rsidR="007C6D97" w:rsidRPr="00EE0732">
        <w:rPr>
          <w:rFonts w:ascii="Times New Roman" w:hAnsi="Times New Roman"/>
          <w:sz w:val="28"/>
          <w:szCs w:val="28"/>
        </w:rPr>
        <w:t xml:space="preserve">непосредственно не влекут за собой какие-либо системные улучшения, позволяющие </w:t>
      </w:r>
      <w:r w:rsidR="00C06095" w:rsidRPr="00EE0732">
        <w:rPr>
          <w:rFonts w:ascii="Times New Roman" w:hAnsi="Times New Roman"/>
          <w:sz w:val="28"/>
          <w:szCs w:val="28"/>
        </w:rPr>
        <w:t>исключить или минимизировать риски. Это касается как исполнительных органов государственной власти Архангельской области, так и органов местного самоуправления муниципальных образований.</w:t>
      </w:r>
    </w:p>
    <w:p w14:paraId="3A323EB4" w14:textId="77777777" w:rsidR="00BA38A1" w:rsidRPr="00EE0732" w:rsidRDefault="00BA38A1" w:rsidP="00BA38A1">
      <w:pPr>
        <w:spacing w:after="0" w:line="240" w:lineRule="auto"/>
        <w:ind w:firstLine="851"/>
        <w:jc w:val="both"/>
        <w:rPr>
          <w:rFonts w:ascii="Times New Roman" w:hAnsi="Times New Roman"/>
          <w:sz w:val="28"/>
          <w:szCs w:val="28"/>
        </w:rPr>
      </w:pPr>
    </w:p>
    <w:p w14:paraId="349C4F7E" w14:textId="77777777" w:rsidR="00BA38A1" w:rsidRPr="00EE0732" w:rsidRDefault="00BA38A1" w:rsidP="00BA38A1">
      <w:pPr>
        <w:spacing w:after="0" w:line="240" w:lineRule="auto"/>
        <w:jc w:val="center"/>
        <w:rPr>
          <w:rFonts w:ascii="Times New Roman" w:hAnsi="Times New Roman"/>
          <w:sz w:val="28"/>
          <w:szCs w:val="28"/>
        </w:rPr>
      </w:pPr>
      <w:r w:rsidRPr="00EE0732">
        <w:rPr>
          <w:rFonts w:ascii="Times New Roman" w:hAnsi="Times New Roman"/>
          <w:sz w:val="28"/>
          <w:szCs w:val="28"/>
        </w:rPr>
        <w:t>* * *</w:t>
      </w:r>
    </w:p>
    <w:p w14:paraId="6BA25A61" w14:textId="3107B3E6"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Согласно отчетам об исполнении бюджета (ф. 0503117-НП) муниципальных образований, по состоянию на 3</w:t>
      </w:r>
      <w:r w:rsidR="00B55351" w:rsidRPr="00EE0732">
        <w:rPr>
          <w:rFonts w:ascii="Times New Roman" w:hAnsi="Times New Roman"/>
          <w:sz w:val="28"/>
          <w:szCs w:val="28"/>
        </w:rPr>
        <w:t>0</w:t>
      </w:r>
      <w:r w:rsidRPr="00EE0732">
        <w:rPr>
          <w:rFonts w:ascii="Times New Roman" w:hAnsi="Times New Roman"/>
          <w:sz w:val="28"/>
          <w:szCs w:val="28"/>
        </w:rPr>
        <w:t>.</w:t>
      </w:r>
      <w:r w:rsidR="00B55351" w:rsidRPr="00EE0732">
        <w:rPr>
          <w:rFonts w:ascii="Times New Roman" w:hAnsi="Times New Roman"/>
          <w:sz w:val="28"/>
          <w:szCs w:val="28"/>
        </w:rPr>
        <w:t>06</w:t>
      </w:r>
      <w:r w:rsidRPr="00EE0732">
        <w:rPr>
          <w:rFonts w:ascii="Times New Roman" w:hAnsi="Times New Roman"/>
          <w:sz w:val="28"/>
          <w:szCs w:val="28"/>
        </w:rPr>
        <w:t>.202</w:t>
      </w:r>
      <w:r w:rsidR="00B55351" w:rsidRPr="00EE0732">
        <w:rPr>
          <w:rFonts w:ascii="Times New Roman" w:hAnsi="Times New Roman"/>
          <w:sz w:val="28"/>
          <w:szCs w:val="28"/>
        </w:rPr>
        <w:t>1</w:t>
      </w:r>
      <w:r w:rsidRPr="00EE0732">
        <w:rPr>
          <w:rFonts w:ascii="Times New Roman" w:hAnsi="Times New Roman"/>
          <w:sz w:val="28"/>
          <w:szCs w:val="28"/>
        </w:rPr>
        <w:t xml:space="preserve"> бюджетные назначения муниципальных образований Архангельской области на реализацию </w:t>
      </w:r>
      <w:r w:rsidR="00B55351" w:rsidRPr="00EE0732">
        <w:rPr>
          <w:rFonts w:ascii="Times New Roman" w:hAnsi="Times New Roman"/>
          <w:sz w:val="28"/>
          <w:szCs w:val="28"/>
        </w:rPr>
        <w:t>5</w:t>
      </w:r>
      <w:r w:rsidRPr="00EE0732">
        <w:rPr>
          <w:rFonts w:ascii="Times New Roman" w:hAnsi="Times New Roman"/>
          <w:sz w:val="28"/>
          <w:szCs w:val="28"/>
        </w:rPr>
        <w:t xml:space="preserve"> национальных проектов, в составе которых 1</w:t>
      </w:r>
      <w:r w:rsidR="00B55351" w:rsidRPr="00EE0732">
        <w:rPr>
          <w:rFonts w:ascii="Times New Roman" w:hAnsi="Times New Roman"/>
          <w:sz w:val="28"/>
          <w:szCs w:val="28"/>
        </w:rPr>
        <w:t>3</w:t>
      </w:r>
      <w:r w:rsidRPr="00EE0732">
        <w:rPr>
          <w:rFonts w:ascii="Times New Roman" w:hAnsi="Times New Roman"/>
          <w:sz w:val="28"/>
          <w:szCs w:val="28"/>
        </w:rPr>
        <w:t xml:space="preserve"> региональных проектов, утверждены в сумме </w:t>
      </w:r>
      <w:r w:rsidR="002D6F7C" w:rsidRPr="00EE0732">
        <w:rPr>
          <w:rFonts w:ascii="Times New Roman" w:hAnsi="Times New Roman"/>
          <w:sz w:val="28"/>
          <w:szCs w:val="28"/>
        </w:rPr>
        <w:t>5 073,0</w:t>
      </w:r>
      <w:r w:rsidRPr="00EE0732">
        <w:rPr>
          <w:rFonts w:ascii="Times New Roman" w:hAnsi="Times New Roman"/>
          <w:sz w:val="28"/>
          <w:szCs w:val="28"/>
        </w:rPr>
        <w:t xml:space="preserve"> млн.руб. (за исключением внутренних оборотов между бюджетами).</w:t>
      </w:r>
    </w:p>
    <w:p w14:paraId="4E7231A0" w14:textId="725D0396"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За отчетный период расходы муниципальных бюджетов на реализацию НП РФ составили </w:t>
      </w:r>
      <w:r w:rsidR="002D6F7C" w:rsidRPr="00EE0732">
        <w:rPr>
          <w:rFonts w:ascii="Times New Roman" w:hAnsi="Times New Roman"/>
          <w:sz w:val="28"/>
          <w:szCs w:val="28"/>
        </w:rPr>
        <w:t>1 330,9</w:t>
      </w:r>
      <w:r w:rsidRPr="00EE0732">
        <w:rPr>
          <w:rFonts w:ascii="Times New Roman" w:hAnsi="Times New Roman"/>
          <w:sz w:val="28"/>
          <w:szCs w:val="28"/>
        </w:rPr>
        <w:t xml:space="preserve"> млн.руб. или на </w:t>
      </w:r>
      <w:r w:rsidR="002D6F7C" w:rsidRPr="00EE0732">
        <w:rPr>
          <w:rFonts w:ascii="Times New Roman" w:hAnsi="Times New Roman"/>
          <w:sz w:val="28"/>
          <w:szCs w:val="28"/>
        </w:rPr>
        <w:t>26,2</w:t>
      </w:r>
      <w:r w:rsidRPr="00EE0732">
        <w:rPr>
          <w:rFonts w:ascii="Times New Roman" w:hAnsi="Times New Roman"/>
          <w:sz w:val="28"/>
          <w:szCs w:val="28"/>
        </w:rPr>
        <w:t xml:space="preserve"> % </w:t>
      </w:r>
      <w:r w:rsidR="002D6F7C" w:rsidRPr="00EE0732">
        <w:rPr>
          <w:rFonts w:ascii="Times New Roman" w:hAnsi="Times New Roman"/>
          <w:sz w:val="28"/>
          <w:szCs w:val="28"/>
        </w:rPr>
        <w:t>к утвержденным бюджетным ассигнованиям</w:t>
      </w:r>
      <w:r w:rsidRPr="00EE0732">
        <w:rPr>
          <w:rFonts w:ascii="Times New Roman" w:hAnsi="Times New Roman"/>
          <w:sz w:val="28"/>
          <w:szCs w:val="28"/>
        </w:rPr>
        <w:t>.</w:t>
      </w:r>
    </w:p>
    <w:p w14:paraId="0DE6A0AB" w14:textId="1D32CF40"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Бюджетные ассигнования на реализацию НП РФ предусмотрены в бюджетах 1</w:t>
      </w:r>
      <w:r w:rsidR="00433264" w:rsidRPr="00EE0732">
        <w:rPr>
          <w:rFonts w:ascii="Times New Roman" w:hAnsi="Times New Roman"/>
          <w:sz w:val="28"/>
          <w:szCs w:val="28"/>
        </w:rPr>
        <w:t>7</w:t>
      </w:r>
      <w:r w:rsidRPr="00EE0732">
        <w:rPr>
          <w:rFonts w:ascii="Times New Roman" w:hAnsi="Times New Roman"/>
          <w:sz w:val="28"/>
          <w:szCs w:val="28"/>
        </w:rPr>
        <w:t xml:space="preserve"> муниципальных районов</w:t>
      </w:r>
      <w:r w:rsidR="00433264" w:rsidRPr="00EE0732">
        <w:rPr>
          <w:rFonts w:ascii="Times New Roman" w:hAnsi="Times New Roman"/>
          <w:sz w:val="28"/>
          <w:szCs w:val="28"/>
        </w:rPr>
        <w:t>, 2 муниципальных округов</w:t>
      </w:r>
      <w:r w:rsidRPr="00EE0732">
        <w:rPr>
          <w:rFonts w:ascii="Times New Roman" w:hAnsi="Times New Roman"/>
          <w:sz w:val="28"/>
          <w:szCs w:val="28"/>
        </w:rPr>
        <w:t xml:space="preserve"> и 6 городских округов. Городской округ «Новая Земля» в реализации национальных проектов финансового участия </w:t>
      </w:r>
      <w:r w:rsidR="00433264" w:rsidRPr="00EE0732">
        <w:rPr>
          <w:rFonts w:ascii="Times New Roman" w:hAnsi="Times New Roman"/>
          <w:sz w:val="28"/>
          <w:szCs w:val="28"/>
        </w:rPr>
        <w:t xml:space="preserve">в отчетном периоде </w:t>
      </w:r>
      <w:r w:rsidRPr="00EE0732">
        <w:rPr>
          <w:rFonts w:ascii="Times New Roman" w:hAnsi="Times New Roman"/>
          <w:sz w:val="28"/>
          <w:szCs w:val="28"/>
        </w:rPr>
        <w:t>не принимает.</w:t>
      </w:r>
    </w:p>
    <w:p w14:paraId="63AE75EB" w14:textId="2BD5B94C" w:rsidR="00BA38A1" w:rsidRPr="00EE0732" w:rsidRDefault="00BA38A1" w:rsidP="00BA38A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Сведения о расходах бюджетов муниципальных образований на реализацию приоритетных национальных проектов (за исключением внутренних оборотов между бюджетами) представлены в таблице </w:t>
      </w:r>
      <w:r w:rsidR="001F4906" w:rsidRPr="00EE0732">
        <w:rPr>
          <w:rFonts w:ascii="Times New Roman" w:hAnsi="Times New Roman"/>
          <w:sz w:val="28"/>
          <w:szCs w:val="28"/>
        </w:rPr>
        <w:t>46</w:t>
      </w:r>
      <w:r w:rsidR="00EF45A3" w:rsidRPr="00EE0732">
        <w:rPr>
          <w:rFonts w:ascii="Times New Roman" w:hAnsi="Times New Roman"/>
          <w:sz w:val="28"/>
          <w:szCs w:val="28"/>
        </w:rPr>
        <w:t>,</w:t>
      </w:r>
      <w:r w:rsidR="00433264" w:rsidRPr="00EE0732">
        <w:rPr>
          <w:rFonts w:ascii="Times New Roman" w:hAnsi="Times New Roman"/>
          <w:sz w:val="28"/>
          <w:szCs w:val="28"/>
        </w:rPr>
        <w:t xml:space="preserve"> </w:t>
      </w:r>
      <w:r w:rsidR="00EF45A3" w:rsidRPr="00EE0732">
        <w:rPr>
          <w:rFonts w:ascii="Times New Roman" w:hAnsi="Times New Roman"/>
          <w:sz w:val="28"/>
          <w:szCs w:val="28"/>
        </w:rPr>
        <w:t>а также</w:t>
      </w:r>
      <w:r w:rsidR="00433264" w:rsidRPr="00EE0732">
        <w:rPr>
          <w:rFonts w:ascii="Times New Roman" w:hAnsi="Times New Roman"/>
          <w:sz w:val="28"/>
          <w:szCs w:val="28"/>
        </w:rPr>
        <w:t xml:space="preserve"> на рисунк</w:t>
      </w:r>
      <w:r w:rsidR="00EF45A3" w:rsidRPr="00EE0732">
        <w:rPr>
          <w:rFonts w:ascii="Times New Roman" w:hAnsi="Times New Roman"/>
          <w:sz w:val="28"/>
          <w:szCs w:val="28"/>
        </w:rPr>
        <w:t>ах</w:t>
      </w:r>
      <w:r w:rsidR="00433264" w:rsidRPr="00EE0732">
        <w:rPr>
          <w:rFonts w:ascii="Times New Roman" w:hAnsi="Times New Roman"/>
          <w:sz w:val="28"/>
          <w:szCs w:val="28"/>
        </w:rPr>
        <w:t xml:space="preserve"> </w:t>
      </w:r>
      <w:r w:rsidR="00D43EB4" w:rsidRPr="00EE0732">
        <w:rPr>
          <w:rFonts w:ascii="Times New Roman" w:hAnsi="Times New Roman"/>
          <w:sz w:val="28"/>
          <w:szCs w:val="28"/>
        </w:rPr>
        <w:t>28</w:t>
      </w:r>
      <w:r w:rsidR="00EF45A3" w:rsidRPr="00EE0732">
        <w:rPr>
          <w:rFonts w:ascii="Times New Roman" w:hAnsi="Times New Roman"/>
          <w:sz w:val="28"/>
          <w:szCs w:val="28"/>
        </w:rPr>
        <w:t xml:space="preserve"> и </w:t>
      </w:r>
      <w:r w:rsidR="00D43EB4" w:rsidRPr="00EE0732">
        <w:rPr>
          <w:rFonts w:ascii="Times New Roman" w:hAnsi="Times New Roman"/>
          <w:sz w:val="28"/>
          <w:szCs w:val="28"/>
        </w:rPr>
        <w:t>29</w:t>
      </w:r>
      <w:r w:rsidR="00EF45A3" w:rsidRPr="00EE0732">
        <w:rPr>
          <w:rFonts w:ascii="Times New Roman" w:hAnsi="Times New Roman"/>
          <w:sz w:val="28"/>
          <w:szCs w:val="28"/>
        </w:rPr>
        <w:t>.</w:t>
      </w:r>
    </w:p>
    <w:p w14:paraId="36EEA23F" w14:textId="77777777" w:rsidR="00BA38A1" w:rsidRPr="00EE0732" w:rsidRDefault="00BA38A1" w:rsidP="00BA38A1">
      <w:pPr>
        <w:spacing w:after="0" w:line="240" w:lineRule="auto"/>
        <w:ind w:firstLine="851"/>
        <w:jc w:val="both"/>
        <w:rPr>
          <w:rFonts w:ascii="Times New Roman" w:hAnsi="Times New Roman"/>
          <w:sz w:val="16"/>
          <w:szCs w:val="16"/>
        </w:rPr>
      </w:pPr>
    </w:p>
    <w:p w14:paraId="6C3DBBDF" w14:textId="1701A314"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noProof/>
          <w:sz w:val="24"/>
          <w:szCs w:val="24"/>
        </w:rPr>
        <w:fldChar w:fldCharType="begin"/>
      </w:r>
      <w:r w:rsidRPr="00EE0732">
        <w:rPr>
          <w:rFonts w:ascii="Times New Roman" w:hAnsi="Times New Roman"/>
          <w:b w:val="0"/>
          <w:noProof/>
          <w:sz w:val="24"/>
          <w:szCs w:val="24"/>
        </w:rPr>
        <w:instrText xml:space="preserve"> SEQ Таблица \* ARABIC </w:instrText>
      </w:r>
      <w:r w:rsidRPr="00EE0732">
        <w:rPr>
          <w:rFonts w:ascii="Times New Roman" w:hAnsi="Times New Roman"/>
          <w:b w:val="0"/>
          <w:noProof/>
          <w:sz w:val="24"/>
          <w:szCs w:val="24"/>
        </w:rPr>
        <w:fldChar w:fldCharType="separate"/>
      </w:r>
      <w:r w:rsidR="00B22D30" w:rsidRPr="00EE0732">
        <w:rPr>
          <w:rFonts w:ascii="Times New Roman" w:hAnsi="Times New Roman"/>
          <w:b w:val="0"/>
          <w:noProof/>
          <w:sz w:val="24"/>
          <w:szCs w:val="24"/>
        </w:rPr>
        <w:t>46</w:t>
      </w:r>
      <w:r w:rsidRPr="00EE0732">
        <w:rPr>
          <w:rFonts w:ascii="Times New Roman" w:hAnsi="Times New Roman"/>
          <w:b w:val="0"/>
          <w:noProof/>
          <w:sz w:val="24"/>
          <w:szCs w:val="24"/>
        </w:rPr>
        <w:fldChar w:fldCharType="end"/>
      </w:r>
      <w:r w:rsidRPr="00EE0732">
        <w:rPr>
          <w:rFonts w:ascii="Times New Roman" w:hAnsi="Times New Roman"/>
          <w:b w:val="0"/>
          <w:sz w:val="24"/>
          <w:szCs w:val="24"/>
        </w:rPr>
        <w:t xml:space="preserve">. Расходы муниципальных бюджетов за </w:t>
      </w:r>
      <w:r w:rsidR="004F4F39" w:rsidRPr="00EE0732">
        <w:rPr>
          <w:rFonts w:ascii="Times New Roman" w:hAnsi="Times New Roman"/>
          <w:b w:val="0"/>
          <w:sz w:val="24"/>
          <w:szCs w:val="24"/>
          <w:lang w:val="en-US"/>
        </w:rPr>
        <w:t>I</w:t>
      </w:r>
      <w:r w:rsidR="004F4F39" w:rsidRPr="00EE0732">
        <w:rPr>
          <w:rFonts w:ascii="Times New Roman" w:hAnsi="Times New Roman"/>
          <w:b w:val="0"/>
          <w:sz w:val="24"/>
          <w:szCs w:val="24"/>
        </w:rPr>
        <w:t xml:space="preserve"> полугодие </w:t>
      </w:r>
      <w:r w:rsidRPr="00EE0732">
        <w:rPr>
          <w:rFonts w:ascii="Times New Roman" w:hAnsi="Times New Roman"/>
          <w:b w:val="0"/>
          <w:sz w:val="24"/>
          <w:szCs w:val="24"/>
        </w:rPr>
        <w:t>202</w:t>
      </w:r>
      <w:r w:rsidR="004F4F39" w:rsidRPr="00EE0732">
        <w:rPr>
          <w:rFonts w:ascii="Times New Roman" w:hAnsi="Times New Roman"/>
          <w:b w:val="0"/>
          <w:sz w:val="24"/>
          <w:szCs w:val="24"/>
        </w:rPr>
        <w:t>1</w:t>
      </w:r>
      <w:r w:rsidRPr="00EE0732">
        <w:rPr>
          <w:rFonts w:ascii="Times New Roman" w:hAnsi="Times New Roman"/>
          <w:b w:val="0"/>
          <w:sz w:val="24"/>
          <w:szCs w:val="24"/>
        </w:rPr>
        <w:t xml:space="preserve"> год</w:t>
      </w:r>
      <w:r w:rsidR="004F4F39" w:rsidRPr="00EE0732">
        <w:rPr>
          <w:rFonts w:ascii="Times New Roman" w:hAnsi="Times New Roman"/>
          <w:b w:val="0"/>
          <w:sz w:val="24"/>
          <w:szCs w:val="24"/>
        </w:rPr>
        <w:t>а</w:t>
      </w:r>
      <w:r w:rsidRPr="00EE0732">
        <w:rPr>
          <w:rFonts w:ascii="Times New Roman" w:hAnsi="Times New Roman"/>
          <w:b w:val="0"/>
          <w:sz w:val="24"/>
          <w:szCs w:val="24"/>
        </w:rPr>
        <w:t>, направленные на реализацию приоритетных национальных проектов РФ, млн.руб.</w:t>
      </w:r>
    </w:p>
    <w:tbl>
      <w:tblPr>
        <w:tblW w:w="931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372"/>
        <w:gridCol w:w="1369"/>
        <w:gridCol w:w="1254"/>
        <w:gridCol w:w="1321"/>
      </w:tblGrid>
      <w:tr w:rsidR="00EE0732" w:rsidRPr="00EE0732" w14:paraId="761230BC" w14:textId="77777777" w:rsidTr="00BA38A1">
        <w:trPr>
          <w:trHeight w:val="90"/>
          <w:tblHeader/>
        </w:trPr>
        <w:tc>
          <w:tcPr>
            <w:tcW w:w="5372" w:type="dxa"/>
            <w:vMerge w:val="restart"/>
            <w:shd w:val="clear" w:color="auto" w:fill="auto"/>
            <w:noWrap/>
            <w:vAlign w:val="bottom"/>
            <w:hideMark/>
          </w:tcPr>
          <w:p w14:paraId="175D5220" w14:textId="77777777" w:rsidR="00BA38A1" w:rsidRPr="00EE0732" w:rsidRDefault="00BA38A1" w:rsidP="00BA38A1">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Наименование</w:t>
            </w:r>
          </w:p>
        </w:tc>
        <w:tc>
          <w:tcPr>
            <w:tcW w:w="3944" w:type="dxa"/>
            <w:gridSpan w:val="3"/>
            <w:shd w:val="clear" w:color="auto" w:fill="auto"/>
            <w:noWrap/>
            <w:vAlign w:val="bottom"/>
            <w:hideMark/>
          </w:tcPr>
          <w:p w14:paraId="72244FB1" w14:textId="18868CAA" w:rsidR="00BA38A1" w:rsidRPr="00EE0732" w:rsidRDefault="00BA38A1" w:rsidP="007D104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xml:space="preserve">На </w:t>
            </w:r>
            <w:r w:rsidR="007D1044" w:rsidRPr="00EE0732">
              <w:rPr>
                <w:rFonts w:ascii="Times New Roman" w:eastAsia="Times New Roman" w:hAnsi="Times New Roman"/>
                <w:lang w:eastAsia="ru-RU"/>
              </w:rPr>
              <w:t>30</w:t>
            </w:r>
            <w:r w:rsidRPr="00EE0732">
              <w:rPr>
                <w:rFonts w:ascii="Times New Roman" w:eastAsia="Times New Roman" w:hAnsi="Times New Roman"/>
                <w:lang w:eastAsia="ru-RU"/>
              </w:rPr>
              <w:t>.</w:t>
            </w:r>
            <w:r w:rsidR="007D1044" w:rsidRPr="00EE0732">
              <w:rPr>
                <w:rFonts w:ascii="Times New Roman" w:eastAsia="Times New Roman" w:hAnsi="Times New Roman"/>
                <w:lang w:eastAsia="ru-RU"/>
              </w:rPr>
              <w:t>06</w:t>
            </w:r>
            <w:r w:rsidRPr="00EE0732">
              <w:rPr>
                <w:rFonts w:ascii="Times New Roman" w:eastAsia="Times New Roman" w:hAnsi="Times New Roman"/>
                <w:lang w:eastAsia="ru-RU"/>
              </w:rPr>
              <w:t>.202</w:t>
            </w:r>
            <w:r w:rsidR="007D1044" w:rsidRPr="00EE0732">
              <w:rPr>
                <w:rFonts w:ascii="Times New Roman" w:eastAsia="Times New Roman" w:hAnsi="Times New Roman"/>
                <w:lang w:eastAsia="ru-RU"/>
              </w:rPr>
              <w:t>1</w:t>
            </w:r>
          </w:p>
        </w:tc>
      </w:tr>
      <w:tr w:rsidR="00EE0732" w:rsidRPr="00EE0732" w14:paraId="5EF55851" w14:textId="77777777" w:rsidTr="00BA38A1">
        <w:trPr>
          <w:trHeight w:val="383"/>
          <w:tblHeader/>
        </w:trPr>
        <w:tc>
          <w:tcPr>
            <w:tcW w:w="5372" w:type="dxa"/>
            <w:vMerge/>
            <w:vAlign w:val="center"/>
            <w:hideMark/>
          </w:tcPr>
          <w:p w14:paraId="32E48AD1" w14:textId="77777777" w:rsidR="00BA38A1" w:rsidRPr="00EE0732" w:rsidRDefault="00BA38A1" w:rsidP="00BA38A1">
            <w:pPr>
              <w:spacing w:after="0" w:line="240" w:lineRule="auto"/>
              <w:jc w:val="center"/>
              <w:rPr>
                <w:rFonts w:ascii="Times New Roman" w:eastAsia="Times New Roman" w:hAnsi="Times New Roman"/>
                <w:lang w:eastAsia="ru-RU"/>
              </w:rPr>
            </w:pPr>
          </w:p>
        </w:tc>
        <w:tc>
          <w:tcPr>
            <w:tcW w:w="1369" w:type="dxa"/>
            <w:shd w:val="clear" w:color="auto" w:fill="auto"/>
            <w:vAlign w:val="bottom"/>
            <w:hideMark/>
          </w:tcPr>
          <w:p w14:paraId="04AE4AC6" w14:textId="77777777" w:rsidR="00BA38A1" w:rsidRPr="00EE0732" w:rsidRDefault="00BA38A1" w:rsidP="00BA38A1">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Утверждено</w:t>
            </w:r>
          </w:p>
        </w:tc>
        <w:tc>
          <w:tcPr>
            <w:tcW w:w="1254" w:type="dxa"/>
            <w:shd w:val="clear" w:color="auto" w:fill="auto"/>
            <w:vAlign w:val="bottom"/>
            <w:hideMark/>
          </w:tcPr>
          <w:p w14:paraId="2D772F0D" w14:textId="77777777" w:rsidR="00BA38A1" w:rsidRPr="00EE0732" w:rsidRDefault="00BA38A1" w:rsidP="00BA38A1">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Исполнено</w:t>
            </w:r>
          </w:p>
        </w:tc>
        <w:tc>
          <w:tcPr>
            <w:tcW w:w="1321" w:type="dxa"/>
            <w:shd w:val="clear" w:color="auto" w:fill="auto"/>
            <w:vAlign w:val="bottom"/>
            <w:hideMark/>
          </w:tcPr>
          <w:p w14:paraId="5054C423" w14:textId="77777777" w:rsidR="00BA38A1" w:rsidRPr="00EE0732" w:rsidRDefault="00BA38A1" w:rsidP="00BA38A1">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исполнения</w:t>
            </w:r>
          </w:p>
        </w:tc>
      </w:tr>
      <w:tr w:rsidR="00EE0732" w:rsidRPr="00EE0732" w14:paraId="67E73BC7" w14:textId="77777777" w:rsidTr="00BA38A1">
        <w:trPr>
          <w:trHeight w:hRule="exact" w:val="255"/>
        </w:trPr>
        <w:tc>
          <w:tcPr>
            <w:tcW w:w="5372" w:type="dxa"/>
            <w:shd w:val="clear" w:color="auto" w:fill="auto"/>
            <w:vAlign w:val="bottom"/>
            <w:hideMark/>
          </w:tcPr>
          <w:p w14:paraId="054A00F5" w14:textId="6824CCBE" w:rsidR="007D1044" w:rsidRPr="00EE0732" w:rsidRDefault="007D1044" w:rsidP="007D1044">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"Культура"</w:t>
            </w:r>
          </w:p>
        </w:tc>
        <w:tc>
          <w:tcPr>
            <w:tcW w:w="1369" w:type="dxa"/>
            <w:shd w:val="clear" w:color="auto" w:fill="auto"/>
            <w:noWrap/>
            <w:vAlign w:val="bottom"/>
            <w:hideMark/>
          </w:tcPr>
          <w:p w14:paraId="03136F34" w14:textId="03F82B25"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91,6 </w:t>
            </w:r>
          </w:p>
        </w:tc>
        <w:tc>
          <w:tcPr>
            <w:tcW w:w="1254" w:type="dxa"/>
            <w:shd w:val="clear" w:color="auto" w:fill="auto"/>
            <w:noWrap/>
            <w:vAlign w:val="bottom"/>
            <w:hideMark/>
          </w:tcPr>
          <w:p w14:paraId="1B9DDA36" w14:textId="0DEE50F5"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67,2 </w:t>
            </w:r>
          </w:p>
        </w:tc>
        <w:tc>
          <w:tcPr>
            <w:tcW w:w="1321" w:type="dxa"/>
            <w:shd w:val="clear" w:color="auto" w:fill="auto"/>
            <w:noWrap/>
            <w:vAlign w:val="bottom"/>
            <w:hideMark/>
          </w:tcPr>
          <w:p w14:paraId="11C90591" w14:textId="610A48BA"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73,3 </w:t>
            </w:r>
          </w:p>
        </w:tc>
      </w:tr>
      <w:tr w:rsidR="00EE0732" w:rsidRPr="00EE0732" w14:paraId="7A5A4D51" w14:textId="77777777" w:rsidTr="00BA38A1">
        <w:trPr>
          <w:trHeight w:hRule="exact" w:val="255"/>
        </w:trPr>
        <w:tc>
          <w:tcPr>
            <w:tcW w:w="5372" w:type="dxa"/>
            <w:shd w:val="clear" w:color="auto" w:fill="auto"/>
            <w:vAlign w:val="bottom"/>
            <w:hideMark/>
          </w:tcPr>
          <w:p w14:paraId="2CED32A9" w14:textId="41A00625" w:rsidR="007D1044" w:rsidRPr="00EE0732" w:rsidRDefault="007D1044" w:rsidP="007D1044">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"Образование"</w:t>
            </w:r>
          </w:p>
        </w:tc>
        <w:tc>
          <w:tcPr>
            <w:tcW w:w="1369" w:type="dxa"/>
            <w:shd w:val="clear" w:color="auto" w:fill="auto"/>
            <w:noWrap/>
            <w:vAlign w:val="bottom"/>
            <w:hideMark/>
          </w:tcPr>
          <w:p w14:paraId="22BD506B" w14:textId="07E284ED"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417,2 </w:t>
            </w:r>
          </w:p>
        </w:tc>
        <w:tc>
          <w:tcPr>
            <w:tcW w:w="1254" w:type="dxa"/>
            <w:shd w:val="clear" w:color="auto" w:fill="auto"/>
            <w:noWrap/>
            <w:vAlign w:val="bottom"/>
            <w:hideMark/>
          </w:tcPr>
          <w:p w14:paraId="53C2D63D" w14:textId="0F127611"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109,8 </w:t>
            </w:r>
          </w:p>
        </w:tc>
        <w:tc>
          <w:tcPr>
            <w:tcW w:w="1321" w:type="dxa"/>
            <w:shd w:val="clear" w:color="auto" w:fill="auto"/>
            <w:noWrap/>
            <w:vAlign w:val="bottom"/>
            <w:hideMark/>
          </w:tcPr>
          <w:p w14:paraId="74A1B2EE" w14:textId="322252CD"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26,3 </w:t>
            </w:r>
          </w:p>
        </w:tc>
      </w:tr>
      <w:tr w:rsidR="00EE0732" w:rsidRPr="00EE0732" w14:paraId="6FC32304" w14:textId="77777777" w:rsidTr="00BA38A1">
        <w:trPr>
          <w:trHeight w:hRule="exact" w:val="255"/>
        </w:trPr>
        <w:tc>
          <w:tcPr>
            <w:tcW w:w="5372" w:type="dxa"/>
            <w:shd w:val="clear" w:color="auto" w:fill="auto"/>
            <w:vAlign w:val="bottom"/>
            <w:hideMark/>
          </w:tcPr>
          <w:p w14:paraId="75551C2D" w14:textId="4E531FCC" w:rsidR="007D1044" w:rsidRPr="00EE0732" w:rsidRDefault="007D1044" w:rsidP="007D1044">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"Жилье и городская среда"</w:t>
            </w:r>
          </w:p>
        </w:tc>
        <w:tc>
          <w:tcPr>
            <w:tcW w:w="1369" w:type="dxa"/>
            <w:shd w:val="clear" w:color="auto" w:fill="auto"/>
            <w:noWrap/>
            <w:vAlign w:val="bottom"/>
            <w:hideMark/>
          </w:tcPr>
          <w:p w14:paraId="5D26DF02" w14:textId="5026FC7D"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2 714,8 </w:t>
            </w:r>
          </w:p>
        </w:tc>
        <w:tc>
          <w:tcPr>
            <w:tcW w:w="1254" w:type="dxa"/>
            <w:shd w:val="clear" w:color="auto" w:fill="auto"/>
            <w:noWrap/>
            <w:vAlign w:val="bottom"/>
            <w:hideMark/>
          </w:tcPr>
          <w:p w14:paraId="374648E3" w14:textId="607AC43D"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494,8 </w:t>
            </w:r>
          </w:p>
        </w:tc>
        <w:tc>
          <w:tcPr>
            <w:tcW w:w="1321" w:type="dxa"/>
            <w:shd w:val="clear" w:color="auto" w:fill="auto"/>
            <w:noWrap/>
            <w:vAlign w:val="bottom"/>
            <w:hideMark/>
          </w:tcPr>
          <w:p w14:paraId="1E66FB4B" w14:textId="583D0B7D"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18,2 </w:t>
            </w:r>
          </w:p>
        </w:tc>
      </w:tr>
      <w:tr w:rsidR="00EE0732" w:rsidRPr="00EE0732" w14:paraId="21364F91" w14:textId="77777777" w:rsidTr="00BA38A1">
        <w:trPr>
          <w:trHeight w:hRule="exact" w:val="255"/>
        </w:trPr>
        <w:tc>
          <w:tcPr>
            <w:tcW w:w="5372" w:type="dxa"/>
            <w:shd w:val="clear" w:color="auto" w:fill="auto"/>
            <w:vAlign w:val="bottom"/>
            <w:hideMark/>
          </w:tcPr>
          <w:p w14:paraId="2C234831" w14:textId="6A4A2E96" w:rsidR="007D1044" w:rsidRPr="00EE0732" w:rsidRDefault="007D1044" w:rsidP="007D1044">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"Демография"</w:t>
            </w:r>
          </w:p>
        </w:tc>
        <w:tc>
          <w:tcPr>
            <w:tcW w:w="1369" w:type="dxa"/>
            <w:shd w:val="clear" w:color="auto" w:fill="auto"/>
            <w:noWrap/>
            <w:vAlign w:val="bottom"/>
            <w:hideMark/>
          </w:tcPr>
          <w:p w14:paraId="60953D77" w14:textId="34E51F79"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936,0 </w:t>
            </w:r>
          </w:p>
        </w:tc>
        <w:tc>
          <w:tcPr>
            <w:tcW w:w="1254" w:type="dxa"/>
            <w:shd w:val="clear" w:color="auto" w:fill="auto"/>
            <w:noWrap/>
            <w:vAlign w:val="bottom"/>
            <w:hideMark/>
          </w:tcPr>
          <w:p w14:paraId="5863EAE0" w14:textId="5E68B5F0"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415,1 </w:t>
            </w:r>
          </w:p>
        </w:tc>
        <w:tc>
          <w:tcPr>
            <w:tcW w:w="1321" w:type="dxa"/>
            <w:shd w:val="clear" w:color="auto" w:fill="auto"/>
            <w:noWrap/>
            <w:vAlign w:val="bottom"/>
            <w:hideMark/>
          </w:tcPr>
          <w:p w14:paraId="0C367BC1" w14:textId="34256287"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44,3 </w:t>
            </w:r>
          </w:p>
        </w:tc>
      </w:tr>
      <w:tr w:rsidR="00EE0732" w:rsidRPr="00EE0732" w14:paraId="6D2D0094" w14:textId="77777777" w:rsidTr="00E34812">
        <w:trPr>
          <w:trHeight w:hRule="exact" w:val="507"/>
        </w:trPr>
        <w:tc>
          <w:tcPr>
            <w:tcW w:w="5372" w:type="dxa"/>
            <w:shd w:val="clear" w:color="auto" w:fill="auto"/>
            <w:vAlign w:val="bottom"/>
            <w:hideMark/>
          </w:tcPr>
          <w:p w14:paraId="3B9726D9" w14:textId="40BAA39E" w:rsidR="007D1044" w:rsidRPr="00EE0732" w:rsidRDefault="007D1044" w:rsidP="007D1044">
            <w:pPr>
              <w:spacing w:after="0" w:line="240" w:lineRule="auto"/>
              <w:rPr>
                <w:rFonts w:ascii="Times New Roman" w:eastAsia="Times New Roman" w:hAnsi="Times New Roman"/>
                <w:lang w:eastAsia="ru-RU"/>
              </w:rPr>
            </w:pPr>
            <w:r w:rsidRPr="00EE0732">
              <w:rPr>
                <w:rFonts w:ascii="Times New Roman" w:hAnsi="Times New Roman"/>
              </w:rPr>
              <w:t>Национальный проект "Безопасные качественные дороги"</w:t>
            </w:r>
          </w:p>
        </w:tc>
        <w:tc>
          <w:tcPr>
            <w:tcW w:w="1369" w:type="dxa"/>
            <w:shd w:val="clear" w:color="auto" w:fill="auto"/>
            <w:noWrap/>
            <w:vAlign w:val="bottom"/>
            <w:hideMark/>
          </w:tcPr>
          <w:p w14:paraId="30BA1D03" w14:textId="03A61667"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913,3 </w:t>
            </w:r>
          </w:p>
        </w:tc>
        <w:tc>
          <w:tcPr>
            <w:tcW w:w="1254" w:type="dxa"/>
            <w:shd w:val="clear" w:color="auto" w:fill="auto"/>
            <w:noWrap/>
            <w:vAlign w:val="bottom"/>
            <w:hideMark/>
          </w:tcPr>
          <w:p w14:paraId="6EF7CF2F" w14:textId="094669C7"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244,0 </w:t>
            </w:r>
          </w:p>
        </w:tc>
        <w:tc>
          <w:tcPr>
            <w:tcW w:w="1321" w:type="dxa"/>
            <w:shd w:val="clear" w:color="auto" w:fill="auto"/>
            <w:noWrap/>
            <w:vAlign w:val="bottom"/>
            <w:hideMark/>
          </w:tcPr>
          <w:p w14:paraId="33D428C6" w14:textId="65028F68"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26,7 </w:t>
            </w:r>
          </w:p>
        </w:tc>
      </w:tr>
      <w:tr w:rsidR="007D1044" w:rsidRPr="00EE0732" w14:paraId="15A56B4D" w14:textId="77777777" w:rsidTr="007D1044">
        <w:trPr>
          <w:trHeight w:val="222"/>
        </w:trPr>
        <w:tc>
          <w:tcPr>
            <w:tcW w:w="5372" w:type="dxa"/>
            <w:shd w:val="clear" w:color="auto" w:fill="auto"/>
            <w:vAlign w:val="bottom"/>
            <w:hideMark/>
          </w:tcPr>
          <w:p w14:paraId="727C26FF" w14:textId="1EB02B8A" w:rsidR="007D1044" w:rsidRPr="00EE0732" w:rsidRDefault="007D1044" w:rsidP="007D1044">
            <w:pPr>
              <w:spacing w:after="0" w:line="240" w:lineRule="auto"/>
              <w:rPr>
                <w:rFonts w:ascii="Times New Roman" w:eastAsia="Times New Roman" w:hAnsi="Times New Roman"/>
                <w:lang w:eastAsia="ru-RU"/>
              </w:rPr>
            </w:pPr>
            <w:r w:rsidRPr="00EE0732">
              <w:rPr>
                <w:rFonts w:ascii="Times New Roman" w:hAnsi="Times New Roman"/>
              </w:rPr>
              <w:t>Итого</w:t>
            </w:r>
          </w:p>
        </w:tc>
        <w:tc>
          <w:tcPr>
            <w:tcW w:w="1369" w:type="dxa"/>
            <w:shd w:val="clear" w:color="auto" w:fill="auto"/>
            <w:noWrap/>
            <w:vAlign w:val="bottom"/>
            <w:hideMark/>
          </w:tcPr>
          <w:p w14:paraId="1FF100F2" w14:textId="154B089A"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5 073,0 </w:t>
            </w:r>
          </w:p>
        </w:tc>
        <w:tc>
          <w:tcPr>
            <w:tcW w:w="1254" w:type="dxa"/>
            <w:shd w:val="clear" w:color="auto" w:fill="auto"/>
            <w:noWrap/>
            <w:vAlign w:val="bottom"/>
            <w:hideMark/>
          </w:tcPr>
          <w:p w14:paraId="7BBE0493" w14:textId="5E0136AD"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1 330,9 </w:t>
            </w:r>
          </w:p>
        </w:tc>
        <w:tc>
          <w:tcPr>
            <w:tcW w:w="1321" w:type="dxa"/>
            <w:shd w:val="clear" w:color="auto" w:fill="auto"/>
            <w:noWrap/>
            <w:vAlign w:val="bottom"/>
            <w:hideMark/>
          </w:tcPr>
          <w:p w14:paraId="43C2723D" w14:textId="3B88D689" w:rsidR="007D1044" w:rsidRPr="00EE0732" w:rsidRDefault="007D1044" w:rsidP="007D1044">
            <w:pPr>
              <w:spacing w:after="0" w:line="240" w:lineRule="auto"/>
              <w:jc w:val="right"/>
              <w:rPr>
                <w:rFonts w:ascii="Times New Roman" w:eastAsia="Times New Roman" w:hAnsi="Times New Roman"/>
                <w:lang w:eastAsia="ru-RU"/>
              </w:rPr>
            </w:pPr>
            <w:r w:rsidRPr="00EE0732">
              <w:rPr>
                <w:rFonts w:ascii="Times New Roman" w:hAnsi="Times New Roman"/>
              </w:rPr>
              <w:t xml:space="preserve">26,2 </w:t>
            </w:r>
          </w:p>
        </w:tc>
      </w:tr>
    </w:tbl>
    <w:p w14:paraId="5D0B3731" w14:textId="77777777" w:rsidR="00BA38A1" w:rsidRPr="00EE0732" w:rsidRDefault="00BA38A1" w:rsidP="00BA38A1">
      <w:pPr>
        <w:spacing w:after="0" w:line="240" w:lineRule="auto"/>
        <w:ind w:firstLine="851"/>
        <w:jc w:val="both"/>
        <w:rPr>
          <w:rFonts w:ascii="Times New Roman" w:hAnsi="Times New Roman"/>
          <w:sz w:val="24"/>
          <w:szCs w:val="24"/>
        </w:rPr>
      </w:pPr>
    </w:p>
    <w:p w14:paraId="0275442E" w14:textId="11C976EB" w:rsidR="00EF45A3" w:rsidRPr="00EE0732" w:rsidRDefault="00A600BE" w:rsidP="00B67230">
      <w:pPr>
        <w:spacing w:after="0" w:line="240" w:lineRule="auto"/>
        <w:jc w:val="center"/>
        <w:rPr>
          <w:rFonts w:ascii="Times New Roman" w:hAnsi="Times New Roman"/>
          <w:sz w:val="24"/>
          <w:szCs w:val="24"/>
        </w:rPr>
      </w:pPr>
      <w:r w:rsidRPr="00EE0732">
        <w:rPr>
          <w:rFonts w:ascii="Times New Roman" w:hAnsi="Times New Roman"/>
          <w:noProof/>
          <w:sz w:val="24"/>
          <w:szCs w:val="24"/>
          <w:lang w:eastAsia="ru-RU"/>
        </w:rPr>
        <w:drawing>
          <wp:inline distT="0" distB="0" distL="0" distR="0" wp14:anchorId="39CF4710" wp14:editId="59AB5F05">
            <wp:extent cx="4777154" cy="2028468"/>
            <wp:effectExtent l="0" t="0" r="444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41420" cy="2055757"/>
                    </a:xfrm>
                    <a:prstGeom prst="rect">
                      <a:avLst/>
                    </a:prstGeom>
                    <a:noFill/>
                  </pic:spPr>
                </pic:pic>
              </a:graphicData>
            </a:graphic>
          </wp:inline>
        </w:drawing>
      </w:r>
    </w:p>
    <w:p w14:paraId="63E3E53B" w14:textId="302B329C" w:rsidR="00B67230" w:rsidRPr="00EE0732" w:rsidRDefault="00B67230" w:rsidP="004B6670">
      <w:pPr>
        <w:pStyle w:val="aff0"/>
        <w:spacing w:after="0" w:line="240" w:lineRule="auto"/>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28</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w:t>
      </w:r>
      <w:r w:rsidR="005908B0" w:rsidRPr="00EE0732">
        <w:rPr>
          <w:rFonts w:ascii="Times New Roman" w:hAnsi="Times New Roman"/>
          <w:b w:val="0"/>
          <w:sz w:val="24"/>
          <w:szCs w:val="24"/>
        </w:rPr>
        <w:t>И</w:t>
      </w:r>
      <w:r w:rsidRPr="00EE0732">
        <w:rPr>
          <w:rFonts w:ascii="Times New Roman" w:hAnsi="Times New Roman"/>
          <w:b w:val="0"/>
          <w:sz w:val="24"/>
          <w:szCs w:val="24"/>
        </w:rPr>
        <w:t xml:space="preserve">сполнения бюджетов муниципальных образований за </w:t>
      </w:r>
      <w:r w:rsidRPr="00EE0732">
        <w:rPr>
          <w:rFonts w:ascii="Times New Roman" w:hAnsi="Times New Roman"/>
          <w:b w:val="0"/>
          <w:sz w:val="24"/>
          <w:szCs w:val="24"/>
          <w:lang w:val="en-US"/>
        </w:rPr>
        <w:t>I</w:t>
      </w:r>
      <w:r w:rsidRPr="00EE0732">
        <w:rPr>
          <w:rFonts w:ascii="Times New Roman" w:hAnsi="Times New Roman"/>
          <w:b w:val="0"/>
          <w:sz w:val="24"/>
          <w:szCs w:val="24"/>
        </w:rPr>
        <w:t xml:space="preserve"> полугодие 2021 года на реализацию приорите</w:t>
      </w:r>
      <w:r w:rsidR="002A110F" w:rsidRPr="00EE0732">
        <w:rPr>
          <w:rFonts w:ascii="Times New Roman" w:hAnsi="Times New Roman"/>
          <w:b w:val="0"/>
          <w:sz w:val="24"/>
          <w:szCs w:val="24"/>
        </w:rPr>
        <w:t>тных национальных проектов РФ, млн.руб.</w:t>
      </w:r>
      <w:r w:rsidR="004B6670" w:rsidRPr="00EE0732">
        <w:rPr>
          <w:rFonts w:ascii="Times New Roman" w:hAnsi="Times New Roman"/>
          <w:b w:val="0"/>
          <w:sz w:val="24"/>
          <w:szCs w:val="24"/>
        </w:rPr>
        <w:br/>
      </w:r>
    </w:p>
    <w:p w14:paraId="12512DC5" w14:textId="724E22B8" w:rsidR="00BA38A1" w:rsidRPr="00EE0732" w:rsidRDefault="001316A1" w:rsidP="00BA38A1">
      <w:pPr>
        <w:pStyle w:val="ad"/>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7A89383A" wp14:editId="3BFAE141">
            <wp:extent cx="5797062" cy="2162810"/>
            <wp:effectExtent l="0" t="0" r="0" b="889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27528" cy="2174176"/>
                    </a:xfrm>
                    <a:prstGeom prst="rect">
                      <a:avLst/>
                    </a:prstGeom>
                    <a:noFill/>
                  </pic:spPr>
                </pic:pic>
              </a:graphicData>
            </a:graphic>
          </wp:inline>
        </w:drawing>
      </w:r>
    </w:p>
    <w:p w14:paraId="4F558AC6" w14:textId="1D46DEF4" w:rsidR="00BA38A1" w:rsidRPr="00EE0732" w:rsidRDefault="00BA38A1" w:rsidP="00BA38A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29</w:t>
      </w:r>
      <w:r w:rsidRPr="00EE0732">
        <w:rPr>
          <w:rFonts w:ascii="Times New Roman" w:hAnsi="Times New Roman"/>
          <w:b w:val="0"/>
          <w:sz w:val="24"/>
          <w:szCs w:val="24"/>
        </w:rPr>
        <w:fldChar w:fldCharType="end"/>
      </w:r>
      <w:r w:rsidRPr="00EE0732">
        <w:rPr>
          <w:rFonts w:ascii="Times New Roman" w:hAnsi="Times New Roman"/>
          <w:b w:val="0"/>
          <w:sz w:val="24"/>
          <w:szCs w:val="24"/>
        </w:rPr>
        <w:t xml:space="preserve">. Уровень исполнения бюджетов муниципальных образований за </w:t>
      </w:r>
      <w:r w:rsidR="008C38C4" w:rsidRPr="00EE0732">
        <w:rPr>
          <w:rFonts w:ascii="Times New Roman" w:hAnsi="Times New Roman"/>
          <w:b w:val="0"/>
          <w:sz w:val="24"/>
          <w:szCs w:val="24"/>
          <w:lang w:val="en-US"/>
        </w:rPr>
        <w:t>I</w:t>
      </w:r>
      <w:r w:rsidR="008C38C4" w:rsidRPr="00EE0732">
        <w:rPr>
          <w:rFonts w:ascii="Times New Roman" w:hAnsi="Times New Roman"/>
          <w:b w:val="0"/>
          <w:sz w:val="24"/>
          <w:szCs w:val="24"/>
        </w:rPr>
        <w:t xml:space="preserve"> полугодие </w:t>
      </w:r>
      <w:r w:rsidRPr="00EE0732">
        <w:rPr>
          <w:rFonts w:ascii="Times New Roman" w:hAnsi="Times New Roman"/>
          <w:b w:val="0"/>
          <w:sz w:val="24"/>
          <w:szCs w:val="24"/>
        </w:rPr>
        <w:t>202</w:t>
      </w:r>
      <w:r w:rsidR="008C38C4" w:rsidRPr="00EE0732">
        <w:rPr>
          <w:rFonts w:ascii="Times New Roman" w:hAnsi="Times New Roman"/>
          <w:b w:val="0"/>
          <w:sz w:val="24"/>
          <w:szCs w:val="24"/>
        </w:rPr>
        <w:t>1</w:t>
      </w:r>
      <w:r w:rsidRPr="00EE0732">
        <w:rPr>
          <w:rFonts w:ascii="Times New Roman" w:hAnsi="Times New Roman"/>
          <w:b w:val="0"/>
          <w:sz w:val="24"/>
          <w:szCs w:val="24"/>
        </w:rPr>
        <w:t xml:space="preserve"> год</w:t>
      </w:r>
      <w:r w:rsidR="008C38C4" w:rsidRPr="00EE0732">
        <w:rPr>
          <w:rFonts w:ascii="Times New Roman" w:hAnsi="Times New Roman"/>
          <w:b w:val="0"/>
          <w:sz w:val="24"/>
          <w:szCs w:val="24"/>
        </w:rPr>
        <w:t>а</w:t>
      </w:r>
      <w:r w:rsidRPr="00EE0732">
        <w:rPr>
          <w:rFonts w:ascii="Times New Roman" w:hAnsi="Times New Roman"/>
          <w:b w:val="0"/>
          <w:sz w:val="24"/>
          <w:szCs w:val="24"/>
        </w:rPr>
        <w:t xml:space="preserve"> к утвержденным параметрам на год, предусмотренным на реализацию приоритетных национальных проектов РФ, %</w:t>
      </w:r>
    </w:p>
    <w:p w14:paraId="1FB9AE37" w14:textId="77777777" w:rsidR="00BA38A1" w:rsidRPr="00EE0732" w:rsidRDefault="00BA38A1" w:rsidP="00BA38A1">
      <w:pPr>
        <w:pStyle w:val="ad"/>
        <w:jc w:val="both"/>
        <w:rPr>
          <w:rFonts w:ascii="Times New Roman" w:hAnsi="Times New Roman"/>
          <w:sz w:val="28"/>
          <w:szCs w:val="28"/>
        </w:rPr>
      </w:pPr>
    </w:p>
    <w:p w14:paraId="3669932F" w14:textId="77777777" w:rsidR="002A7EB2" w:rsidRPr="00EE0732" w:rsidRDefault="00BA38A1" w:rsidP="00BA38A1">
      <w:pPr>
        <w:pStyle w:val="ad"/>
        <w:ind w:firstLine="851"/>
        <w:jc w:val="both"/>
        <w:rPr>
          <w:rFonts w:ascii="Times New Roman" w:hAnsi="Times New Roman"/>
          <w:sz w:val="28"/>
          <w:szCs w:val="28"/>
        </w:rPr>
      </w:pPr>
      <w:r w:rsidRPr="00EE0732">
        <w:rPr>
          <w:rFonts w:ascii="Times New Roman" w:hAnsi="Times New Roman"/>
          <w:sz w:val="28"/>
          <w:szCs w:val="28"/>
        </w:rPr>
        <w:t xml:space="preserve">В отчетном периоде </w:t>
      </w:r>
      <w:r w:rsidR="0075734E" w:rsidRPr="00EE0732">
        <w:rPr>
          <w:rFonts w:ascii="Times New Roman" w:hAnsi="Times New Roman"/>
          <w:sz w:val="28"/>
          <w:szCs w:val="28"/>
        </w:rPr>
        <w:t>наиболее высокий уровень использования бюджетных ассигнований достигнут в части НП «Культура»</w:t>
      </w:r>
      <w:r w:rsidR="00BE267A" w:rsidRPr="00EE0732">
        <w:rPr>
          <w:rFonts w:ascii="Times New Roman" w:hAnsi="Times New Roman"/>
          <w:sz w:val="28"/>
          <w:szCs w:val="28"/>
        </w:rPr>
        <w:t xml:space="preserve"> - 73,3 %: использовано 67,2 млн.руб. из 91,6 млн.руб. предусмотренных в местных бюджетах. При этом </w:t>
      </w:r>
      <w:r w:rsidR="005C6148" w:rsidRPr="00EE0732">
        <w:rPr>
          <w:rFonts w:ascii="Times New Roman" w:hAnsi="Times New Roman"/>
          <w:sz w:val="28"/>
          <w:szCs w:val="28"/>
        </w:rPr>
        <w:t>в полном объеме использованы годовые ассигнования на реализацию</w:t>
      </w:r>
      <w:r w:rsidR="002A7EB2" w:rsidRPr="00EE0732">
        <w:rPr>
          <w:rFonts w:ascii="Times New Roman" w:hAnsi="Times New Roman"/>
          <w:sz w:val="28"/>
          <w:szCs w:val="28"/>
        </w:rPr>
        <w:t>:</w:t>
      </w:r>
    </w:p>
    <w:p w14:paraId="614166F3" w14:textId="7D94CF90" w:rsidR="002A7EB2" w:rsidRPr="00EE0732" w:rsidRDefault="005C6148" w:rsidP="00775247">
      <w:pPr>
        <w:pStyle w:val="ad"/>
        <w:numPr>
          <w:ilvl w:val="0"/>
          <w:numId w:val="18"/>
        </w:numPr>
        <w:ind w:left="0" w:firstLine="839"/>
        <w:jc w:val="both"/>
        <w:rPr>
          <w:rFonts w:ascii="Times New Roman" w:hAnsi="Times New Roman"/>
          <w:sz w:val="28"/>
          <w:szCs w:val="28"/>
        </w:rPr>
      </w:pPr>
      <w:r w:rsidRPr="00EE0732">
        <w:rPr>
          <w:rFonts w:ascii="Times New Roman" w:hAnsi="Times New Roman"/>
          <w:sz w:val="28"/>
          <w:szCs w:val="28"/>
        </w:rPr>
        <w:t xml:space="preserve">РП «Творческие люди» </w:t>
      </w:r>
      <w:r w:rsidR="002A7EB2" w:rsidRPr="00EE0732">
        <w:rPr>
          <w:rFonts w:ascii="Times New Roman" w:hAnsi="Times New Roman"/>
          <w:sz w:val="28"/>
          <w:szCs w:val="28"/>
        </w:rPr>
        <w:t xml:space="preserve">- </w:t>
      </w:r>
      <w:r w:rsidRPr="00EE0732">
        <w:rPr>
          <w:rFonts w:ascii="Times New Roman" w:hAnsi="Times New Roman"/>
          <w:sz w:val="28"/>
          <w:szCs w:val="28"/>
        </w:rPr>
        <w:t>1,8 млн.руб.</w:t>
      </w:r>
      <w:r w:rsidR="002A7EB2" w:rsidRPr="00EE0732">
        <w:rPr>
          <w:rFonts w:ascii="Times New Roman" w:hAnsi="Times New Roman"/>
          <w:sz w:val="28"/>
          <w:szCs w:val="28"/>
        </w:rPr>
        <w:t>, которые направлены на государственную поддержку лучших сельских учреждений культуры и их работников;</w:t>
      </w:r>
    </w:p>
    <w:p w14:paraId="315D371E" w14:textId="05314B06" w:rsidR="00BA38A1" w:rsidRPr="00EE0732" w:rsidRDefault="005C6148" w:rsidP="00775247">
      <w:pPr>
        <w:pStyle w:val="ad"/>
        <w:numPr>
          <w:ilvl w:val="0"/>
          <w:numId w:val="18"/>
        </w:numPr>
        <w:ind w:left="0" w:firstLine="839"/>
        <w:jc w:val="both"/>
        <w:rPr>
          <w:rFonts w:ascii="Times New Roman" w:hAnsi="Times New Roman"/>
          <w:sz w:val="28"/>
          <w:szCs w:val="28"/>
        </w:rPr>
      </w:pPr>
      <w:r w:rsidRPr="00EE0732">
        <w:rPr>
          <w:rFonts w:ascii="Times New Roman" w:hAnsi="Times New Roman"/>
          <w:sz w:val="28"/>
          <w:szCs w:val="28"/>
        </w:rPr>
        <w:t xml:space="preserve">РП «Цифровая культура» </w:t>
      </w:r>
      <w:r w:rsidR="00A42DA9" w:rsidRPr="00EE0732">
        <w:rPr>
          <w:rFonts w:ascii="Times New Roman" w:hAnsi="Times New Roman"/>
          <w:sz w:val="28"/>
          <w:szCs w:val="28"/>
        </w:rPr>
        <w:t>- 2,5 млн.руб., которые направлены на создание виртуальных концертных залов</w:t>
      </w:r>
      <w:r w:rsidR="00EF45A3" w:rsidRPr="00EE0732">
        <w:rPr>
          <w:rFonts w:ascii="Times New Roman" w:hAnsi="Times New Roman"/>
          <w:sz w:val="28"/>
          <w:szCs w:val="28"/>
        </w:rPr>
        <w:t xml:space="preserve"> (МО «Город Коряжма»)</w:t>
      </w:r>
      <w:r w:rsidR="00A42DA9" w:rsidRPr="00EE0732">
        <w:rPr>
          <w:rFonts w:ascii="Times New Roman" w:hAnsi="Times New Roman"/>
          <w:sz w:val="28"/>
          <w:szCs w:val="28"/>
        </w:rPr>
        <w:t>.</w:t>
      </w:r>
    </w:p>
    <w:p w14:paraId="693E12F9" w14:textId="026E82EA" w:rsidR="00B77FBA" w:rsidRPr="00EE0732" w:rsidRDefault="00027A64" w:rsidP="00BA38A1">
      <w:pPr>
        <w:pStyle w:val="ad"/>
        <w:ind w:firstLine="851"/>
        <w:jc w:val="both"/>
        <w:rPr>
          <w:rFonts w:ascii="Times New Roman" w:hAnsi="Times New Roman"/>
          <w:sz w:val="28"/>
          <w:szCs w:val="28"/>
        </w:rPr>
      </w:pPr>
      <w:r w:rsidRPr="00EE0732">
        <w:rPr>
          <w:rFonts w:ascii="Times New Roman" w:hAnsi="Times New Roman"/>
          <w:sz w:val="28"/>
          <w:szCs w:val="28"/>
        </w:rPr>
        <w:t>Наименьший уровень использования бюджетных средств зафиксирован в части НП «Жилье</w:t>
      </w:r>
      <w:r w:rsidR="00EF4657" w:rsidRPr="00EE0732">
        <w:rPr>
          <w:rFonts w:ascii="Times New Roman" w:hAnsi="Times New Roman"/>
          <w:sz w:val="28"/>
          <w:szCs w:val="28"/>
        </w:rPr>
        <w:t xml:space="preserve"> и городская среда</w:t>
      </w:r>
      <w:r w:rsidRPr="00EE0732">
        <w:rPr>
          <w:rFonts w:ascii="Times New Roman" w:hAnsi="Times New Roman"/>
          <w:sz w:val="28"/>
          <w:szCs w:val="28"/>
        </w:rPr>
        <w:t>»</w:t>
      </w:r>
      <w:r w:rsidR="00EF4657" w:rsidRPr="00EE0732">
        <w:rPr>
          <w:rFonts w:ascii="Times New Roman" w:hAnsi="Times New Roman"/>
          <w:sz w:val="28"/>
          <w:szCs w:val="28"/>
        </w:rPr>
        <w:t xml:space="preserve">: </w:t>
      </w:r>
      <w:r w:rsidR="001D58DF" w:rsidRPr="00EE0732">
        <w:rPr>
          <w:rFonts w:ascii="Times New Roman" w:hAnsi="Times New Roman"/>
          <w:sz w:val="28"/>
          <w:szCs w:val="28"/>
        </w:rPr>
        <w:t>494,8 млн.руб. или 18,2 % годовых назначений. В частности</w:t>
      </w:r>
      <w:r w:rsidR="00805053" w:rsidRPr="00EE0732">
        <w:rPr>
          <w:rFonts w:ascii="Times New Roman" w:hAnsi="Times New Roman"/>
          <w:sz w:val="28"/>
          <w:szCs w:val="28"/>
        </w:rPr>
        <w:t>,</w:t>
      </w:r>
      <w:r w:rsidR="001D58DF" w:rsidRPr="00EE0732">
        <w:rPr>
          <w:rFonts w:ascii="Times New Roman" w:hAnsi="Times New Roman"/>
          <w:sz w:val="28"/>
          <w:szCs w:val="28"/>
        </w:rPr>
        <w:t xml:space="preserve"> отсутствуют расходы на реализацию РП «Жилье» при запланированных ассигнованиях в сумме 148,8 млн.руб.</w:t>
      </w:r>
      <w:r w:rsidR="00805053" w:rsidRPr="00EE0732">
        <w:rPr>
          <w:rFonts w:ascii="Times New Roman" w:hAnsi="Times New Roman"/>
          <w:sz w:val="28"/>
          <w:szCs w:val="28"/>
        </w:rPr>
        <w:t xml:space="preserve"> </w:t>
      </w:r>
      <w:r w:rsidR="009F5254" w:rsidRPr="00EE0732">
        <w:rPr>
          <w:rFonts w:ascii="Times New Roman" w:hAnsi="Times New Roman"/>
          <w:sz w:val="28"/>
          <w:szCs w:val="28"/>
        </w:rPr>
        <w:t>Средства предусмотрены на стимулирование программ развития жилищного строительства субъектов Российской Федерации (</w:t>
      </w:r>
      <w:r w:rsidR="001C3220" w:rsidRPr="00EE0732">
        <w:rPr>
          <w:rFonts w:ascii="Times New Roman" w:hAnsi="Times New Roman"/>
          <w:sz w:val="28"/>
          <w:szCs w:val="28"/>
        </w:rPr>
        <w:t>МО «Северодвинск»).</w:t>
      </w:r>
    </w:p>
    <w:p w14:paraId="0710CFC2" w14:textId="0D6ADA10" w:rsidR="00805053" w:rsidRPr="00EE0732" w:rsidRDefault="00805053" w:rsidP="00BA38A1">
      <w:pPr>
        <w:pStyle w:val="ad"/>
        <w:ind w:firstLine="851"/>
        <w:jc w:val="both"/>
        <w:rPr>
          <w:rFonts w:ascii="Times New Roman" w:hAnsi="Times New Roman"/>
          <w:sz w:val="28"/>
          <w:szCs w:val="28"/>
        </w:rPr>
      </w:pPr>
      <w:r w:rsidRPr="00EE0732">
        <w:rPr>
          <w:rFonts w:ascii="Times New Roman" w:hAnsi="Times New Roman"/>
          <w:sz w:val="28"/>
          <w:szCs w:val="28"/>
        </w:rPr>
        <w:t xml:space="preserve">Кроме того, низкий уровень исполнения отмечается в части РП «Формирование комфортной городской среды» - 33,7 млн.руб. или 6,0 % к годовым назначениям, из которых отсутствуют расходы на реализацию </w:t>
      </w:r>
      <w:r w:rsidR="008676A0" w:rsidRPr="00EE0732">
        <w:rPr>
          <w:rFonts w:ascii="Times New Roman" w:hAnsi="Times New Roman"/>
          <w:sz w:val="28"/>
          <w:szCs w:val="28"/>
        </w:rPr>
        <w:t xml:space="preserve">мероприятий по </w:t>
      </w:r>
      <w:r w:rsidR="007C3AD4" w:rsidRPr="00EE0732">
        <w:rPr>
          <w:rFonts w:ascii="Times New Roman" w:hAnsi="Times New Roman"/>
          <w:sz w:val="28"/>
          <w:szCs w:val="28"/>
        </w:rPr>
        <w:t>создани</w:t>
      </w:r>
      <w:r w:rsidR="008676A0" w:rsidRPr="00EE0732">
        <w:rPr>
          <w:rFonts w:ascii="Times New Roman" w:hAnsi="Times New Roman"/>
          <w:sz w:val="28"/>
          <w:szCs w:val="28"/>
        </w:rPr>
        <w:t>ю</w:t>
      </w:r>
      <w:r w:rsidR="007C3AD4" w:rsidRPr="00EE0732">
        <w:rPr>
          <w:rFonts w:ascii="Times New Roman" w:hAnsi="Times New Roman"/>
          <w:sz w:val="28"/>
          <w:szCs w:val="28"/>
        </w:rPr>
        <w:t xml:space="preserve"> комфортной городской среды в малых городах и исторических поселениях </w:t>
      </w:r>
      <w:r w:rsidR="008676A0" w:rsidRPr="00EE0732">
        <w:rPr>
          <w:rFonts w:ascii="Times New Roman" w:hAnsi="Times New Roman"/>
          <w:sz w:val="28"/>
          <w:szCs w:val="28"/>
        </w:rPr>
        <w:t xml:space="preserve">– </w:t>
      </w:r>
      <w:r w:rsidR="007C3AD4" w:rsidRPr="00EE0732">
        <w:rPr>
          <w:rFonts w:ascii="Times New Roman" w:hAnsi="Times New Roman"/>
          <w:sz w:val="28"/>
          <w:szCs w:val="28"/>
        </w:rPr>
        <w:t>победителях Всероссийского конкурса лучших проектов создания комфортной городской среды</w:t>
      </w:r>
      <w:r w:rsidR="008676A0" w:rsidRPr="00EE0732">
        <w:rPr>
          <w:rFonts w:ascii="Times New Roman" w:hAnsi="Times New Roman"/>
          <w:sz w:val="28"/>
          <w:szCs w:val="28"/>
        </w:rPr>
        <w:t xml:space="preserve"> при запланированных ассигнованиях в сумме 198,2 млн.руб.</w:t>
      </w:r>
    </w:p>
    <w:p w14:paraId="60184A25" w14:textId="77777777" w:rsidR="00BA38A1" w:rsidRPr="00EE0732" w:rsidRDefault="00BA38A1" w:rsidP="00BA38A1">
      <w:pPr>
        <w:pStyle w:val="ad"/>
        <w:ind w:firstLine="851"/>
        <w:jc w:val="both"/>
        <w:rPr>
          <w:rFonts w:ascii="Times New Roman" w:hAnsi="Times New Roman"/>
          <w:sz w:val="28"/>
          <w:szCs w:val="28"/>
        </w:rPr>
      </w:pPr>
      <w:r w:rsidRPr="00EE0732">
        <w:rPr>
          <w:rFonts w:ascii="Times New Roman" w:hAnsi="Times New Roman"/>
          <w:sz w:val="28"/>
          <w:szCs w:val="28"/>
        </w:rPr>
        <w:t>Наибольший объем расходов в абсолютном выражении произведен на реализацию следующих национальных проектов:</w:t>
      </w:r>
    </w:p>
    <w:p w14:paraId="1EE15BE3" w14:textId="3B8D9D9E" w:rsidR="00BA38A1" w:rsidRPr="00EE0732" w:rsidRDefault="00BA38A1" w:rsidP="00775247">
      <w:pPr>
        <w:pStyle w:val="a8"/>
        <w:numPr>
          <w:ilvl w:val="0"/>
          <w:numId w:val="14"/>
        </w:numPr>
        <w:ind w:left="0" w:firstLine="839"/>
        <w:jc w:val="both"/>
        <w:rPr>
          <w:sz w:val="28"/>
          <w:szCs w:val="28"/>
        </w:rPr>
      </w:pPr>
      <w:r w:rsidRPr="00EE0732">
        <w:rPr>
          <w:sz w:val="28"/>
          <w:szCs w:val="28"/>
        </w:rPr>
        <w:t xml:space="preserve">«Жилье и городская среда» - </w:t>
      </w:r>
      <w:r w:rsidR="00B77FBA" w:rsidRPr="00EE0732">
        <w:rPr>
          <w:sz w:val="28"/>
          <w:szCs w:val="28"/>
        </w:rPr>
        <w:t>494,8</w:t>
      </w:r>
      <w:r w:rsidRPr="00EE0732">
        <w:rPr>
          <w:sz w:val="28"/>
          <w:szCs w:val="28"/>
        </w:rPr>
        <w:t xml:space="preserve"> млн.руб., из которых на реализацию регионального проекта «Обеспечение устойчивого сокращения непригодного для проживания жилищного фонда» (переселение из ветхого и аварийного жилищного фонда) направлено </w:t>
      </w:r>
      <w:r w:rsidR="00265A61" w:rsidRPr="00EE0732">
        <w:rPr>
          <w:sz w:val="28"/>
          <w:szCs w:val="28"/>
        </w:rPr>
        <w:t>322,4</w:t>
      </w:r>
      <w:r w:rsidRPr="00EE0732">
        <w:rPr>
          <w:sz w:val="28"/>
          <w:szCs w:val="28"/>
        </w:rPr>
        <w:t xml:space="preserve"> млн.руб. или </w:t>
      </w:r>
      <w:r w:rsidR="00265A61" w:rsidRPr="00EE0732">
        <w:rPr>
          <w:sz w:val="28"/>
          <w:szCs w:val="28"/>
        </w:rPr>
        <w:t>21,9</w:t>
      </w:r>
      <w:r w:rsidRPr="00EE0732">
        <w:rPr>
          <w:sz w:val="28"/>
          <w:szCs w:val="28"/>
        </w:rPr>
        <w:t xml:space="preserve"> % к утвержденным годовым назначениям</w:t>
      </w:r>
      <w:r w:rsidR="00265A61" w:rsidRPr="00EE0732">
        <w:rPr>
          <w:sz w:val="28"/>
          <w:szCs w:val="28"/>
        </w:rPr>
        <w:t>, а также регионального проекта «Чистая вода» - 138,7 млн.руб. или 26,0 % к утвержденным годовым ассигнованиям</w:t>
      </w:r>
      <w:r w:rsidRPr="00EE0732">
        <w:rPr>
          <w:sz w:val="28"/>
          <w:szCs w:val="28"/>
        </w:rPr>
        <w:t>;</w:t>
      </w:r>
    </w:p>
    <w:p w14:paraId="468EE343" w14:textId="73263FFD" w:rsidR="00BA38A1" w:rsidRPr="00EE0732" w:rsidRDefault="00BA38A1" w:rsidP="00775247">
      <w:pPr>
        <w:pStyle w:val="a8"/>
        <w:numPr>
          <w:ilvl w:val="0"/>
          <w:numId w:val="14"/>
        </w:numPr>
        <w:ind w:left="0" w:firstLine="839"/>
        <w:jc w:val="both"/>
        <w:rPr>
          <w:sz w:val="28"/>
          <w:szCs w:val="28"/>
        </w:rPr>
      </w:pPr>
      <w:r w:rsidRPr="00EE0732">
        <w:rPr>
          <w:sz w:val="28"/>
          <w:szCs w:val="28"/>
        </w:rPr>
        <w:t xml:space="preserve">«Демография» - </w:t>
      </w:r>
      <w:r w:rsidR="00AE14BF" w:rsidRPr="00EE0732">
        <w:rPr>
          <w:sz w:val="28"/>
          <w:szCs w:val="28"/>
        </w:rPr>
        <w:t>415,1</w:t>
      </w:r>
      <w:r w:rsidRPr="00EE0732">
        <w:rPr>
          <w:sz w:val="28"/>
          <w:szCs w:val="28"/>
        </w:rPr>
        <w:t xml:space="preserve"> млн.руб., из которых на реализацию регионального проекта «Содействие занятости</w:t>
      </w:r>
      <w:r w:rsidR="00AE14BF" w:rsidRPr="00EE0732">
        <w:rPr>
          <w:sz w:val="28"/>
          <w:szCs w:val="28"/>
        </w:rPr>
        <w:t>»</w:t>
      </w:r>
      <w:r w:rsidRPr="00EE0732">
        <w:rPr>
          <w:sz w:val="28"/>
          <w:szCs w:val="28"/>
        </w:rPr>
        <w:t xml:space="preserve"> (создание дополнительных мест в дошкольных образовательных организациях) расходы составили </w:t>
      </w:r>
      <w:r w:rsidR="007A7AE6" w:rsidRPr="00EE0732">
        <w:rPr>
          <w:sz w:val="28"/>
          <w:szCs w:val="28"/>
        </w:rPr>
        <w:t>391,5</w:t>
      </w:r>
      <w:r w:rsidRPr="00EE0732">
        <w:rPr>
          <w:sz w:val="28"/>
          <w:szCs w:val="28"/>
        </w:rPr>
        <w:t xml:space="preserve"> млн.руб. или </w:t>
      </w:r>
      <w:r w:rsidR="007A7AE6" w:rsidRPr="00EE0732">
        <w:rPr>
          <w:sz w:val="28"/>
          <w:szCs w:val="28"/>
        </w:rPr>
        <w:t>45,6</w:t>
      </w:r>
      <w:r w:rsidRPr="00EE0732">
        <w:rPr>
          <w:sz w:val="28"/>
          <w:szCs w:val="28"/>
        </w:rPr>
        <w:t> % к утвержденным годовым назначениям.</w:t>
      </w:r>
    </w:p>
    <w:p w14:paraId="1B9607C5" w14:textId="6F223AFC" w:rsidR="00BA38A1" w:rsidRPr="00EE0732" w:rsidRDefault="00BA38A1" w:rsidP="00BA38A1">
      <w:pPr>
        <w:pStyle w:val="ad"/>
        <w:ind w:firstLine="851"/>
        <w:jc w:val="both"/>
        <w:rPr>
          <w:rFonts w:ascii="Times New Roman" w:hAnsi="Times New Roman"/>
          <w:sz w:val="28"/>
          <w:szCs w:val="28"/>
        </w:rPr>
      </w:pPr>
      <w:r w:rsidRPr="00EE0732">
        <w:rPr>
          <w:rFonts w:ascii="Times New Roman" w:hAnsi="Times New Roman"/>
          <w:sz w:val="28"/>
          <w:szCs w:val="28"/>
        </w:rPr>
        <w:t xml:space="preserve">В разрезе </w:t>
      </w:r>
      <w:r w:rsidR="003D797A" w:rsidRPr="00EE0732">
        <w:rPr>
          <w:rFonts w:ascii="Times New Roman" w:hAnsi="Times New Roman"/>
          <w:sz w:val="28"/>
          <w:szCs w:val="28"/>
        </w:rPr>
        <w:t xml:space="preserve">подгрупп </w:t>
      </w:r>
      <w:r w:rsidRPr="00EE0732">
        <w:rPr>
          <w:rFonts w:ascii="Times New Roman" w:hAnsi="Times New Roman"/>
          <w:sz w:val="28"/>
          <w:szCs w:val="28"/>
        </w:rPr>
        <w:t xml:space="preserve">видов расходов реализация НП РФ муниципальными образованиями в </w:t>
      </w:r>
      <w:r w:rsidR="00265129" w:rsidRPr="00EE0732">
        <w:rPr>
          <w:rFonts w:ascii="Times New Roman" w:hAnsi="Times New Roman"/>
          <w:sz w:val="28"/>
          <w:szCs w:val="28"/>
          <w:lang w:val="en-US"/>
        </w:rPr>
        <w:t>I</w:t>
      </w:r>
      <w:r w:rsidR="00265129" w:rsidRPr="00EE0732">
        <w:rPr>
          <w:rFonts w:ascii="Times New Roman" w:hAnsi="Times New Roman"/>
          <w:sz w:val="28"/>
          <w:szCs w:val="28"/>
        </w:rPr>
        <w:t xml:space="preserve"> полугодии </w:t>
      </w:r>
      <w:r w:rsidRPr="00EE0732">
        <w:rPr>
          <w:rFonts w:ascii="Times New Roman" w:hAnsi="Times New Roman"/>
          <w:sz w:val="28"/>
          <w:szCs w:val="28"/>
        </w:rPr>
        <w:t>202</w:t>
      </w:r>
      <w:r w:rsidR="00265129" w:rsidRPr="00EE0732">
        <w:rPr>
          <w:rFonts w:ascii="Times New Roman" w:hAnsi="Times New Roman"/>
          <w:sz w:val="28"/>
          <w:szCs w:val="28"/>
        </w:rPr>
        <w:t>1</w:t>
      </w:r>
      <w:r w:rsidRPr="00EE0732">
        <w:rPr>
          <w:rFonts w:ascii="Times New Roman" w:hAnsi="Times New Roman"/>
          <w:sz w:val="28"/>
          <w:szCs w:val="28"/>
        </w:rPr>
        <w:t xml:space="preserve"> год</w:t>
      </w:r>
      <w:r w:rsidR="00265129" w:rsidRPr="00EE0732">
        <w:rPr>
          <w:rFonts w:ascii="Times New Roman" w:hAnsi="Times New Roman"/>
          <w:sz w:val="28"/>
          <w:szCs w:val="28"/>
        </w:rPr>
        <w:t>а</w:t>
      </w:r>
      <w:r w:rsidRPr="00EE0732">
        <w:rPr>
          <w:rFonts w:ascii="Times New Roman" w:hAnsi="Times New Roman"/>
          <w:sz w:val="28"/>
          <w:szCs w:val="28"/>
        </w:rPr>
        <w:t xml:space="preserve"> характеризуется следующими показателями</w:t>
      </w:r>
      <w:r w:rsidR="004100A0" w:rsidRPr="00EE0732">
        <w:rPr>
          <w:rFonts w:ascii="Times New Roman" w:hAnsi="Times New Roman"/>
          <w:sz w:val="28"/>
          <w:szCs w:val="28"/>
        </w:rPr>
        <w:t xml:space="preserve"> (без учета внутренних оборотов между бюджетами)</w:t>
      </w:r>
      <w:r w:rsidRPr="00EE0732">
        <w:rPr>
          <w:rFonts w:ascii="Times New Roman" w:hAnsi="Times New Roman"/>
          <w:sz w:val="28"/>
          <w:szCs w:val="28"/>
        </w:rPr>
        <w:t>:</w:t>
      </w:r>
    </w:p>
    <w:tbl>
      <w:tblPr>
        <w:tblW w:w="945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815"/>
        <w:gridCol w:w="612"/>
        <w:gridCol w:w="1369"/>
        <w:gridCol w:w="1340"/>
        <w:gridCol w:w="1321"/>
      </w:tblGrid>
      <w:tr w:rsidR="00EE0732" w:rsidRPr="00EE0732" w14:paraId="75C0D339" w14:textId="77777777" w:rsidTr="003D797A">
        <w:trPr>
          <w:trHeight w:val="689"/>
          <w:tblHeader/>
        </w:trPr>
        <w:tc>
          <w:tcPr>
            <w:tcW w:w="4815" w:type="dxa"/>
            <w:shd w:val="clear" w:color="auto" w:fill="auto"/>
            <w:noWrap/>
            <w:vAlign w:val="bottom"/>
            <w:hideMark/>
          </w:tcPr>
          <w:p w14:paraId="0C6C2DD4" w14:textId="77777777" w:rsidR="00D51BF4" w:rsidRPr="00EE0732" w:rsidRDefault="00D51BF4" w:rsidP="00D51BF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Наименование подгруппы вида расходов</w:t>
            </w:r>
          </w:p>
        </w:tc>
        <w:tc>
          <w:tcPr>
            <w:tcW w:w="612" w:type="dxa"/>
            <w:shd w:val="clear" w:color="auto" w:fill="auto"/>
            <w:noWrap/>
            <w:vAlign w:val="bottom"/>
            <w:hideMark/>
          </w:tcPr>
          <w:p w14:paraId="2D26C7AD" w14:textId="77777777" w:rsidR="00D51BF4" w:rsidRPr="00EE0732" w:rsidRDefault="00D51BF4" w:rsidP="00D51BF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Код</w:t>
            </w:r>
          </w:p>
        </w:tc>
        <w:tc>
          <w:tcPr>
            <w:tcW w:w="1369" w:type="dxa"/>
            <w:shd w:val="clear" w:color="auto" w:fill="auto"/>
            <w:vAlign w:val="bottom"/>
            <w:hideMark/>
          </w:tcPr>
          <w:p w14:paraId="43C71163" w14:textId="77777777" w:rsidR="00D51BF4" w:rsidRPr="00EE0732" w:rsidRDefault="00D51BF4" w:rsidP="00D51BF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Утверждено на год</w:t>
            </w:r>
          </w:p>
        </w:tc>
        <w:tc>
          <w:tcPr>
            <w:tcW w:w="1340" w:type="dxa"/>
            <w:shd w:val="clear" w:color="auto" w:fill="auto"/>
            <w:vAlign w:val="bottom"/>
            <w:hideMark/>
          </w:tcPr>
          <w:p w14:paraId="46F2DF20" w14:textId="6FF5ECC7" w:rsidR="00D51BF4" w:rsidRPr="00EE0732" w:rsidRDefault="00D51BF4" w:rsidP="00D51BF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Расходы за I полугодие 2021 года</w:t>
            </w:r>
          </w:p>
        </w:tc>
        <w:tc>
          <w:tcPr>
            <w:tcW w:w="1321" w:type="dxa"/>
            <w:shd w:val="clear" w:color="auto" w:fill="auto"/>
            <w:vAlign w:val="bottom"/>
            <w:hideMark/>
          </w:tcPr>
          <w:p w14:paraId="6E66B87F" w14:textId="3E156DFA" w:rsidR="00D51BF4" w:rsidRPr="00EE0732" w:rsidRDefault="00D51BF4" w:rsidP="00D51BF4">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 исполнения</w:t>
            </w:r>
          </w:p>
        </w:tc>
      </w:tr>
      <w:tr w:rsidR="00EE0732" w:rsidRPr="00EE0732" w14:paraId="0EA9665B" w14:textId="77777777" w:rsidTr="003D797A">
        <w:trPr>
          <w:trHeight w:hRule="exact" w:val="255"/>
        </w:trPr>
        <w:tc>
          <w:tcPr>
            <w:tcW w:w="4815" w:type="dxa"/>
            <w:shd w:val="clear" w:color="auto" w:fill="auto"/>
            <w:noWrap/>
            <w:vAlign w:val="bottom"/>
            <w:hideMark/>
          </w:tcPr>
          <w:p w14:paraId="017431EA"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Премии и гранты</w:t>
            </w:r>
          </w:p>
        </w:tc>
        <w:tc>
          <w:tcPr>
            <w:tcW w:w="612" w:type="dxa"/>
            <w:shd w:val="clear" w:color="auto" w:fill="auto"/>
            <w:noWrap/>
            <w:vAlign w:val="bottom"/>
            <w:hideMark/>
          </w:tcPr>
          <w:p w14:paraId="61AB8964"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350</w:t>
            </w:r>
          </w:p>
        </w:tc>
        <w:tc>
          <w:tcPr>
            <w:tcW w:w="1369" w:type="dxa"/>
            <w:shd w:val="clear" w:color="auto" w:fill="auto"/>
            <w:noWrap/>
            <w:vAlign w:val="bottom"/>
            <w:hideMark/>
          </w:tcPr>
          <w:p w14:paraId="0CC2A1B1"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62,4 </w:t>
            </w:r>
          </w:p>
        </w:tc>
        <w:tc>
          <w:tcPr>
            <w:tcW w:w="1340" w:type="dxa"/>
            <w:shd w:val="clear" w:color="auto" w:fill="auto"/>
            <w:noWrap/>
            <w:vAlign w:val="bottom"/>
            <w:hideMark/>
          </w:tcPr>
          <w:p w14:paraId="21C1B282"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62,4 </w:t>
            </w:r>
          </w:p>
        </w:tc>
        <w:tc>
          <w:tcPr>
            <w:tcW w:w="1321" w:type="dxa"/>
            <w:shd w:val="clear" w:color="auto" w:fill="auto"/>
            <w:noWrap/>
            <w:vAlign w:val="bottom"/>
            <w:hideMark/>
          </w:tcPr>
          <w:p w14:paraId="1EE9E957"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100,0 </w:t>
            </w:r>
          </w:p>
        </w:tc>
      </w:tr>
      <w:tr w:rsidR="00EE0732" w:rsidRPr="00EE0732" w14:paraId="5296752D" w14:textId="77777777" w:rsidTr="003D797A">
        <w:trPr>
          <w:trHeight w:val="482"/>
        </w:trPr>
        <w:tc>
          <w:tcPr>
            <w:tcW w:w="4815" w:type="dxa"/>
            <w:shd w:val="clear" w:color="auto" w:fill="auto"/>
            <w:vAlign w:val="bottom"/>
            <w:hideMark/>
          </w:tcPr>
          <w:p w14:paraId="13C869EF"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Субсидии бюджетным и автономным учреждениям, государственным (муниципальным) унитарным предприятиям на осуществление капитальных вложений в объекты капитального строительства государственной (муниципальной) собственности или приобретение объектов недвижимого имущества в государственную (муниципальную) собственность</w:t>
            </w:r>
          </w:p>
        </w:tc>
        <w:tc>
          <w:tcPr>
            <w:tcW w:w="612" w:type="dxa"/>
            <w:shd w:val="clear" w:color="auto" w:fill="auto"/>
            <w:noWrap/>
            <w:vAlign w:val="bottom"/>
            <w:hideMark/>
          </w:tcPr>
          <w:p w14:paraId="0A94A422"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460</w:t>
            </w:r>
          </w:p>
        </w:tc>
        <w:tc>
          <w:tcPr>
            <w:tcW w:w="1369" w:type="dxa"/>
            <w:shd w:val="clear" w:color="auto" w:fill="auto"/>
            <w:noWrap/>
            <w:vAlign w:val="bottom"/>
            <w:hideMark/>
          </w:tcPr>
          <w:p w14:paraId="03696992"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20 320,0 </w:t>
            </w:r>
          </w:p>
        </w:tc>
        <w:tc>
          <w:tcPr>
            <w:tcW w:w="1340" w:type="dxa"/>
            <w:shd w:val="clear" w:color="auto" w:fill="auto"/>
            <w:noWrap/>
            <w:vAlign w:val="bottom"/>
            <w:hideMark/>
          </w:tcPr>
          <w:p w14:paraId="7E03C8DF"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8 792,1 </w:t>
            </w:r>
          </w:p>
        </w:tc>
        <w:tc>
          <w:tcPr>
            <w:tcW w:w="1321" w:type="dxa"/>
            <w:shd w:val="clear" w:color="auto" w:fill="auto"/>
            <w:noWrap/>
            <w:vAlign w:val="bottom"/>
            <w:hideMark/>
          </w:tcPr>
          <w:p w14:paraId="723E141C"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43,3 </w:t>
            </w:r>
          </w:p>
        </w:tc>
      </w:tr>
      <w:tr w:rsidR="00EE0732" w:rsidRPr="00EE0732" w14:paraId="1A457877" w14:textId="77777777" w:rsidTr="003D797A">
        <w:trPr>
          <w:trHeight w:hRule="exact" w:val="255"/>
        </w:trPr>
        <w:tc>
          <w:tcPr>
            <w:tcW w:w="4815" w:type="dxa"/>
            <w:shd w:val="clear" w:color="auto" w:fill="auto"/>
            <w:noWrap/>
            <w:vAlign w:val="bottom"/>
            <w:hideMark/>
          </w:tcPr>
          <w:p w14:paraId="711A14B0"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Субсидии бюджетам учреждениям</w:t>
            </w:r>
          </w:p>
        </w:tc>
        <w:tc>
          <w:tcPr>
            <w:tcW w:w="612" w:type="dxa"/>
            <w:shd w:val="clear" w:color="auto" w:fill="auto"/>
            <w:noWrap/>
            <w:vAlign w:val="bottom"/>
            <w:hideMark/>
          </w:tcPr>
          <w:p w14:paraId="10989FDF"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610</w:t>
            </w:r>
          </w:p>
        </w:tc>
        <w:tc>
          <w:tcPr>
            <w:tcW w:w="1369" w:type="dxa"/>
            <w:shd w:val="clear" w:color="auto" w:fill="auto"/>
            <w:noWrap/>
            <w:vAlign w:val="bottom"/>
            <w:hideMark/>
          </w:tcPr>
          <w:p w14:paraId="4A39F245"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285 902,7 </w:t>
            </w:r>
          </w:p>
        </w:tc>
        <w:tc>
          <w:tcPr>
            <w:tcW w:w="1340" w:type="dxa"/>
            <w:shd w:val="clear" w:color="auto" w:fill="auto"/>
            <w:noWrap/>
            <w:vAlign w:val="bottom"/>
            <w:hideMark/>
          </w:tcPr>
          <w:p w14:paraId="2C102D1D"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131 101,7 </w:t>
            </w:r>
          </w:p>
        </w:tc>
        <w:tc>
          <w:tcPr>
            <w:tcW w:w="1321" w:type="dxa"/>
            <w:shd w:val="clear" w:color="auto" w:fill="auto"/>
            <w:noWrap/>
            <w:vAlign w:val="bottom"/>
            <w:hideMark/>
          </w:tcPr>
          <w:p w14:paraId="039F8888"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45,9 </w:t>
            </w:r>
          </w:p>
        </w:tc>
      </w:tr>
      <w:tr w:rsidR="00EE0732" w:rsidRPr="00EE0732" w14:paraId="42949B80" w14:textId="77777777" w:rsidTr="003D797A">
        <w:trPr>
          <w:trHeight w:hRule="exact" w:val="255"/>
        </w:trPr>
        <w:tc>
          <w:tcPr>
            <w:tcW w:w="4815" w:type="dxa"/>
            <w:shd w:val="clear" w:color="auto" w:fill="auto"/>
            <w:noWrap/>
            <w:vAlign w:val="bottom"/>
            <w:hideMark/>
          </w:tcPr>
          <w:p w14:paraId="762B2367"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Субсидии автономным учреждениям</w:t>
            </w:r>
          </w:p>
        </w:tc>
        <w:tc>
          <w:tcPr>
            <w:tcW w:w="612" w:type="dxa"/>
            <w:shd w:val="clear" w:color="auto" w:fill="auto"/>
            <w:noWrap/>
            <w:vAlign w:val="bottom"/>
            <w:hideMark/>
          </w:tcPr>
          <w:p w14:paraId="6FFA0CC4"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620</w:t>
            </w:r>
          </w:p>
        </w:tc>
        <w:tc>
          <w:tcPr>
            <w:tcW w:w="1369" w:type="dxa"/>
            <w:shd w:val="clear" w:color="auto" w:fill="auto"/>
            <w:noWrap/>
            <w:vAlign w:val="bottom"/>
            <w:hideMark/>
          </w:tcPr>
          <w:p w14:paraId="66C8C033"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212 533,4 </w:t>
            </w:r>
          </w:p>
        </w:tc>
        <w:tc>
          <w:tcPr>
            <w:tcW w:w="1340" w:type="dxa"/>
            <w:shd w:val="clear" w:color="auto" w:fill="auto"/>
            <w:noWrap/>
            <w:vAlign w:val="bottom"/>
            <w:hideMark/>
          </w:tcPr>
          <w:p w14:paraId="3E824E40"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19 894,3 </w:t>
            </w:r>
          </w:p>
        </w:tc>
        <w:tc>
          <w:tcPr>
            <w:tcW w:w="1321" w:type="dxa"/>
            <w:shd w:val="clear" w:color="auto" w:fill="auto"/>
            <w:noWrap/>
            <w:vAlign w:val="bottom"/>
            <w:hideMark/>
          </w:tcPr>
          <w:p w14:paraId="2800D268"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9,4 </w:t>
            </w:r>
          </w:p>
        </w:tc>
      </w:tr>
      <w:tr w:rsidR="00EE0732" w:rsidRPr="00EE0732" w14:paraId="602F9AAE" w14:textId="77777777" w:rsidTr="003D797A">
        <w:trPr>
          <w:trHeight w:val="744"/>
        </w:trPr>
        <w:tc>
          <w:tcPr>
            <w:tcW w:w="4815" w:type="dxa"/>
            <w:shd w:val="clear" w:color="auto" w:fill="auto"/>
            <w:vAlign w:val="bottom"/>
            <w:hideMark/>
          </w:tcPr>
          <w:p w14:paraId="5A1E4E6C"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612" w:type="dxa"/>
            <w:shd w:val="clear" w:color="auto" w:fill="auto"/>
            <w:noWrap/>
            <w:vAlign w:val="bottom"/>
            <w:hideMark/>
          </w:tcPr>
          <w:p w14:paraId="57B365AA"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810</w:t>
            </w:r>
          </w:p>
        </w:tc>
        <w:tc>
          <w:tcPr>
            <w:tcW w:w="1369" w:type="dxa"/>
            <w:shd w:val="clear" w:color="auto" w:fill="auto"/>
            <w:noWrap/>
            <w:vAlign w:val="bottom"/>
            <w:hideMark/>
          </w:tcPr>
          <w:p w14:paraId="18502232"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155 047,8 </w:t>
            </w:r>
          </w:p>
        </w:tc>
        <w:tc>
          <w:tcPr>
            <w:tcW w:w="1340" w:type="dxa"/>
            <w:shd w:val="clear" w:color="auto" w:fill="auto"/>
            <w:noWrap/>
            <w:vAlign w:val="bottom"/>
            <w:hideMark/>
          </w:tcPr>
          <w:p w14:paraId="553CA02B"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46 623,3 </w:t>
            </w:r>
          </w:p>
        </w:tc>
        <w:tc>
          <w:tcPr>
            <w:tcW w:w="1321" w:type="dxa"/>
            <w:shd w:val="clear" w:color="auto" w:fill="auto"/>
            <w:noWrap/>
            <w:vAlign w:val="bottom"/>
            <w:hideMark/>
          </w:tcPr>
          <w:p w14:paraId="11D980D1"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30,1 </w:t>
            </w:r>
          </w:p>
        </w:tc>
      </w:tr>
      <w:tr w:rsidR="00EE0732" w:rsidRPr="00EE0732" w14:paraId="1A62EB2C" w14:textId="77777777" w:rsidTr="003D797A">
        <w:trPr>
          <w:trHeight w:hRule="exact" w:val="255"/>
        </w:trPr>
        <w:tc>
          <w:tcPr>
            <w:tcW w:w="4815" w:type="dxa"/>
            <w:shd w:val="clear" w:color="auto" w:fill="auto"/>
            <w:noWrap/>
            <w:vAlign w:val="bottom"/>
            <w:hideMark/>
          </w:tcPr>
          <w:p w14:paraId="1D4DED5D"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Уплата налогов, сборов и иных платежей</w:t>
            </w:r>
          </w:p>
        </w:tc>
        <w:tc>
          <w:tcPr>
            <w:tcW w:w="612" w:type="dxa"/>
            <w:shd w:val="clear" w:color="auto" w:fill="auto"/>
            <w:noWrap/>
            <w:vAlign w:val="bottom"/>
            <w:hideMark/>
          </w:tcPr>
          <w:p w14:paraId="5197CEB1"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850</w:t>
            </w:r>
          </w:p>
        </w:tc>
        <w:tc>
          <w:tcPr>
            <w:tcW w:w="1369" w:type="dxa"/>
            <w:shd w:val="clear" w:color="auto" w:fill="auto"/>
            <w:noWrap/>
            <w:vAlign w:val="bottom"/>
            <w:hideMark/>
          </w:tcPr>
          <w:p w14:paraId="47E14833"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424 636,2 </w:t>
            </w:r>
          </w:p>
        </w:tc>
        <w:tc>
          <w:tcPr>
            <w:tcW w:w="1340" w:type="dxa"/>
            <w:shd w:val="clear" w:color="auto" w:fill="auto"/>
            <w:noWrap/>
            <w:vAlign w:val="bottom"/>
            <w:hideMark/>
          </w:tcPr>
          <w:p w14:paraId="289B9596" w14:textId="7AB4F3A0" w:rsidR="00D51BF4" w:rsidRPr="00EE0732" w:rsidRDefault="00D51BF4" w:rsidP="00415755">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13</w:t>
            </w:r>
            <w:r w:rsidR="00415755" w:rsidRPr="00EE0732">
              <w:rPr>
                <w:rFonts w:ascii="Times New Roman" w:eastAsia="Times New Roman" w:hAnsi="Times New Roman"/>
                <w:lang w:eastAsia="ru-RU"/>
              </w:rPr>
              <w:t>5 808,9</w:t>
            </w:r>
            <w:r w:rsidRPr="00EE0732">
              <w:rPr>
                <w:rFonts w:ascii="Times New Roman" w:eastAsia="Times New Roman" w:hAnsi="Times New Roman"/>
                <w:lang w:eastAsia="ru-RU"/>
              </w:rPr>
              <w:t xml:space="preserve"> </w:t>
            </w:r>
          </w:p>
        </w:tc>
        <w:tc>
          <w:tcPr>
            <w:tcW w:w="1321" w:type="dxa"/>
            <w:shd w:val="clear" w:color="auto" w:fill="auto"/>
            <w:noWrap/>
            <w:vAlign w:val="bottom"/>
            <w:hideMark/>
          </w:tcPr>
          <w:p w14:paraId="73C652C9"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32,1 </w:t>
            </w:r>
          </w:p>
        </w:tc>
      </w:tr>
      <w:tr w:rsidR="00EE0732" w:rsidRPr="00EE0732" w14:paraId="7C18E5BB" w14:textId="77777777" w:rsidTr="003D797A">
        <w:trPr>
          <w:trHeight w:hRule="exact" w:val="255"/>
        </w:trPr>
        <w:tc>
          <w:tcPr>
            <w:tcW w:w="4815" w:type="dxa"/>
            <w:shd w:val="clear" w:color="auto" w:fill="auto"/>
            <w:noWrap/>
            <w:vAlign w:val="bottom"/>
            <w:hideMark/>
          </w:tcPr>
          <w:p w14:paraId="5FE4BE17"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Резервные средства</w:t>
            </w:r>
          </w:p>
        </w:tc>
        <w:tc>
          <w:tcPr>
            <w:tcW w:w="612" w:type="dxa"/>
            <w:shd w:val="clear" w:color="auto" w:fill="auto"/>
            <w:noWrap/>
            <w:vAlign w:val="bottom"/>
            <w:hideMark/>
          </w:tcPr>
          <w:p w14:paraId="655D60A7"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870</w:t>
            </w:r>
          </w:p>
        </w:tc>
        <w:tc>
          <w:tcPr>
            <w:tcW w:w="1369" w:type="dxa"/>
            <w:shd w:val="clear" w:color="auto" w:fill="auto"/>
            <w:noWrap/>
            <w:vAlign w:val="bottom"/>
            <w:hideMark/>
          </w:tcPr>
          <w:p w14:paraId="4A51E0E0"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12 279,8 </w:t>
            </w:r>
          </w:p>
        </w:tc>
        <w:tc>
          <w:tcPr>
            <w:tcW w:w="1340" w:type="dxa"/>
            <w:shd w:val="clear" w:color="auto" w:fill="auto"/>
            <w:noWrap/>
            <w:vAlign w:val="bottom"/>
            <w:hideMark/>
          </w:tcPr>
          <w:p w14:paraId="422CD508"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c>
          <w:tcPr>
            <w:tcW w:w="1321" w:type="dxa"/>
            <w:shd w:val="clear" w:color="auto" w:fill="auto"/>
            <w:noWrap/>
            <w:vAlign w:val="bottom"/>
            <w:hideMark/>
          </w:tcPr>
          <w:p w14:paraId="4CF55DB6"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0,0 </w:t>
            </w:r>
          </w:p>
        </w:tc>
      </w:tr>
      <w:tr w:rsidR="00EE0732" w:rsidRPr="00EE0732" w14:paraId="24F668E7" w14:textId="77777777" w:rsidTr="003D797A">
        <w:trPr>
          <w:trHeight w:hRule="exact" w:val="255"/>
        </w:trPr>
        <w:tc>
          <w:tcPr>
            <w:tcW w:w="4815" w:type="dxa"/>
            <w:shd w:val="clear" w:color="auto" w:fill="auto"/>
            <w:noWrap/>
            <w:vAlign w:val="bottom"/>
            <w:hideMark/>
          </w:tcPr>
          <w:p w14:paraId="6232363C"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Контрактуемые расходы, всего</w:t>
            </w:r>
          </w:p>
        </w:tc>
        <w:tc>
          <w:tcPr>
            <w:tcW w:w="612" w:type="dxa"/>
            <w:shd w:val="clear" w:color="auto" w:fill="auto"/>
            <w:noWrap/>
            <w:vAlign w:val="bottom"/>
            <w:hideMark/>
          </w:tcPr>
          <w:p w14:paraId="3B578D04"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w:t>
            </w:r>
          </w:p>
        </w:tc>
        <w:tc>
          <w:tcPr>
            <w:tcW w:w="1369" w:type="dxa"/>
            <w:shd w:val="clear" w:color="auto" w:fill="auto"/>
            <w:noWrap/>
            <w:vAlign w:val="bottom"/>
            <w:hideMark/>
          </w:tcPr>
          <w:p w14:paraId="28C9978A"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3 962 234,0 </w:t>
            </w:r>
          </w:p>
        </w:tc>
        <w:tc>
          <w:tcPr>
            <w:tcW w:w="1340" w:type="dxa"/>
            <w:shd w:val="clear" w:color="auto" w:fill="auto"/>
            <w:noWrap/>
            <w:vAlign w:val="bottom"/>
            <w:hideMark/>
          </w:tcPr>
          <w:p w14:paraId="58C74EBD"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988 092,5 </w:t>
            </w:r>
          </w:p>
        </w:tc>
        <w:tc>
          <w:tcPr>
            <w:tcW w:w="1321" w:type="dxa"/>
            <w:shd w:val="clear" w:color="auto" w:fill="auto"/>
            <w:noWrap/>
            <w:vAlign w:val="bottom"/>
            <w:hideMark/>
          </w:tcPr>
          <w:p w14:paraId="71249F0B"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24,9 </w:t>
            </w:r>
          </w:p>
        </w:tc>
      </w:tr>
      <w:tr w:rsidR="00EE0732" w:rsidRPr="00EE0732" w14:paraId="24EF0084" w14:textId="77777777" w:rsidTr="003D797A">
        <w:trPr>
          <w:trHeight w:hRule="exact" w:val="255"/>
        </w:trPr>
        <w:tc>
          <w:tcPr>
            <w:tcW w:w="4815" w:type="dxa"/>
            <w:shd w:val="clear" w:color="auto" w:fill="auto"/>
            <w:noWrap/>
            <w:vAlign w:val="bottom"/>
            <w:hideMark/>
          </w:tcPr>
          <w:p w14:paraId="1C231BCB"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в том числе:</w:t>
            </w:r>
          </w:p>
        </w:tc>
        <w:tc>
          <w:tcPr>
            <w:tcW w:w="612" w:type="dxa"/>
            <w:shd w:val="clear" w:color="auto" w:fill="auto"/>
            <w:noWrap/>
            <w:vAlign w:val="bottom"/>
            <w:hideMark/>
          </w:tcPr>
          <w:p w14:paraId="09EE053A"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w:t>
            </w:r>
          </w:p>
        </w:tc>
        <w:tc>
          <w:tcPr>
            <w:tcW w:w="1369" w:type="dxa"/>
            <w:shd w:val="clear" w:color="auto" w:fill="auto"/>
            <w:noWrap/>
            <w:vAlign w:val="bottom"/>
            <w:hideMark/>
          </w:tcPr>
          <w:p w14:paraId="0B4B4AAE"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w:t>
            </w:r>
          </w:p>
        </w:tc>
        <w:tc>
          <w:tcPr>
            <w:tcW w:w="1340" w:type="dxa"/>
            <w:shd w:val="clear" w:color="auto" w:fill="auto"/>
            <w:noWrap/>
            <w:vAlign w:val="bottom"/>
            <w:hideMark/>
          </w:tcPr>
          <w:p w14:paraId="627CA90F"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w:t>
            </w:r>
          </w:p>
        </w:tc>
        <w:tc>
          <w:tcPr>
            <w:tcW w:w="1321" w:type="dxa"/>
            <w:shd w:val="clear" w:color="auto" w:fill="auto"/>
            <w:noWrap/>
            <w:vAlign w:val="bottom"/>
            <w:hideMark/>
          </w:tcPr>
          <w:p w14:paraId="636E98F6"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w:t>
            </w:r>
          </w:p>
        </w:tc>
      </w:tr>
      <w:tr w:rsidR="00EE0732" w:rsidRPr="00EE0732" w14:paraId="7BC5D819" w14:textId="77777777" w:rsidTr="003D797A">
        <w:trPr>
          <w:trHeight w:val="448"/>
        </w:trPr>
        <w:tc>
          <w:tcPr>
            <w:tcW w:w="4815" w:type="dxa"/>
            <w:shd w:val="clear" w:color="auto" w:fill="auto"/>
            <w:vAlign w:val="bottom"/>
            <w:hideMark/>
          </w:tcPr>
          <w:p w14:paraId="7FF3980C" w14:textId="77777777" w:rsidR="00D51BF4" w:rsidRPr="00EE0732" w:rsidRDefault="00D51BF4" w:rsidP="00D51BF4">
            <w:pPr>
              <w:spacing w:after="0" w:line="240" w:lineRule="auto"/>
              <w:ind w:firstLineChars="100" w:firstLine="220"/>
              <w:rPr>
                <w:rFonts w:ascii="Times New Roman" w:eastAsia="Times New Roman" w:hAnsi="Times New Roman"/>
                <w:lang w:eastAsia="ru-RU"/>
              </w:rPr>
            </w:pPr>
            <w:r w:rsidRPr="00EE0732">
              <w:rPr>
                <w:rFonts w:ascii="Times New Roman" w:eastAsia="Times New Roman" w:hAnsi="Times New Roman"/>
                <w:lang w:eastAsia="ru-RU"/>
              </w:rPr>
              <w:t>Иные закупки товаров, работ и услуг для обеспечения государственных (муниципальных) нужд</w:t>
            </w:r>
          </w:p>
        </w:tc>
        <w:tc>
          <w:tcPr>
            <w:tcW w:w="612" w:type="dxa"/>
            <w:shd w:val="clear" w:color="auto" w:fill="auto"/>
            <w:vAlign w:val="bottom"/>
            <w:hideMark/>
          </w:tcPr>
          <w:p w14:paraId="3F1D0B3B"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240</w:t>
            </w:r>
          </w:p>
        </w:tc>
        <w:tc>
          <w:tcPr>
            <w:tcW w:w="1369" w:type="dxa"/>
            <w:shd w:val="clear" w:color="auto" w:fill="auto"/>
            <w:noWrap/>
            <w:vAlign w:val="bottom"/>
            <w:hideMark/>
          </w:tcPr>
          <w:p w14:paraId="5844AE79"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1 181 579,5 </w:t>
            </w:r>
          </w:p>
        </w:tc>
        <w:tc>
          <w:tcPr>
            <w:tcW w:w="1340" w:type="dxa"/>
            <w:shd w:val="clear" w:color="auto" w:fill="auto"/>
            <w:noWrap/>
            <w:vAlign w:val="bottom"/>
            <w:hideMark/>
          </w:tcPr>
          <w:p w14:paraId="5DE64234"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228 328,8 </w:t>
            </w:r>
          </w:p>
        </w:tc>
        <w:tc>
          <w:tcPr>
            <w:tcW w:w="1321" w:type="dxa"/>
            <w:shd w:val="clear" w:color="auto" w:fill="auto"/>
            <w:noWrap/>
            <w:vAlign w:val="bottom"/>
            <w:hideMark/>
          </w:tcPr>
          <w:p w14:paraId="6586B475"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19,3 </w:t>
            </w:r>
          </w:p>
        </w:tc>
      </w:tr>
      <w:tr w:rsidR="00EE0732" w:rsidRPr="00EE0732" w14:paraId="1B2BB2C3" w14:textId="77777777" w:rsidTr="003D797A">
        <w:trPr>
          <w:trHeight w:hRule="exact" w:val="255"/>
        </w:trPr>
        <w:tc>
          <w:tcPr>
            <w:tcW w:w="4815" w:type="dxa"/>
            <w:shd w:val="clear" w:color="auto" w:fill="auto"/>
            <w:noWrap/>
            <w:vAlign w:val="bottom"/>
            <w:hideMark/>
          </w:tcPr>
          <w:p w14:paraId="700030FD" w14:textId="77777777" w:rsidR="00D51BF4" w:rsidRPr="00EE0732" w:rsidRDefault="00D51BF4" w:rsidP="00D51BF4">
            <w:pPr>
              <w:spacing w:after="0" w:line="240" w:lineRule="auto"/>
              <w:ind w:firstLineChars="100" w:firstLine="220"/>
              <w:rPr>
                <w:rFonts w:ascii="Times New Roman" w:eastAsia="Times New Roman" w:hAnsi="Times New Roman"/>
                <w:lang w:eastAsia="ru-RU"/>
              </w:rPr>
            </w:pPr>
            <w:r w:rsidRPr="00EE0732">
              <w:rPr>
                <w:rFonts w:ascii="Times New Roman" w:eastAsia="Times New Roman" w:hAnsi="Times New Roman"/>
                <w:lang w:eastAsia="ru-RU"/>
              </w:rPr>
              <w:t>Бюджетные инвестиции</w:t>
            </w:r>
          </w:p>
        </w:tc>
        <w:tc>
          <w:tcPr>
            <w:tcW w:w="612" w:type="dxa"/>
            <w:shd w:val="clear" w:color="auto" w:fill="auto"/>
            <w:noWrap/>
            <w:vAlign w:val="bottom"/>
            <w:hideMark/>
          </w:tcPr>
          <w:p w14:paraId="52644821"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410</w:t>
            </w:r>
          </w:p>
        </w:tc>
        <w:tc>
          <w:tcPr>
            <w:tcW w:w="1369" w:type="dxa"/>
            <w:shd w:val="clear" w:color="auto" w:fill="auto"/>
            <w:noWrap/>
            <w:vAlign w:val="bottom"/>
            <w:hideMark/>
          </w:tcPr>
          <w:p w14:paraId="6C2FFB51"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2 780 654,5 </w:t>
            </w:r>
          </w:p>
        </w:tc>
        <w:tc>
          <w:tcPr>
            <w:tcW w:w="1340" w:type="dxa"/>
            <w:shd w:val="clear" w:color="auto" w:fill="auto"/>
            <w:noWrap/>
            <w:vAlign w:val="bottom"/>
            <w:hideMark/>
          </w:tcPr>
          <w:p w14:paraId="07C950C2" w14:textId="5505A8A8" w:rsidR="00D51BF4" w:rsidRPr="00EE0732" w:rsidRDefault="00D51BF4" w:rsidP="00415755">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7</w:t>
            </w:r>
            <w:r w:rsidR="00415755" w:rsidRPr="00EE0732">
              <w:rPr>
                <w:rFonts w:ascii="Times New Roman" w:eastAsia="Times New Roman" w:hAnsi="Times New Roman"/>
                <w:lang w:eastAsia="ru-RU"/>
              </w:rPr>
              <w:t>60 247,9</w:t>
            </w:r>
            <w:r w:rsidRPr="00EE0732">
              <w:rPr>
                <w:rFonts w:ascii="Times New Roman" w:eastAsia="Times New Roman" w:hAnsi="Times New Roman"/>
                <w:lang w:eastAsia="ru-RU"/>
              </w:rPr>
              <w:t xml:space="preserve"> </w:t>
            </w:r>
          </w:p>
        </w:tc>
        <w:tc>
          <w:tcPr>
            <w:tcW w:w="1321" w:type="dxa"/>
            <w:shd w:val="clear" w:color="auto" w:fill="auto"/>
            <w:noWrap/>
            <w:vAlign w:val="bottom"/>
            <w:hideMark/>
          </w:tcPr>
          <w:p w14:paraId="512BDF8B"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27,3 </w:t>
            </w:r>
          </w:p>
        </w:tc>
      </w:tr>
      <w:tr w:rsidR="00D51BF4" w:rsidRPr="00EE0732" w14:paraId="1F6B3C53" w14:textId="77777777" w:rsidTr="003D797A">
        <w:trPr>
          <w:trHeight w:hRule="exact" w:val="255"/>
        </w:trPr>
        <w:tc>
          <w:tcPr>
            <w:tcW w:w="4815" w:type="dxa"/>
            <w:shd w:val="clear" w:color="auto" w:fill="auto"/>
            <w:noWrap/>
            <w:vAlign w:val="bottom"/>
            <w:hideMark/>
          </w:tcPr>
          <w:p w14:paraId="76759F74"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Итого</w:t>
            </w:r>
          </w:p>
        </w:tc>
        <w:tc>
          <w:tcPr>
            <w:tcW w:w="612" w:type="dxa"/>
            <w:shd w:val="clear" w:color="auto" w:fill="auto"/>
            <w:noWrap/>
            <w:vAlign w:val="bottom"/>
            <w:hideMark/>
          </w:tcPr>
          <w:p w14:paraId="19732353" w14:textId="77777777" w:rsidR="00D51BF4" w:rsidRPr="00EE0732" w:rsidRDefault="00D51BF4" w:rsidP="00D51BF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 </w:t>
            </w:r>
          </w:p>
        </w:tc>
        <w:tc>
          <w:tcPr>
            <w:tcW w:w="1369" w:type="dxa"/>
            <w:shd w:val="clear" w:color="auto" w:fill="auto"/>
            <w:noWrap/>
            <w:vAlign w:val="bottom"/>
            <w:hideMark/>
          </w:tcPr>
          <w:p w14:paraId="711ED621"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5 073 016,3 </w:t>
            </w:r>
          </w:p>
        </w:tc>
        <w:tc>
          <w:tcPr>
            <w:tcW w:w="1340" w:type="dxa"/>
            <w:shd w:val="clear" w:color="auto" w:fill="auto"/>
            <w:noWrap/>
            <w:vAlign w:val="bottom"/>
            <w:hideMark/>
          </w:tcPr>
          <w:p w14:paraId="4709ABEB"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1 330 859,3 </w:t>
            </w:r>
          </w:p>
        </w:tc>
        <w:tc>
          <w:tcPr>
            <w:tcW w:w="1321" w:type="dxa"/>
            <w:shd w:val="clear" w:color="auto" w:fill="auto"/>
            <w:noWrap/>
            <w:vAlign w:val="bottom"/>
            <w:hideMark/>
          </w:tcPr>
          <w:p w14:paraId="591540FE" w14:textId="77777777" w:rsidR="00D51BF4" w:rsidRPr="00EE0732" w:rsidRDefault="00D51BF4" w:rsidP="00D51BF4">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26,2 </w:t>
            </w:r>
          </w:p>
        </w:tc>
      </w:tr>
    </w:tbl>
    <w:p w14:paraId="03F542D1" w14:textId="77777777" w:rsidR="00D51BF4" w:rsidRPr="00EE0732" w:rsidRDefault="00D51BF4" w:rsidP="00BA38A1">
      <w:pPr>
        <w:pStyle w:val="ad"/>
        <w:ind w:firstLine="851"/>
        <w:jc w:val="both"/>
        <w:rPr>
          <w:rFonts w:ascii="Times New Roman" w:hAnsi="Times New Roman"/>
          <w:sz w:val="28"/>
          <w:szCs w:val="28"/>
        </w:rPr>
      </w:pPr>
    </w:p>
    <w:p w14:paraId="366BC9A4" w14:textId="294F75A7" w:rsidR="00BA38A1" w:rsidRPr="00EE0732" w:rsidRDefault="00BA38A1" w:rsidP="00BA38A1">
      <w:pPr>
        <w:pStyle w:val="ad"/>
        <w:ind w:firstLine="851"/>
        <w:jc w:val="both"/>
        <w:rPr>
          <w:rFonts w:ascii="Times New Roman" w:hAnsi="Times New Roman"/>
          <w:sz w:val="28"/>
          <w:szCs w:val="28"/>
        </w:rPr>
      </w:pPr>
      <w:r w:rsidRPr="00EE0732">
        <w:rPr>
          <w:rFonts w:ascii="Times New Roman" w:hAnsi="Times New Roman"/>
          <w:sz w:val="28"/>
          <w:szCs w:val="28"/>
        </w:rPr>
        <w:t xml:space="preserve">Основной объем расходов </w:t>
      </w:r>
      <w:r w:rsidR="003F5ED0" w:rsidRPr="00EE0732">
        <w:rPr>
          <w:rFonts w:ascii="Times New Roman" w:hAnsi="Times New Roman"/>
          <w:sz w:val="28"/>
          <w:szCs w:val="28"/>
        </w:rPr>
        <w:t xml:space="preserve">бюджетов муниципальных образований </w:t>
      </w:r>
      <w:r w:rsidRPr="00EE0732">
        <w:rPr>
          <w:rFonts w:ascii="Times New Roman" w:hAnsi="Times New Roman"/>
          <w:sz w:val="28"/>
          <w:szCs w:val="28"/>
        </w:rPr>
        <w:t>направлен на</w:t>
      </w:r>
      <w:r w:rsidR="003D797A" w:rsidRPr="00EE0732">
        <w:rPr>
          <w:rFonts w:ascii="Times New Roman" w:hAnsi="Times New Roman"/>
          <w:sz w:val="28"/>
          <w:szCs w:val="28"/>
        </w:rPr>
        <w:t xml:space="preserve"> оплату контрактуемых расходов</w:t>
      </w:r>
      <w:r w:rsidR="00F3625F" w:rsidRPr="00EE0732">
        <w:rPr>
          <w:rFonts w:ascii="Times New Roman" w:hAnsi="Times New Roman"/>
          <w:sz w:val="28"/>
          <w:szCs w:val="28"/>
        </w:rPr>
        <w:t>, в том числе</w:t>
      </w:r>
      <w:r w:rsidRPr="00EE0732">
        <w:rPr>
          <w:rFonts w:ascii="Times New Roman" w:hAnsi="Times New Roman"/>
          <w:sz w:val="28"/>
          <w:szCs w:val="28"/>
        </w:rPr>
        <w:t>:</w:t>
      </w:r>
    </w:p>
    <w:p w14:paraId="60235DE3" w14:textId="32D12AEC" w:rsidR="00BA38A1" w:rsidRPr="00EE0732" w:rsidRDefault="00BA38A1" w:rsidP="00775247">
      <w:pPr>
        <w:pStyle w:val="a8"/>
        <w:numPr>
          <w:ilvl w:val="0"/>
          <w:numId w:val="14"/>
        </w:numPr>
        <w:ind w:left="0" w:firstLine="839"/>
        <w:jc w:val="both"/>
        <w:rPr>
          <w:sz w:val="28"/>
          <w:szCs w:val="28"/>
        </w:rPr>
      </w:pPr>
      <w:r w:rsidRPr="00EE0732">
        <w:rPr>
          <w:sz w:val="28"/>
          <w:szCs w:val="28"/>
        </w:rPr>
        <w:t xml:space="preserve">капитальные вложения в объекты муниципальной собственности – </w:t>
      </w:r>
      <w:r w:rsidR="00D466C6" w:rsidRPr="00EE0732">
        <w:rPr>
          <w:sz w:val="28"/>
          <w:szCs w:val="28"/>
        </w:rPr>
        <w:t>7</w:t>
      </w:r>
      <w:r w:rsidR="00415755" w:rsidRPr="00EE0732">
        <w:rPr>
          <w:sz w:val="28"/>
          <w:szCs w:val="28"/>
        </w:rPr>
        <w:t>60,2</w:t>
      </w:r>
      <w:r w:rsidRPr="00EE0732">
        <w:rPr>
          <w:sz w:val="28"/>
          <w:szCs w:val="28"/>
        </w:rPr>
        <w:t xml:space="preserve"> млн.руб. (ВР 412, 414)</w:t>
      </w:r>
      <w:r w:rsidR="00D466C6" w:rsidRPr="00EE0732">
        <w:rPr>
          <w:sz w:val="28"/>
          <w:szCs w:val="28"/>
        </w:rPr>
        <w:t xml:space="preserve"> или 27,3 %</w:t>
      </w:r>
      <w:r w:rsidRPr="00EE0732">
        <w:rPr>
          <w:sz w:val="28"/>
          <w:szCs w:val="28"/>
        </w:rPr>
        <w:t xml:space="preserve"> к плану года</w:t>
      </w:r>
      <w:r w:rsidR="00F83092" w:rsidRPr="00EE0732">
        <w:rPr>
          <w:sz w:val="28"/>
          <w:szCs w:val="28"/>
        </w:rPr>
        <w:t>, из которых 391,5 млн.руб. направлены на создание дополнительных мест для детей в детских садах</w:t>
      </w:r>
      <w:r w:rsidR="004F2825" w:rsidRPr="00EE0732">
        <w:rPr>
          <w:sz w:val="28"/>
          <w:szCs w:val="28"/>
        </w:rPr>
        <w:t>, 186,6</w:t>
      </w:r>
      <w:r w:rsidR="00F64037" w:rsidRPr="00EE0732">
        <w:rPr>
          <w:sz w:val="28"/>
          <w:szCs w:val="28"/>
        </w:rPr>
        <w:t xml:space="preserve"> млн.руб. – на переселение граждан из аварийного жилищного фонда</w:t>
      </w:r>
      <w:r w:rsidRPr="00EE0732">
        <w:rPr>
          <w:sz w:val="28"/>
          <w:szCs w:val="28"/>
        </w:rPr>
        <w:t>;</w:t>
      </w:r>
    </w:p>
    <w:p w14:paraId="47D5A7FA" w14:textId="69E86F81" w:rsidR="00BA38A1" w:rsidRPr="00EE0732" w:rsidRDefault="00BA38A1" w:rsidP="00775247">
      <w:pPr>
        <w:pStyle w:val="a8"/>
        <w:numPr>
          <w:ilvl w:val="0"/>
          <w:numId w:val="14"/>
        </w:numPr>
        <w:ind w:left="0" w:firstLine="839"/>
        <w:jc w:val="both"/>
        <w:rPr>
          <w:sz w:val="28"/>
          <w:szCs w:val="28"/>
        </w:rPr>
      </w:pPr>
      <w:r w:rsidRPr="00EE0732">
        <w:rPr>
          <w:sz w:val="28"/>
          <w:szCs w:val="28"/>
        </w:rPr>
        <w:t xml:space="preserve">осуществление закупок для муниципальных нужд (ВР 243, 244) – </w:t>
      </w:r>
      <w:r w:rsidR="00F3625F" w:rsidRPr="00EE0732">
        <w:rPr>
          <w:sz w:val="28"/>
          <w:szCs w:val="28"/>
        </w:rPr>
        <w:t>228,3</w:t>
      </w:r>
      <w:r w:rsidRPr="00EE0732">
        <w:rPr>
          <w:sz w:val="28"/>
          <w:szCs w:val="28"/>
        </w:rPr>
        <w:t xml:space="preserve"> млн.руб. или выполнены на </w:t>
      </w:r>
      <w:r w:rsidR="00F3625F" w:rsidRPr="00EE0732">
        <w:rPr>
          <w:sz w:val="28"/>
          <w:szCs w:val="28"/>
        </w:rPr>
        <w:t>19,3</w:t>
      </w:r>
      <w:r w:rsidRPr="00EE0732">
        <w:rPr>
          <w:sz w:val="28"/>
          <w:szCs w:val="28"/>
        </w:rPr>
        <w:t> % к плану года</w:t>
      </w:r>
      <w:r w:rsidR="00093E84" w:rsidRPr="00EE0732">
        <w:rPr>
          <w:sz w:val="28"/>
          <w:szCs w:val="28"/>
        </w:rPr>
        <w:t xml:space="preserve">, из которых 193,9 млн.руб. направлены на финансовое обеспечение дорожной деятельности в рамках </w:t>
      </w:r>
      <w:r w:rsidR="00925DF5" w:rsidRPr="00EE0732">
        <w:rPr>
          <w:sz w:val="28"/>
          <w:szCs w:val="28"/>
        </w:rPr>
        <w:t>НП «Безопасные и качественные автомобильные дороги»</w:t>
      </w:r>
      <w:r w:rsidRPr="00EE0732">
        <w:rPr>
          <w:sz w:val="28"/>
          <w:szCs w:val="28"/>
        </w:rPr>
        <w:t>.</w:t>
      </w:r>
    </w:p>
    <w:p w14:paraId="6A9A0BD7" w14:textId="50C84E34" w:rsidR="00BA38A1" w:rsidRPr="00EE0732" w:rsidRDefault="00BA38A1" w:rsidP="00BA38A1">
      <w:pPr>
        <w:pStyle w:val="ad"/>
        <w:ind w:firstLine="851"/>
        <w:jc w:val="both"/>
        <w:rPr>
          <w:rFonts w:ascii="Times New Roman" w:hAnsi="Times New Roman"/>
          <w:sz w:val="28"/>
          <w:szCs w:val="28"/>
        </w:rPr>
      </w:pPr>
      <w:r w:rsidRPr="00EE0732">
        <w:rPr>
          <w:rFonts w:ascii="Times New Roman" w:hAnsi="Times New Roman"/>
          <w:sz w:val="28"/>
          <w:szCs w:val="28"/>
        </w:rPr>
        <w:t xml:space="preserve">В совокупности указанные расходы составляют </w:t>
      </w:r>
      <w:r w:rsidR="00FA2E6C" w:rsidRPr="00EE0732">
        <w:rPr>
          <w:rFonts w:ascii="Times New Roman" w:hAnsi="Times New Roman"/>
          <w:sz w:val="28"/>
          <w:szCs w:val="28"/>
        </w:rPr>
        <w:t>74,2</w:t>
      </w:r>
      <w:r w:rsidRPr="00EE0732">
        <w:rPr>
          <w:rFonts w:ascii="Times New Roman" w:hAnsi="Times New Roman"/>
          <w:sz w:val="28"/>
          <w:szCs w:val="28"/>
        </w:rPr>
        <w:t> % всех произведенных расходов муниципальных бюджетов на реализацию НП РФ за</w:t>
      </w:r>
      <w:r w:rsidR="00FA2E6C" w:rsidRPr="00EE0732">
        <w:rPr>
          <w:rFonts w:ascii="Times New Roman" w:hAnsi="Times New Roman"/>
          <w:sz w:val="28"/>
          <w:szCs w:val="28"/>
        </w:rPr>
        <w:t xml:space="preserve"> январь - июнь</w:t>
      </w:r>
      <w:r w:rsidRPr="00EE0732">
        <w:rPr>
          <w:rFonts w:ascii="Times New Roman" w:hAnsi="Times New Roman"/>
          <w:sz w:val="28"/>
          <w:szCs w:val="28"/>
        </w:rPr>
        <w:t xml:space="preserve"> 202</w:t>
      </w:r>
      <w:r w:rsidR="00FA2E6C" w:rsidRPr="00EE0732">
        <w:rPr>
          <w:rFonts w:ascii="Times New Roman" w:hAnsi="Times New Roman"/>
          <w:sz w:val="28"/>
          <w:szCs w:val="28"/>
        </w:rPr>
        <w:t>1</w:t>
      </w:r>
      <w:r w:rsidRPr="00EE0732">
        <w:rPr>
          <w:rFonts w:ascii="Times New Roman" w:hAnsi="Times New Roman"/>
          <w:sz w:val="28"/>
          <w:szCs w:val="28"/>
        </w:rPr>
        <w:t xml:space="preserve"> год</w:t>
      </w:r>
      <w:r w:rsidR="00FA2E6C" w:rsidRPr="00EE0732">
        <w:rPr>
          <w:rFonts w:ascii="Times New Roman" w:hAnsi="Times New Roman"/>
          <w:sz w:val="28"/>
          <w:szCs w:val="28"/>
        </w:rPr>
        <w:t>а</w:t>
      </w:r>
      <w:r w:rsidRPr="00EE0732">
        <w:rPr>
          <w:rFonts w:ascii="Times New Roman" w:hAnsi="Times New Roman"/>
          <w:sz w:val="28"/>
          <w:szCs w:val="28"/>
        </w:rPr>
        <w:t>.</w:t>
      </w:r>
    </w:p>
    <w:p w14:paraId="32C53822" w14:textId="77777777" w:rsidR="00BA38A1" w:rsidRPr="00EE0732" w:rsidRDefault="00BA38A1" w:rsidP="00BA38A1">
      <w:pPr>
        <w:pStyle w:val="ad"/>
        <w:ind w:firstLine="851"/>
        <w:jc w:val="both"/>
        <w:rPr>
          <w:rFonts w:ascii="Times New Roman" w:hAnsi="Times New Roman"/>
          <w:sz w:val="28"/>
          <w:szCs w:val="28"/>
        </w:rPr>
      </w:pPr>
    </w:p>
    <w:p w14:paraId="530741F3" w14:textId="264BE795" w:rsidR="00BA38A1" w:rsidRPr="00EE0732" w:rsidRDefault="00BA38A1" w:rsidP="00BA38A1">
      <w:pPr>
        <w:pStyle w:val="ad"/>
        <w:ind w:firstLine="851"/>
        <w:jc w:val="both"/>
        <w:rPr>
          <w:rFonts w:ascii="Times New Roman" w:hAnsi="Times New Roman"/>
          <w:sz w:val="28"/>
          <w:szCs w:val="28"/>
        </w:rPr>
      </w:pPr>
      <w:r w:rsidRPr="00EE0732">
        <w:rPr>
          <w:rFonts w:ascii="Times New Roman" w:hAnsi="Times New Roman"/>
          <w:sz w:val="28"/>
          <w:szCs w:val="28"/>
        </w:rPr>
        <w:t xml:space="preserve">Оценивая показатели использования бюджетных средств на реализацию приоритетных национальных проектов, необходимо обратить внимание Правительства Архангельской области, органов исполнительной власти Архангельской области и органов местного самоуправления на необходимость принятия мер, направленных на достижение целей, показателей и контрольных точек национальных проектов. В большей степени это касается </w:t>
      </w:r>
      <w:r w:rsidR="00500027" w:rsidRPr="00EE0732">
        <w:rPr>
          <w:rFonts w:ascii="Times New Roman" w:hAnsi="Times New Roman"/>
          <w:sz w:val="28"/>
          <w:szCs w:val="28"/>
        </w:rPr>
        <w:t>национальных проектов в сфере здравоохранения и</w:t>
      </w:r>
      <w:r w:rsidR="00860BC5" w:rsidRPr="00EE0732">
        <w:rPr>
          <w:rFonts w:ascii="Times New Roman" w:hAnsi="Times New Roman"/>
          <w:sz w:val="28"/>
          <w:szCs w:val="28"/>
        </w:rPr>
        <w:t xml:space="preserve"> жилищного хозяйства</w:t>
      </w:r>
      <w:r w:rsidRPr="00EE0732">
        <w:rPr>
          <w:rFonts w:ascii="Times New Roman" w:hAnsi="Times New Roman"/>
          <w:sz w:val="28"/>
          <w:szCs w:val="28"/>
        </w:rPr>
        <w:t>.</w:t>
      </w:r>
    </w:p>
    <w:p w14:paraId="022A16EF" w14:textId="3566AEF5" w:rsidR="0001775B" w:rsidRPr="00EE0732" w:rsidRDefault="006C100E" w:rsidP="0001775B">
      <w:pPr>
        <w:pStyle w:val="10"/>
        <w:keepNext/>
        <w:keepLines/>
        <w:autoSpaceDE/>
        <w:autoSpaceDN/>
        <w:adjustRightInd/>
        <w:spacing w:before="240" w:after="120"/>
        <w:rPr>
          <w:rFonts w:ascii="Times New Roman" w:hAnsi="Times New Roman"/>
          <w:color w:val="auto"/>
          <w:sz w:val="28"/>
          <w:szCs w:val="28"/>
          <w:lang w:val="ru-RU" w:eastAsia="en-US"/>
        </w:rPr>
      </w:pPr>
      <w:bookmarkStart w:id="31" w:name="_Toc82700037"/>
      <w:r w:rsidRPr="00EE0732">
        <w:rPr>
          <w:rFonts w:ascii="Times New Roman" w:hAnsi="Times New Roman"/>
          <w:color w:val="auto"/>
          <w:sz w:val="28"/>
          <w:szCs w:val="28"/>
          <w:lang w:val="ru-RU" w:eastAsia="en-US"/>
        </w:rPr>
        <w:t>4</w:t>
      </w:r>
      <w:r w:rsidR="0001775B" w:rsidRPr="00EE0732">
        <w:rPr>
          <w:rFonts w:ascii="Times New Roman" w:hAnsi="Times New Roman"/>
          <w:color w:val="auto"/>
          <w:sz w:val="28"/>
          <w:szCs w:val="28"/>
          <w:lang w:val="ru-RU" w:eastAsia="en-US"/>
        </w:rPr>
        <w:t xml:space="preserve">. </w:t>
      </w:r>
      <w:r w:rsidR="000F1AEA" w:rsidRPr="00EE0732">
        <w:rPr>
          <w:rFonts w:ascii="Times New Roman" w:hAnsi="Times New Roman"/>
          <w:color w:val="auto"/>
          <w:sz w:val="28"/>
          <w:szCs w:val="28"/>
          <w:lang w:val="ru-RU" w:eastAsia="en-US"/>
        </w:rPr>
        <w:t>Результаты деятельности</w:t>
      </w:r>
      <w:r w:rsidR="00C73204" w:rsidRPr="00EE0732">
        <w:rPr>
          <w:rFonts w:ascii="Times New Roman" w:hAnsi="Times New Roman"/>
          <w:color w:val="auto"/>
          <w:sz w:val="28"/>
          <w:szCs w:val="28"/>
          <w:lang w:val="ru-RU" w:eastAsia="en-US"/>
        </w:rPr>
        <w:t xml:space="preserve"> </w:t>
      </w:r>
      <w:r w:rsidR="000F1AEA" w:rsidRPr="00EE0732">
        <w:rPr>
          <w:rFonts w:ascii="Times New Roman" w:hAnsi="Times New Roman"/>
          <w:color w:val="auto"/>
          <w:sz w:val="28"/>
          <w:szCs w:val="28"/>
          <w:lang w:val="ru-RU" w:eastAsia="en-US"/>
        </w:rPr>
        <w:t>государственных</w:t>
      </w:r>
      <w:r w:rsidR="00C73204" w:rsidRPr="00EE0732">
        <w:rPr>
          <w:rFonts w:ascii="Times New Roman" w:hAnsi="Times New Roman"/>
          <w:color w:val="auto"/>
          <w:sz w:val="28"/>
          <w:szCs w:val="28"/>
          <w:lang w:val="ru-RU" w:eastAsia="en-US"/>
        </w:rPr>
        <w:t xml:space="preserve"> и </w:t>
      </w:r>
      <w:r w:rsidR="0001775B" w:rsidRPr="00EE0732">
        <w:rPr>
          <w:rFonts w:ascii="Times New Roman" w:hAnsi="Times New Roman"/>
          <w:color w:val="auto"/>
          <w:sz w:val="28"/>
          <w:szCs w:val="28"/>
          <w:lang w:val="ru-RU" w:eastAsia="en-US"/>
        </w:rPr>
        <w:t>муниципальны</w:t>
      </w:r>
      <w:r w:rsidR="000F1AEA" w:rsidRPr="00EE0732">
        <w:rPr>
          <w:rFonts w:ascii="Times New Roman" w:hAnsi="Times New Roman"/>
          <w:color w:val="auto"/>
          <w:sz w:val="28"/>
          <w:szCs w:val="28"/>
          <w:lang w:val="ru-RU" w:eastAsia="en-US"/>
        </w:rPr>
        <w:t xml:space="preserve">х бюджетных </w:t>
      </w:r>
      <w:r w:rsidR="0001775B" w:rsidRPr="00EE0732">
        <w:rPr>
          <w:rFonts w:ascii="Times New Roman" w:hAnsi="Times New Roman"/>
          <w:color w:val="auto"/>
          <w:sz w:val="28"/>
          <w:szCs w:val="28"/>
          <w:lang w:val="ru-RU" w:eastAsia="en-US"/>
        </w:rPr>
        <w:t>и автономны</w:t>
      </w:r>
      <w:r w:rsidR="000F1AEA" w:rsidRPr="00EE0732">
        <w:rPr>
          <w:rFonts w:ascii="Times New Roman" w:hAnsi="Times New Roman"/>
          <w:color w:val="auto"/>
          <w:sz w:val="28"/>
          <w:szCs w:val="28"/>
          <w:lang w:val="ru-RU" w:eastAsia="en-US"/>
        </w:rPr>
        <w:t>х</w:t>
      </w:r>
      <w:r w:rsidR="0001775B" w:rsidRPr="00EE0732">
        <w:rPr>
          <w:rFonts w:ascii="Times New Roman" w:hAnsi="Times New Roman"/>
          <w:color w:val="auto"/>
          <w:sz w:val="28"/>
          <w:szCs w:val="28"/>
          <w:lang w:val="ru-RU" w:eastAsia="en-US"/>
        </w:rPr>
        <w:t xml:space="preserve"> учреждени</w:t>
      </w:r>
      <w:r w:rsidR="000F1AEA" w:rsidRPr="00EE0732">
        <w:rPr>
          <w:rFonts w:ascii="Times New Roman" w:hAnsi="Times New Roman"/>
          <w:color w:val="auto"/>
          <w:sz w:val="28"/>
          <w:szCs w:val="28"/>
          <w:lang w:val="ru-RU" w:eastAsia="en-US"/>
        </w:rPr>
        <w:t>й</w:t>
      </w:r>
      <w:r w:rsidR="0001775B" w:rsidRPr="00EE0732">
        <w:rPr>
          <w:rFonts w:ascii="Times New Roman" w:hAnsi="Times New Roman"/>
          <w:color w:val="auto"/>
          <w:sz w:val="28"/>
          <w:szCs w:val="28"/>
          <w:lang w:val="ru-RU" w:eastAsia="en-US"/>
        </w:rPr>
        <w:t xml:space="preserve"> </w:t>
      </w:r>
      <w:r w:rsidR="000F1AEA" w:rsidRPr="00EE0732">
        <w:rPr>
          <w:rFonts w:ascii="Times New Roman" w:hAnsi="Times New Roman"/>
          <w:color w:val="auto"/>
          <w:sz w:val="28"/>
          <w:szCs w:val="28"/>
          <w:lang w:val="ru-RU" w:eastAsia="en-US"/>
        </w:rPr>
        <w:t xml:space="preserve">за </w:t>
      </w:r>
      <w:r w:rsidR="0015518A" w:rsidRPr="00EE0732">
        <w:rPr>
          <w:rFonts w:ascii="Times New Roman" w:hAnsi="Times New Roman"/>
          <w:color w:val="auto"/>
          <w:sz w:val="28"/>
          <w:szCs w:val="28"/>
          <w:lang w:val="ru-RU" w:eastAsia="en-US"/>
        </w:rPr>
        <w:t xml:space="preserve">первое полугодие </w:t>
      </w:r>
      <w:r w:rsidR="000F1AEA" w:rsidRPr="00EE0732">
        <w:rPr>
          <w:rFonts w:ascii="Times New Roman" w:hAnsi="Times New Roman"/>
          <w:color w:val="auto"/>
          <w:sz w:val="28"/>
          <w:szCs w:val="28"/>
          <w:lang w:val="ru-RU" w:eastAsia="en-US"/>
        </w:rPr>
        <w:t>20</w:t>
      </w:r>
      <w:r w:rsidR="0015518A" w:rsidRPr="00EE0732">
        <w:rPr>
          <w:rFonts w:ascii="Times New Roman" w:hAnsi="Times New Roman"/>
          <w:color w:val="auto"/>
          <w:sz w:val="28"/>
          <w:szCs w:val="28"/>
          <w:lang w:val="ru-RU" w:eastAsia="en-US"/>
        </w:rPr>
        <w:t>2</w:t>
      </w:r>
      <w:r w:rsidR="005C6F40" w:rsidRPr="00EE0732">
        <w:rPr>
          <w:rFonts w:ascii="Times New Roman" w:hAnsi="Times New Roman"/>
          <w:color w:val="auto"/>
          <w:sz w:val="28"/>
          <w:szCs w:val="28"/>
          <w:lang w:val="ru-RU" w:eastAsia="en-US"/>
        </w:rPr>
        <w:t>1</w:t>
      </w:r>
      <w:r w:rsidR="000F1AEA" w:rsidRPr="00EE0732">
        <w:rPr>
          <w:rFonts w:ascii="Times New Roman" w:hAnsi="Times New Roman"/>
          <w:color w:val="auto"/>
          <w:sz w:val="28"/>
          <w:szCs w:val="28"/>
          <w:lang w:val="ru-RU" w:eastAsia="en-US"/>
        </w:rPr>
        <w:t xml:space="preserve"> год</w:t>
      </w:r>
      <w:r w:rsidR="0015518A" w:rsidRPr="00EE0732">
        <w:rPr>
          <w:rFonts w:ascii="Times New Roman" w:hAnsi="Times New Roman"/>
          <w:color w:val="auto"/>
          <w:sz w:val="28"/>
          <w:szCs w:val="28"/>
          <w:lang w:val="ru-RU" w:eastAsia="en-US"/>
        </w:rPr>
        <w:t>а</w:t>
      </w:r>
      <w:bookmarkEnd w:id="31"/>
    </w:p>
    <w:p w14:paraId="6827F7AA" w14:textId="2F9646E8" w:rsidR="005C6F40" w:rsidRPr="00EE0732" w:rsidRDefault="005C6F40" w:rsidP="00901D9B">
      <w:pPr>
        <w:pStyle w:val="2"/>
        <w:spacing w:line="240" w:lineRule="auto"/>
        <w:jc w:val="center"/>
        <w:rPr>
          <w:rFonts w:ascii="Times New Roman" w:hAnsi="Times New Roman"/>
          <w:lang w:val="ru-RU"/>
        </w:rPr>
      </w:pPr>
      <w:bookmarkStart w:id="32" w:name="_6._Состояние_государственного"/>
      <w:bookmarkStart w:id="33" w:name="_6._Состояние_государственного_1"/>
      <w:bookmarkStart w:id="34" w:name="_5._Состояние_государственного"/>
      <w:bookmarkStart w:id="35" w:name="_Toc72823014"/>
      <w:bookmarkStart w:id="36" w:name="_Toc82700038"/>
      <w:bookmarkEnd w:id="32"/>
      <w:bookmarkEnd w:id="33"/>
      <w:bookmarkEnd w:id="34"/>
      <w:r w:rsidRPr="00EE0732">
        <w:rPr>
          <w:rFonts w:ascii="Times New Roman" w:hAnsi="Times New Roman"/>
          <w:lang w:val="ru-RU"/>
        </w:rPr>
        <w:t>4.1. Выполнение планов финансово-хозяйственной деятельности за I полугодие 202</w:t>
      </w:r>
      <w:r w:rsidR="00C11097" w:rsidRPr="00EE0732">
        <w:rPr>
          <w:rFonts w:ascii="Times New Roman" w:hAnsi="Times New Roman"/>
          <w:lang w:val="ru-RU"/>
        </w:rPr>
        <w:t>1</w:t>
      </w:r>
      <w:r w:rsidRPr="00EE0732">
        <w:rPr>
          <w:rFonts w:ascii="Times New Roman" w:hAnsi="Times New Roman"/>
          <w:lang w:val="ru-RU"/>
        </w:rPr>
        <w:t xml:space="preserve"> год</w:t>
      </w:r>
      <w:bookmarkEnd w:id="35"/>
      <w:r w:rsidR="002131DD" w:rsidRPr="00EE0732">
        <w:rPr>
          <w:rFonts w:ascii="Times New Roman" w:hAnsi="Times New Roman"/>
          <w:lang w:val="ru-RU"/>
        </w:rPr>
        <w:t>а</w:t>
      </w:r>
      <w:bookmarkEnd w:id="36"/>
    </w:p>
    <w:p w14:paraId="60552E84" w14:textId="04B03E74"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Основные показатели выполнени</w:t>
      </w:r>
      <w:r w:rsidR="002131DD" w:rsidRPr="00EE0732">
        <w:rPr>
          <w:rFonts w:ascii="Times New Roman" w:hAnsi="Times New Roman"/>
          <w:sz w:val="28"/>
          <w:szCs w:val="28"/>
        </w:rPr>
        <w:t>я</w:t>
      </w:r>
      <w:r w:rsidRPr="00EE0732">
        <w:rPr>
          <w:rFonts w:ascii="Times New Roman" w:hAnsi="Times New Roman"/>
          <w:sz w:val="28"/>
          <w:szCs w:val="28"/>
        </w:rPr>
        <w:t xml:space="preserve"> планов финансово-хозяйственной деятельности государственными и муниципальными бюджетными</w:t>
      </w:r>
      <w:r w:rsidR="00C11097" w:rsidRPr="00EE0732">
        <w:rPr>
          <w:rFonts w:ascii="Times New Roman" w:hAnsi="Times New Roman"/>
          <w:sz w:val="28"/>
          <w:szCs w:val="28"/>
        </w:rPr>
        <w:t xml:space="preserve"> и</w:t>
      </w:r>
      <w:r w:rsidRPr="00EE0732">
        <w:rPr>
          <w:rFonts w:ascii="Times New Roman" w:hAnsi="Times New Roman"/>
          <w:sz w:val="28"/>
          <w:szCs w:val="28"/>
        </w:rPr>
        <w:t xml:space="preserve"> автономными учреждениями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w:t>
      </w:r>
      <w:r w:rsidR="002131DD" w:rsidRPr="00EE0732">
        <w:rPr>
          <w:rFonts w:ascii="Times New Roman" w:hAnsi="Times New Roman"/>
          <w:sz w:val="28"/>
          <w:szCs w:val="28"/>
        </w:rPr>
        <w:t>1</w:t>
      </w:r>
      <w:r w:rsidRPr="00EE0732">
        <w:rPr>
          <w:rFonts w:ascii="Times New Roman" w:hAnsi="Times New Roman"/>
          <w:sz w:val="28"/>
          <w:szCs w:val="28"/>
        </w:rPr>
        <w:t xml:space="preserve"> года представлены в приложениях №№ </w:t>
      </w:r>
      <w:r w:rsidR="00D43EB4" w:rsidRPr="00EE0732">
        <w:rPr>
          <w:rFonts w:ascii="Times New Roman" w:hAnsi="Times New Roman"/>
          <w:sz w:val="28"/>
          <w:szCs w:val="28"/>
        </w:rPr>
        <w:t xml:space="preserve">15 </w:t>
      </w:r>
      <w:r w:rsidRPr="00EE0732">
        <w:rPr>
          <w:rFonts w:ascii="Times New Roman" w:hAnsi="Times New Roman"/>
          <w:sz w:val="28"/>
          <w:szCs w:val="28"/>
        </w:rPr>
        <w:t xml:space="preserve">и </w:t>
      </w:r>
      <w:r w:rsidR="00D43EB4" w:rsidRPr="00EE0732">
        <w:rPr>
          <w:rFonts w:ascii="Times New Roman" w:hAnsi="Times New Roman"/>
          <w:sz w:val="28"/>
          <w:szCs w:val="28"/>
        </w:rPr>
        <w:t xml:space="preserve">16 </w:t>
      </w:r>
      <w:r w:rsidRPr="00EE0732">
        <w:rPr>
          <w:rFonts w:ascii="Times New Roman" w:hAnsi="Times New Roman"/>
          <w:sz w:val="28"/>
          <w:szCs w:val="28"/>
        </w:rPr>
        <w:t>к настоящему заключению.</w:t>
      </w:r>
    </w:p>
    <w:p w14:paraId="3EE65E29"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Согласно представленным отчетам по форме 0503779 «Сведения об остатках денежных средств учреждения» остатки средств на счетах государственных, муниципальных бюджетных и автономных учреждений (далее – учреждения), по всем видам финансового обеспечения, на 01.07.2021 составили в общей сумме 8 372,9 млн.руб. и по отношению к показателям на 01.01.2021 они увеличились на 1 536,8 млн.руб. или на 22,5 %.</w:t>
      </w:r>
    </w:p>
    <w:p w14:paraId="26B72D6D" w14:textId="3FF5D0F9"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Остатки средств в муниципальных учреждениях на 01.07.2021 составили 2 356,9 млн.руб. и с начала 2021 года они увеличились на 1 668,6 млн.руб. или 3,4 раза, а в государственных учреждениях – 6 016,0 млн.руб., со снижением к началу года на 131,8 млн.руб. или на 2,1 %</w:t>
      </w:r>
      <w:r w:rsidR="00C53C3E" w:rsidRPr="00EE0732">
        <w:rPr>
          <w:rFonts w:ascii="Times New Roman" w:hAnsi="Times New Roman"/>
          <w:sz w:val="28"/>
          <w:szCs w:val="28"/>
        </w:rPr>
        <w:t xml:space="preserve"> (см. рисунок</w:t>
      </w:r>
      <w:r w:rsidR="00014B10" w:rsidRPr="00EE0732">
        <w:rPr>
          <w:rFonts w:ascii="Times New Roman" w:hAnsi="Times New Roman"/>
          <w:sz w:val="28"/>
          <w:szCs w:val="28"/>
        </w:rPr>
        <w:t xml:space="preserve"> 30</w:t>
      </w:r>
      <w:r w:rsidR="00C53C3E" w:rsidRPr="00EE0732">
        <w:rPr>
          <w:rFonts w:ascii="Times New Roman" w:hAnsi="Times New Roman"/>
          <w:sz w:val="28"/>
          <w:szCs w:val="28"/>
        </w:rPr>
        <w:t>)</w:t>
      </w:r>
      <w:r w:rsidRPr="00EE0732">
        <w:rPr>
          <w:rFonts w:ascii="Times New Roman" w:hAnsi="Times New Roman"/>
          <w:sz w:val="28"/>
          <w:szCs w:val="28"/>
        </w:rPr>
        <w:t>.</w:t>
      </w:r>
    </w:p>
    <w:p w14:paraId="7DEB2BCC" w14:textId="77777777" w:rsidR="005C6F40" w:rsidRPr="00EE0732" w:rsidRDefault="005C6F40" w:rsidP="005C6F40">
      <w:pPr>
        <w:keepNext/>
        <w:spacing w:after="0" w:line="240" w:lineRule="auto"/>
        <w:jc w:val="center"/>
      </w:pPr>
      <w:r w:rsidRPr="00EE0732">
        <w:rPr>
          <w:noProof/>
          <w:lang w:eastAsia="ru-RU"/>
        </w:rPr>
        <w:drawing>
          <wp:inline distT="0" distB="0" distL="0" distR="0" wp14:anchorId="7F313554" wp14:editId="1DD7D626">
            <wp:extent cx="5530291" cy="1616659"/>
            <wp:effectExtent l="0" t="0" r="0" b="317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41720" cy="1620000"/>
                    </a:xfrm>
                    <a:prstGeom prst="rect">
                      <a:avLst/>
                    </a:prstGeom>
                    <a:noFill/>
                  </pic:spPr>
                </pic:pic>
              </a:graphicData>
            </a:graphic>
          </wp:inline>
        </w:drawing>
      </w:r>
    </w:p>
    <w:p w14:paraId="41FC2ACB" w14:textId="77777777" w:rsidR="005C6F40" w:rsidRPr="00EE0732" w:rsidRDefault="005C6F40" w:rsidP="0001572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noProof/>
          <w:sz w:val="24"/>
          <w:szCs w:val="24"/>
        </w:rPr>
        <w:fldChar w:fldCharType="begin"/>
      </w:r>
      <w:r w:rsidRPr="00EE0732">
        <w:rPr>
          <w:rFonts w:ascii="Times New Roman" w:hAnsi="Times New Roman"/>
          <w:b w:val="0"/>
          <w:noProof/>
          <w:sz w:val="24"/>
          <w:szCs w:val="24"/>
        </w:rPr>
        <w:instrText xml:space="preserve"> SEQ Рисунок \* ARABIC </w:instrText>
      </w:r>
      <w:r w:rsidRPr="00EE0732">
        <w:rPr>
          <w:rFonts w:ascii="Times New Roman" w:hAnsi="Times New Roman"/>
          <w:b w:val="0"/>
          <w:noProof/>
          <w:sz w:val="24"/>
          <w:szCs w:val="24"/>
        </w:rPr>
        <w:fldChar w:fldCharType="separate"/>
      </w:r>
      <w:r w:rsidR="00B22D30" w:rsidRPr="00EE0732">
        <w:rPr>
          <w:rFonts w:ascii="Times New Roman" w:hAnsi="Times New Roman"/>
          <w:b w:val="0"/>
          <w:noProof/>
          <w:sz w:val="24"/>
          <w:szCs w:val="24"/>
        </w:rPr>
        <w:t>30</w:t>
      </w:r>
      <w:r w:rsidRPr="00EE0732">
        <w:rPr>
          <w:rFonts w:ascii="Times New Roman" w:hAnsi="Times New Roman"/>
          <w:b w:val="0"/>
          <w:noProof/>
          <w:sz w:val="24"/>
          <w:szCs w:val="24"/>
        </w:rPr>
        <w:fldChar w:fldCharType="end"/>
      </w:r>
      <w:r w:rsidRPr="00EE0732">
        <w:rPr>
          <w:rFonts w:ascii="Times New Roman" w:hAnsi="Times New Roman"/>
          <w:b w:val="0"/>
          <w:sz w:val="24"/>
          <w:szCs w:val="24"/>
        </w:rPr>
        <w:t>. Остатки средств в государственных и муниципальных учреждениях за 6 месяцев 2021 года, согласно отчетам по форме 0503779, млн.руб.</w:t>
      </w:r>
    </w:p>
    <w:p w14:paraId="020286FD" w14:textId="77777777" w:rsidR="005C6F40" w:rsidRPr="00EE0732" w:rsidRDefault="005C6F40" w:rsidP="005C6F40">
      <w:pPr>
        <w:spacing w:after="0" w:line="240" w:lineRule="auto"/>
        <w:ind w:firstLine="851"/>
        <w:jc w:val="both"/>
        <w:rPr>
          <w:rFonts w:ascii="Times New Roman" w:hAnsi="Times New Roman"/>
          <w:sz w:val="16"/>
          <w:szCs w:val="16"/>
        </w:rPr>
      </w:pPr>
    </w:p>
    <w:p w14:paraId="36015833" w14:textId="55E93990"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состоянию на 01.07.2021 наибольшие остатки сложились в учреждениях за счет средств субсидий, </w:t>
      </w:r>
      <w:r w:rsidR="00015721" w:rsidRPr="00EE0732">
        <w:rPr>
          <w:rFonts w:ascii="Times New Roman" w:hAnsi="Times New Roman"/>
          <w:sz w:val="28"/>
          <w:szCs w:val="28"/>
        </w:rPr>
        <w:t xml:space="preserve">предоставленных </w:t>
      </w:r>
      <w:r w:rsidRPr="00EE0732">
        <w:rPr>
          <w:rFonts w:ascii="Times New Roman" w:hAnsi="Times New Roman"/>
          <w:sz w:val="28"/>
          <w:szCs w:val="28"/>
        </w:rPr>
        <w:t xml:space="preserve">из </w:t>
      </w:r>
      <w:r w:rsidR="00015721" w:rsidRPr="00EE0732">
        <w:rPr>
          <w:rFonts w:ascii="Times New Roman" w:hAnsi="Times New Roman"/>
          <w:sz w:val="28"/>
          <w:szCs w:val="28"/>
        </w:rPr>
        <w:t xml:space="preserve">областного и местных </w:t>
      </w:r>
      <w:r w:rsidRPr="00EE0732">
        <w:rPr>
          <w:rFonts w:ascii="Times New Roman" w:hAnsi="Times New Roman"/>
          <w:sz w:val="28"/>
          <w:szCs w:val="28"/>
        </w:rPr>
        <w:t>бюджетов в общей сумме 5 638,3 млн.руб., что составляет 67,3 % от общей суммы остатков.</w:t>
      </w:r>
    </w:p>
    <w:p w14:paraId="6CA17086"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Указанные остатки за счет средств субсидий, выделенных из областного и местных бюджетов на 01.07.2021, без учета грантов, с учетом субсидий на капитальные вложения, с начала 2021 года увеличились на 1 591,9 млн.руб. или на 39,3 %, из них в муниципальных учреждениях они составили 2 108,5 млн.руб. (+1 577,9 млн.руб. или в 4 раза), в областных учреждениях – 3 529,8 млн.руб. (+14,0 млн.руб. или +0,4 %), из них наибольшие остатки сложились в учреждениях, подведомственных министерству образования Архангельской области – 911,8 млн.руб. (+553,4 млн.руб. или в 2,5 раза). Одновременно с этим, на 1 253,6 млн.руб. снизились остатки средств, выделенных из областного бюджета учреждениям министерства здравоохранения Архангельской области, которые на 01.07.2021 составили 889,3 млн.руб.</w:t>
      </w:r>
    </w:p>
    <w:p w14:paraId="0866A6EA" w14:textId="1104EE73"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 обозначенных выше сумм, остатки средств субсидий на финансовое обеспечение выполнения государственн</w:t>
      </w:r>
      <w:r w:rsidR="00B65FBC" w:rsidRPr="00EE0732">
        <w:rPr>
          <w:rFonts w:ascii="Times New Roman" w:hAnsi="Times New Roman"/>
          <w:sz w:val="28"/>
          <w:szCs w:val="28"/>
        </w:rPr>
        <w:t>ых</w:t>
      </w:r>
      <w:r w:rsidRPr="00EE0732">
        <w:rPr>
          <w:rFonts w:ascii="Times New Roman" w:hAnsi="Times New Roman"/>
          <w:sz w:val="28"/>
          <w:szCs w:val="28"/>
        </w:rPr>
        <w:t xml:space="preserve"> и муниципальн</w:t>
      </w:r>
      <w:r w:rsidR="00B65FBC" w:rsidRPr="00EE0732">
        <w:rPr>
          <w:rFonts w:ascii="Times New Roman" w:hAnsi="Times New Roman"/>
          <w:sz w:val="28"/>
          <w:szCs w:val="28"/>
        </w:rPr>
        <w:t>ых</w:t>
      </w:r>
      <w:r w:rsidRPr="00EE0732">
        <w:rPr>
          <w:rFonts w:ascii="Times New Roman" w:hAnsi="Times New Roman"/>
          <w:sz w:val="28"/>
          <w:szCs w:val="28"/>
        </w:rPr>
        <w:t xml:space="preserve"> задани</w:t>
      </w:r>
      <w:r w:rsidR="00B65FBC" w:rsidRPr="00EE0732">
        <w:rPr>
          <w:rFonts w:ascii="Times New Roman" w:hAnsi="Times New Roman"/>
          <w:sz w:val="28"/>
          <w:szCs w:val="28"/>
        </w:rPr>
        <w:t>й</w:t>
      </w:r>
      <w:r w:rsidRPr="00EE0732">
        <w:rPr>
          <w:rFonts w:ascii="Times New Roman" w:hAnsi="Times New Roman"/>
          <w:sz w:val="28"/>
          <w:szCs w:val="28"/>
        </w:rPr>
        <w:t xml:space="preserve"> в государственных и муниципальных учреждениях на 01.07.2021 составили 2 788,9 млн.руб. или увеличились к началу года в 2,3 раза (+1 575,2 млн.руб.).</w:t>
      </w:r>
    </w:p>
    <w:p w14:paraId="651E1794"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на 01.07.2021 удельный вес остатков средств субсидий на финансовое обеспечение выполнения государственных и муниципальных заданий в общей сумме остатков за счет бюджетных средств, в учреждениях составил 49,5 % (2 788,9 млн.руб.), из них в муниципальных учреждениях – 72,4 % на сумму 1 525,7 млн.руб., в областных учреждениях – 35,8 % на сумму 1 263,2 млн.руб.</w:t>
      </w:r>
    </w:p>
    <w:p w14:paraId="4E7B67ED" w14:textId="6BAB6269"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Остатки средств субсидий на иные цели на 01.07.2021 в учреждениях составили 2 847,6 млн.руб. (рост на 21,4 млн.руб. или на 0,8 %) и их удельный вес в сумме остатков за счет бюджетных средств составляет 50,5 %, в т.ч. в муниципальных учреждениях – 580,9 млн.руб. (+374,2 млн.руб.), в областных учреждениях – 2 266,6 млн.руб. (-352,8 млн.руб.).</w:t>
      </w:r>
    </w:p>
    <w:p w14:paraId="6F4EBCCC" w14:textId="5B5D19A5"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 рисунке </w:t>
      </w:r>
      <w:r w:rsidR="00014B10" w:rsidRPr="00EE0732">
        <w:rPr>
          <w:rFonts w:ascii="Times New Roman" w:hAnsi="Times New Roman"/>
          <w:sz w:val="28"/>
          <w:szCs w:val="28"/>
        </w:rPr>
        <w:t>31</w:t>
      </w:r>
      <w:r w:rsidRPr="00EE0732">
        <w:rPr>
          <w:rFonts w:ascii="Times New Roman" w:hAnsi="Times New Roman"/>
          <w:sz w:val="28"/>
          <w:szCs w:val="28"/>
        </w:rPr>
        <w:t xml:space="preserve"> представлены сведения об остатках средств субсидий на иные цели в государственных и муниципальных учреждениях в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полугодии 2021 года.</w:t>
      </w:r>
    </w:p>
    <w:p w14:paraId="3AADC5D0" w14:textId="77777777" w:rsidR="005C6F40" w:rsidRPr="00EE0732" w:rsidRDefault="005C6F40" w:rsidP="005C6F40">
      <w:pPr>
        <w:keepNext/>
        <w:spacing w:after="0" w:line="240" w:lineRule="auto"/>
        <w:jc w:val="center"/>
      </w:pPr>
      <w:r w:rsidRPr="00EE0732">
        <w:rPr>
          <w:noProof/>
          <w:lang w:eastAsia="ru-RU"/>
        </w:rPr>
        <w:drawing>
          <wp:inline distT="0" distB="0" distL="0" distR="0" wp14:anchorId="7C3F2261" wp14:editId="1D16D462">
            <wp:extent cx="5427878" cy="1616660"/>
            <wp:effectExtent l="0" t="0" r="1905" b="317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39093" cy="1620000"/>
                    </a:xfrm>
                    <a:prstGeom prst="rect">
                      <a:avLst/>
                    </a:prstGeom>
                    <a:noFill/>
                  </pic:spPr>
                </pic:pic>
              </a:graphicData>
            </a:graphic>
          </wp:inline>
        </w:drawing>
      </w:r>
    </w:p>
    <w:p w14:paraId="378A7F06" w14:textId="77777777" w:rsidR="005C6F40" w:rsidRPr="00EE0732" w:rsidRDefault="005C6F40" w:rsidP="00A6308B">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31</w:t>
      </w:r>
      <w:r w:rsidRPr="00EE0732">
        <w:rPr>
          <w:rFonts w:ascii="Times New Roman" w:hAnsi="Times New Roman"/>
          <w:b w:val="0"/>
          <w:sz w:val="24"/>
          <w:szCs w:val="24"/>
        </w:rPr>
        <w:fldChar w:fldCharType="end"/>
      </w:r>
      <w:r w:rsidRPr="00EE0732">
        <w:rPr>
          <w:rFonts w:ascii="Times New Roman" w:hAnsi="Times New Roman"/>
          <w:b w:val="0"/>
          <w:sz w:val="24"/>
          <w:szCs w:val="24"/>
        </w:rPr>
        <w:t>. Остатки средств субсидий на иные цели в государственных и муниципальных учреждениях в I полугодии 2021 года, согласно отчетам по форме 0503779, млн.руб.</w:t>
      </w:r>
    </w:p>
    <w:p w14:paraId="5737E770" w14:textId="77777777" w:rsidR="005C6F40" w:rsidRPr="00EE0732" w:rsidRDefault="005C6F40" w:rsidP="005C6F40">
      <w:pPr>
        <w:spacing w:after="0" w:line="240" w:lineRule="auto"/>
        <w:ind w:firstLine="851"/>
        <w:jc w:val="both"/>
        <w:rPr>
          <w:rFonts w:ascii="Times New Roman" w:hAnsi="Times New Roman"/>
          <w:sz w:val="16"/>
          <w:szCs w:val="16"/>
        </w:rPr>
      </w:pPr>
    </w:p>
    <w:p w14:paraId="16B6A0DC" w14:textId="387FB3CF" w:rsidR="005C6F40" w:rsidRPr="00EE0732" w:rsidRDefault="00F81404"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Р</w:t>
      </w:r>
      <w:r w:rsidR="005C6F40" w:rsidRPr="00EE0732">
        <w:rPr>
          <w:rFonts w:ascii="Times New Roman" w:hAnsi="Times New Roman"/>
          <w:sz w:val="28"/>
          <w:szCs w:val="28"/>
        </w:rPr>
        <w:t>ост остатков средств субсидий на иные цели в отчетном периоде в муниципальных учреждениях</w:t>
      </w:r>
      <w:r w:rsidRPr="00EE0732">
        <w:rPr>
          <w:rFonts w:ascii="Times New Roman" w:hAnsi="Times New Roman"/>
          <w:sz w:val="28"/>
          <w:szCs w:val="28"/>
        </w:rPr>
        <w:t xml:space="preserve"> всех муниципальных районов и округов, городских округов</w:t>
      </w:r>
      <w:r w:rsidR="005C6F40" w:rsidRPr="00EE0732">
        <w:rPr>
          <w:rFonts w:ascii="Times New Roman" w:hAnsi="Times New Roman"/>
          <w:sz w:val="28"/>
          <w:szCs w:val="28"/>
        </w:rPr>
        <w:t xml:space="preserve">, из них </w:t>
      </w:r>
      <w:r w:rsidRPr="00EE0732">
        <w:rPr>
          <w:rFonts w:ascii="Times New Roman" w:hAnsi="Times New Roman"/>
          <w:sz w:val="28"/>
          <w:szCs w:val="28"/>
        </w:rPr>
        <w:t xml:space="preserve">наибольший рост </w:t>
      </w:r>
      <w:r w:rsidR="005C6F40" w:rsidRPr="00EE0732">
        <w:rPr>
          <w:rFonts w:ascii="Times New Roman" w:hAnsi="Times New Roman"/>
          <w:sz w:val="28"/>
          <w:szCs w:val="28"/>
        </w:rPr>
        <w:t xml:space="preserve">в учреждениях МО «Город Архангельск» </w:t>
      </w:r>
      <w:r w:rsidRPr="00EE0732">
        <w:rPr>
          <w:rFonts w:ascii="Times New Roman" w:hAnsi="Times New Roman"/>
          <w:sz w:val="28"/>
          <w:szCs w:val="28"/>
        </w:rPr>
        <w:t>(+</w:t>
      </w:r>
      <w:r w:rsidR="005C6F40" w:rsidRPr="00EE0732">
        <w:rPr>
          <w:rFonts w:ascii="Times New Roman" w:hAnsi="Times New Roman"/>
          <w:sz w:val="28"/>
          <w:szCs w:val="28"/>
        </w:rPr>
        <w:t>102,3 млн.руб.</w:t>
      </w:r>
      <w:r w:rsidRPr="00EE0732">
        <w:rPr>
          <w:rFonts w:ascii="Times New Roman" w:hAnsi="Times New Roman"/>
          <w:sz w:val="28"/>
          <w:szCs w:val="28"/>
        </w:rPr>
        <w:t>)</w:t>
      </w:r>
      <w:r w:rsidR="005C6F40" w:rsidRPr="00EE0732">
        <w:rPr>
          <w:rFonts w:ascii="Times New Roman" w:hAnsi="Times New Roman"/>
          <w:sz w:val="28"/>
          <w:szCs w:val="28"/>
        </w:rPr>
        <w:t>, которые на 01.07.2021 составили 205,2 млн.руб.</w:t>
      </w:r>
    </w:p>
    <w:p w14:paraId="7745E458" w14:textId="77777777" w:rsidR="005C6F40" w:rsidRPr="00EE0732" w:rsidRDefault="005C6F40" w:rsidP="005C6F40">
      <w:pPr>
        <w:spacing w:after="0" w:line="240" w:lineRule="auto"/>
        <w:ind w:firstLine="851"/>
        <w:jc w:val="both"/>
        <w:rPr>
          <w:rFonts w:ascii="Times New Roman" w:eastAsia="Times New Roman" w:hAnsi="Times New Roman"/>
          <w:sz w:val="28"/>
          <w:szCs w:val="28"/>
          <w:lang w:eastAsia="ru-RU"/>
        </w:rPr>
      </w:pPr>
      <w:r w:rsidRPr="00EE0732">
        <w:rPr>
          <w:rFonts w:ascii="Times New Roman" w:eastAsia="Times New Roman" w:hAnsi="Times New Roman"/>
          <w:sz w:val="28"/>
          <w:szCs w:val="28"/>
          <w:lang w:eastAsia="ru-RU"/>
        </w:rPr>
        <w:t>Остатки средств субсидий на цели осуществления капитальных вложений в учреждениях на 01.07.2021 составили 1,8 млн.руб. (снизились на 4,7 млн.руб.), в т.ч. в муниципальных учреждениях – 1,8 млн.руб. (снизились на 0,1 млн.руб.), в областных учреждениях – отсутствуют (на 01.01.2021 составляли 4,6 млн.руб.).</w:t>
      </w:r>
    </w:p>
    <w:p w14:paraId="4F560EA9" w14:textId="58994B45" w:rsidR="005C6F40" w:rsidRPr="00EE0732" w:rsidRDefault="005C6F40" w:rsidP="005C6F40">
      <w:pPr>
        <w:spacing w:after="0" w:line="240" w:lineRule="auto"/>
        <w:ind w:firstLine="851"/>
        <w:jc w:val="both"/>
        <w:rPr>
          <w:rFonts w:ascii="Times New Roman" w:eastAsia="Times New Roman" w:hAnsi="Times New Roman"/>
          <w:sz w:val="28"/>
          <w:szCs w:val="28"/>
          <w:lang w:eastAsia="ru-RU"/>
        </w:rPr>
      </w:pPr>
      <w:r w:rsidRPr="00EE0732">
        <w:rPr>
          <w:rFonts w:ascii="Times New Roman" w:eastAsia="Times New Roman" w:hAnsi="Times New Roman"/>
          <w:sz w:val="28"/>
          <w:szCs w:val="28"/>
          <w:lang w:eastAsia="ru-RU"/>
        </w:rPr>
        <w:t>Остатки за счет собственных доходов и средств ОМС в учреждениях составили в общей сумме 2 734,6 млн.руб. и по отношению к началу года они снизились на 55,1 млн.руб., из них в муниципальных учреждениях – 248,4 млн.руб. (</w:t>
      </w:r>
      <w:r w:rsidR="00501790" w:rsidRPr="00EE0732">
        <w:rPr>
          <w:rFonts w:ascii="Times New Roman" w:eastAsia="Times New Roman" w:hAnsi="Times New Roman"/>
          <w:sz w:val="28"/>
          <w:szCs w:val="28"/>
          <w:lang w:eastAsia="ru-RU"/>
        </w:rPr>
        <w:t>рост</w:t>
      </w:r>
      <w:r w:rsidRPr="00EE0732">
        <w:rPr>
          <w:rFonts w:ascii="Times New Roman" w:eastAsia="Times New Roman" w:hAnsi="Times New Roman"/>
          <w:sz w:val="28"/>
          <w:szCs w:val="28"/>
          <w:lang w:eastAsia="ru-RU"/>
        </w:rPr>
        <w:t xml:space="preserve"> на 90,7 млн.руб.), в государственных – 2 486,2 млн.руб. (уменьшились на 145,8 млн.руб.), в т.ч. за счет средств ОМС – 1 900,5 млн.руб. (снизились на 277,8 млн.руб.).</w:t>
      </w:r>
    </w:p>
    <w:p w14:paraId="337D4BA0" w14:textId="77777777" w:rsidR="005C6F40" w:rsidRPr="00EE0732" w:rsidRDefault="005C6F40" w:rsidP="005C6F40">
      <w:pPr>
        <w:spacing w:after="0" w:line="240" w:lineRule="auto"/>
        <w:ind w:firstLine="851"/>
        <w:jc w:val="both"/>
        <w:rPr>
          <w:rFonts w:ascii="Times New Roman" w:hAnsi="Times New Roman"/>
          <w:sz w:val="16"/>
          <w:szCs w:val="16"/>
        </w:rPr>
      </w:pPr>
    </w:p>
    <w:p w14:paraId="68CB17FB"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представленным отчетам по форме 0503737, планы финансово-хозяйственной деятельности учреждениями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по доходам исполнены на сумму 40 651,3 млн.руб. или 52,1 % к плановым показателям года, из них муниципальными учреждениями – 18 832,0 млн.руб. (56,8 %), областными учреждениями – 21 819,3 млн.руб. (48,6 %).</w:t>
      </w:r>
    </w:p>
    <w:p w14:paraId="5263F6BD" w14:textId="3C8E23E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Структура поступивших доходов государственных и муниципальных учреждений за 6 месяцев 2021 года, а также их удельный вес в общей сумме доходов учреждений представлена на рисунках </w:t>
      </w:r>
      <w:r w:rsidR="00014B10" w:rsidRPr="00EE0732">
        <w:rPr>
          <w:rFonts w:ascii="Times New Roman" w:hAnsi="Times New Roman"/>
          <w:sz w:val="28"/>
          <w:szCs w:val="28"/>
        </w:rPr>
        <w:t xml:space="preserve">32 </w:t>
      </w:r>
      <w:r w:rsidRPr="00EE0732">
        <w:rPr>
          <w:rFonts w:ascii="Times New Roman" w:hAnsi="Times New Roman"/>
          <w:sz w:val="28"/>
          <w:szCs w:val="28"/>
        </w:rPr>
        <w:t xml:space="preserve">и </w:t>
      </w:r>
      <w:r w:rsidR="00014B10" w:rsidRPr="00EE0732">
        <w:rPr>
          <w:rFonts w:ascii="Times New Roman" w:hAnsi="Times New Roman"/>
          <w:sz w:val="28"/>
          <w:szCs w:val="28"/>
        </w:rPr>
        <w:t>33</w:t>
      </w:r>
      <w:r w:rsidRPr="00EE0732">
        <w:rPr>
          <w:rFonts w:ascii="Times New Roman" w:hAnsi="Times New Roman"/>
          <w:sz w:val="28"/>
          <w:szCs w:val="28"/>
        </w:rPr>
        <w:t>.</w:t>
      </w:r>
    </w:p>
    <w:p w14:paraId="5FFD827B" w14:textId="77777777" w:rsidR="005C6F40" w:rsidRPr="00EE0732" w:rsidRDefault="005C6F40" w:rsidP="005C6F40">
      <w:pPr>
        <w:spacing w:after="0" w:line="240" w:lineRule="auto"/>
        <w:ind w:firstLine="851"/>
        <w:jc w:val="both"/>
        <w:rPr>
          <w:rFonts w:ascii="Times New Roman" w:hAnsi="Times New Roman"/>
          <w:sz w:val="16"/>
          <w:szCs w:val="16"/>
        </w:rPr>
      </w:pPr>
    </w:p>
    <w:p w14:paraId="1B839003" w14:textId="77777777" w:rsidR="005C6F40" w:rsidRPr="00EE0732" w:rsidRDefault="005C6F40" w:rsidP="005C6F40">
      <w:pPr>
        <w:keepNext/>
        <w:spacing w:after="0" w:line="240" w:lineRule="auto"/>
        <w:jc w:val="center"/>
      </w:pPr>
      <w:r w:rsidRPr="00EE0732">
        <w:rPr>
          <w:noProof/>
          <w:lang w:eastAsia="ru-RU"/>
        </w:rPr>
        <w:drawing>
          <wp:inline distT="0" distB="0" distL="0" distR="0" wp14:anchorId="0FDE71DF" wp14:editId="63C32950">
            <wp:extent cx="4766400" cy="18000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66400" cy="1800000"/>
                    </a:xfrm>
                    <a:prstGeom prst="rect">
                      <a:avLst/>
                    </a:prstGeom>
                    <a:noFill/>
                  </pic:spPr>
                </pic:pic>
              </a:graphicData>
            </a:graphic>
          </wp:inline>
        </w:drawing>
      </w:r>
    </w:p>
    <w:p w14:paraId="21388913" w14:textId="0BFD925A" w:rsidR="005C6F40" w:rsidRPr="00EE0732" w:rsidRDefault="005C6F40" w:rsidP="0007721F">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32</w:t>
      </w:r>
      <w:r w:rsidRPr="00EE0732">
        <w:rPr>
          <w:rFonts w:ascii="Times New Roman" w:hAnsi="Times New Roman"/>
          <w:b w:val="0"/>
          <w:sz w:val="24"/>
          <w:szCs w:val="24"/>
        </w:rPr>
        <w:fldChar w:fldCharType="end"/>
      </w:r>
      <w:r w:rsidRPr="00EE0732">
        <w:rPr>
          <w:rFonts w:ascii="Times New Roman" w:hAnsi="Times New Roman"/>
          <w:b w:val="0"/>
          <w:sz w:val="24"/>
          <w:szCs w:val="24"/>
        </w:rPr>
        <w:t>. Структура доходов государственных и муниципальных бюджетных и автономных учреждений за 6 месяцев 2021 года и их удельный вес в общей сумме доходов согласно отчетам по форме 0503737</w:t>
      </w:r>
    </w:p>
    <w:p w14:paraId="10EF6A68" w14:textId="77777777" w:rsidR="005C6F40" w:rsidRPr="00EE0732" w:rsidRDefault="005C6F40" w:rsidP="005C6F40">
      <w:pPr>
        <w:keepNext/>
        <w:spacing w:after="0" w:line="240" w:lineRule="auto"/>
        <w:jc w:val="center"/>
        <w:rPr>
          <w:rFonts w:ascii="Times New Roman" w:hAnsi="Times New Roman"/>
          <w:sz w:val="24"/>
          <w:szCs w:val="24"/>
        </w:rPr>
      </w:pPr>
      <w:r w:rsidRPr="00EE0732">
        <w:rPr>
          <w:rFonts w:ascii="Times New Roman" w:hAnsi="Times New Roman"/>
          <w:noProof/>
          <w:sz w:val="24"/>
          <w:szCs w:val="24"/>
          <w:lang w:eastAsia="ru-RU"/>
        </w:rPr>
        <w:drawing>
          <wp:inline distT="0" distB="0" distL="0" distR="0" wp14:anchorId="5114CFD5" wp14:editId="2675FC31">
            <wp:extent cx="5837530" cy="1616660"/>
            <wp:effectExtent l="0" t="0" r="0" b="317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49590" cy="1620000"/>
                    </a:xfrm>
                    <a:prstGeom prst="rect">
                      <a:avLst/>
                    </a:prstGeom>
                    <a:noFill/>
                  </pic:spPr>
                </pic:pic>
              </a:graphicData>
            </a:graphic>
          </wp:inline>
        </w:drawing>
      </w:r>
    </w:p>
    <w:p w14:paraId="4BD1DCB7" w14:textId="305019E1" w:rsidR="005C6F40" w:rsidRPr="00EE0732" w:rsidRDefault="005C6F40" w:rsidP="0007721F">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33</w:t>
      </w:r>
      <w:r w:rsidRPr="00EE0732">
        <w:rPr>
          <w:rFonts w:ascii="Times New Roman" w:hAnsi="Times New Roman"/>
          <w:b w:val="0"/>
          <w:sz w:val="24"/>
          <w:szCs w:val="24"/>
        </w:rPr>
        <w:fldChar w:fldCharType="end"/>
      </w:r>
      <w:r w:rsidRPr="00EE0732">
        <w:rPr>
          <w:rFonts w:ascii="Times New Roman" w:hAnsi="Times New Roman"/>
          <w:b w:val="0"/>
          <w:sz w:val="24"/>
          <w:szCs w:val="24"/>
        </w:rPr>
        <w:t>. Доходы государственных, муниципальных бюджетных и автономных учреждений за 6 месяцев 2021 года согласно отчетам по форме 0503737, млн.руб.</w:t>
      </w:r>
    </w:p>
    <w:p w14:paraId="4D0D3684" w14:textId="77777777" w:rsidR="005C6F40" w:rsidRPr="00EE0732" w:rsidRDefault="005C6F40" w:rsidP="005C6F40">
      <w:pPr>
        <w:spacing w:after="0" w:line="240" w:lineRule="auto"/>
        <w:ind w:firstLine="851"/>
        <w:jc w:val="both"/>
        <w:rPr>
          <w:rFonts w:ascii="Times New Roman" w:hAnsi="Times New Roman"/>
          <w:sz w:val="16"/>
          <w:szCs w:val="16"/>
        </w:rPr>
      </w:pPr>
    </w:p>
    <w:p w14:paraId="0EF13E39" w14:textId="3009EB6F"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сравнению с поступившими доходами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2020 года, в отчетном периоде доходы государственных, муниципальных бюджетных и автономных учреждений, согласно представленным отчетам, увеличились на 3,8 % (+1 479,0 млн.руб.), в т.ч. в муниципальных учреждениях </w:t>
      </w:r>
      <w:r w:rsidR="00452FC9" w:rsidRPr="00EE0732">
        <w:rPr>
          <w:rFonts w:ascii="Times New Roman" w:hAnsi="Times New Roman"/>
          <w:sz w:val="28"/>
          <w:szCs w:val="28"/>
        </w:rPr>
        <w:t>рост составил</w:t>
      </w:r>
      <w:r w:rsidRPr="00EE0732">
        <w:rPr>
          <w:rFonts w:ascii="Times New Roman" w:hAnsi="Times New Roman"/>
          <w:sz w:val="28"/>
          <w:szCs w:val="28"/>
        </w:rPr>
        <w:t xml:space="preserve"> 16,8 % (+2 707,1 млн.руб.), в областных учреждениях </w:t>
      </w:r>
      <w:r w:rsidR="00452FC9" w:rsidRPr="00EE0732">
        <w:rPr>
          <w:rFonts w:ascii="Times New Roman" w:hAnsi="Times New Roman"/>
          <w:sz w:val="28"/>
          <w:szCs w:val="28"/>
        </w:rPr>
        <w:t>доходы сократились</w:t>
      </w:r>
      <w:r w:rsidRPr="00EE0732">
        <w:rPr>
          <w:rFonts w:ascii="Times New Roman" w:hAnsi="Times New Roman"/>
          <w:sz w:val="28"/>
          <w:szCs w:val="28"/>
        </w:rPr>
        <w:t xml:space="preserve"> на 5,3 % (+1 228,1 млн.руб.).</w:t>
      </w:r>
    </w:p>
    <w:p w14:paraId="57ECC322" w14:textId="0EB36DFC" w:rsidR="005C6F40" w:rsidRPr="00EE0732" w:rsidRDefault="00337589"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Сопоставление</w:t>
      </w:r>
      <w:r w:rsidR="005C6F40" w:rsidRPr="00EE0732">
        <w:rPr>
          <w:rFonts w:ascii="Times New Roman" w:hAnsi="Times New Roman"/>
          <w:sz w:val="28"/>
          <w:szCs w:val="28"/>
        </w:rPr>
        <w:t xml:space="preserve"> доходов учреждений за </w:t>
      </w:r>
      <w:r w:rsidR="005C6F40" w:rsidRPr="00EE0732">
        <w:rPr>
          <w:rFonts w:ascii="Times New Roman" w:hAnsi="Times New Roman"/>
          <w:sz w:val="28"/>
          <w:szCs w:val="28"/>
          <w:lang w:val="en-US"/>
        </w:rPr>
        <w:t>I</w:t>
      </w:r>
      <w:r w:rsidR="005C6F40" w:rsidRPr="00EE0732">
        <w:rPr>
          <w:rFonts w:ascii="Times New Roman" w:hAnsi="Times New Roman"/>
          <w:sz w:val="28"/>
          <w:szCs w:val="28"/>
        </w:rPr>
        <w:t xml:space="preserve"> полугодие 2020 и 2021 год</w:t>
      </w:r>
      <w:r w:rsidRPr="00EE0732">
        <w:rPr>
          <w:rFonts w:ascii="Times New Roman" w:hAnsi="Times New Roman"/>
          <w:sz w:val="28"/>
          <w:szCs w:val="28"/>
        </w:rPr>
        <w:t>ов</w:t>
      </w:r>
      <w:r w:rsidR="005C6F40" w:rsidRPr="00EE0732">
        <w:rPr>
          <w:rFonts w:ascii="Times New Roman" w:hAnsi="Times New Roman"/>
          <w:sz w:val="28"/>
          <w:szCs w:val="28"/>
        </w:rPr>
        <w:t xml:space="preserve"> по видам финансового обеспечения представлено на рисунке </w:t>
      </w:r>
      <w:r w:rsidR="005F7D56" w:rsidRPr="00EE0732">
        <w:rPr>
          <w:rFonts w:ascii="Times New Roman" w:hAnsi="Times New Roman"/>
          <w:sz w:val="28"/>
          <w:szCs w:val="28"/>
        </w:rPr>
        <w:t>34</w:t>
      </w:r>
      <w:r w:rsidR="005C6F40" w:rsidRPr="00EE0732">
        <w:rPr>
          <w:rFonts w:ascii="Times New Roman" w:hAnsi="Times New Roman"/>
          <w:sz w:val="28"/>
          <w:szCs w:val="28"/>
        </w:rPr>
        <w:t>.</w:t>
      </w:r>
    </w:p>
    <w:p w14:paraId="6638E0FF" w14:textId="77777777" w:rsidR="005F7D56" w:rsidRPr="00EE0732" w:rsidRDefault="005F7D56" w:rsidP="005F7D56">
      <w:pPr>
        <w:spacing w:after="0" w:line="240" w:lineRule="auto"/>
        <w:ind w:firstLine="851"/>
        <w:jc w:val="both"/>
        <w:rPr>
          <w:rFonts w:ascii="Times New Roman" w:hAnsi="Times New Roman"/>
          <w:sz w:val="28"/>
          <w:szCs w:val="28"/>
        </w:rPr>
      </w:pPr>
      <w:r w:rsidRPr="00EE0732">
        <w:rPr>
          <w:rFonts w:ascii="Times New Roman" w:hAnsi="Times New Roman"/>
          <w:sz w:val="28"/>
          <w:szCs w:val="28"/>
        </w:rPr>
        <w:t>За счет финансирования из областного и местных бюджетов рост доходов учреждений составил 817,4 млн.руб. или на 3,1 %, при этом снижение поступления средств субсидий на иные цели составило 178,6 млн.руб. (-4,0 %), а рост субсидий на финансовое обеспечение государственных и муниципальных заданий – на 985,5 млн.руб. (+4,5 %).</w:t>
      </w:r>
    </w:p>
    <w:p w14:paraId="3106D28F" w14:textId="77777777" w:rsidR="005C6F40" w:rsidRPr="00EE0732" w:rsidRDefault="005C6F40" w:rsidP="005C6F40">
      <w:pPr>
        <w:keepNext/>
        <w:spacing w:after="0" w:line="240" w:lineRule="auto"/>
        <w:jc w:val="center"/>
      </w:pPr>
      <w:r w:rsidRPr="00EE0732">
        <w:rPr>
          <w:noProof/>
          <w:lang w:eastAsia="ru-RU"/>
        </w:rPr>
        <w:drawing>
          <wp:inline distT="0" distB="0" distL="0" distR="0" wp14:anchorId="1758A72A" wp14:editId="3F11B50C">
            <wp:extent cx="6254496" cy="1726387"/>
            <wp:effectExtent l="0" t="0" r="0" b="762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60341" cy="1728000"/>
                    </a:xfrm>
                    <a:prstGeom prst="rect">
                      <a:avLst/>
                    </a:prstGeom>
                    <a:noFill/>
                  </pic:spPr>
                </pic:pic>
              </a:graphicData>
            </a:graphic>
          </wp:inline>
        </w:drawing>
      </w:r>
    </w:p>
    <w:p w14:paraId="6DC87E4E" w14:textId="15A4312F" w:rsidR="005C6F40" w:rsidRPr="00EE0732" w:rsidRDefault="005C6F40" w:rsidP="00337589">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34</w:t>
      </w:r>
      <w:r w:rsidRPr="00EE0732">
        <w:rPr>
          <w:rFonts w:ascii="Times New Roman" w:hAnsi="Times New Roman"/>
          <w:b w:val="0"/>
          <w:sz w:val="24"/>
          <w:szCs w:val="24"/>
        </w:rPr>
        <w:fldChar w:fldCharType="end"/>
      </w:r>
      <w:r w:rsidRPr="00EE0732">
        <w:rPr>
          <w:rFonts w:ascii="Times New Roman" w:hAnsi="Times New Roman"/>
          <w:b w:val="0"/>
          <w:sz w:val="24"/>
          <w:szCs w:val="24"/>
        </w:rPr>
        <w:t>. Доходы государственных, муниципальных бюджетных и автономных учреждений по видам финансового обеспечения согласно отчетам по форме 0503737 за 6 месяце 2020</w:t>
      </w:r>
      <w:r w:rsidR="00337589" w:rsidRPr="00EE0732">
        <w:rPr>
          <w:rFonts w:ascii="Times New Roman" w:hAnsi="Times New Roman"/>
          <w:b w:val="0"/>
          <w:sz w:val="24"/>
          <w:szCs w:val="24"/>
        </w:rPr>
        <w:t xml:space="preserve"> и 2021 </w:t>
      </w:r>
      <w:r w:rsidRPr="00EE0732">
        <w:rPr>
          <w:rFonts w:ascii="Times New Roman" w:hAnsi="Times New Roman"/>
          <w:b w:val="0"/>
          <w:sz w:val="24"/>
          <w:szCs w:val="24"/>
        </w:rPr>
        <w:t>год</w:t>
      </w:r>
      <w:r w:rsidR="00337589" w:rsidRPr="00EE0732">
        <w:rPr>
          <w:rFonts w:ascii="Times New Roman" w:hAnsi="Times New Roman"/>
          <w:b w:val="0"/>
          <w:sz w:val="24"/>
          <w:szCs w:val="24"/>
        </w:rPr>
        <w:t>ов</w:t>
      </w:r>
      <w:r w:rsidRPr="00EE0732">
        <w:rPr>
          <w:rFonts w:ascii="Times New Roman" w:hAnsi="Times New Roman"/>
          <w:b w:val="0"/>
          <w:sz w:val="24"/>
          <w:szCs w:val="24"/>
        </w:rPr>
        <w:t>, млн.руб.</w:t>
      </w:r>
    </w:p>
    <w:p w14:paraId="3FA265AE" w14:textId="77777777" w:rsidR="005C6F40" w:rsidRPr="00EE0732" w:rsidRDefault="005C6F40" w:rsidP="005C6F40">
      <w:pPr>
        <w:spacing w:after="0" w:line="240" w:lineRule="auto"/>
        <w:ind w:firstLine="851"/>
        <w:jc w:val="both"/>
        <w:rPr>
          <w:rFonts w:ascii="Times New Roman" w:hAnsi="Times New Roman"/>
          <w:sz w:val="16"/>
          <w:szCs w:val="16"/>
        </w:rPr>
      </w:pPr>
    </w:p>
    <w:p w14:paraId="75002F91"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Основную долю доходов учреждений за отчетный период составляют субсидии на финансовое обеспечение выполнения государственных и муниципальных заданий – 56,9 % в общей сумме доходов, а также в государственных учреждениях здравоохранения за счет средств обязательного медицинского страхования – 25,1 % в общей сумме доходов всех государственных и муниципальных учреждений.</w:t>
      </w:r>
    </w:p>
    <w:p w14:paraId="232DB275" w14:textId="40BEA4AF"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За счет средств обязательного медицинского страхования (ОМС) доходы государственных учреждений здравоохранения за 6 месяцев 2021 год</w:t>
      </w:r>
      <w:r w:rsidR="002A28BB" w:rsidRPr="00EE0732">
        <w:rPr>
          <w:rFonts w:ascii="Times New Roman" w:hAnsi="Times New Roman"/>
          <w:sz w:val="28"/>
          <w:szCs w:val="28"/>
        </w:rPr>
        <w:t>а</w:t>
      </w:r>
      <w:r w:rsidRPr="00EE0732">
        <w:rPr>
          <w:rFonts w:ascii="Times New Roman" w:hAnsi="Times New Roman"/>
          <w:sz w:val="28"/>
          <w:szCs w:val="28"/>
        </w:rPr>
        <w:t xml:space="preserve"> составили 10 189,6 млн.руб., (47,3 % к плану года) и сохранились почти на уровне показателей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2020 года (+2,5 млн.руб.).</w:t>
      </w:r>
    </w:p>
    <w:p w14:paraId="2B23F1D2"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Собственные доходы учреждений на 01.07.2021 составили 2 995,3 млн.руб. или 49,3 % к плану года, из них в муниципальных учреждениях – 1 196,1 млн.руб. (47,3 %), в областных государственных учреждениях – 1 799,2 млн.руб. (50,8 %), из которых наибольшие получены учреждениями, подведомственными министерству здравоохранения Архангельской области – 927,3 млн.руб. (47,3 % к плану года).</w:t>
      </w:r>
    </w:p>
    <w:p w14:paraId="1D00CB6D" w14:textId="22A92602"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сравнению с собственными доходами учреждений за 6 месяцев 2020 года, доходы за отчетный период увеличились на 28,2 % или на 659,1 млн.руб., в т.ч. в муниципальных учреждениях увеличились на 375,6 млн.руб. (на 45,8 %), в областных учреждениях – на 283,5 млн.руб. (на 18,7 %), что </w:t>
      </w:r>
      <w:r w:rsidR="00FD1BBB" w:rsidRPr="00EE0732">
        <w:rPr>
          <w:rFonts w:ascii="Times New Roman" w:hAnsi="Times New Roman"/>
          <w:sz w:val="28"/>
          <w:szCs w:val="28"/>
        </w:rPr>
        <w:t>обусловлено</w:t>
      </w:r>
      <w:r w:rsidRPr="00EE0732">
        <w:rPr>
          <w:rFonts w:ascii="Times New Roman" w:hAnsi="Times New Roman"/>
          <w:sz w:val="28"/>
          <w:szCs w:val="28"/>
        </w:rPr>
        <w:t xml:space="preserve"> </w:t>
      </w:r>
      <w:r w:rsidR="00FD1BBB" w:rsidRPr="00EE0732">
        <w:rPr>
          <w:rFonts w:ascii="Times New Roman" w:hAnsi="Times New Roman"/>
          <w:sz w:val="28"/>
          <w:szCs w:val="28"/>
        </w:rPr>
        <w:t xml:space="preserve">влиянием более </w:t>
      </w:r>
      <w:r w:rsidRPr="00EE0732">
        <w:rPr>
          <w:rFonts w:ascii="Times New Roman" w:hAnsi="Times New Roman"/>
          <w:sz w:val="28"/>
          <w:szCs w:val="28"/>
        </w:rPr>
        <w:t>жестки</w:t>
      </w:r>
      <w:r w:rsidR="00FD1BBB" w:rsidRPr="00EE0732">
        <w:rPr>
          <w:rFonts w:ascii="Times New Roman" w:hAnsi="Times New Roman"/>
          <w:sz w:val="28"/>
          <w:szCs w:val="28"/>
        </w:rPr>
        <w:t>х</w:t>
      </w:r>
      <w:r w:rsidRPr="00EE0732">
        <w:rPr>
          <w:rFonts w:ascii="Times New Roman" w:hAnsi="Times New Roman"/>
          <w:sz w:val="28"/>
          <w:szCs w:val="28"/>
        </w:rPr>
        <w:t xml:space="preserve"> ограничительны</w:t>
      </w:r>
      <w:r w:rsidR="00FD1BBB" w:rsidRPr="00EE0732">
        <w:rPr>
          <w:rFonts w:ascii="Times New Roman" w:hAnsi="Times New Roman"/>
          <w:sz w:val="28"/>
          <w:szCs w:val="28"/>
        </w:rPr>
        <w:t>х</w:t>
      </w:r>
      <w:r w:rsidR="00573C13" w:rsidRPr="00EE0732">
        <w:rPr>
          <w:rFonts w:ascii="Times New Roman" w:hAnsi="Times New Roman"/>
          <w:sz w:val="28"/>
          <w:szCs w:val="28"/>
        </w:rPr>
        <w:t xml:space="preserve"> мер по предотвращению распространения</w:t>
      </w:r>
      <w:r w:rsidRPr="00EE0732">
        <w:rPr>
          <w:rFonts w:ascii="Times New Roman" w:hAnsi="Times New Roman"/>
          <w:sz w:val="28"/>
          <w:szCs w:val="28"/>
        </w:rPr>
        <w:t xml:space="preserve"> </w:t>
      </w:r>
      <w:r w:rsidRPr="00EE0732">
        <w:rPr>
          <w:rFonts w:ascii="Times New Roman" w:hAnsi="Times New Roman"/>
          <w:sz w:val="28"/>
          <w:szCs w:val="28"/>
          <w:lang w:val="en-US"/>
        </w:rPr>
        <w:t>Covid</w:t>
      </w:r>
      <w:r w:rsidRPr="00EE0732">
        <w:rPr>
          <w:rFonts w:ascii="Times New Roman" w:hAnsi="Times New Roman"/>
          <w:sz w:val="28"/>
          <w:szCs w:val="28"/>
        </w:rPr>
        <w:t>-19</w:t>
      </w:r>
      <w:r w:rsidR="00573C13" w:rsidRPr="00EE0732">
        <w:rPr>
          <w:rFonts w:ascii="Times New Roman" w:hAnsi="Times New Roman"/>
          <w:sz w:val="28"/>
          <w:szCs w:val="28"/>
        </w:rPr>
        <w:t xml:space="preserve"> </w:t>
      </w:r>
      <w:r w:rsidRPr="00EE0732">
        <w:rPr>
          <w:rFonts w:ascii="Times New Roman" w:hAnsi="Times New Roman"/>
          <w:sz w:val="28"/>
          <w:szCs w:val="28"/>
        </w:rPr>
        <w:t xml:space="preserve">в </w:t>
      </w:r>
      <w:r w:rsidR="00573C13" w:rsidRPr="00EE0732">
        <w:rPr>
          <w:rFonts w:ascii="Times New Roman" w:hAnsi="Times New Roman"/>
          <w:sz w:val="28"/>
          <w:szCs w:val="28"/>
          <w:lang w:val="en-US"/>
        </w:rPr>
        <w:t>I</w:t>
      </w:r>
      <w:r w:rsidR="00573C13" w:rsidRPr="00EE0732">
        <w:rPr>
          <w:rFonts w:ascii="Times New Roman" w:hAnsi="Times New Roman"/>
          <w:sz w:val="28"/>
          <w:szCs w:val="28"/>
        </w:rPr>
        <w:t xml:space="preserve"> полугодии 2020</w:t>
      </w:r>
      <w:r w:rsidRPr="00EE0732">
        <w:rPr>
          <w:rFonts w:ascii="Times New Roman" w:hAnsi="Times New Roman"/>
          <w:sz w:val="28"/>
          <w:szCs w:val="28"/>
        </w:rPr>
        <w:t xml:space="preserve"> года.</w:t>
      </w:r>
    </w:p>
    <w:p w14:paraId="0366062A" w14:textId="77777777" w:rsidR="005C6F40" w:rsidRPr="00EE0732" w:rsidRDefault="005C6F40" w:rsidP="005C6F40">
      <w:pPr>
        <w:spacing w:after="0" w:line="240" w:lineRule="auto"/>
        <w:ind w:firstLine="851"/>
        <w:jc w:val="both"/>
        <w:rPr>
          <w:rFonts w:ascii="Times New Roman" w:hAnsi="Times New Roman"/>
          <w:sz w:val="16"/>
          <w:szCs w:val="16"/>
        </w:rPr>
      </w:pPr>
    </w:p>
    <w:p w14:paraId="7C0739D8"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государственных и муниципальных учреждений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согласно отчетам по ф. 0503737, составили в общей сумме 38 955,7 млн.руб. или выполнены на 46,1 % к планам финансово-хозяйственной деятельности на год, из них муниципальными учреждениями – 17 145,5 млн.руб. (50,8 %), областными учреждениями – 21 810,2 млн.руб. (43,0 %).</w:t>
      </w:r>
    </w:p>
    <w:p w14:paraId="3C430356" w14:textId="632197D5"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отношению к остаткам на начало 2021 года и поступившим доходам за отчетный период расходы учреждениями осуществлены на 82,0 %, из них муниципальными учреждениями – на 87,8 %, а областными учреждениями – 78,0 %</w:t>
      </w:r>
      <w:r w:rsidR="00994F81" w:rsidRPr="00EE0732">
        <w:rPr>
          <w:rFonts w:ascii="Times New Roman" w:hAnsi="Times New Roman"/>
          <w:sz w:val="28"/>
          <w:szCs w:val="28"/>
        </w:rPr>
        <w:t>, что</w:t>
      </w:r>
      <w:r w:rsidRPr="00EE0732">
        <w:rPr>
          <w:rFonts w:ascii="Times New Roman" w:hAnsi="Times New Roman"/>
          <w:sz w:val="28"/>
          <w:szCs w:val="28"/>
        </w:rPr>
        <w:t xml:space="preserve"> </w:t>
      </w:r>
      <w:r w:rsidR="00614B83" w:rsidRPr="00EE0732">
        <w:rPr>
          <w:rFonts w:ascii="Times New Roman" w:hAnsi="Times New Roman"/>
          <w:sz w:val="28"/>
          <w:szCs w:val="28"/>
        </w:rPr>
        <w:t xml:space="preserve">в целом </w:t>
      </w:r>
      <w:r w:rsidRPr="00EE0732">
        <w:rPr>
          <w:rFonts w:ascii="Times New Roman" w:hAnsi="Times New Roman"/>
          <w:sz w:val="28"/>
          <w:szCs w:val="28"/>
        </w:rPr>
        <w:t>повлиял</w:t>
      </w:r>
      <w:r w:rsidR="00994F81" w:rsidRPr="00EE0732">
        <w:rPr>
          <w:rFonts w:ascii="Times New Roman" w:hAnsi="Times New Roman"/>
          <w:sz w:val="28"/>
          <w:szCs w:val="28"/>
        </w:rPr>
        <w:t>о</w:t>
      </w:r>
      <w:r w:rsidRPr="00EE0732">
        <w:rPr>
          <w:rFonts w:ascii="Times New Roman" w:hAnsi="Times New Roman"/>
          <w:sz w:val="28"/>
          <w:szCs w:val="28"/>
        </w:rPr>
        <w:t xml:space="preserve"> на увеличение неиспользованного остатка средств на 01.07.2021 на 1 536,8 млн.руб. (+22,5 %).</w:t>
      </w:r>
    </w:p>
    <w:p w14:paraId="71E3DB6C" w14:textId="738EA0A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 рисунке </w:t>
      </w:r>
      <w:r w:rsidR="005F7D56" w:rsidRPr="00EE0732">
        <w:rPr>
          <w:rFonts w:ascii="Times New Roman" w:hAnsi="Times New Roman"/>
          <w:sz w:val="28"/>
          <w:szCs w:val="28"/>
        </w:rPr>
        <w:t>35</w:t>
      </w:r>
      <w:r w:rsidRPr="00EE0732">
        <w:rPr>
          <w:rFonts w:ascii="Times New Roman" w:hAnsi="Times New Roman"/>
          <w:sz w:val="28"/>
          <w:szCs w:val="28"/>
        </w:rPr>
        <w:t xml:space="preserve"> представлены </w:t>
      </w:r>
      <w:r w:rsidR="003C6EE3" w:rsidRPr="00EE0732">
        <w:rPr>
          <w:rFonts w:ascii="Times New Roman" w:hAnsi="Times New Roman"/>
          <w:sz w:val="28"/>
          <w:szCs w:val="28"/>
        </w:rPr>
        <w:t>сведения об</w:t>
      </w:r>
      <w:r w:rsidRPr="00EE0732">
        <w:rPr>
          <w:rFonts w:ascii="Times New Roman" w:hAnsi="Times New Roman"/>
          <w:sz w:val="28"/>
          <w:szCs w:val="28"/>
        </w:rPr>
        <w:t xml:space="preserve"> исполнения планов финансово-хозяйственной деятельности государственных и муниципальных учреждений по расходам за 6 месяцев 2021 год</w:t>
      </w:r>
      <w:r w:rsidR="003C6EE3" w:rsidRPr="00EE0732">
        <w:rPr>
          <w:rFonts w:ascii="Times New Roman" w:hAnsi="Times New Roman"/>
          <w:sz w:val="28"/>
          <w:szCs w:val="28"/>
        </w:rPr>
        <w:t>а</w:t>
      </w:r>
      <w:r w:rsidRPr="00EE0732">
        <w:rPr>
          <w:rFonts w:ascii="Times New Roman" w:hAnsi="Times New Roman"/>
          <w:sz w:val="28"/>
          <w:szCs w:val="28"/>
        </w:rPr>
        <w:t>.</w:t>
      </w:r>
    </w:p>
    <w:p w14:paraId="4D65AEA0" w14:textId="77777777" w:rsidR="005C6F40" w:rsidRPr="00EE0732" w:rsidRDefault="005C6F40" w:rsidP="005C6F40">
      <w:pPr>
        <w:keepNext/>
        <w:spacing w:after="0" w:line="240" w:lineRule="auto"/>
        <w:jc w:val="center"/>
        <w:rPr>
          <w:rFonts w:ascii="Times New Roman" w:hAnsi="Times New Roman"/>
          <w:sz w:val="28"/>
        </w:rPr>
      </w:pPr>
      <w:r w:rsidRPr="00EE0732">
        <w:rPr>
          <w:rFonts w:ascii="Times New Roman" w:hAnsi="Times New Roman"/>
          <w:noProof/>
          <w:sz w:val="28"/>
          <w:lang w:eastAsia="ru-RU"/>
        </w:rPr>
        <w:drawing>
          <wp:inline distT="0" distB="0" distL="0" distR="0" wp14:anchorId="255B6F71" wp14:editId="3FCF12F9">
            <wp:extent cx="6174028" cy="1616660"/>
            <wp:effectExtent l="0" t="0" r="0" b="317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86785" cy="1620000"/>
                    </a:xfrm>
                    <a:prstGeom prst="rect">
                      <a:avLst/>
                    </a:prstGeom>
                    <a:noFill/>
                  </pic:spPr>
                </pic:pic>
              </a:graphicData>
            </a:graphic>
          </wp:inline>
        </w:drawing>
      </w:r>
    </w:p>
    <w:p w14:paraId="50E91BA5" w14:textId="5AB9CB05" w:rsidR="005C6F40" w:rsidRPr="00EE0732" w:rsidRDefault="005C6F40" w:rsidP="003C6EE3">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35</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государственных, муниципальных бюджетных и автономных учреждений по видам финансового обеспечения, отраженные в отчетах за 6 месяцев 2021 года по форме 0503737, млн.руб.</w:t>
      </w:r>
    </w:p>
    <w:p w14:paraId="19D67BE2" w14:textId="77777777" w:rsidR="005C6F40" w:rsidRPr="00EE0732" w:rsidRDefault="005C6F40" w:rsidP="005C6F40">
      <w:pPr>
        <w:spacing w:after="0" w:line="240" w:lineRule="auto"/>
        <w:jc w:val="both"/>
        <w:rPr>
          <w:rFonts w:ascii="Times New Roman" w:hAnsi="Times New Roman"/>
          <w:sz w:val="16"/>
          <w:szCs w:val="16"/>
        </w:rPr>
      </w:pPr>
    </w:p>
    <w:p w14:paraId="545B5901" w14:textId="0B5261B4"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сравнению с данными за 6 месяцев 2020 года в отчетном периоде расходы учреждений увеличились на 10,2 % или на 3 613,7 млн.руб. и по видам финансового обеспечения </w:t>
      </w:r>
      <w:r w:rsidR="00C101CC" w:rsidRPr="00EE0732">
        <w:rPr>
          <w:rFonts w:ascii="Times New Roman" w:hAnsi="Times New Roman"/>
          <w:sz w:val="28"/>
          <w:szCs w:val="28"/>
        </w:rPr>
        <w:t>сведения представлены</w:t>
      </w:r>
      <w:r w:rsidRPr="00EE0732">
        <w:rPr>
          <w:rFonts w:ascii="Times New Roman" w:hAnsi="Times New Roman"/>
          <w:sz w:val="28"/>
          <w:szCs w:val="28"/>
        </w:rPr>
        <w:t xml:space="preserve"> на рисунке </w:t>
      </w:r>
      <w:r w:rsidR="005F7D56" w:rsidRPr="00EE0732">
        <w:rPr>
          <w:rFonts w:ascii="Times New Roman" w:hAnsi="Times New Roman"/>
          <w:sz w:val="28"/>
          <w:szCs w:val="28"/>
        </w:rPr>
        <w:t>36</w:t>
      </w:r>
      <w:r w:rsidRPr="00EE0732">
        <w:rPr>
          <w:rFonts w:ascii="Times New Roman" w:hAnsi="Times New Roman"/>
          <w:sz w:val="28"/>
          <w:szCs w:val="28"/>
        </w:rPr>
        <w:t>.</w:t>
      </w:r>
    </w:p>
    <w:p w14:paraId="4F725547" w14:textId="77777777" w:rsidR="005C6F40" w:rsidRPr="00EE0732" w:rsidRDefault="005C6F40" w:rsidP="005C6F40">
      <w:pPr>
        <w:spacing w:after="0" w:line="240" w:lineRule="auto"/>
        <w:ind w:firstLine="851"/>
        <w:jc w:val="both"/>
        <w:rPr>
          <w:rFonts w:ascii="Times New Roman" w:hAnsi="Times New Roman"/>
          <w:sz w:val="16"/>
          <w:szCs w:val="16"/>
        </w:rPr>
      </w:pPr>
    </w:p>
    <w:p w14:paraId="703E5D6E" w14:textId="77777777" w:rsidR="005C6F40" w:rsidRPr="00EE0732" w:rsidRDefault="005C6F40" w:rsidP="005C6F40">
      <w:pPr>
        <w:keepNext/>
        <w:spacing w:after="0" w:line="240" w:lineRule="auto"/>
        <w:jc w:val="center"/>
      </w:pPr>
      <w:r w:rsidRPr="00EE0732">
        <w:rPr>
          <w:noProof/>
          <w:lang w:eastAsia="ru-RU"/>
        </w:rPr>
        <w:drawing>
          <wp:inline distT="0" distB="0" distL="0" distR="0" wp14:anchorId="0617BAE5" wp14:editId="57698DE6">
            <wp:extent cx="6210604" cy="1616659"/>
            <wp:effectExtent l="0" t="0" r="0" b="317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23439" cy="1620000"/>
                    </a:xfrm>
                    <a:prstGeom prst="rect">
                      <a:avLst/>
                    </a:prstGeom>
                    <a:noFill/>
                  </pic:spPr>
                </pic:pic>
              </a:graphicData>
            </a:graphic>
          </wp:inline>
        </w:drawing>
      </w:r>
    </w:p>
    <w:p w14:paraId="23934098" w14:textId="3F881886" w:rsidR="005C6F40" w:rsidRPr="00EE0732" w:rsidRDefault="005C6F40" w:rsidP="00C101C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36</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государственных, муниципальных бюджетных и автономных учреждений по видам финансового обеспечения, отраженные в отчетах за 6 месяцев 2020 и 2021 год</w:t>
      </w:r>
      <w:r w:rsidR="00614B83" w:rsidRPr="00EE0732">
        <w:rPr>
          <w:rFonts w:ascii="Times New Roman" w:hAnsi="Times New Roman"/>
          <w:b w:val="0"/>
          <w:sz w:val="24"/>
          <w:szCs w:val="24"/>
        </w:rPr>
        <w:t>ов</w:t>
      </w:r>
      <w:r w:rsidRPr="00EE0732">
        <w:rPr>
          <w:rFonts w:ascii="Times New Roman" w:hAnsi="Times New Roman"/>
          <w:b w:val="0"/>
          <w:sz w:val="24"/>
          <w:szCs w:val="24"/>
        </w:rPr>
        <w:t xml:space="preserve"> по форме 0503737, млн.руб.</w:t>
      </w:r>
    </w:p>
    <w:p w14:paraId="6321D5F7" w14:textId="77777777" w:rsidR="005C6F40" w:rsidRPr="00EE0732" w:rsidRDefault="005C6F40" w:rsidP="005C6F40">
      <w:pPr>
        <w:spacing w:after="0" w:line="240" w:lineRule="auto"/>
        <w:ind w:firstLine="851"/>
        <w:jc w:val="both"/>
        <w:rPr>
          <w:rFonts w:ascii="Times New Roman" w:hAnsi="Times New Roman"/>
          <w:sz w:val="16"/>
          <w:szCs w:val="16"/>
        </w:rPr>
      </w:pPr>
    </w:p>
    <w:p w14:paraId="241A6143" w14:textId="4288B323"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За счет финансирования из областного и местных бюджетов расходы учреждений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по сравнению </w:t>
      </w:r>
      <w:r w:rsidR="002A1690" w:rsidRPr="00EE0732">
        <w:rPr>
          <w:rFonts w:ascii="Times New Roman" w:hAnsi="Times New Roman"/>
          <w:sz w:val="28"/>
          <w:szCs w:val="28"/>
        </w:rPr>
        <w:t xml:space="preserve">с </w:t>
      </w:r>
      <w:r w:rsidRPr="00EE0732">
        <w:rPr>
          <w:rFonts w:ascii="Times New Roman" w:hAnsi="Times New Roman"/>
          <w:sz w:val="28"/>
          <w:szCs w:val="28"/>
        </w:rPr>
        <w:t xml:space="preserve">аналогичным периодом 2020 года увеличились на 9,5 % или на 2 219,5 млн.руб., из них за счет средств субсидий на иные цели – на 18,2 % (+638,6 млн.руб.), за счет субсидий на выполнение государственного и муниципального задания – на 8,1 % (+1 613,0 млн.руб.), </w:t>
      </w:r>
      <w:r w:rsidR="00844400" w:rsidRPr="00EE0732">
        <w:rPr>
          <w:rFonts w:ascii="Times New Roman" w:hAnsi="Times New Roman"/>
          <w:sz w:val="28"/>
          <w:szCs w:val="28"/>
        </w:rPr>
        <w:t xml:space="preserve">при этом </w:t>
      </w:r>
      <w:r w:rsidRPr="00EE0732">
        <w:rPr>
          <w:rFonts w:ascii="Times New Roman" w:hAnsi="Times New Roman"/>
          <w:sz w:val="28"/>
          <w:szCs w:val="28"/>
        </w:rPr>
        <w:t xml:space="preserve">за счет субсидий на осуществление капитальных вложений </w:t>
      </w:r>
      <w:r w:rsidR="00844400" w:rsidRPr="00EE0732">
        <w:rPr>
          <w:rFonts w:ascii="Times New Roman" w:hAnsi="Times New Roman"/>
          <w:sz w:val="28"/>
          <w:szCs w:val="28"/>
        </w:rPr>
        <w:t xml:space="preserve">расходы сократились </w:t>
      </w:r>
      <w:r w:rsidRPr="00EE0732">
        <w:rPr>
          <w:rFonts w:ascii="Times New Roman" w:hAnsi="Times New Roman"/>
          <w:sz w:val="28"/>
          <w:szCs w:val="28"/>
        </w:rPr>
        <w:t>на 72,3 % (-32,2 млн.руб.).</w:t>
      </w:r>
    </w:p>
    <w:p w14:paraId="23121CD6" w14:textId="76470C60"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 рисунке </w:t>
      </w:r>
      <w:r w:rsidR="005F7D56" w:rsidRPr="00EE0732">
        <w:rPr>
          <w:rFonts w:ascii="Times New Roman" w:hAnsi="Times New Roman"/>
          <w:sz w:val="28"/>
          <w:szCs w:val="28"/>
        </w:rPr>
        <w:t>37</w:t>
      </w:r>
      <w:r w:rsidRPr="00EE0732">
        <w:rPr>
          <w:rFonts w:ascii="Times New Roman" w:hAnsi="Times New Roman"/>
          <w:sz w:val="28"/>
          <w:szCs w:val="28"/>
        </w:rPr>
        <w:t xml:space="preserve"> представлена характеристика выполнения планов финансово-хозяйственной деятельности государственных, муниципальных бюджетных и автономных учреждений за счет видов финансового обеспечения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w:t>
      </w:r>
    </w:p>
    <w:p w14:paraId="08E8FAE3" w14:textId="77777777" w:rsidR="005C6F40" w:rsidRPr="00EE0732" w:rsidRDefault="005C6F40" w:rsidP="005C6F40">
      <w:pPr>
        <w:keepNext/>
        <w:spacing w:after="0" w:line="240" w:lineRule="auto"/>
        <w:jc w:val="center"/>
        <w:rPr>
          <w:rFonts w:ascii="Times New Roman" w:hAnsi="Times New Roman"/>
          <w:sz w:val="28"/>
        </w:rPr>
      </w:pPr>
      <w:r w:rsidRPr="00EE0732">
        <w:rPr>
          <w:rFonts w:ascii="Times New Roman" w:hAnsi="Times New Roman"/>
          <w:noProof/>
          <w:sz w:val="28"/>
          <w:lang w:eastAsia="ru-RU"/>
        </w:rPr>
        <w:drawing>
          <wp:inline distT="0" distB="0" distL="0" distR="0" wp14:anchorId="07759EEE" wp14:editId="465EB2EE">
            <wp:extent cx="5771692" cy="1616659"/>
            <wp:effectExtent l="0" t="0" r="635" b="317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83620" cy="1620000"/>
                    </a:xfrm>
                    <a:prstGeom prst="rect">
                      <a:avLst/>
                    </a:prstGeom>
                    <a:noFill/>
                  </pic:spPr>
                </pic:pic>
              </a:graphicData>
            </a:graphic>
          </wp:inline>
        </w:drawing>
      </w:r>
    </w:p>
    <w:p w14:paraId="6CED9255" w14:textId="60DE593B" w:rsidR="005C6F40" w:rsidRPr="00EE0732" w:rsidRDefault="005C6F40" w:rsidP="009D2B4E">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37</w:t>
      </w:r>
      <w:r w:rsidRPr="00EE0732">
        <w:rPr>
          <w:rFonts w:ascii="Times New Roman" w:hAnsi="Times New Roman"/>
          <w:b w:val="0"/>
          <w:sz w:val="24"/>
          <w:szCs w:val="24"/>
        </w:rPr>
        <w:fldChar w:fldCharType="end"/>
      </w:r>
      <w:r w:rsidRPr="00EE0732">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6 месяцев 2021 года за счет всех видов финансового обеспечения, согласно отчетам по форм</w:t>
      </w:r>
      <w:r w:rsidR="009D2B4E" w:rsidRPr="00EE0732">
        <w:rPr>
          <w:rFonts w:ascii="Times New Roman" w:hAnsi="Times New Roman"/>
          <w:b w:val="0"/>
          <w:sz w:val="24"/>
          <w:szCs w:val="24"/>
        </w:rPr>
        <w:t>ам</w:t>
      </w:r>
      <w:r w:rsidRPr="00EE0732">
        <w:rPr>
          <w:rFonts w:ascii="Times New Roman" w:hAnsi="Times New Roman"/>
          <w:b w:val="0"/>
          <w:sz w:val="24"/>
          <w:szCs w:val="24"/>
        </w:rPr>
        <w:t xml:space="preserve"> 0503779 и 0503737, млн.руб.</w:t>
      </w:r>
    </w:p>
    <w:p w14:paraId="7113A5BC" w14:textId="77777777" w:rsidR="005C6F40" w:rsidRPr="00EE0732" w:rsidRDefault="005C6F40" w:rsidP="005C6F40">
      <w:pPr>
        <w:spacing w:after="0" w:line="240" w:lineRule="auto"/>
        <w:jc w:val="both"/>
        <w:rPr>
          <w:rFonts w:ascii="Times New Roman" w:hAnsi="Times New Roman"/>
          <w:sz w:val="16"/>
          <w:szCs w:val="16"/>
        </w:rPr>
      </w:pPr>
    </w:p>
    <w:p w14:paraId="19CA1C01" w14:textId="6EA6CB52"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За счет собственных доходов расходы учреждений </w:t>
      </w:r>
      <w:r w:rsidR="00167618" w:rsidRPr="00EE0732">
        <w:rPr>
          <w:rFonts w:ascii="Times New Roman" w:hAnsi="Times New Roman"/>
          <w:sz w:val="28"/>
          <w:szCs w:val="28"/>
        </w:rPr>
        <w:t xml:space="preserve">за </w:t>
      </w:r>
      <w:r w:rsidRPr="00EE0732">
        <w:rPr>
          <w:rFonts w:ascii="Times New Roman" w:hAnsi="Times New Roman"/>
          <w:sz w:val="28"/>
          <w:szCs w:val="28"/>
        </w:rPr>
        <w:t>отчетный период составили 2 817,4 млн.руб. (43,0 % к плану года и 78,1 % к поступившим доходам с учетом остатка на 01.01.2021), в т.ч. муниципальными учреждениями – 1 113,6 млн.руб. (41,9 % к плану и 82,3 % к доходам с учетом остатка), государственными учреждениями – 1 703,8 млн.руб. (43,8 % к плану и 75,6 % к доходам с учетом остатка).</w:t>
      </w:r>
    </w:p>
    <w:p w14:paraId="79A10BD5" w14:textId="729E599E"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сравнении с расходами, произведенными учреждениями за счет собственных доходов за 6 месяцев 2020 года, расходы отчетного периода увеличились на 22,2 % или на 511,9 млн.руб., что представлено в таблице </w:t>
      </w:r>
      <w:r w:rsidR="005F7D56" w:rsidRPr="00EE0732">
        <w:rPr>
          <w:rFonts w:ascii="Times New Roman" w:hAnsi="Times New Roman"/>
          <w:sz w:val="28"/>
          <w:szCs w:val="28"/>
        </w:rPr>
        <w:t>47</w:t>
      </w:r>
      <w:r w:rsidRPr="00EE0732">
        <w:rPr>
          <w:rFonts w:ascii="Times New Roman" w:hAnsi="Times New Roman"/>
          <w:sz w:val="28"/>
          <w:szCs w:val="28"/>
        </w:rPr>
        <w:t>.</w:t>
      </w:r>
    </w:p>
    <w:p w14:paraId="3AFBF516" w14:textId="77777777" w:rsidR="005C6F40" w:rsidRPr="00EE0732" w:rsidRDefault="005C6F40" w:rsidP="009D6C84">
      <w:pPr>
        <w:pStyle w:val="aff0"/>
        <w:spacing w:after="0" w:line="240" w:lineRule="auto"/>
        <w:rPr>
          <w:rFonts w:ascii="Times New Roman" w:hAnsi="Times New Roman"/>
          <w:b w:val="0"/>
          <w:sz w:val="24"/>
          <w:szCs w:val="24"/>
        </w:rPr>
      </w:pPr>
    </w:p>
    <w:p w14:paraId="6EF620C2" w14:textId="77777777" w:rsidR="005C6F40" w:rsidRPr="00EE0732" w:rsidRDefault="005C6F40" w:rsidP="009D6C84">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47</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собственных доходов за 6 месяцев 2020 и 2021 годы, млн.руб. и %</w:t>
      </w:r>
    </w:p>
    <w:tbl>
      <w:tblPr>
        <w:tblW w:w="8765" w:type="dxa"/>
        <w:jc w:val="center"/>
        <w:tblLook w:val="04A0" w:firstRow="1" w:lastRow="0" w:firstColumn="1" w:lastColumn="0" w:noHBand="0" w:noVBand="1"/>
      </w:tblPr>
      <w:tblGrid>
        <w:gridCol w:w="3149"/>
        <w:gridCol w:w="1280"/>
        <w:gridCol w:w="1280"/>
        <w:gridCol w:w="1918"/>
        <w:gridCol w:w="1138"/>
      </w:tblGrid>
      <w:tr w:rsidR="00EE0732" w:rsidRPr="00EE0732" w14:paraId="70B5A7FF" w14:textId="77777777" w:rsidTr="005C6F40">
        <w:trPr>
          <w:trHeight w:val="21"/>
          <w:tblHeader/>
          <w:jc w:val="center"/>
        </w:trPr>
        <w:tc>
          <w:tcPr>
            <w:tcW w:w="314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353B586"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Собственные доходы</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6D67CA0A"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6 мес. 2020</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41BEE548"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6 мес. 2021</w:t>
            </w:r>
          </w:p>
        </w:tc>
        <w:tc>
          <w:tcPr>
            <w:tcW w:w="1918" w:type="dxa"/>
            <w:tcBorders>
              <w:top w:val="double" w:sz="6" w:space="0" w:color="auto"/>
              <w:left w:val="nil"/>
              <w:bottom w:val="single" w:sz="4" w:space="0" w:color="auto"/>
              <w:right w:val="single" w:sz="4" w:space="0" w:color="auto"/>
            </w:tcBorders>
            <w:shd w:val="clear" w:color="auto" w:fill="auto"/>
            <w:vAlign w:val="center"/>
            <w:hideMark/>
          </w:tcPr>
          <w:p w14:paraId="536EDA8A"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xml:space="preserve"> (+, -) в млн.руб.</w:t>
            </w:r>
          </w:p>
        </w:tc>
        <w:tc>
          <w:tcPr>
            <w:tcW w:w="1138" w:type="dxa"/>
            <w:tcBorders>
              <w:top w:val="double" w:sz="6" w:space="0" w:color="auto"/>
              <w:left w:val="nil"/>
              <w:bottom w:val="single" w:sz="4" w:space="0" w:color="auto"/>
              <w:right w:val="double" w:sz="6" w:space="0" w:color="auto"/>
            </w:tcBorders>
            <w:shd w:val="clear" w:color="auto" w:fill="auto"/>
            <w:vAlign w:val="center"/>
            <w:hideMark/>
          </w:tcPr>
          <w:p w14:paraId="5EC2C2BD"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 в %</w:t>
            </w:r>
          </w:p>
        </w:tc>
      </w:tr>
      <w:tr w:rsidR="00EE0732" w:rsidRPr="00EE0732" w14:paraId="703BDC71" w14:textId="77777777" w:rsidTr="005C6F40">
        <w:trPr>
          <w:trHeight w:val="56"/>
          <w:jc w:val="center"/>
        </w:trPr>
        <w:tc>
          <w:tcPr>
            <w:tcW w:w="3149" w:type="dxa"/>
            <w:tcBorders>
              <w:top w:val="nil"/>
              <w:left w:val="double" w:sz="6" w:space="0" w:color="auto"/>
              <w:bottom w:val="single" w:sz="4" w:space="0" w:color="auto"/>
              <w:right w:val="single" w:sz="4" w:space="0" w:color="auto"/>
            </w:tcBorders>
            <w:shd w:val="clear" w:color="auto" w:fill="auto"/>
            <w:vAlign w:val="center"/>
            <w:hideMark/>
          </w:tcPr>
          <w:p w14:paraId="03FACB97" w14:textId="77777777" w:rsidR="005C6F40" w:rsidRPr="00EE0732" w:rsidRDefault="005C6F40" w:rsidP="005C6F4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Государственные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47610D56"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1 481,6 </w:t>
            </w:r>
          </w:p>
        </w:tc>
        <w:tc>
          <w:tcPr>
            <w:tcW w:w="1280" w:type="dxa"/>
            <w:tcBorders>
              <w:top w:val="nil"/>
              <w:left w:val="nil"/>
              <w:bottom w:val="single" w:sz="4" w:space="0" w:color="auto"/>
              <w:right w:val="single" w:sz="4" w:space="0" w:color="auto"/>
            </w:tcBorders>
            <w:shd w:val="clear" w:color="auto" w:fill="auto"/>
            <w:vAlign w:val="center"/>
            <w:hideMark/>
          </w:tcPr>
          <w:p w14:paraId="71497FE5"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1 703,8 </w:t>
            </w:r>
          </w:p>
        </w:tc>
        <w:tc>
          <w:tcPr>
            <w:tcW w:w="1918" w:type="dxa"/>
            <w:tcBorders>
              <w:top w:val="nil"/>
              <w:left w:val="nil"/>
              <w:bottom w:val="single" w:sz="4" w:space="0" w:color="auto"/>
              <w:right w:val="single" w:sz="4" w:space="0" w:color="auto"/>
            </w:tcBorders>
            <w:shd w:val="clear" w:color="auto" w:fill="auto"/>
            <w:vAlign w:val="center"/>
            <w:hideMark/>
          </w:tcPr>
          <w:p w14:paraId="2BBC645C"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222,2 </w:t>
            </w:r>
          </w:p>
        </w:tc>
        <w:tc>
          <w:tcPr>
            <w:tcW w:w="1138" w:type="dxa"/>
            <w:tcBorders>
              <w:top w:val="nil"/>
              <w:left w:val="nil"/>
              <w:bottom w:val="single" w:sz="4" w:space="0" w:color="auto"/>
              <w:right w:val="double" w:sz="6" w:space="0" w:color="auto"/>
            </w:tcBorders>
            <w:shd w:val="clear" w:color="auto" w:fill="auto"/>
            <w:vAlign w:val="center"/>
            <w:hideMark/>
          </w:tcPr>
          <w:p w14:paraId="7562F41C"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15,0 </w:t>
            </w:r>
          </w:p>
        </w:tc>
      </w:tr>
      <w:tr w:rsidR="00EE0732" w:rsidRPr="00EE0732" w14:paraId="17EAB282" w14:textId="77777777" w:rsidTr="005C6F40">
        <w:trPr>
          <w:trHeight w:val="56"/>
          <w:jc w:val="center"/>
        </w:trPr>
        <w:tc>
          <w:tcPr>
            <w:tcW w:w="3149" w:type="dxa"/>
            <w:tcBorders>
              <w:top w:val="nil"/>
              <w:left w:val="double" w:sz="6" w:space="0" w:color="auto"/>
              <w:bottom w:val="single" w:sz="4" w:space="0" w:color="auto"/>
              <w:right w:val="single" w:sz="4" w:space="0" w:color="auto"/>
            </w:tcBorders>
            <w:shd w:val="clear" w:color="auto" w:fill="auto"/>
            <w:vAlign w:val="center"/>
            <w:hideMark/>
          </w:tcPr>
          <w:p w14:paraId="4384C812" w14:textId="77777777" w:rsidR="005C6F40" w:rsidRPr="00EE0732" w:rsidRDefault="005C6F40" w:rsidP="005C6F4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Муниципальные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57FC3F77"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823,9 </w:t>
            </w:r>
          </w:p>
        </w:tc>
        <w:tc>
          <w:tcPr>
            <w:tcW w:w="1280" w:type="dxa"/>
            <w:tcBorders>
              <w:top w:val="nil"/>
              <w:left w:val="nil"/>
              <w:bottom w:val="single" w:sz="4" w:space="0" w:color="auto"/>
              <w:right w:val="single" w:sz="4" w:space="0" w:color="auto"/>
            </w:tcBorders>
            <w:shd w:val="clear" w:color="auto" w:fill="auto"/>
            <w:vAlign w:val="center"/>
            <w:hideMark/>
          </w:tcPr>
          <w:p w14:paraId="031BABC6"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1 113,6 </w:t>
            </w:r>
          </w:p>
        </w:tc>
        <w:tc>
          <w:tcPr>
            <w:tcW w:w="1918" w:type="dxa"/>
            <w:tcBorders>
              <w:top w:val="nil"/>
              <w:left w:val="nil"/>
              <w:bottom w:val="single" w:sz="4" w:space="0" w:color="auto"/>
              <w:right w:val="single" w:sz="4" w:space="0" w:color="auto"/>
            </w:tcBorders>
            <w:shd w:val="clear" w:color="auto" w:fill="auto"/>
            <w:vAlign w:val="center"/>
            <w:hideMark/>
          </w:tcPr>
          <w:p w14:paraId="579981DA"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289,7 </w:t>
            </w:r>
          </w:p>
        </w:tc>
        <w:tc>
          <w:tcPr>
            <w:tcW w:w="1138" w:type="dxa"/>
            <w:tcBorders>
              <w:top w:val="nil"/>
              <w:left w:val="nil"/>
              <w:bottom w:val="single" w:sz="4" w:space="0" w:color="auto"/>
              <w:right w:val="double" w:sz="6" w:space="0" w:color="auto"/>
            </w:tcBorders>
            <w:shd w:val="clear" w:color="auto" w:fill="auto"/>
            <w:vAlign w:val="center"/>
            <w:hideMark/>
          </w:tcPr>
          <w:p w14:paraId="37176782"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35,2 </w:t>
            </w:r>
          </w:p>
        </w:tc>
      </w:tr>
      <w:tr w:rsidR="005C6F40" w:rsidRPr="00EE0732" w14:paraId="0CFC7DB2" w14:textId="77777777" w:rsidTr="005C6F40">
        <w:trPr>
          <w:trHeight w:val="56"/>
          <w:jc w:val="center"/>
        </w:trPr>
        <w:tc>
          <w:tcPr>
            <w:tcW w:w="3149" w:type="dxa"/>
            <w:tcBorders>
              <w:top w:val="nil"/>
              <w:left w:val="double" w:sz="6" w:space="0" w:color="auto"/>
              <w:bottom w:val="double" w:sz="6" w:space="0" w:color="auto"/>
              <w:right w:val="single" w:sz="4" w:space="0" w:color="auto"/>
            </w:tcBorders>
            <w:shd w:val="clear" w:color="auto" w:fill="auto"/>
            <w:vAlign w:val="center"/>
            <w:hideMark/>
          </w:tcPr>
          <w:p w14:paraId="21CED542" w14:textId="77777777" w:rsidR="005C6F40" w:rsidRPr="00EE0732" w:rsidRDefault="005C6F40" w:rsidP="005C6F40">
            <w:pPr>
              <w:spacing w:after="0" w:line="240" w:lineRule="auto"/>
              <w:rPr>
                <w:rFonts w:ascii="Times New Roman" w:eastAsia="Times New Roman" w:hAnsi="Times New Roman"/>
                <w:b/>
                <w:bCs/>
                <w:lang w:eastAsia="ru-RU"/>
              </w:rPr>
            </w:pPr>
            <w:r w:rsidRPr="00EE0732">
              <w:rPr>
                <w:rFonts w:ascii="Times New Roman" w:eastAsia="Times New Roman" w:hAnsi="Times New Roman"/>
                <w:b/>
                <w:bCs/>
                <w:lang w:eastAsia="ru-RU"/>
              </w:rPr>
              <w:t>Итого</w:t>
            </w:r>
          </w:p>
        </w:tc>
        <w:tc>
          <w:tcPr>
            <w:tcW w:w="1280" w:type="dxa"/>
            <w:tcBorders>
              <w:top w:val="nil"/>
              <w:left w:val="nil"/>
              <w:bottom w:val="double" w:sz="6" w:space="0" w:color="auto"/>
              <w:right w:val="single" w:sz="4" w:space="0" w:color="auto"/>
            </w:tcBorders>
            <w:shd w:val="clear" w:color="auto" w:fill="auto"/>
            <w:vAlign w:val="center"/>
            <w:hideMark/>
          </w:tcPr>
          <w:p w14:paraId="16D80904"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2 305,5 </w:t>
            </w:r>
          </w:p>
        </w:tc>
        <w:tc>
          <w:tcPr>
            <w:tcW w:w="1280" w:type="dxa"/>
            <w:tcBorders>
              <w:top w:val="nil"/>
              <w:left w:val="nil"/>
              <w:bottom w:val="double" w:sz="6" w:space="0" w:color="auto"/>
              <w:right w:val="single" w:sz="4" w:space="0" w:color="auto"/>
            </w:tcBorders>
            <w:shd w:val="clear" w:color="auto" w:fill="auto"/>
            <w:vAlign w:val="center"/>
            <w:hideMark/>
          </w:tcPr>
          <w:p w14:paraId="78DE8F3A"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2 817,4 </w:t>
            </w:r>
          </w:p>
        </w:tc>
        <w:tc>
          <w:tcPr>
            <w:tcW w:w="1918" w:type="dxa"/>
            <w:tcBorders>
              <w:top w:val="nil"/>
              <w:left w:val="nil"/>
              <w:bottom w:val="double" w:sz="6" w:space="0" w:color="auto"/>
              <w:right w:val="single" w:sz="4" w:space="0" w:color="auto"/>
            </w:tcBorders>
            <w:shd w:val="clear" w:color="auto" w:fill="auto"/>
            <w:vAlign w:val="center"/>
            <w:hideMark/>
          </w:tcPr>
          <w:p w14:paraId="0D29ADCB"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511,9 </w:t>
            </w:r>
          </w:p>
        </w:tc>
        <w:tc>
          <w:tcPr>
            <w:tcW w:w="1138" w:type="dxa"/>
            <w:tcBorders>
              <w:top w:val="nil"/>
              <w:left w:val="nil"/>
              <w:bottom w:val="double" w:sz="6" w:space="0" w:color="auto"/>
              <w:right w:val="double" w:sz="6" w:space="0" w:color="auto"/>
            </w:tcBorders>
            <w:shd w:val="clear" w:color="auto" w:fill="auto"/>
            <w:vAlign w:val="center"/>
            <w:hideMark/>
          </w:tcPr>
          <w:p w14:paraId="12FCF2D4"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22,2 </w:t>
            </w:r>
          </w:p>
        </w:tc>
      </w:tr>
    </w:tbl>
    <w:p w14:paraId="4D6EBE80" w14:textId="77777777" w:rsidR="005C6F40" w:rsidRPr="00EE0732" w:rsidRDefault="005C6F40" w:rsidP="005C6F40">
      <w:pPr>
        <w:spacing w:after="0" w:line="240" w:lineRule="auto"/>
        <w:ind w:firstLine="851"/>
        <w:jc w:val="both"/>
        <w:rPr>
          <w:rFonts w:ascii="Times New Roman" w:hAnsi="Times New Roman"/>
          <w:sz w:val="16"/>
          <w:szCs w:val="16"/>
        </w:rPr>
      </w:pPr>
    </w:p>
    <w:p w14:paraId="2C8F0E1E"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Так, в государственных учреждениях общая сумма расходов за счет собственных доходов в отчетном периоде, по отношению к аналогичному периоду 2020 года, увеличилась на 15,0 % (+222,2 млн.руб.), из них наибольшее увеличение в учреждениях минспорта на 65,1 млн.руб. (в 2,5 раза), в учреждении контрактного агентства – на 0,6 млн.руб. (в 13,1 раза) и в учреждениях минздрава – на 58,3 млн.руб. (+6,9 %).</w:t>
      </w:r>
    </w:p>
    <w:p w14:paraId="071D51AB" w14:textId="50C4101E"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За счет средств ОМС расходы за отчетный период в государственных учреждениях здравоохранения составили 10 470,0 млн.руб. (44,2 % к плану года) или 84,7 % к полученным доходам с учетом остатка на 01.01.2021 по данному виду финансового обеспечения и сопоставление с аналогичными расходами за 6 месяцев 2020 года представлено в таблице </w:t>
      </w:r>
      <w:r w:rsidR="005F7D56" w:rsidRPr="00EE0732">
        <w:rPr>
          <w:rFonts w:ascii="Times New Roman" w:hAnsi="Times New Roman"/>
          <w:sz w:val="28"/>
          <w:szCs w:val="28"/>
        </w:rPr>
        <w:t>48</w:t>
      </w:r>
      <w:r w:rsidRPr="00EE0732">
        <w:rPr>
          <w:rFonts w:ascii="Times New Roman" w:hAnsi="Times New Roman"/>
          <w:sz w:val="28"/>
          <w:szCs w:val="28"/>
        </w:rPr>
        <w:t>.</w:t>
      </w:r>
    </w:p>
    <w:p w14:paraId="0AD2CC84" w14:textId="77777777" w:rsidR="005C6F40" w:rsidRPr="00EE0732" w:rsidRDefault="005C6F40" w:rsidP="005C6F40">
      <w:pPr>
        <w:spacing w:after="0" w:line="240" w:lineRule="auto"/>
        <w:rPr>
          <w:rFonts w:ascii="Times New Roman" w:hAnsi="Times New Roman"/>
          <w:bCs/>
          <w:sz w:val="16"/>
          <w:szCs w:val="16"/>
        </w:rPr>
      </w:pPr>
    </w:p>
    <w:p w14:paraId="53FC8AB1" w14:textId="77777777" w:rsidR="005C6F40" w:rsidRPr="00EE0732" w:rsidRDefault="005C6F40" w:rsidP="00FB282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48</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государственных учреждений здравоохранения за счет средств обязательного медицинского страхования за I полугодие 2020 и 2021 годы, млн.руб. и %</w:t>
      </w:r>
    </w:p>
    <w:tbl>
      <w:tblPr>
        <w:tblW w:w="9415"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954"/>
        <w:gridCol w:w="1280"/>
        <w:gridCol w:w="1280"/>
        <w:gridCol w:w="1763"/>
        <w:gridCol w:w="1138"/>
      </w:tblGrid>
      <w:tr w:rsidR="00EE0732" w:rsidRPr="00EE0732" w14:paraId="32E597BB" w14:textId="77777777" w:rsidTr="005F7D56">
        <w:trPr>
          <w:trHeight w:val="21"/>
          <w:tblHeader/>
          <w:jc w:val="center"/>
        </w:trPr>
        <w:tc>
          <w:tcPr>
            <w:tcW w:w="3954" w:type="dxa"/>
            <w:shd w:val="clear" w:color="auto" w:fill="auto"/>
            <w:vAlign w:val="center"/>
            <w:hideMark/>
          </w:tcPr>
          <w:p w14:paraId="1A617E9F"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Средства ОМС</w:t>
            </w:r>
          </w:p>
        </w:tc>
        <w:tc>
          <w:tcPr>
            <w:tcW w:w="1280" w:type="dxa"/>
            <w:shd w:val="clear" w:color="auto" w:fill="auto"/>
            <w:vAlign w:val="center"/>
            <w:hideMark/>
          </w:tcPr>
          <w:p w14:paraId="294356D4"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6 мес. 2020</w:t>
            </w:r>
          </w:p>
        </w:tc>
        <w:tc>
          <w:tcPr>
            <w:tcW w:w="1280" w:type="dxa"/>
            <w:shd w:val="clear" w:color="auto" w:fill="auto"/>
            <w:vAlign w:val="center"/>
            <w:hideMark/>
          </w:tcPr>
          <w:p w14:paraId="1766DE48"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6 мес. 2021</w:t>
            </w:r>
          </w:p>
        </w:tc>
        <w:tc>
          <w:tcPr>
            <w:tcW w:w="1763" w:type="dxa"/>
            <w:shd w:val="clear" w:color="auto" w:fill="auto"/>
            <w:vAlign w:val="center"/>
            <w:hideMark/>
          </w:tcPr>
          <w:p w14:paraId="606A2CC6"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 (+, -) в млн.руб.</w:t>
            </w:r>
          </w:p>
        </w:tc>
        <w:tc>
          <w:tcPr>
            <w:tcW w:w="1138" w:type="dxa"/>
            <w:shd w:val="clear" w:color="auto" w:fill="auto"/>
            <w:vAlign w:val="center"/>
            <w:hideMark/>
          </w:tcPr>
          <w:p w14:paraId="64447FBE"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 в %</w:t>
            </w:r>
          </w:p>
        </w:tc>
      </w:tr>
      <w:tr w:rsidR="00EE0732" w:rsidRPr="00EE0732" w14:paraId="3C764083" w14:textId="77777777" w:rsidTr="00FB282C">
        <w:trPr>
          <w:trHeight w:val="56"/>
          <w:jc w:val="center"/>
        </w:trPr>
        <w:tc>
          <w:tcPr>
            <w:tcW w:w="3954" w:type="dxa"/>
            <w:shd w:val="clear" w:color="auto" w:fill="auto"/>
            <w:vAlign w:val="center"/>
            <w:hideMark/>
          </w:tcPr>
          <w:p w14:paraId="2CFAB68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Государственные учреждения здравоохранения, и них:</w:t>
            </w:r>
          </w:p>
        </w:tc>
        <w:tc>
          <w:tcPr>
            <w:tcW w:w="1280" w:type="dxa"/>
            <w:shd w:val="clear" w:color="auto" w:fill="auto"/>
            <w:vAlign w:val="center"/>
            <w:hideMark/>
          </w:tcPr>
          <w:p w14:paraId="293836F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9 587,6 </w:t>
            </w:r>
          </w:p>
        </w:tc>
        <w:tc>
          <w:tcPr>
            <w:tcW w:w="1280" w:type="dxa"/>
            <w:shd w:val="clear" w:color="auto" w:fill="auto"/>
            <w:vAlign w:val="center"/>
            <w:hideMark/>
          </w:tcPr>
          <w:p w14:paraId="6CA1CC9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10 470,0 </w:t>
            </w:r>
          </w:p>
        </w:tc>
        <w:tc>
          <w:tcPr>
            <w:tcW w:w="1763" w:type="dxa"/>
            <w:shd w:val="clear" w:color="auto" w:fill="auto"/>
            <w:vAlign w:val="center"/>
            <w:hideMark/>
          </w:tcPr>
          <w:p w14:paraId="1631B5E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882,4 </w:t>
            </w:r>
          </w:p>
        </w:tc>
        <w:tc>
          <w:tcPr>
            <w:tcW w:w="1138" w:type="dxa"/>
            <w:shd w:val="clear" w:color="auto" w:fill="auto"/>
            <w:vAlign w:val="center"/>
            <w:hideMark/>
          </w:tcPr>
          <w:p w14:paraId="0C1C806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9,2 </w:t>
            </w:r>
          </w:p>
        </w:tc>
      </w:tr>
      <w:tr w:rsidR="00EE0732" w:rsidRPr="00EE0732" w14:paraId="4F4E75CF" w14:textId="77777777" w:rsidTr="00FB282C">
        <w:trPr>
          <w:trHeight w:val="56"/>
          <w:jc w:val="center"/>
        </w:trPr>
        <w:tc>
          <w:tcPr>
            <w:tcW w:w="3954" w:type="dxa"/>
            <w:shd w:val="clear" w:color="auto" w:fill="auto"/>
            <w:vAlign w:val="center"/>
            <w:hideMark/>
          </w:tcPr>
          <w:p w14:paraId="1F95C6AC" w14:textId="77777777" w:rsidR="005C6F40" w:rsidRPr="00EE0732" w:rsidRDefault="005C6F40" w:rsidP="005C6F40">
            <w:pPr>
              <w:spacing w:after="0" w:line="240" w:lineRule="auto"/>
              <w:ind w:firstLineChars="100" w:firstLine="200"/>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оплата труда с начислениями (ВР 111)</w:t>
            </w:r>
          </w:p>
        </w:tc>
        <w:tc>
          <w:tcPr>
            <w:tcW w:w="1280" w:type="dxa"/>
            <w:shd w:val="clear" w:color="auto" w:fill="auto"/>
            <w:vAlign w:val="center"/>
            <w:hideMark/>
          </w:tcPr>
          <w:p w14:paraId="4FF3693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5 116,6 </w:t>
            </w:r>
          </w:p>
        </w:tc>
        <w:tc>
          <w:tcPr>
            <w:tcW w:w="1280" w:type="dxa"/>
            <w:shd w:val="clear" w:color="auto" w:fill="auto"/>
            <w:vAlign w:val="center"/>
            <w:hideMark/>
          </w:tcPr>
          <w:p w14:paraId="4818F7D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5 321,4 </w:t>
            </w:r>
          </w:p>
        </w:tc>
        <w:tc>
          <w:tcPr>
            <w:tcW w:w="1763" w:type="dxa"/>
            <w:shd w:val="clear" w:color="auto" w:fill="auto"/>
            <w:vAlign w:val="center"/>
            <w:hideMark/>
          </w:tcPr>
          <w:p w14:paraId="00E8D32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204,8 </w:t>
            </w:r>
          </w:p>
        </w:tc>
        <w:tc>
          <w:tcPr>
            <w:tcW w:w="1138" w:type="dxa"/>
            <w:shd w:val="clear" w:color="auto" w:fill="auto"/>
            <w:vAlign w:val="center"/>
            <w:hideMark/>
          </w:tcPr>
          <w:p w14:paraId="7EF9C6D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4,0 </w:t>
            </w:r>
          </w:p>
        </w:tc>
      </w:tr>
      <w:tr w:rsidR="005C6F40" w:rsidRPr="00EE0732" w14:paraId="5D6B0352" w14:textId="77777777" w:rsidTr="00FB282C">
        <w:trPr>
          <w:trHeight w:val="56"/>
          <w:jc w:val="center"/>
        </w:trPr>
        <w:tc>
          <w:tcPr>
            <w:tcW w:w="3954" w:type="dxa"/>
            <w:shd w:val="clear" w:color="auto" w:fill="auto"/>
            <w:vAlign w:val="center"/>
            <w:hideMark/>
          </w:tcPr>
          <w:p w14:paraId="100A58B3" w14:textId="77777777" w:rsidR="005C6F40" w:rsidRPr="00EE0732" w:rsidRDefault="005C6F40" w:rsidP="005C6F40">
            <w:pPr>
              <w:spacing w:after="0" w:line="240" w:lineRule="auto"/>
              <w:ind w:firstLineChars="100" w:firstLine="200"/>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контрактуемые расходы (ВР 200)</w:t>
            </w:r>
          </w:p>
        </w:tc>
        <w:tc>
          <w:tcPr>
            <w:tcW w:w="1280" w:type="dxa"/>
            <w:shd w:val="clear" w:color="auto" w:fill="auto"/>
            <w:vAlign w:val="center"/>
            <w:hideMark/>
          </w:tcPr>
          <w:p w14:paraId="77F97DF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2 872,8 </w:t>
            </w:r>
          </w:p>
        </w:tc>
        <w:tc>
          <w:tcPr>
            <w:tcW w:w="1280" w:type="dxa"/>
            <w:shd w:val="clear" w:color="auto" w:fill="auto"/>
            <w:vAlign w:val="center"/>
            <w:hideMark/>
          </w:tcPr>
          <w:p w14:paraId="3962CD7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3 586,3 </w:t>
            </w:r>
          </w:p>
        </w:tc>
        <w:tc>
          <w:tcPr>
            <w:tcW w:w="1763" w:type="dxa"/>
            <w:shd w:val="clear" w:color="auto" w:fill="auto"/>
            <w:vAlign w:val="center"/>
            <w:hideMark/>
          </w:tcPr>
          <w:p w14:paraId="1E70380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713,5 </w:t>
            </w:r>
          </w:p>
        </w:tc>
        <w:tc>
          <w:tcPr>
            <w:tcW w:w="1138" w:type="dxa"/>
            <w:shd w:val="clear" w:color="auto" w:fill="auto"/>
            <w:vAlign w:val="center"/>
            <w:hideMark/>
          </w:tcPr>
          <w:p w14:paraId="52212A9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24,8 </w:t>
            </w:r>
          </w:p>
        </w:tc>
      </w:tr>
    </w:tbl>
    <w:p w14:paraId="6D6B4A49" w14:textId="77777777" w:rsidR="005C6F40" w:rsidRPr="00EE0732" w:rsidRDefault="005C6F40" w:rsidP="005C6F40">
      <w:pPr>
        <w:spacing w:after="0" w:line="240" w:lineRule="auto"/>
        <w:ind w:firstLine="851"/>
        <w:jc w:val="both"/>
        <w:rPr>
          <w:rFonts w:ascii="Times New Roman" w:hAnsi="Times New Roman"/>
          <w:sz w:val="16"/>
          <w:szCs w:val="16"/>
        </w:rPr>
      </w:pPr>
    </w:p>
    <w:p w14:paraId="480DC921"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За счет средств ОМС расходы учреждений здравоохранения по фонду оплаты труда (вид расходов 111) произведены в сумме 5 321,4 млн.руб., что составило 48,7 % к плану года и на 4,0 % (+204,8 млн.руб.) больше аналогичных расходов за 6 месяцев 2020 года. В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полугодии 2021 года указанные расходы занимают 50,8 % в общей сумме расходов за счет средств ОМС, что на 2,5 процентных пункта ниже, чем на 01.07.2020 (53,4 %).</w:t>
      </w:r>
    </w:p>
    <w:p w14:paraId="53E9E582"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Контрактуемые расходы за счет ОМС (вид расходов 200 «Закупки…») в учреждениях здравоохранения в отчетном периоде к 01.07.2020 увеличились на 713,5 млн.руб. или на 24,8 %. В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полугодии 2021 года обозначенные расходы занимают 34,3 % в общей сумме расходов по ОМС, что на 4,4 процентных пункта выше, чем на 01.07.2020.</w:t>
      </w:r>
    </w:p>
    <w:p w14:paraId="4F1682FE"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За счет бюджетных средств (без учета грантов) расходы муниципальных и государственных учреждений за 6 месяцев 2021 года составили 25 668,4 млн.руб. (47,3 % к плану года) и на 81,5 % к полученному финансированию, с учетом остатка на 01.01.2021, из них:</w:t>
      </w:r>
    </w:p>
    <w:p w14:paraId="2DAC3127"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1. За счет средств субсидии на финансовое обеспечение выполнения государственного и муниципального задания расходы учреждений составили 21 503,2 млн.руб. или на 50,4 % к плану года и на 88,4 % к полученным доходам с учетом остатка на 01.01.2021 по данному виду финансового обеспечения.</w:t>
      </w:r>
    </w:p>
    <w:p w14:paraId="41E667B4" w14:textId="33360D96"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I полугодие 2020 год представлено на рисунке </w:t>
      </w:r>
      <w:r w:rsidR="005F7D56" w:rsidRPr="00EE0732">
        <w:rPr>
          <w:rFonts w:ascii="Times New Roman" w:hAnsi="Times New Roman"/>
          <w:sz w:val="28"/>
          <w:szCs w:val="28"/>
        </w:rPr>
        <w:t>38</w:t>
      </w:r>
      <w:r w:rsidRPr="00EE0732">
        <w:rPr>
          <w:rFonts w:ascii="Times New Roman" w:hAnsi="Times New Roman"/>
          <w:sz w:val="28"/>
          <w:szCs w:val="28"/>
        </w:rPr>
        <w:t>.</w:t>
      </w:r>
    </w:p>
    <w:p w14:paraId="3F25499E" w14:textId="77777777" w:rsidR="005C6F40" w:rsidRPr="00EE0732" w:rsidRDefault="005C6F40" w:rsidP="005C6F40">
      <w:pPr>
        <w:keepNext/>
        <w:spacing w:after="0" w:line="240" w:lineRule="auto"/>
        <w:jc w:val="center"/>
        <w:rPr>
          <w:rFonts w:ascii="Times New Roman" w:hAnsi="Times New Roman"/>
          <w:sz w:val="28"/>
        </w:rPr>
      </w:pPr>
      <w:r w:rsidRPr="00EE0732">
        <w:rPr>
          <w:rFonts w:ascii="Times New Roman" w:hAnsi="Times New Roman"/>
          <w:noProof/>
          <w:sz w:val="28"/>
          <w:lang w:eastAsia="ru-RU"/>
        </w:rPr>
        <w:drawing>
          <wp:inline distT="0" distB="0" distL="0" distR="0" wp14:anchorId="3A031D38" wp14:editId="2484AF22">
            <wp:extent cx="6159398" cy="1614602"/>
            <wp:effectExtent l="0" t="0" r="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79989" cy="1620000"/>
                    </a:xfrm>
                    <a:prstGeom prst="rect">
                      <a:avLst/>
                    </a:prstGeom>
                    <a:noFill/>
                  </pic:spPr>
                </pic:pic>
              </a:graphicData>
            </a:graphic>
          </wp:inline>
        </w:drawing>
      </w:r>
    </w:p>
    <w:p w14:paraId="14861B73" w14:textId="0B5F8EF7" w:rsidR="005C6F40" w:rsidRPr="00EE0732" w:rsidRDefault="005C6F40" w:rsidP="00E5639D">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38</w:t>
      </w:r>
      <w:r w:rsidRPr="00EE0732">
        <w:rPr>
          <w:rFonts w:ascii="Times New Roman" w:hAnsi="Times New Roman"/>
          <w:b w:val="0"/>
          <w:sz w:val="24"/>
          <w:szCs w:val="24"/>
        </w:rPr>
        <w:fldChar w:fldCharType="end"/>
      </w:r>
      <w:r w:rsidRPr="00EE0732">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6 месяцев 2021 год</w:t>
      </w:r>
      <w:r w:rsidR="00E5639D" w:rsidRPr="00EE0732">
        <w:rPr>
          <w:rFonts w:ascii="Times New Roman" w:hAnsi="Times New Roman"/>
          <w:b w:val="0"/>
          <w:sz w:val="24"/>
          <w:szCs w:val="24"/>
        </w:rPr>
        <w:t>а</w:t>
      </w:r>
      <w:r w:rsidRPr="00EE0732">
        <w:rPr>
          <w:rFonts w:ascii="Times New Roman" w:hAnsi="Times New Roman"/>
          <w:b w:val="0"/>
          <w:sz w:val="24"/>
          <w:szCs w:val="24"/>
        </w:rPr>
        <w:t>, согласно отчетам по форме 0503779 и 0503737, млн.руб.</w:t>
      </w:r>
    </w:p>
    <w:p w14:paraId="77D7D793" w14:textId="77777777" w:rsidR="005C6F40" w:rsidRPr="00EE0732" w:rsidRDefault="005C6F40" w:rsidP="005C6F40">
      <w:pPr>
        <w:spacing w:after="0" w:line="240" w:lineRule="auto"/>
        <w:jc w:val="both"/>
        <w:rPr>
          <w:rFonts w:ascii="Times New Roman" w:hAnsi="Times New Roman"/>
          <w:sz w:val="16"/>
          <w:szCs w:val="16"/>
        </w:rPr>
      </w:pPr>
    </w:p>
    <w:p w14:paraId="2E762993"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Расходы государственных учреждений за счет средств субсидии на выполнение государственного задания за I полугодие 2021 год исполнены на 85,1 % к полученным доходам с учетом остатка на 01.01.2021, а муниципальными учреждениями – на 90,2 %.</w:t>
      </w:r>
    </w:p>
    <w:p w14:paraId="0625B9F5" w14:textId="4587C920"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сравнению с аналогичными расходами за 6 месяцев 2020 года, расходы отчетного периода в учреждениях увеличились на 8,1 % (+1 613,0 млн.руб.), что отражено в таблице </w:t>
      </w:r>
      <w:r w:rsidR="005F7D56" w:rsidRPr="00EE0732">
        <w:rPr>
          <w:rFonts w:ascii="Times New Roman" w:hAnsi="Times New Roman"/>
          <w:sz w:val="28"/>
          <w:szCs w:val="28"/>
        </w:rPr>
        <w:t>49</w:t>
      </w:r>
      <w:r w:rsidRPr="00EE0732">
        <w:rPr>
          <w:rFonts w:ascii="Times New Roman" w:hAnsi="Times New Roman"/>
          <w:sz w:val="28"/>
          <w:szCs w:val="28"/>
        </w:rPr>
        <w:t>.</w:t>
      </w:r>
    </w:p>
    <w:p w14:paraId="705B9F67" w14:textId="77777777" w:rsidR="005C6F40" w:rsidRPr="00EE0732" w:rsidRDefault="005C6F40" w:rsidP="005C6F40">
      <w:pPr>
        <w:spacing w:after="0" w:line="240" w:lineRule="auto"/>
        <w:ind w:firstLine="851"/>
        <w:jc w:val="both"/>
        <w:rPr>
          <w:rFonts w:ascii="Times New Roman" w:hAnsi="Times New Roman"/>
          <w:sz w:val="16"/>
          <w:szCs w:val="16"/>
        </w:rPr>
      </w:pPr>
    </w:p>
    <w:p w14:paraId="05FF237D" w14:textId="429420F5" w:rsidR="005C6F40" w:rsidRPr="00EE0732" w:rsidRDefault="005C6F40" w:rsidP="00E13194">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49</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средств субсидии на выполнение государственного и муниципального задания за I полугодие 2020 и 2021 годы, млн.руб. и %</w:t>
      </w:r>
    </w:p>
    <w:tbl>
      <w:tblPr>
        <w:tblW w:w="9370" w:type="dxa"/>
        <w:jc w:val="center"/>
        <w:tblLook w:val="04A0" w:firstRow="1" w:lastRow="0" w:firstColumn="1" w:lastColumn="0" w:noHBand="0" w:noVBand="1"/>
      </w:tblPr>
      <w:tblGrid>
        <w:gridCol w:w="3754"/>
        <w:gridCol w:w="1280"/>
        <w:gridCol w:w="1280"/>
        <w:gridCol w:w="1918"/>
        <w:gridCol w:w="1138"/>
      </w:tblGrid>
      <w:tr w:rsidR="00EE0732" w:rsidRPr="00EE0732" w14:paraId="4581CD7B" w14:textId="77777777" w:rsidTr="005C6F40">
        <w:trPr>
          <w:trHeight w:val="21"/>
          <w:tblHeader/>
          <w:jc w:val="center"/>
        </w:trPr>
        <w:tc>
          <w:tcPr>
            <w:tcW w:w="375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80129A2"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Субсидия на гос. и муниц. задание</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4FA700AB"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6 мес. 2020</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54D191A3"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6 мес. 2021</w:t>
            </w:r>
          </w:p>
        </w:tc>
        <w:tc>
          <w:tcPr>
            <w:tcW w:w="1918" w:type="dxa"/>
            <w:tcBorders>
              <w:top w:val="double" w:sz="6" w:space="0" w:color="auto"/>
              <w:left w:val="nil"/>
              <w:bottom w:val="single" w:sz="4" w:space="0" w:color="auto"/>
              <w:right w:val="single" w:sz="4" w:space="0" w:color="auto"/>
            </w:tcBorders>
            <w:shd w:val="clear" w:color="auto" w:fill="auto"/>
            <w:vAlign w:val="center"/>
            <w:hideMark/>
          </w:tcPr>
          <w:p w14:paraId="06CCFB2D"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xml:space="preserve"> (+, -) в млн.руб.</w:t>
            </w:r>
          </w:p>
        </w:tc>
        <w:tc>
          <w:tcPr>
            <w:tcW w:w="1138" w:type="dxa"/>
            <w:tcBorders>
              <w:top w:val="double" w:sz="6" w:space="0" w:color="auto"/>
              <w:left w:val="nil"/>
              <w:bottom w:val="single" w:sz="4" w:space="0" w:color="auto"/>
              <w:right w:val="double" w:sz="6" w:space="0" w:color="auto"/>
            </w:tcBorders>
            <w:shd w:val="clear" w:color="auto" w:fill="auto"/>
            <w:vAlign w:val="center"/>
            <w:hideMark/>
          </w:tcPr>
          <w:p w14:paraId="00CCA27A"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 в %</w:t>
            </w:r>
          </w:p>
        </w:tc>
      </w:tr>
      <w:tr w:rsidR="00EE0732" w:rsidRPr="00EE0732" w14:paraId="0AE3C322" w14:textId="77777777" w:rsidTr="005C6F40">
        <w:trPr>
          <w:trHeight w:val="56"/>
          <w:jc w:val="center"/>
        </w:trPr>
        <w:tc>
          <w:tcPr>
            <w:tcW w:w="3754" w:type="dxa"/>
            <w:tcBorders>
              <w:top w:val="nil"/>
              <w:left w:val="double" w:sz="6" w:space="0" w:color="auto"/>
              <w:bottom w:val="single" w:sz="4" w:space="0" w:color="auto"/>
              <w:right w:val="single" w:sz="4" w:space="0" w:color="auto"/>
            </w:tcBorders>
            <w:shd w:val="clear" w:color="auto" w:fill="auto"/>
            <w:vAlign w:val="center"/>
            <w:hideMark/>
          </w:tcPr>
          <w:p w14:paraId="1FB4B324" w14:textId="77777777" w:rsidR="005C6F40" w:rsidRPr="00EE0732" w:rsidRDefault="005C6F40" w:rsidP="005C6F4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Государственные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724927A5"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6 750,8 </w:t>
            </w:r>
          </w:p>
        </w:tc>
        <w:tc>
          <w:tcPr>
            <w:tcW w:w="1280" w:type="dxa"/>
            <w:tcBorders>
              <w:top w:val="nil"/>
              <w:left w:val="nil"/>
              <w:bottom w:val="single" w:sz="4" w:space="0" w:color="auto"/>
              <w:right w:val="single" w:sz="4" w:space="0" w:color="auto"/>
            </w:tcBorders>
            <w:shd w:val="clear" w:color="auto" w:fill="auto"/>
            <w:vAlign w:val="center"/>
            <w:hideMark/>
          </w:tcPr>
          <w:p w14:paraId="7B82CE4A"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7 364,5 </w:t>
            </w:r>
          </w:p>
        </w:tc>
        <w:tc>
          <w:tcPr>
            <w:tcW w:w="1918" w:type="dxa"/>
            <w:tcBorders>
              <w:top w:val="nil"/>
              <w:left w:val="nil"/>
              <w:bottom w:val="single" w:sz="4" w:space="0" w:color="auto"/>
              <w:right w:val="single" w:sz="4" w:space="0" w:color="auto"/>
            </w:tcBorders>
            <w:shd w:val="clear" w:color="auto" w:fill="auto"/>
            <w:vAlign w:val="center"/>
            <w:hideMark/>
          </w:tcPr>
          <w:p w14:paraId="6430D5B5"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613,7 </w:t>
            </w:r>
          </w:p>
        </w:tc>
        <w:tc>
          <w:tcPr>
            <w:tcW w:w="1138" w:type="dxa"/>
            <w:tcBorders>
              <w:top w:val="nil"/>
              <w:left w:val="nil"/>
              <w:bottom w:val="single" w:sz="4" w:space="0" w:color="auto"/>
              <w:right w:val="double" w:sz="6" w:space="0" w:color="auto"/>
            </w:tcBorders>
            <w:shd w:val="clear" w:color="auto" w:fill="auto"/>
            <w:vAlign w:val="center"/>
            <w:hideMark/>
          </w:tcPr>
          <w:p w14:paraId="40835F17"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9,1 </w:t>
            </w:r>
          </w:p>
        </w:tc>
      </w:tr>
      <w:tr w:rsidR="00EE0732" w:rsidRPr="00EE0732" w14:paraId="69580B42" w14:textId="77777777" w:rsidTr="005C6F40">
        <w:trPr>
          <w:trHeight w:val="56"/>
          <w:jc w:val="center"/>
        </w:trPr>
        <w:tc>
          <w:tcPr>
            <w:tcW w:w="3754" w:type="dxa"/>
            <w:tcBorders>
              <w:top w:val="nil"/>
              <w:left w:val="double" w:sz="6" w:space="0" w:color="auto"/>
              <w:bottom w:val="single" w:sz="4" w:space="0" w:color="auto"/>
              <w:right w:val="single" w:sz="4" w:space="0" w:color="auto"/>
            </w:tcBorders>
            <w:shd w:val="clear" w:color="auto" w:fill="auto"/>
            <w:vAlign w:val="center"/>
            <w:hideMark/>
          </w:tcPr>
          <w:p w14:paraId="5EC1B7A8" w14:textId="77777777" w:rsidR="005C6F40" w:rsidRPr="00EE0732" w:rsidRDefault="005C6F40" w:rsidP="005C6F4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Муниципальные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48AF8CBC"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13 139,3 </w:t>
            </w:r>
          </w:p>
        </w:tc>
        <w:tc>
          <w:tcPr>
            <w:tcW w:w="1280" w:type="dxa"/>
            <w:tcBorders>
              <w:top w:val="nil"/>
              <w:left w:val="nil"/>
              <w:bottom w:val="single" w:sz="4" w:space="0" w:color="auto"/>
              <w:right w:val="single" w:sz="4" w:space="0" w:color="auto"/>
            </w:tcBorders>
            <w:shd w:val="clear" w:color="auto" w:fill="auto"/>
            <w:vAlign w:val="center"/>
            <w:hideMark/>
          </w:tcPr>
          <w:p w14:paraId="11B6E6EF"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14 138,6 </w:t>
            </w:r>
          </w:p>
        </w:tc>
        <w:tc>
          <w:tcPr>
            <w:tcW w:w="1918" w:type="dxa"/>
            <w:tcBorders>
              <w:top w:val="nil"/>
              <w:left w:val="nil"/>
              <w:bottom w:val="single" w:sz="4" w:space="0" w:color="auto"/>
              <w:right w:val="single" w:sz="4" w:space="0" w:color="auto"/>
            </w:tcBorders>
            <w:shd w:val="clear" w:color="auto" w:fill="auto"/>
            <w:vAlign w:val="center"/>
            <w:hideMark/>
          </w:tcPr>
          <w:p w14:paraId="30C6221C"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999,3 </w:t>
            </w:r>
          </w:p>
        </w:tc>
        <w:tc>
          <w:tcPr>
            <w:tcW w:w="1138" w:type="dxa"/>
            <w:tcBorders>
              <w:top w:val="nil"/>
              <w:left w:val="nil"/>
              <w:bottom w:val="single" w:sz="4" w:space="0" w:color="auto"/>
              <w:right w:val="double" w:sz="6" w:space="0" w:color="auto"/>
            </w:tcBorders>
            <w:shd w:val="clear" w:color="auto" w:fill="auto"/>
            <w:vAlign w:val="center"/>
            <w:hideMark/>
          </w:tcPr>
          <w:p w14:paraId="3C176A5B"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7,6 </w:t>
            </w:r>
          </w:p>
        </w:tc>
      </w:tr>
      <w:tr w:rsidR="005C6F40" w:rsidRPr="00EE0732" w14:paraId="04FC469A" w14:textId="77777777" w:rsidTr="005C6F40">
        <w:trPr>
          <w:trHeight w:val="56"/>
          <w:jc w:val="center"/>
        </w:trPr>
        <w:tc>
          <w:tcPr>
            <w:tcW w:w="3754" w:type="dxa"/>
            <w:tcBorders>
              <w:top w:val="nil"/>
              <w:left w:val="double" w:sz="6" w:space="0" w:color="auto"/>
              <w:bottom w:val="double" w:sz="6" w:space="0" w:color="auto"/>
              <w:right w:val="single" w:sz="4" w:space="0" w:color="auto"/>
            </w:tcBorders>
            <w:shd w:val="clear" w:color="auto" w:fill="auto"/>
            <w:vAlign w:val="center"/>
            <w:hideMark/>
          </w:tcPr>
          <w:p w14:paraId="71B4D9E3" w14:textId="77777777" w:rsidR="005C6F40" w:rsidRPr="00EE0732" w:rsidRDefault="005C6F40" w:rsidP="005C6F40">
            <w:pPr>
              <w:spacing w:after="0" w:line="240" w:lineRule="auto"/>
              <w:rPr>
                <w:rFonts w:ascii="Times New Roman" w:eastAsia="Times New Roman" w:hAnsi="Times New Roman"/>
                <w:b/>
                <w:bCs/>
                <w:lang w:eastAsia="ru-RU"/>
              </w:rPr>
            </w:pPr>
            <w:r w:rsidRPr="00EE0732">
              <w:rPr>
                <w:rFonts w:ascii="Times New Roman" w:eastAsia="Times New Roman" w:hAnsi="Times New Roman"/>
                <w:b/>
                <w:bCs/>
                <w:lang w:eastAsia="ru-RU"/>
              </w:rPr>
              <w:t>Итого</w:t>
            </w:r>
          </w:p>
        </w:tc>
        <w:tc>
          <w:tcPr>
            <w:tcW w:w="1280" w:type="dxa"/>
            <w:tcBorders>
              <w:top w:val="nil"/>
              <w:left w:val="nil"/>
              <w:bottom w:val="double" w:sz="6" w:space="0" w:color="auto"/>
              <w:right w:val="single" w:sz="4" w:space="0" w:color="auto"/>
            </w:tcBorders>
            <w:shd w:val="clear" w:color="auto" w:fill="auto"/>
            <w:vAlign w:val="center"/>
            <w:hideMark/>
          </w:tcPr>
          <w:p w14:paraId="4217BD6B"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19 890,1 </w:t>
            </w:r>
          </w:p>
        </w:tc>
        <w:tc>
          <w:tcPr>
            <w:tcW w:w="1280" w:type="dxa"/>
            <w:tcBorders>
              <w:top w:val="nil"/>
              <w:left w:val="nil"/>
              <w:bottom w:val="double" w:sz="6" w:space="0" w:color="auto"/>
              <w:right w:val="single" w:sz="4" w:space="0" w:color="auto"/>
            </w:tcBorders>
            <w:shd w:val="clear" w:color="auto" w:fill="auto"/>
            <w:vAlign w:val="center"/>
            <w:hideMark/>
          </w:tcPr>
          <w:p w14:paraId="23CA97B3"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21 503,2 </w:t>
            </w:r>
          </w:p>
        </w:tc>
        <w:tc>
          <w:tcPr>
            <w:tcW w:w="1918" w:type="dxa"/>
            <w:tcBorders>
              <w:top w:val="nil"/>
              <w:left w:val="nil"/>
              <w:bottom w:val="double" w:sz="6" w:space="0" w:color="auto"/>
              <w:right w:val="single" w:sz="4" w:space="0" w:color="auto"/>
            </w:tcBorders>
            <w:shd w:val="clear" w:color="auto" w:fill="auto"/>
            <w:vAlign w:val="center"/>
            <w:hideMark/>
          </w:tcPr>
          <w:p w14:paraId="2E2A8219"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1 613,0 </w:t>
            </w:r>
          </w:p>
        </w:tc>
        <w:tc>
          <w:tcPr>
            <w:tcW w:w="1138" w:type="dxa"/>
            <w:tcBorders>
              <w:top w:val="nil"/>
              <w:left w:val="nil"/>
              <w:bottom w:val="double" w:sz="6" w:space="0" w:color="auto"/>
              <w:right w:val="double" w:sz="6" w:space="0" w:color="auto"/>
            </w:tcBorders>
            <w:shd w:val="clear" w:color="auto" w:fill="auto"/>
            <w:vAlign w:val="center"/>
            <w:hideMark/>
          </w:tcPr>
          <w:p w14:paraId="2FCDCB48"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8,1 </w:t>
            </w:r>
          </w:p>
        </w:tc>
      </w:tr>
    </w:tbl>
    <w:p w14:paraId="5D2D3352" w14:textId="77777777" w:rsidR="005C6F40" w:rsidRPr="00EE0732" w:rsidRDefault="005C6F40" w:rsidP="005C6F40">
      <w:pPr>
        <w:spacing w:after="0" w:line="240" w:lineRule="auto"/>
        <w:ind w:firstLine="851"/>
        <w:jc w:val="both"/>
        <w:rPr>
          <w:rFonts w:ascii="Times New Roman" w:hAnsi="Times New Roman"/>
          <w:sz w:val="16"/>
          <w:szCs w:val="16"/>
        </w:rPr>
      </w:pPr>
    </w:p>
    <w:p w14:paraId="2A16C587"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Основная доля расходов учреждений за счет средств субсидии на государственное и муниципальное задание направлена на фонд оплаты труда (вид расходов 111), удельный вес которого в общей сумме расходов за счет данного вида финансового обеспечения, составляет 64,4 % 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они составили 13 849,7 млн.руб. (53,6 % к плану года), из них муниципальными учреждениями направлено 9 545,2 млн.руб. (56,2 % к плану года), областными учреждениями – 4 304,5 млн.руб. (48,7 % к плану года).</w:t>
      </w:r>
    </w:p>
    <w:p w14:paraId="46A4A5BB" w14:textId="66DBFBD5"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2020 год аналогичные расходы по фонду оплаты труда за счет средств субсидии на государственное и муниципальное задание в учреждениях составили на 7,5 % меньше (-971,5 млн.руб.), чем за отчетный период, что отражено в таблице </w:t>
      </w:r>
      <w:r w:rsidR="005F7D56" w:rsidRPr="00EE0732">
        <w:rPr>
          <w:rFonts w:ascii="Times New Roman" w:hAnsi="Times New Roman"/>
          <w:sz w:val="28"/>
          <w:szCs w:val="28"/>
        </w:rPr>
        <w:t>50</w:t>
      </w:r>
      <w:r w:rsidRPr="00EE0732">
        <w:rPr>
          <w:rFonts w:ascii="Times New Roman" w:hAnsi="Times New Roman"/>
          <w:sz w:val="28"/>
          <w:szCs w:val="28"/>
        </w:rPr>
        <w:t>.</w:t>
      </w:r>
    </w:p>
    <w:p w14:paraId="3576E108" w14:textId="77777777" w:rsidR="005C6F40" w:rsidRPr="00EE0732" w:rsidRDefault="005C6F40" w:rsidP="005C6F40">
      <w:pPr>
        <w:spacing w:after="0" w:line="240" w:lineRule="auto"/>
        <w:ind w:firstLine="851"/>
        <w:jc w:val="both"/>
        <w:rPr>
          <w:rFonts w:ascii="Times New Roman" w:hAnsi="Times New Roman"/>
          <w:sz w:val="16"/>
          <w:szCs w:val="16"/>
        </w:rPr>
      </w:pPr>
    </w:p>
    <w:p w14:paraId="2CA3D18A" w14:textId="77777777" w:rsidR="005C6F40" w:rsidRPr="00EE0732" w:rsidRDefault="005C6F40" w:rsidP="0020208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50</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средств субсидии на выполнение государственного и муниципального задания, направленные на фонд оплаты труда (вид расходов 111) за 6 месяцев 2020 и 2021 годы, млн.руб. и %</w:t>
      </w:r>
    </w:p>
    <w:tbl>
      <w:tblPr>
        <w:tblW w:w="9296" w:type="dxa"/>
        <w:tblInd w:w="85" w:type="dxa"/>
        <w:tblLook w:val="04A0" w:firstRow="1" w:lastRow="0" w:firstColumn="1" w:lastColumn="0" w:noHBand="0" w:noVBand="1"/>
      </w:tblPr>
      <w:tblGrid>
        <w:gridCol w:w="4309"/>
        <w:gridCol w:w="1280"/>
        <w:gridCol w:w="1280"/>
        <w:gridCol w:w="1528"/>
        <w:gridCol w:w="899"/>
      </w:tblGrid>
      <w:tr w:rsidR="00EE0732" w:rsidRPr="00EE0732" w14:paraId="2065FBF7" w14:textId="77777777" w:rsidTr="0020208C">
        <w:trPr>
          <w:trHeight w:val="21"/>
          <w:tblHeader/>
        </w:trPr>
        <w:tc>
          <w:tcPr>
            <w:tcW w:w="430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3AA689C"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Субсидия на гос. и муниц. задание, фонд оплаты труда</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5B7BFB77"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6 мес. 2020</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3E6AF96B"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6 мес. 2021</w:t>
            </w:r>
          </w:p>
        </w:tc>
        <w:tc>
          <w:tcPr>
            <w:tcW w:w="1528" w:type="dxa"/>
            <w:tcBorders>
              <w:top w:val="double" w:sz="6" w:space="0" w:color="auto"/>
              <w:left w:val="nil"/>
              <w:bottom w:val="single" w:sz="4" w:space="0" w:color="auto"/>
              <w:right w:val="single" w:sz="4" w:space="0" w:color="auto"/>
            </w:tcBorders>
            <w:shd w:val="clear" w:color="auto" w:fill="auto"/>
            <w:vAlign w:val="center"/>
            <w:hideMark/>
          </w:tcPr>
          <w:p w14:paraId="28EF5B02"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 (+, -) в млн.руб.</w:t>
            </w:r>
          </w:p>
        </w:tc>
        <w:tc>
          <w:tcPr>
            <w:tcW w:w="899" w:type="dxa"/>
            <w:tcBorders>
              <w:top w:val="double" w:sz="6" w:space="0" w:color="auto"/>
              <w:left w:val="nil"/>
              <w:bottom w:val="single" w:sz="4" w:space="0" w:color="auto"/>
              <w:right w:val="double" w:sz="6" w:space="0" w:color="auto"/>
            </w:tcBorders>
            <w:shd w:val="clear" w:color="auto" w:fill="auto"/>
            <w:vAlign w:val="center"/>
            <w:hideMark/>
          </w:tcPr>
          <w:p w14:paraId="01832D1A"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 в %</w:t>
            </w:r>
          </w:p>
        </w:tc>
      </w:tr>
      <w:tr w:rsidR="00EE0732" w:rsidRPr="00EE0732" w14:paraId="191DEB31" w14:textId="77777777" w:rsidTr="0020208C">
        <w:trPr>
          <w:trHeight w:val="56"/>
        </w:trPr>
        <w:tc>
          <w:tcPr>
            <w:tcW w:w="4309" w:type="dxa"/>
            <w:tcBorders>
              <w:top w:val="nil"/>
              <w:left w:val="double" w:sz="6" w:space="0" w:color="auto"/>
              <w:bottom w:val="single" w:sz="4" w:space="0" w:color="auto"/>
              <w:right w:val="single" w:sz="4" w:space="0" w:color="auto"/>
            </w:tcBorders>
            <w:shd w:val="clear" w:color="auto" w:fill="auto"/>
            <w:vAlign w:val="center"/>
            <w:hideMark/>
          </w:tcPr>
          <w:p w14:paraId="037FEB15"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Государственные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5D6A340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4 031,3 </w:t>
            </w:r>
          </w:p>
        </w:tc>
        <w:tc>
          <w:tcPr>
            <w:tcW w:w="1280" w:type="dxa"/>
            <w:tcBorders>
              <w:top w:val="nil"/>
              <w:left w:val="nil"/>
              <w:bottom w:val="single" w:sz="4" w:space="0" w:color="auto"/>
              <w:right w:val="single" w:sz="4" w:space="0" w:color="auto"/>
            </w:tcBorders>
            <w:shd w:val="clear" w:color="auto" w:fill="auto"/>
            <w:vAlign w:val="center"/>
            <w:hideMark/>
          </w:tcPr>
          <w:p w14:paraId="4E5A8C8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4 304,5 </w:t>
            </w:r>
          </w:p>
        </w:tc>
        <w:tc>
          <w:tcPr>
            <w:tcW w:w="1528" w:type="dxa"/>
            <w:tcBorders>
              <w:top w:val="nil"/>
              <w:left w:val="nil"/>
              <w:bottom w:val="single" w:sz="4" w:space="0" w:color="auto"/>
              <w:right w:val="single" w:sz="4" w:space="0" w:color="auto"/>
            </w:tcBorders>
            <w:shd w:val="clear" w:color="auto" w:fill="auto"/>
            <w:vAlign w:val="center"/>
            <w:hideMark/>
          </w:tcPr>
          <w:p w14:paraId="02CDFE0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273,2 </w:t>
            </w:r>
          </w:p>
        </w:tc>
        <w:tc>
          <w:tcPr>
            <w:tcW w:w="899" w:type="dxa"/>
            <w:tcBorders>
              <w:top w:val="nil"/>
              <w:left w:val="nil"/>
              <w:bottom w:val="single" w:sz="4" w:space="0" w:color="auto"/>
              <w:right w:val="double" w:sz="6" w:space="0" w:color="auto"/>
            </w:tcBorders>
            <w:shd w:val="clear" w:color="auto" w:fill="auto"/>
            <w:vAlign w:val="center"/>
            <w:hideMark/>
          </w:tcPr>
          <w:p w14:paraId="3395E92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6,8 </w:t>
            </w:r>
          </w:p>
        </w:tc>
      </w:tr>
      <w:tr w:rsidR="00EE0732" w:rsidRPr="00EE0732" w14:paraId="0B834575" w14:textId="77777777" w:rsidTr="0020208C">
        <w:trPr>
          <w:trHeight w:val="56"/>
        </w:trPr>
        <w:tc>
          <w:tcPr>
            <w:tcW w:w="4309" w:type="dxa"/>
            <w:tcBorders>
              <w:top w:val="nil"/>
              <w:left w:val="double" w:sz="6" w:space="0" w:color="auto"/>
              <w:bottom w:val="single" w:sz="4" w:space="0" w:color="auto"/>
              <w:right w:val="single" w:sz="4" w:space="0" w:color="auto"/>
            </w:tcBorders>
            <w:shd w:val="clear" w:color="auto" w:fill="auto"/>
            <w:vAlign w:val="center"/>
            <w:hideMark/>
          </w:tcPr>
          <w:p w14:paraId="2BD46A8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Муниципальные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0F06971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8 846,9 </w:t>
            </w:r>
          </w:p>
        </w:tc>
        <w:tc>
          <w:tcPr>
            <w:tcW w:w="1280" w:type="dxa"/>
            <w:tcBorders>
              <w:top w:val="nil"/>
              <w:left w:val="nil"/>
              <w:bottom w:val="single" w:sz="4" w:space="0" w:color="auto"/>
              <w:right w:val="single" w:sz="4" w:space="0" w:color="auto"/>
            </w:tcBorders>
            <w:shd w:val="clear" w:color="auto" w:fill="auto"/>
            <w:vAlign w:val="center"/>
            <w:hideMark/>
          </w:tcPr>
          <w:p w14:paraId="0ADEA74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9 545,2 </w:t>
            </w:r>
          </w:p>
        </w:tc>
        <w:tc>
          <w:tcPr>
            <w:tcW w:w="1528" w:type="dxa"/>
            <w:tcBorders>
              <w:top w:val="nil"/>
              <w:left w:val="nil"/>
              <w:bottom w:val="single" w:sz="4" w:space="0" w:color="auto"/>
              <w:right w:val="single" w:sz="4" w:space="0" w:color="auto"/>
            </w:tcBorders>
            <w:shd w:val="clear" w:color="auto" w:fill="auto"/>
            <w:vAlign w:val="center"/>
            <w:hideMark/>
          </w:tcPr>
          <w:p w14:paraId="1AC4B79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698,3 </w:t>
            </w:r>
          </w:p>
        </w:tc>
        <w:tc>
          <w:tcPr>
            <w:tcW w:w="899" w:type="dxa"/>
            <w:tcBorders>
              <w:top w:val="nil"/>
              <w:left w:val="nil"/>
              <w:bottom w:val="single" w:sz="4" w:space="0" w:color="auto"/>
              <w:right w:val="double" w:sz="6" w:space="0" w:color="auto"/>
            </w:tcBorders>
            <w:shd w:val="clear" w:color="auto" w:fill="auto"/>
            <w:vAlign w:val="center"/>
            <w:hideMark/>
          </w:tcPr>
          <w:p w14:paraId="07C429C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7,9 </w:t>
            </w:r>
          </w:p>
        </w:tc>
      </w:tr>
      <w:tr w:rsidR="005C6F40" w:rsidRPr="00EE0732" w14:paraId="1863B891" w14:textId="77777777" w:rsidTr="0020208C">
        <w:trPr>
          <w:trHeight w:val="56"/>
        </w:trPr>
        <w:tc>
          <w:tcPr>
            <w:tcW w:w="4309" w:type="dxa"/>
            <w:tcBorders>
              <w:top w:val="nil"/>
              <w:left w:val="double" w:sz="6" w:space="0" w:color="auto"/>
              <w:bottom w:val="double" w:sz="6" w:space="0" w:color="auto"/>
              <w:right w:val="single" w:sz="4" w:space="0" w:color="auto"/>
            </w:tcBorders>
            <w:shd w:val="clear" w:color="auto" w:fill="auto"/>
            <w:vAlign w:val="center"/>
            <w:hideMark/>
          </w:tcPr>
          <w:p w14:paraId="460C59A4"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1280" w:type="dxa"/>
            <w:tcBorders>
              <w:top w:val="nil"/>
              <w:left w:val="nil"/>
              <w:bottom w:val="double" w:sz="6" w:space="0" w:color="auto"/>
              <w:right w:val="single" w:sz="4" w:space="0" w:color="auto"/>
            </w:tcBorders>
            <w:shd w:val="clear" w:color="auto" w:fill="auto"/>
            <w:vAlign w:val="center"/>
            <w:hideMark/>
          </w:tcPr>
          <w:p w14:paraId="62D7D4FF"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12 878,1 </w:t>
            </w:r>
          </w:p>
        </w:tc>
        <w:tc>
          <w:tcPr>
            <w:tcW w:w="1280" w:type="dxa"/>
            <w:tcBorders>
              <w:top w:val="nil"/>
              <w:left w:val="nil"/>
              <w:bottom w:val="double" w:sz="6" w:space="0" w:color="auto"/>
              <w:right w:val="single" w:sz="4" w:space="0" w:color="auto"/>
            </w:tcBorders>
            <w:shd w:val="clear" w:color="auto" w:fill="auto"/>
            <w:vAlign w:val="center"/>
            <w:hideMark/>
          </w:tcPr>
          <w:p w14:paraId="0D133479"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13 849,7 </w:t>
            </w:r>
          </w:p>
        </w:tc>
        <w:tc>
          <w:tcPr>
            <w:tcW w:w="1528" w:type="dxa"/>
            <w:tcBorders>
              <w:top w:val="nil"/>
              <w:left w:val="nil"/>
              <w:bottom w:val="double" w:sz="6" w:space="0" w:color="auto"/>
              <w:right w:val="single" w:sz="4" w:space="0" w:color="auto"/>
            </w:tcBorders>
            <w:shd w:val="clear" w:color="auto" w:fill="auto"/>
            <w:vAlign w:val="center"/>
            <w:hideMark/>
          </w:tcPr>
          <w:p w14:paraId="34D0C6C5"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971,5 </w:t>
            </w:r>
          </w:p>
        </w:tc>
        <w:tc>
          <w:tcPr>
            <w:tcW w:w="899" w:type="dxa"/>
            <w:tcBorders>
              <w:top w:val="nil"/>
              <w:left w:val="nil"/>
              <w:bottom w:val="double" w:sz="6" w:space="0" w:color="auto"/>
              <w:right w:val="double" w:sz="6" w:space="0" w:color="auto"/>
            </w:tcBorders>
            <w:shd w:val="clear" w:color="auto" w:fill="auto"/>
            <w:vAlign w:val="center"/>
            <w:hideMark/>
          </w:tcPr>
          <w:p w14:paraId="486651FA"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7,5 </w:t>
            </w:r>
          </w:p>
        </w:tc>
      </w:tr>
    </w:tbl>
    <w:p w14:paraId="44AC56DC" w14:textId="77777777" w:rsidR="005C6F40" w:rsidRPr="00EE0732" w:rsidRDefault="005C6F40" w:rsidP="005C6F40">
      <w:pPr>
        <w:spacing w:after="0" w:line="240" w:lineRule="auto"/>
        <w:ind w:firstLine="851"/>
        <w:jc w:val="both"/>
        <w:rPr>
          <w:rFonts w:ascii="Times New Roman" w:hAnsi="Times New Roman"/>
          <w:sz w:val="16"/>
          <w:szCs w:val="16"/>
        </w:rPr>
      </w:pPr>
    </w:p>
    <w:p w14:paraId="228D1B01"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2. За счет средств субсидий на иные цели расходы отчетного периода составили 4 152,9 млн.руб. или 36,1 % к плану года и на 58,0 % к доходам с учетом остатка на начало года по данному виду финансового обеспечения.</w:t>
      </w:r>
    </w:p>
    <w:p w14:paraId="1A51AA1E" w14:textId="0B81C679"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иные цели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w:t>
      </w:r>
      <w:r w:rsidR="00DD4474" w:rsidRPr="00EE0732">
        <w:rPr>
          <w:rFonts w:ascii="Times New Roman" w:hAnsi="Times New Roman"/>
          <w:sz w:val="28"/>
          <w:szCs w:val="28"/>
        </w:rPr>
        <w:t>а</w:t>
      </w:r>
      <w:r w:rsidRPr="00EE0732">
        <w:rPr>
          <w:rFonts w:ascii="Times New Roman" w:hAnsi="Times New Roman"/>
          <w:sz w:val="28"/>
          <w:szCs w:val="28"/>
        </w:rPr>
        <w:t xml:space="preserve"> представлено на рисунке </w:t>
      </w:r>
      <w:r w:rsidR="005F7D56" w:rsidRPr="00EE0732">
        <w:rPr>
          <w:rFonts w:ascii="Times New Roman" w:hAnsi="Times New Roman"/>
          <w:sz w:val="28"/>
          <w:szCs w:val="28"/>
        </w:rPr>
        <w:t>39</w:t>
      </w:r>
      <w:r w:rsidRPr="00EE0732">
        <w:rPr>
          <w:rFonts w:ascii="Times New Roman" w:hAnsi="Times New Roman"/>
          <w:sz w:val="28"/>
          <w:szCs w:val="28"/>
        </w:rPr>
        <w:t>.</w:t>
      </w:r>
    </w:p>
    <w:p w14:paraId="67DBEBB2" w14:textId="77777777" w:rsidR="005F7D56" w:rsidRPr="00EE0732" w:rsidRDefault="005F7D56" w:rsidP="005F7D56">
      <w:pPr>
        <w:spacing w:after="0" w:line="240" w:lineRule="auto"/>
        <w:ind w:firstLine="851"/>
        <w:jc w:val="both"/>
        <w:rPr>
          <w:rFonts w:ascii="Times New Roman" w:hAnsi="Times New Roman"/>
          <w:sz w:val="28"/>
          <w:szCs w:val="28"/>
        </w:rPr>
      </w:pPr>
      <w:r w:rsidRPr="00EE0732">
        <w:rPr>
          <w:rFonts w:ascii="Times New Roman" w:hAnsi="Times New Roman"/>
          <w:sz w:val="28"/>
          <w:szCs w:val="28"/>
        </w:rPr>
        <w:t>Расходы государственных учреждений за счет целевых субсидий на иные цели составили 2 269,5 млн.руб. или 32,9 % к плану года, а также на 48,5 % к поступившим доходам с учетом остатка на 01.01.2021.</w:t>
      </w:r>
    </w:p>
    <w:p w14:paraId="7AEE0C2A" w14:textId="77777777" w:rsidR="005F7D56" w:rsidRPr="00EE0732" w:rsidRDefault="005F7D56" w:rsidP="005F7D56">
      <w:pPr>
        <w:spacing w:after="0" w:line="240" w:lineRule="auto"/>
        <w:ind w:firstLine="851"/>
        <w:jc w:val="both"/>
        <w:rPr>
          <w:rFonts w:ascii="Times New Roman" w:hAnsi="Times New Roman"/>
          <w:sz w:val="28"/>
          <w:szCs w:val="28"/>
        </w:rPr>
      </w:pPr>
      <w:r w:rsidRPr="00EE0732">
        <w:rPr>
          <w:rFonts w:ascii="Times New Roman" w:hAnsi="Times New Roman"/>
          <w:sz w:val="28"/>
          <w:szCs w:val="28"/>
        </w:rPr>
        <w:t>Расходы муниципальных учреждений за счет указанного вида финансового обеспечения составили 1 883,4 млн.руб. или 40,8 % к плану года и на 75,9 % к поступившим доходам с учетом остатка указанного вида субсидии на начало 2021 года.</w:t>
      </w:r>
    </w:p>
    <w:p w14:paraId="49F7EF94" w14:textId="77777777" w:rsidR="005C6F40" w:rsidRPr="00EE0732" w:rsidRDefault="005C6F40" w:rsidP="005C6F40">
      <w:pPr>
        <w:keepNext/>
        <w:spacing w:after="0" w:line="240" w:lineRule="auto"/>
        <w:jc w:val="center"/>
        <w:rPr>
          <w:rFonts w:ascii="Times New Roman" w:hAnsi="Times New Roman"/>
          <w:sz w:val="28"/>
        </w:rPr>
      </w:pPr>
      <w:r w:rsidRPr="00EE0732">
        <w:rPr>
          <w:rFonts w:ascii="Times New Roman" w:hAnsi="Times New Roman"/>
          <w:noProof/>
          <w:sz w:val="28"/>
          <w:lang w:eastAsia="ru-RU"/>
        </w:rPr>
        <w:drawing>
          <wp:inline distT="0" distB="0" distL="0" distR="0" wp14:anchorId="113F7143" wp14:editId="49E8DCDF">
            <wp:extent cx="6056985" cy="1616659"/>
            <wp:effectExtent l="0" t="0" r="127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69503" cy="1620000"/>
                    </a:xfrm>
                    <a:prstGeom prst="rect">
                      <a:avLst/>
                    </a:prstGeom>
                    <a:noFill/>
                  </pic:spPr>
                </pic:pic>
              </a:graphicData>
            </a:graphic>
          </wp:inline>
        </w:drawing>
      </w:r>
    </w:p>
    <w:p w14:paraId="47AEE0D3" w14:textId="494B36B0" w:rsidR="005C6F40" w:rsidRPr="00EE0732" w:rsidRDefault="005C6F40" w:rsidP="00DD4474">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39</w:t>
      </w:r>
      <w:r w:rsidRPr="00EE0732">
        <w:rPr>
          <w:rFonts w:ascii="Times New Roman" w:hAnsi="Times New Roman"/>
          <w:b w:val="0"/>
          <w:sz w:val="24"/>
          <w:szCs w:val="24"/>
        </w:rPr>
        <w:fldChar w:fldCharType="end"/>
      </w:r>
      <w:r w:rsidRPr="00EE0732">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иные цели за 6 месяцев 2021 года согласно отчетам по форме 0503779 и 0503737, млн.руб.</w:t>
      </w:r>
    </w:p>
    <w:p w14:paraId="1AF3D340" w14:textId="77777777" w:rsidR="005C6F40" w:rsidRPr="00EE0732" w:rsidRDefault="005C6F40" w:rsidP="005C6F40">
      <w:pPr>
        <w:spacing w:after="0" w:line="240" w:lineRule="auto"/>
        <w:jc w:val="both"/>
        <w:rPr>
          <w:rFonts w:ascii="Times New Roman" w:hAnsi="Times New Roman"/>
          <w:sz w:val="16"/>
          <w:szCs w:val="16"/>
        </w:rPr>
      </w:pPr>
    </w:p>
    <w:p w14:paraId="4F0EF7DE" w14:textId="7349E77C"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сравнению с аналогичными расходами за 6 месяцев 2020 года, в целом расходы за счет средств целевых субсидий на иные цели в отчетном периоде увеличились на 18,2 % (638,6 млн.руб.), из них в государственных учреждениях – снизились на 16,8 % (-458,7 млн.руб.), а в муниципальных увеличились в 2,4 раза (+1 097,3 млн.руб.), что отражено в таблице </w:t>
      </w:r>
      <w:r w:rsidR="005F7D56" w:rsidRPr="00EE0732">
        <w:rPr>
          <w:rFonts w:ascii="Times New Roman" w:hAnsi="Times New Roman"/>
          <w:sz w:val="28"/>
          <w:szCs w:val="28"/>
        </w:rPr>
        <w:t>51</w:t>
      </w:r>
      <w:r w:rsidRPr="00EE0732">
        <w:rPr>
          <w:rFonts w:ascii="Times New Roman" w:hAnsi="Times New Roman"/>
          <w:sz w:val="28"/>
          <w:szCs w:val="28"/>
        </w:rPr>
        <w:t>.</w:t>
      </w:r>
    </w:p>
    <w:p w14:paraId="0C47DBBD" w14:textId="77777777" w:rsidR="005C6F40" w:rsidRPr="00EE0732" w:rsidRDefault="005C6F40" w:rsidP="005C6F40">
      <w:pPr>
        <w:spacing w:after="0" w:line="240" w:lineRule="auto"/>
        <w:ind w:firstLine="851"/>
        <w:jc w:val="both"/>
        <w:rPr>
          <w:rFonts w:ascii="Times New Roman" w:hAnsi="Times New Roman"/>
          <w:sz w:val="16"/>
          <w:szCs w:val="16"/>
        </w:rPr>
      </w:pPr>
    </w:p>
    <w:p w14:paraId="3BC59E34" w14:textId="4D8F31BF" w:rsidR="005C6F40" w:rsidRPr="00EE0732" w:rsidRDefault="005C6F40" w:rsidP="00703A0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51</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средств субсидии на иные цели за 6 месяцев 2020 и 2021 год</w:t>
      </w:r>
      <w:r w:rsidR="00703A0C" w:rsidRPr="00EE0732">
        <w:rPr>
          <w:rFonts w:ascii="Times New Roman" w:hAnsi="Times New Roman"/>
          <w:b w:val="0"/>
          <w:sz w:val="24"/>
          <w:szCs w:val="24"/>
        </w:rPr>
        <w:t>ов</w:t>
      </w:r>
      <w:r w:rsidRPr="00EE0732">
        <w:rPr>
          <w:rFonts w:ascii="Times New Roman" w:hAnsi="Times New Roman"/>
          <w:b w:val="0"/>
          <w:sz w:val="24"/>
          <w:szCs w:val="24"/>
        </w:rPr>
        <w:t>, млн.руб. и %</w:t>
      </w:r>
    </w:p>
    <w:tbl>
      <w:tblPr>
        <w:tblW w:w="8343" w:type="dxa"/>
        <w:jc w:val="center"/>
        <w:tblLook w:val="04A0" w:firstRow="1" w:lastRow="0" w:firstColumn="1" w:lastColumn="0" w:noHBand="0" w:noVBand="1"/>
      </w:tblPr>
      <w:tblGrid>
        <w:gridCol w:w="2882"/>
        <w:gridCol w:w="1280"/>
        <w:gridCol w:w="1280"/>
        <w:gridCol w:w="1763"/>
        <w:gridCol w:w="1138"/>
      </w:tblGrid>
      <w:tr w:rsidR="00EE0732" w:rsidRPr="00EE0732" w14:paraId="1748DB5B" w14:textId="77777777" w:rsidTr="005C6F40">
        <w:trPr>
          <w:trHeight w:val="21"/>
          <w:tblHeader/>
          <w:jc w:val="center"/>
        </w:trPr>
        <w:tc>
          <w:tcPr>
            <w:tcW w:w="288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75301BD"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Субсидия на иные цели</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36768920"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6 мес. 2020</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7C7765D1"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6 мес. 2021</w:t>
            </w:r>
          </w:p>
        </w:tc>
        <w:tc>
          <w:tcPr>
            <w:tcW w:w="1763" w:type="dxa"/>
            <w:tcBorders>
              <w:top w:val="double" w:sz="6" w:space="0" w:color="auto"/>
              <w:left w:val="nil"/>
              <w:bottom w:val="single" w:sz="4" w:space="0" w:color="auto"/>
              <w:right w:val="single" w:sz="4" w:space="0" w:color="auto"/>
            </w:tcBorders>
            <w:shd w:val="clear" w:color="auto" w:fill="auto"/>
            <w:vAlign w:val="center"/>
            <w:hideMark/>
          </w:tcPr>
          <w:p w14:paraId="0B89F0ED"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 (+, -) в млн.руб.</w:t>
            </w:r>
          </w:p>
        </w:tc>
        <w:tc>
          <w:tcPr>
            <w:tcW w:w="1138" w:type="dxa"/>
            <w:tcBorders>
              <w:top w:val="double" w:sz="6" w:space="0" w:color="auto"/>
              <w:left w:val="nil"/>
              <w:bottom w:val="single" w:sz="4" w:space="0" w:color="auto"/>
              <w:right w:val="double" w:sz="6" w:space="0" w:color="auto"/>
            </w:tcBorders>
            <w:shd w:val="clear" w:color="auto" w:fill="auto"/>
            <w:vAlign w:val="center"/>
            <w:hideMark/>
          </w:tcPr>
          <w:p w14:paraId="45EC5A16"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 в %</w:t>
            </w:r>
          </w:p>
        </w:tc>
      </w:tr>
      <w:tr w:rsidR="00EE0732" w:rsidRPr="00EE0732" w14:paraId="17C5734F" w14:textId="77777777" w:rsidTr="005C6F40">
        <w:trPr>
          <w:trHeight w:val="56"/>
          <w:jc w:val="center"/>
        </w:trPr>
        <w:tc>
          <w:tcPr>
            <w:tcW w:w="2882" w:type="dxa"/>
            <w:tcBorders>
              <w:top w:val="nil"/>
              <w:left w:val="double" w:sz="6" w:space="0" w:color="auto"/>
              <w:bottom w:val="single" w:sz="4" w:space="0" w:color="auto"/>
              <w:right w:val="single" w:sz="4" w:space="0" w:color="auto"/>
            </w:tcBorders>
            <w:shd w:val="clear" w:color="auto" w:fill="auto"/>
            <w:vAlign w:val="center"/>
            <w:hideMark/>
          </w:tcPr>
          <w:p w14:paraId="6113F1F9"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Государственные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5536B4F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2 728,2 </w:t>
            </w:r>
          </w:p>
        </w:tc>
        <w:tc>
          <w:tcPr>
            <w:tcW w:w="1280" w:type="dxa"/>
            <w:tcBorders>
              <w:top w:val="nil"/>
              <w:left w:val="nil"/>
              <w:bottom w:val="single" w:sz="4" w:space="0" w:color="auto"/>
              <w:right w:val="single" w:sz="4" w:space="0" w:color="auto"/>
            </w:tcBorders>
            <w:shd w:val="clear" w:color="auto" w:fill="auto"/>
            <w:vAlign w:val="center"/>
            <w:hideMark/>
          </w:tcPr>
          <w:p w14:paraId="2EC9944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2 269,5 </w:t>
            </w:r>
          </w:p>
        </w:tc>
        <w:tc>
          <w:tcPr>
            <w:tcW w:w="1763" w:type="dxa"/>
            <w:tcBorders>
              <w:top w:val="nil"/>
              <w:left w:val="nil"/>
              <w:bottom w:val="single" w:sz="4" w:space="0" w:color="auto"/>
              <w:right w:val="single" w:sz="4" w:space="0" w:color="auto"/>
            </w:tcBorders>
            <w:shd w:val="clear" w:color="auto" w:fill="auto"/>
            <w:vAlign w:val="center"/>
            <w:hideMark/>
          </w:tcPr>
          <w:p w14:paraId="064AC0F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-458,7 </w:t>
            </w:r>
          </w:p>
        </w:tc>
        <w:tc>
          <w:tcPr>
            <w:tcW w:w="1138" w:type="dxa"/>
            <w:tcBorders>
              <w:top w:val="nil"/>
              <w:left w:val="nil"/>
              <w:bottom w:val="single" w:sz="4" w:space="0" w:color="auto"/>
              <w:right w:val="double" w:sz="6" w:space="0" w:color="auto"/>
            </w:tcBorders>
            <w:shd w:val="clear" w:color="auto" w:fill="auto"/>
            <w:vAlign w:val="center"/>
            <w:hideMark/>
          </w:tcPr>
          <w:p w14:paraId="7CD879C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-16,8 </w:t>
            </w:r>
          </w:p>
        </w:tc>
      </w:tr>
      <w:tr w:rsidR="00EE0732" w:rsidRPr="00EE0732" w14:paraId="29F9D5D2" w14:textId="77777777" w:rsidTr="005C6F40">
        <w:trPr>
          <w:trHeight w:val="56"/>
          <w:jc w:val="center"/>
        </w:trPr>
        <w:tc>
          <w:tcPr>
            <w:tcW w:w="2882" w:type="dxa"/>
            <w:tcBorders>
              <w:top w:val="nil"/>
              <w:left w:val="double" w:sz="6" w:space="0" w:color="auto"/>
              <w:bottom w:val="single" w:sz="4" w:space="0" w:color="auto"/>
              <w:right w:val="single" w:sz="4" w:space="0" w:color="auto"/>
            </w:tcBorders>
            <w:shd w:val="clear" w:color="auto" w:fill="auto"/>
            <w:vAlign w:val="center"/>
            <w:hideMark/>
          </w:tcPr>
          <w:p w14:paraId="0CE55C45"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Муниципальные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561169E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786,0 </w:t>
            </w:r>
          </w:p>
        </w:tc>
        <w:tc>
          <w:tcPr>
            <w:tcW w:w="1280" w:type="dxa"/>
            <w:tcBorders>
              <w:top w:val="nil"/>
              <w:left w:val="nil"/>
              <w:bottom w:val="single" w:sz="4" w:space="0" w:color="auto"/>
              <w:right w:val="single" w:sz="4" w:space="0" w:color="auto"/>
            </w:tcBorders>
            <w:shd w:val="clear" w:color="auto" w:fill="auto"/>
            <w:vAlign w:val="center"/>
            <w:hideMark/>
          </w:tcPr>
          <w:p w14:paraId="7517BA0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1 883,4 </w:t>
            </w:r>
          </w:p>
        </w:tc>
        <w:tc>
          <w:tcPr>
            <w:tcW w:w="1763" w:type="dxa"/>
            <w:tcBorders>
              <w:top w:val="nil"/>
              <w:left w:val="nil"/>
              <w:bottom w:val="single" w:sz="4" w:space="0" w:color="auto"/>
              <w:right w:val="single" w:sz="4" w:space="0" w:color="auto"/>
            </w:tcBorders>
            <w:shd w:val="clear" w:color="auto" w:fill="auto"/>
            <w:vAlign w:val="center"/>
            <w:hideMark/>
          </w:tcPr>
          <w:p w14:paraId="2A48577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1 097,3 </w:t>
            </w:r>
          </w:p>
        </w:tc>
        <w:tc>
          <w:tcPr>
            <w:tcW w:w="1138" w:type="dxa"/>
            <w:tcBorders>
              <w:top w:val="nil"/>
              <w:left w:val="nil"/>
              <w:bottom w:val="single" w:sz="4" w:space="0" w:color="auto"/>
              <w:right w:val="double" w:sz="6" w:space="0" w:color="auto"/>
            </w:tcBorders>
            <w:shd w:val="clear" w:color="auto" w:fill="auto"/>
            <w:vAlign w:val="center"/>
            <w:hideMark/>
          </w:tcPr>
          <w:p w14:paraId="3451320C" w14:textId="77777777" w:rsidR="005C6F40" w:rsidRPr="00EE0732" w:rsidRDefault="005C6F40" w:rsidP="005C6F4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в 2,4 раза</w:t>
            </w:r>
          </w:p>
        </w:tc>
      </w:tr>
      <w:tr w:rsidR="005C6F40" w:rsidRPr="00EE0732" w14:paraId="1BF518D0" w14:textId="77777777" w:rsidTr="005C6F40">
        <w:trPr>
          <w:trHeight w:val="56"/>
          <w:jc w:val="center"/>
        </w:trPr>
        <w:tc>
          <w:tcPr>
            <w:tcW w:w="2882" w:type="dxa"/>
            <w:tcBorders>
              <w:top w:val="nil"/>
              <w:left w:val="double" w:sz="6" w:space="0" w:color="auto"/>
              <w:bottom w:val="double" w:sz="6" w:space="0" w:color="auto"/>
              <w:right w:val="single" w:sz="4" w:space="0" w:color="auto"/>
            </w:tcBorders>
            <w:shd w:val="clear" w:color="auto" w:fill="auto"/>
            <w:vAlign w:val="center"/>
            <w:hideMark/>
          </w:tcPr>
          <w:p w14:paraId="708C9C7F"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1280" w:type="dxa"/>
            <w:tcBorders>
              <w:top w:val="nil"/>
              <w:left w:val="nil"/>
              <w:bottom w:val="double" w:sz="6" w:space="0" w:color="auto"/>
              <w:right w:val="single" w:sz="4" w:space="0" w:color="auto"/>
            </w:tcBorders>
            <w:shd w:val="clear" w:color="auto" w:fill="auto"/>
            <w:vAlign w:val="center"/>
            <w:hideMark/>
          </w:tcPr>
          <w:p w14:paraId="5D5CB1B7"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3 514,2 </w:t>
            </w:r>
          </w:p>
        </w:tc>
        <w:tc>
          <w:tcPr>
            <w:tcW w:w="1280" w:type="dxa"/>
            <w:tcBorders>
              <w:top w:val="nil"/>
              <w:left w:val="nil"/>
              <w:bottom w:val="double" w:sz="6" w:space="0" w:color="auto"/>
              <w:right w:val="single" w:sz="4" w:space="0" w:color="auto"/>
            </w:tcBorders>
            <w:shd w:val="clear" w:color="auto" w:fill="auto"/>
            <w:vAlign w:val="center"/>
            <w:hideMark/>
          </w:tcPr>
          <w:p w14:paraId="481AA3CE"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4 152,9 </w:t>
            </w:r>
          </w:p>
        </w:tc>
        <w:tc>
          <w:tcPr>
            <w:tcW w:w="1763" w:type="dxa"/>
            <w:tcBorders>
              <w:top w:val="nil"/>
              <w:left w:val="nil"/>
              <w:bottom w:val="double" w:sz="6" w:space="0" w:color="auto"/>
              <w:right w:val="single" w:sz="4" w:space="0" w:color="auto"/>
            </w:tcBorders>
            <w:shd w:val="clear" w:color="auto" w:fill="auto"/>
            <w:vAlign w:val="center"/>
            <w:hideMark/>
          </w:tcPr>
          <w:p w14:paraId="410AE602"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638,6 </w:t>
            </w:r>
          </w:p>
        </w:tc>
        <w:tc>
          <w:tcPr>
            <w:tcW w:w="1138" w:type="dxa"/>
            <w:tcBorders>
              <w:top w:val="nil"/>
              <w:left w:val="nil"/>
              <w:bottom w:val="double" w:sz="6" w:space="0" w:color="auto"/>
              <w:right w:val="double" w:sz="6" w:space="0" w:color="auto"/>
            </w:tcBorders>
            <w:shd w:val="clear" w:color="auto" w:fill="auto"/>
            <w:vAlign w:val="center"/>
            <w:hideMark/>
          </w:tcPr>
          <w:p w14:paraId="5A26C234"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18,2 </w:t>
            </w:r>
          </w:p>
        </w:tc>
      </w:tr>
    </w:tbl>
    <w:p w14:paraId="24C5A7D3" w14:textId="77777777" w:rsidR="005C6F40" w:rsidRPr="00EE0732" w:rsidRDefault="005C6F40" w:rsidP="005C6F40">
      <w:pPr>
        <w:spacing w:after="0" w:line="240" w:lineRule="auto"/>
        <w:ind w:firstLine="851"/>
        <w:jc w:val="both"/>
        <w:rPr>
          <w:rFonts w:ascii="Times New Roman" w:hAnsi="Times New Roman"/>
          <w:sz w:val="16"/>
          <w:szCs w:val="16"/>
        </w:rPr>
      </w:pPr>
    </w:p>
    <w:p w14:paraId="4DC40F56" w14:textId="357BEFA2"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Снижение расходов за счет субсидий на иные цели в государственных учреждениях в отчетном периоде по отношению к аналогичному периоду 2020 года, в большей части объясняется снижением в учреждениях, подведомственным минздраву Архангельской области, в т.ч. за счет мероприятий, направленных на профилактику и борьбу с короновирусной инфекцией (</w:t>
      </w:r>
      <w:r w:rsidRPr="00EE0732">
        <w:rPr>
          <w:rFonts w:ascii="Times New Roman" w:hAnsi="Times New Roman"/>
          <w:sz w:val="28"/>
          <w:szCs w:val="28"/>
          <w:lang w:val="en-US"/>
        </w:rPr>
        <w:t>Covid</w:t>
      </w:r>
      <w:r w:rsidRPr="00EE0732">
        <w:rPr>
          <w:rFonts w:ascii="Times New Roman" w:hAnsi="Times New Roman"/>
          <w:sz w:val="28"/>
          <w:szCs w:val="28"/>
        </w:rPr>
        <w:t>-</w:t>
      </w:r>
      <w:r w:rsidR="004B608E" w:rsidRPr="00EE0732">
        <w:rPr>
          <w:rFonts w:ascii="Times New Roman" w:hAnsi="Times New Roman"/>
          <w:sz w:val="28"/>
          <w:szCs w:val="28"/>
        </w:rPr>
        <w:t>19)</w:t>
      </w:r>
      <w:r w:rsidRPr="00EE0732">
        <w:rPr>
          <w:rFonts w:ascii="Times New Roman" w:hAnsi="Times New Roman"/>
          <w:sz w:val="28"/>
          <w:szCs w:val="28"/>
        </w:rPr>
        <w:t>.</w:t>
      </w:r>
    </w:p>
    <w:p w14:paraId="758D2D3B" w14:textId="1D628105"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таблице </w:t>
      </w:r>
      <w:r w:rsidR="008A0E65" w:rsidRPr="00EE0732">
        <w:rPr>
          <w:rFonts w:ascii="Times New Roman" w:hAnsi="Times New Roman"/>
          <w:sz w:val="28"/>
          <w:szCs w:val="28"/>
        </w:rPr>
        <w:t>52</w:t>
      </w:r>
      <w:r w:rsidRPr="00EE0732">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здравоохранения за 6 месяцев 2020 и 2021 годы.</w:t>
      </w:r>
    </w:p>
    <w:p w14:paraId="440D2C37" w14:textId="77777777" w:rsidR="005C6F40" w:rsidRPr="00EE0732" w:rsidRDefault="005C6F40" w:rsidP="005C6F40">
      <w:pPr>
        <w:spacing w:after="0" w:line="240" w:lineRule="auto"/>
        <w:ind w:firstLine="851"/>
        <w:jc w:val="both"/>
        <w:rPr>
          <w:rFonts w:ascii="Times New Roman" w:hAnsi="Times New Roman"/>
          <w:sz w:val="16"/>
          <w:szCs w:val="16"/>
        </w:rPr>
      </w:pPr>
    </w:p>
    <w:p w14:paraId="48661684" w14:textId="11983C6E" w:rsidR="005C6F40" w:rsidRPr="00EE0732" w:rsidRDefault="005C6F40" w:rsidP="00000FEF">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52</w:t>
      </w:r>
      <w:r w:rsidRPr="00EE0732">
        <w:rPr>
          <w:rFonts w:ascii="Times New Roman" w:hAnsi="Times New Roman"/>
          <w:b w:val="0"/>
          <w:sz w:val="24"/>
          <w:szCs w:val="24"/>
        </w:rPr>
        <w:fldChar w:fldCharType="end"/>
      </w:r>
      <w:r w:rsidRPr="00EE0732">
        <w:rPr>
          <w:rFonts w:ascii="Times New Roman" w:hAnsi="Times New Roman"/>
          <w:b w:val="0"/>
          <w:sz w:val="24"/>
          <w:szCs w:val="24"/>
        </w:rPr>
        <w:t>. Выполнение планов финансово-хозяйственной деятельности государственных учреждений, подведомственных министерству здравоохранения Архангельской области, за счет средств субсидий на иные цели согласно отчетам по ф. 0503779 и 0503737 за 6 месяцев 2020 и 2021 годы</w:t>
      </w:r>
      <w:r w:rsidR="00000FEF" w:rsidRPr="00EE0732">
        <w:rPr>
          <w:rFonts w:ascii="Times New Roman" w:hAnsi="Times New Roman"/>
          <w:b w:val="0"/>
          <w:sz w:val="24"/>
          <w:szCs w:val="24"/>
        </w:rPr>
        <w:t>,</w:t>
      </w:r>
      <w:r w:rsidRPr="00EE0732">
        <w:rPr>
          <w:rFonts w:ascii="Times New Roman" w:hAnsi="Times New Roman"/>
          <w:b w:val="0"/>
          <w:sz w:val="24"/>
          <w:szCs w:val="24"/>
        </w:rPr>
        <w:t xml:space="preserve"> млн.руб. и %</w:t>
      </w:r>
    </w:p>
    <w:tbl>
      <w:tblPr>
        <w:tblW w:w="9236" w:type="dxa"/>
        <w:tblInd w:w="85" w:type="dxa"/>
        <w:tblLook w:val="04A0" w:firstRow="1" w:lastRow="0" w:firstColumn="1" w:lastColumn="0" w:noHBand="0" w:noVBand="1"/>
      </w:tblPr>
      <w:tblGrid>
        <w:gridCol w:w="4041"/>
        <w:gridCol w:w="1280"/>
        <w:gridCol w:w="1280"/>
        <w:gridCol w:w="1229"/>
        <w:gridCol w:w="1406"/>
      </w:tblGrid>
      <w:tr w:rsidR="00EE0732" w:rsidRPr="00EE0732" w14:paraId="20EA9D51" w14:textId="77777777" w:rsidTr="00150A1D">
        <w:trPr>
          <w:trHeight w:val="21"/>
          <w:tblHeader/>
        </w:trPr>
        <w:tc>
          <w:tcPr>
            <w:tcW w:w="404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F7AAC4F"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Субсидии на иные цели в учреждениях министерства здравоохранения</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70310AD1" w14:textId="1F0448E0" w:rsidR="005C6F40" w:rsidRPr="00EE0732" w:rsidRDefault="00141AA1" w:rsidP="00141AA1">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6 мес. 2020 года</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2478F601" w14:textId="026C6D01"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6 мес. 2021</w:t>
            </w:r>
            <w:r w:rsidR="00141AA1" w:rsidRPr="00EE0732">
              <w:rPr>
                <w:rFonts w:ascii="Times New Roman" w:eastAsia="Times New Roman" w:hAnsi="Times New Roman"/>
                <w:b/>
                <w:bCs/>
                <w:sz w:val="20"/>
                <w:szCs w:val="20"/>
                <w:lang w:eastAsia="ru-RU"/>
              </w:rPr>
              <w:t xml:space="preserve"> года</w:t>
            </w:r>
          </w:p>
        </w:tc>
        <w:tc>
          <w:tcPr>
            <w:tcW w:w="1229" w:type="dxa"/>
            <w:tcBorders>
              <w:top w:val="double" w:sz="6" w:space="0" w:color="auto"/>
              <w:left w:val="nil"/>
              <w:bottom w:val="single" w:sz="4" w:space="0" w:color="auto"/>
              <w:right w:val="single" w:sz="4" w:space="0" w:color="auto"/>
            </w:tcBorders>
            <w:shd w:val="clear" w:color="auto" w:fill="auto"/>
            <w:vAlign w:val="center"/>
            <w:hideMark/>
          </w:tcPr>
          <w:p w14:paraId="4F82446D"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 (+, -) в млн.руб.</w:t>
            </w:r>
          </w:p>
        </w:tc>
        <w:tc>
          <w:tcPr>
            <w:tcW w:w="1406" w:type="dxa"/>
            <w:tcBorders>
              <w:top w:val="double" w:sz="6" w:space="0" w:color="auto"/>
              <w:left w:val="nil"/>
              <w:bottom w:val="single" w:sz="4" w:space="0" w:color="auto"/>
              <w:right w:val="double" w:sz="6" w:space="0" w:color="auto"/>
            </w:tcBorders>
            <w:shd w:val="clear" w:color="auto" w:fill="auto"/>
            <w:vAlign w:val="center"/>
            <w:hideMark/>
          </w:tcPr>
          <w:p w14:paraId="5387EF0D"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 в %</w:t>
            </w:r>
          </w:p>
        </w:tc>
      </w:tr>
      <w:tr w:rsidR="00EE0732" w:rsidRPr="00EE0732" w14:paraId="3DC318AD" w14:textId="77777777" w:rsidTr="00150A1D">
        <w:trPr>
          <w:trHeight w:val="56"/>
        </w:trPr>
        <w:tc>
          <w:tcPr>
            <w:tcW w:w="4041" w:type="dxa"/>
            <w:tcBorders>
              <w:top w:val="nil"/>
              <w:left w:val="double" w:sz="6" w:space="0" w:color="auto"/>
              <w:bottom w:val="single" w:sz="4" w:space="0" w:color="auto"/>
              <w:right w:val="single" w:sz="4" w:space="0" w:color="auto"/>
            </w:tcBorders>
            <w:shd w:val="clear" w:color="auto" w:fill="auto"/>
            <w:vAlign w:val="center"/>
            <w:hideMark/>
          </w:tcPr>
          <w:p w14:paraId="63A1ECDD"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Остаток на начало года</w:t>
            </w:r>
          </w:p>
        </w:tc>
        <w:tc>
          <w:tcPr>
            <w:tcW w:w="1280" w:type="dxa"/>
            <w:tcBorders>
              <w:top w:val="nil"/>
              <w:left w:val="nil"/>
              <w:bottom w:val="single" w:sz="4" w:space="0" w:color="auto"/>
              <w:right w:val="single" w:sz="4" w:space="0" w:color="auto"/>
            </w:tcBorders>
            <w:shd w:val="clear" w:color="auto" w:fill="auto"/>
            <w:vAlign w:val="center"/>
            <w:hideMark/>
          </w:tcPr>
          <w:p w14:paraId="5608BC3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1 192,5 </w:t>
            </w:r>
          </w:p>
        </w:tc>
        <w:tc>
          <w:tcPr>
            <w:tcW w:w="1280" w:type="dxa"/>
            <w:tcBorders>
              <w:top w:val="nil"/>
              <w:left w:val="nil"/>
              <w:bottom w:val="single" w:sz="4" w:space="0" w:color="auto"/>
              <w:right w:val="single" w:sz="4" w:space="0" w:color="auto"/>
            </w:tcBorders>
            <w:shd w:val="clear" w:color="auto" w:fill="auto"/>
            <w:vAlign w:val="center"/>
            <w:hideMark/>
          </w:tcPr>
          <w:p w14:paraId="2829735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1 494,3 </w:t>
            </w:r>
          </w:p>
        </w:tc>
        <w:tc>
          <w:tcPr>
            <w:tcW w:w="1229" w:type="dxa"/>
            <w:tcBorders>
              <w:top w:val="nil"/>
              <w:left w:val="nil"/>
              <w:bottom w:val="single" w:sz="4" w:space="0" w:color="auto"/>
              <w:right w:val="single" w:sz="4" w:space="0" w:color="auto"/>
            </w:tcBorders>
            <w:shd w:val="clear" w:color="auto" w:fill="auto"/>
            <w:vAlign w:val="center"/>
            <w:hideMark/>
          </w:tcPr>
          <w:p w14:paraId="593A463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301,9 </w:t>
            </w:r>
          </w:p>
        </w:tc>
        <w:tc>
          <w:tcPr>
            <w:tcW w:w="1406" w:type="dxa"/>
            <w:tcBorders>
              <w:top w:val="nil"/>
              <w:left w:val="nil"/>
              <w:bottom w:val="single" w:sz="4" w:space="0" w:color="auto"/>
              <w:right w:val="double" w:sz="6" w:space="0" w:color="auto"/>
            </w:tcBorders>
            <w:shd w:val="clear" w:color="auto" w:fill="auto"/>
            <w:vAlign w:val="center"/>
            <w:hideMark/>
          </w:tcPr>
          <w:p w14:paraId="2BA3962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25,3 </w:t>
            </w:r>
          </w:p>
        </w:tc>
      </w:tr>
      <w:tr w:rsidR="00EE0732" w:rsidRPr="00EE0732" w14:paraId="6515E6A5" w14:textId="77777777" w:rsidTr="00150A1D">
        <w:trPr>
          <w:trHeight w:val="56"/>
        </w:trPr>
        <w:tc>
          <w:tcPr>
            <w:tcW w:w="4041" w:type="dxa"/>
            <w:tcBorders>
              <w:top w:val="nil"/>
              <w:left w:val="double" w:sz="6" w:space="0" w:color="auto"/>
              <w:bottom w:val="single" w:sz="4" w:space="0" w:color="auto"/>
              <w:right w:val="single" w:sz="4" w:space="0" w:color="auto"/>
            </w:tcBorders>
            <w:shd w:val="clear" w:color="auto" w:fill="auto"/>
            <w:vAlign w:val="center"/>
            <w:hideMark/>
          </w:tcPr>
          <w:p w14:paraId="00967088"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Доходы</w:t>
            </w:r>
          </w:p>
        </w:tc>
        <w:tc>
          <w:tcPr>
            <w:tcW w:w="1280" w:type="dxa"/>
            <w:tcBorders>
              <w:top w:val="nil"/>
              <w:left w:val="nil"/>
              <w:bottom w:val="single" w:sz="4" w:space="0" w:color="auto"/>
              <w:right w:val="single" w:sz="4" w:space="0" w:color="auto"/>
            </w:tcBorders>
            <w:shd w:val="clear" w:color="auto" w:fill="auto"/>
            <w:vAlign w:val="center"/>
            <w:hideMark/>
          </w:tcPr>
          <w:p w14:paraId="2667B00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2 147,2 </w:t>
            </w:r>
          </w:p>
        </w:tc>
        <w:tc>
          <w:tcPr>
            <w:tcW w:w="1280" w:type="dxa"/>
            <w:tcBorders>
              <w:top w:val="nil"/>
              <w:left w:val="nil"/>
              <w:bottom w:val="single" w:sz="4" w:space="0" w:color="auto"/>
              <w:right w:val="single" w:sz="4" w:space="0" w:color="auto"/>
            </w:tcBorders>
            <w:shd w:val="clear" w:color="auto" w:fill="auto"/>
            <w:vAlign w:val="center"/>
            <w:hideMark/>
          </w:tcPr>
          <w:p w14:paraId="72D9C7B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348,8 </w:t>
            </w:r>
          </w:p>
        </w:tc>
        <w:tc>
          <w:tcPr>
            <w:tcW w:w="1229" w:type="dxa"/>
            <w:tcBorders>
              <w:top w:val="nil"/>
              <w:left w:val="nil"/>
              <w:bottom w:val="single" w:sz="4" w:space="0" w:color="auto"/>
              <w:right w:val="single" w:sz="4" w:space="0" w:color="auto"/>
            </w:tcBorders>
            <w:shd w:val="clear" w:color="auto" w:fill="auto"/>
            <w:vAlign w:val="center"/>
            <w:hideMark/>
          </w:tcPr>
          <w:p w14:paraId="27D00A3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-1 798,4 </w:t>
            </w:r>
          </w:p>
        </w:tc>
        <w:tc>
          <w:tcPr>
            <w:tcW w:w="1406" w:type="dxa"/>
            <w:tcBorders>
              <w:top w:val="nil"/>
              <w:left w:val="nil"/>
              <w:bottom w:val="single" w:sz="4" w:space="0" w:color="auto"/>
              <w:right w:val="double" w:sz="6" w:space="0" w:color="auto"/>
            </w:tcBorders>
            <w:shd w:val="clear" w:color="auto" w:fill="auto"/>
            <w:vAlign w:val="center"/>
            <w:hideMark/>
          </w:tcPr>
          <w:p w14:paraId="7324C7E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-83,8 </w:t>
            </w:r>
          </w:p>
        </w:tc>
      </w:tr>
      <w:tr w:rsidR="00EE0732" w:rsidRPr="00EE0732" w14:paraId="5C9ABCFD" w14:textId="77777777" w:rsidTr="00150A1D">
        <w:trPr>
          <w:trHeight w:val="56"/>
        </w:trPr>
        <w:tc>
          <w:tcPr>
            <w:tcW w:w="4041" w:type="dxa"/>
            <w:tcBorders>
              <w:top w:val="nil"/>
              <w:left w:val="double" w:sz="6" w:space="0" w:color="auto"/>
              <w:bottom w:val="single" w:sz="4" w:space="0" w:color="auto"/>
              <w:right w:val="single" w:sz="4" w:space="0" w:color="auto"/>
            </w:tcBorders>
            <w:shd w:val="clear" w:color="auto" w:fill="auto"/>
            <w:vAlign w:val="center"/>
            <w:hideMark/>
          </w:tcPr>
          <w:p w14:paraId="143E405B"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Расходы</w:t>
            </w:r>
          </w:p>
        </w:tc>
        <w:tc>
          <w:tcPr>
            <w:tcW w:w="1280" w:type="dxa"/>
            <w:tcBorders>
              <w:top w:val="nil"/>
              <w:left w:val="nil"/>
              <w:bottom w:val="single" w:sz="4" w:space="0" w:color="auto"/>
              <w:right w:val="single" w:sz="4" w:space="0" w:color="auto"/>
            </w:tcBorders>
            <w:shd w:val="clear" w:color="auto" w:fill="auto"/>
            <w:vAlign w:val="center"/>
            <w:hideMark/>
          </w:tcPr>
          <w:p w14:paraId="3337929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1 750,0 </w:t>
            </w:r>
          </w:p>
        </w:tc>
        <w:tc>
          <w:tcPr>
            <w:tcW w:w="1280" w:type="dxa"/>
            <w:tcBorders>
              <w:top w:val="nil"/>
              <w:left w:val="nil"/>
              <w:bottom w:val="single" w:sz="4" w:space="0" w:color="auto"/>
              <w:right w:val="single" w:sz="4" w:space="0" w:color="auto"/>
            </w:tcBorders>
            <w:shd w:val="clear" w:color="auto" w:fill="auto"/>
            <w:vAlign w:val="center"/>
            <w:hideMark/>
          </w:tcPr>
          <w:p w14:paraId="75FE7E4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1 245,2 </w:t>
            </w:r>
          </w:p>
        </w:tc>
        <w:tc>
          <w:tcPr>
            <w:tcW w:w="1229" w:type="dxa"/>
            <w:tcBorders>
              <w:top w:val="nil"/>
              <w:left w:val="nil"/>
              <w:bottom w:val="single" w:sz="4" w:space="0" w:color="auto"/>
              <w:right w:val="single" w:sz="4" w:space="0" w:color="auto"/>
            </w:tcBorders>
            <w:shd w:val="clear" w:color="auto" w:fill="auto"/>
            <w:vAlign w:val="center"/>
            <w:hideMark/>
          </w:tcPr>
          <w:p w14:paraId="3F3FF73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-504,7 </w:t>
            </w:r>
          </w:p>
        </w:tc>
        <w:tc>
          <w:tcPr>
            <w:tcW w:w="1406" w:type="dxa"/>
            <w:tcBorders>
              <w:top w:val="nil"/>
              <w:left w:val="nil"/>
              <w:bottom w:val="single" w:sz="4" w:space="0" w:color="auto"/>
              <w:right w:val="double" w:sz="6" w:space="0" w:color="auto"/>
            </w:tcBorders>
            <w:shd w:val="clear" w:color="auto" w:fill="auto"/>
            <w:vAlign w:val="center"/>
            <w:hideMark/>
          </w:tcPr>
          <w:p w14:paraId="13FC998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-28,8 </w:t>
            </w:r>
          </w:p>
        </w:tc>
      </w:tr>
      <w:tr w:rsidR="00EE0732" w:rsidRPr="00EE0732" w14:paraId="550AA6C7" w14:textId="77777777" w:rsidTr="00150A1D">
        <w:trPr>
          <w:trHeight w:val="56"/>
        </w:trPr>
        <w:tc>
          <w:tcPr>
            <w:tcW w:w="4041" w:type="dxa"/>
            <w:tcBorders>
              <w:top w:val="nil"/>
              <w:left w:val="double" w:sz="6" w:space="0" w:color="auto"/>
              <w:bottom w:val="single" w:sz="4" w:space="0" w:color="auto"/>
              <w:right w:val="single" w:sz="4" w:space="0" w:color="auto"/>
            </w:tcBorders>
            <w:shd w:val="clear" w:color="auto" w:fill="auto"/>
            <w:vAlign w:val="center"/>
            <w:hideMark/>
          </w:tcPr>
          <w:p w14:paraId="375113CC"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Остаток на конец периода</w:t>
            </w:r>
          </w:p>
        </w:tc>
        <w:tc>
          <w:tcPr>
            <w:tcW w:w="1280" w:type="dxa"/>
            <w:tcBorders>
              <w:top w:val="nil"/>
              <w:left w:val="nil"/>
              <w:bottom w:val="single" w:sz="4" w:space="0" w:color="auto"/>
              <w:right w:val="single" w:sz="4" w:space="0" w:color="auto"/>
            </w:tcBorders>
            <w:shd w:val="clear" w:color="auto" w:fill="auto"/>
            <w:vAlign w:val="center"/>
            <w:hideMark/>
          </w:tcPr>
          <w:p w14:paraId="3C71437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1 587,9 </w:t>
            </w:r>
          </w:p>
        </w:tc>
        <w:tc>
          <w:tcPr>
            <w:tcW w:w="1280" w:type="dxa"/>
            <w:tcBorders>
              <w:top w:val="nil"/>
              <w:left w:val="nil"/>
              <w:bottom w:val="single" w:sz="4" w:space="0" w:color="auto"/>
              <w:right w:val="single" w:sz="4" w:space="0" w:color="auto"/>
            </w:tcBorders>
            <w:shd w:val="clear" w:color="auto" w:fill="auto"/>
            <w:vAlign w:val="center"/>
            <w:hideMark/>
          </w:tcPr>
          <w:p w14:paraId="603500B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488,8 </w:t>
            </w:r>
          </w:p>
        </w:tc>
        <w:tc>
          <w:tcPr>
            <w:tcW w:w="1229" w:type="dxa"/>
            <w:tcBorders>
              <w:top w:val="nil"/>
              <w:left w:val="nil"/>
              <w:bottom w:val="single" w:sz="4" w:space="0" w:color="auto"/>
              <w:right w:val="single" w:sz="4" w:space="0" w:color="auto"/>
            </w:tcBorders>
            <w:shd w:val="clear" w:color="auto" w:fill="auto"/>
            <w:vAlign w:val="center"/>
            <w:hideMark/>
          </w:tcPr>
          <w:p w14:paraId="6C69754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-1 099,1 </w:t>
            </w:r>
          </w:p>
        </w:tc>
        <w:tc>
          <w:tcPr>
            <w:tcW w:w="1406" w:type="dxa"/>
            <w:tcBorders>
              <w:top w:val="nil"/>
              <w:left w:val="nil"/>
              <w:bottom w:val="single" w:sz="4" w:space="0" w:color="auto"/>
              <w:right w:val="double" w:sz="6" w:space="0" w:color="auto"/>
            </w:tcBorders>
            <w:shd w:val="clear" w:color="auto" w:fill="auto"/>
            <w:vAlign w:val="center"/>
            <w:hideMark/>
          </w:tcPr>
          <w:p w14:paraId="24C5D86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-69,2 </w:t>
            </w:r>
          </w:p>
        </w:tc>
      </w:tr>
      <w:tr w:rsidR="005C6F40" w:rsidRPr="00EE0732" w14:paraId="76B5A141" w14:textId="77777777" w:rsidTr="00150A1D">
        <w:trPr>
          <w:trHeight w:val="56"/>
        </w:trPr>
        <w:tc>
          <w:tcPr>
            <w:tcW w:w="4041" w:type="dxa"/>
            <w:tcBorders>
              <w:top w:val="nil"/>
              <w:left w:val="double" w:sz="6" w:space="0" w:color="auto"/>
              <w:bottom w:val="double" w:sz="6" w:space="0" w:color="auto"/>
              <w:right w:val="single" w:sz="4" w:space="0" w:color="auto"/>
            </w:tcBorders>
            <w:shd w:val="clear" w:color="auto" w:fill="auto"/>
            <w:vAlign w:val="center"/>
            <w:hideMark/>
          </w:tcPr>
          <w:p w14:paraId="14ACFA36"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Изменение остатков за 6 месяцев</w:t>
            </w:r>
          </w:p>
        </w:tc>
        <w:tc>
          <w:tcPr>
            <w:tcW w:w="1280" w:type="dxa"/>
            <w:tcBorders>
              <w:top w:val="nil"/>
              <w:left w:val="nil"/>
              <w:bottom w:val="double" w:sz="6" w:space="0" w:color="auto"/>
              <w:right w:val="single" w:sz="4" w:space="0" w:color="auto"/>
            </w:tcBorders>
            <w:shd w:val="clear" w:color="auto" w:fill="auto"/>
            <w:vAlign w:val="center"/>
            <w:hideMark/>
          </w:tcPr>
          <w:p w14:paraId="4B079BE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395,4 </w:t>
            </w:r>
          </w:p>
        </w:tc>
        <w:tc>
          <w:tcPr>
            <w:tcW w:w="1280" w:type="dxa"/>
            <w:tcBorders>
              <w:top w:val="nil"/>
              <w:left w:val="nil"/>
              <w:bottom w:val="double" w:sz="6" w:space="0" w:color="auto"/>
              <w:right w:val="single" w:sz="4" w:space="0" w:color="auto"/>
            </w:tcBorders>
            <w:shd w:val="clear" w:color="auto" w:fill="auto"/>
            <w:vAlign w:val="center"/>
            <w:hideMark/>
          </w:tcPr>
          <w:p w14:paraId="7DF4757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-1 005,6 </w:t>
            </w:r>
          </w:p>
        </w:tc>
        <w:tc>
          <w:tcPr>
            <w:tcW w:w="1229" w:type="dxa"/>
            <w:tcBorders>
              <w:top w:val="nil"/>
              <w:left w:val="nil"/>
              <w:bottom w:val="double" w:sz="6" w:space="0" w:color="auto"/>
              <w:right w:val="single" w:sz="4" w:space="0" w:color="auto"/>
            </w:tcBorders>
            <w:shd w:val="clear" w:color="auto" w:fill="auto"/>
            <w:vAlign w:val="center"/>
            <w:hideMark/>
          </w:tcPr>
          <w:p w14:paraId="264AFE78"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c>
          <w:tcPr>
            <w:tcW w:w="1406" w:type="dxa"/>
            <w:tcBorders>
              <w:top w:val="nil"/>
              <w:left w:val="nil"/>
              <w:bottom w:val="double" w:sz="6" w:space="0" w:color="auto"/>
              <w:right w:val="double" w:sz="6" w:space="0" w:color="auto"/>
            </w:tcBorders>
            <w:shd w:val="clear" w:color="auto" w:fill="auto"/>
            <w:vAlign w:val="center"/>
            <w:hideMark/>
          </w:tcPr>
          <w:p w14:paraId="261109E7"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w:t>
            </w:r>
          </w:p>
        </w:tc>
      </w:tr>
    </w:tbl>
    <w:p w14:paraId="30F83F9D" w14:textId="77777777" w:rsidR="005C6F40" w:rsidRPr="00EE0732" w:rsidRDefault="005C6F40" w:rsidP="005C6F40">
      <w:pPr>
        <w:spacing w:after="0" w:line="240" w:lineRule="auto"/>
        <w:ind w:firstLine="851"/>
        <w:jc w:val="both"/>
        <w:rPr>
          <w:rFonts w:ascii="Times New Roman" w:hAnsi="Times New Roman"/>
          <w:sz w:val="16"/>
          <w:szCs w:val="16"/>
        </w:rPr>
      </w:pPr>
    </w:p>
    <w:p w14:paraId="3EAD2D65" w14:textId="7580158D" w:rsidR="005C6F40" w:rsidRPr="00EE0732" w:rsidRDefault="00150A1D"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Р</w:t>
      </w:r>
      <w:r w:rsidR="005C6F40" w:rsidRPr="00EE0732">
        <w:rPr>
          <w:rFonts w:ascii="Times New Roman" w:hAnsi="Times New Roman"/>
          <w:sz w:val="28"/>
          <w:szCs w:val="28"/>
        </w:rPr>
        <w:t>асходы учреждений министерства здравоохранения за 6 месяцев 2021 года за счет средств субсидий на иные цели снизились на 504,7 млн.руб.</w:t>
      </w:r>
      <w:r w:rsidRPr="00EE0732">
        <w:rPr>
          <w:rFonts w:ascii="Times New Roman" w:hAnsi="Times New Roman"/>
          <w:sz w:val="28"/>
          <w:szCs w:val="28"/>
        </w:rPr>
        <w:t xml:space="preserve"> к показателю на 01.07.2020</w:t>
      </w:r>
      <w:r w:rsidR="005C6F40" w:rsidRPr="00EE0732">
        <w:rPr>
          <w:rFonts w:ascii="Times New Roman" w:hAnsi="Times New Roman"/>
          <w:sz w:val="28"/>
          <w:szCs w:val="28"/>
        </w:rPr>
        <w:t xml:space="preserve">, </w:t>
      </w:r>
      <w:r w:rsidRPr="00EE0732">
        <w:rPr>
          <w:rFonts w:ascii="Times New Roman" w:hAnsi="Times New Roman"/>
          <w:sz w:val="28"/>
          <w:szCs w:val="28"/>
        </w:rPr>
        <w:t>при этом,</w:t>
      </w:r>
      <w:r w:rsidR="005C6F40" w:rsidRPr="00EE0732">
        <w:rPr>
          <w:rFonts w:ascii="Times New Roman" w:hAnsi="Times New Roman"/>
          <w:sz w:val="28"/>
          <w:szCs w:val="28"/>
        </w:rPr>
        <w:t xml:space="preserve"> как указано выше, в целом расходы за счет средств субсидий на иные цели во всех государственных учреждениях уменьшились на 458,7 млн.руб.</w:t>
      </w:r>
    </w:p>
    <w:p w14:paraId="14B360D9" w14:textId="31AD317A"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3. За счет средств субсиди</w:t>
      </w:r>
      <w:r w:rsidR="001A6339" w:rsidRPr="00EE0732">
        <w:rPr>
          <w:rFonts w:ascii="Times New Roman" w:hAnsi="Times New Roman"/>
          <w:sz w:val="28"/>
          <w:szCs w:val="28"/>
        </w:rPr>
        <w:t>й</w:t>
      </w:r>
      <w:r w:rsidRPr="00EE0732">
        <w:rPr>
          <w:rFonts w:ascii="Times New Roman" w:hAnsi="Times New Roman"/>
          <w:sz w:val="28"/>
          <w:szCs w:val="28"/>
        </w:rPr>
        <w:t xml:space="preserve"> на капитальные вложения расходы в учреждениях составили 12,3 млн.руб. или на 21,7 % к плану года и на 65,6 % к поступившему финансированию с учетом остатка на 01.01.2021.</w:t>
      </w:r>
    </w:p>
    <w:p w14:paraId="4097208D" w14:textId="402222ED"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Выполнение планов финансово-хозяйственной деятельности государственными и муниципальными бюджетными и автономными учреждениями за счет средств субсидий на осуществление капитальных вложений за 6 месяцев 2021 года представлено на рисунке </w:t>
      </w:r>
      <w:r w:rsidR="008A0E65" w:rsidRPr="00EE0732">
        <w:rPr>
          <w:rFonts w:ascii="Times New Roman" w:hAnsi="Times New Roman"/>
          <w:sz w:val="28"/>
          <w:szCs w:val="28"/>
        </w:rPr>
        <w:t>40</w:t>
      </w:r>
      <w:r w:rsidRPr="00EE0732">
        <w:rPr>
          <w:rFonts w:ascii="Times New Roman" w:hAnsi="Times New Roman"/>
          <w:sz w:val="28"/>
          <w:szCs w:val="28"/>
        </w:rPr>
        <w:t>.</w:t>
      </w:r>
    </w:p>
    <w:p w14:paraId="00C89226" w14:textId="77777777" w:rsidR="005C6F40" w:rsidRPr="00EE0732" w:rsidRDefault="005C6F40" w:rsidP="005C6F40">
      <w:pPr>
        <w:keepNext/>
        <w:spacing w:after="0" w:line="240" w:lineRule="auto"/>
        <w:jc w:val="center"/>
      </w:pPr>
      <w:r w:rsidRPr="00EE0732">
        <w:rPr>
          <w:noProof/>
          <w:lang w:eastAsia="ru-RU"/>
        </w:rPr>
        <w:drawing>
          <wp:inline distT="0" distB="0" distL="0" distR="0" wp14:anchorId="056E466F" wp14:editId="7290C79E">
            <wp:extent cx="6013094" cy="1616658"/>
            <wp:effectExtent l="0" t="0" r="6985" b="317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25523" cy="1620000"/>
                    </a:xfrm>
                    <a:prstGeom prst="rect">
                      <a:avLst/>
                    </a:prstGeom>
                    <a:noFill/>
                  </pic:spPr>
                </pic:pic>
              </a:graphicData>
            </a:graphic>
          </wp:inline>
        </w:drawing>
      </w:r>
    </w:p>
    <w:p w14:paraId="299B75E0" w14:textId="77777777" w:rsidR="005C6F40" w:rsidRPr="00EE0732" w:rsidRDefault="005C6F40" w:rsidP="001A6339">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40</w:t>
      </w:r>
      <w:r w:rsidRPr="00EE0732">
        <w:rPr>
          <w:rFonts w:ascii="Times New Roman" w:hAnsi="Times New Roman"/>
          <w:b w:val="0"/>
          <w:sz w:val="24"/>
          <w:szCs w:val="24"/>
        </w:rPr>
        <w:fldChar w:fldCharType="end"/>
      </w:r>
      <w:r w:rsidRPr="00EE0732">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осуществление капитальных вложений за I полугодие 2021 года, согласно отчетам по форме 0503779 и 0503737, млн.руб.</w:t>
      </w:r>
    </w:p>
    <w:p w14:paraId="4C05E373" w14:textId="77777777" w:rsidR="005C6F40" w:rsidRPr="00EE0732" w:rsidRDefault="005C6F40" w:rsidP="005C6F40">
      <w:pPr>
        <w:spacing w:after="0" w:line="240" w:lineRule="auto"/>
        <w:ind w:firstLine="851"/>
        <w:jc w:val="both"/>
        <w:rPr>
          <w:rFonts w:ascii="Times New Roman" w:hAnsi="Times New Roman"/>
          <w:sz w:val="16"/>
          <w:szCs w:val="16"/>
        </w:rPr>
      </w:pPr>
    </w:p>
    <w:p w14:paraId="18F3864A"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областных государственных учреждениях расходы за счет средств субсидии на осуществление капитальных вложений составили 2,5 млн.руб. или 7,3 % как к плану года и на 34,5 % к поступившему финансированию с учетом остатка на 01.01.2021, а в муниципальных – 9,9 млн.руб. или 42,2 % к плану года и на 77,2 % к поступившим доходам с учетом остатка на 01.01.2020.</w:t>
      </w:r>
    </w:p>
    <w:p w14:paraId="51737609" w14:textId="7827F47F"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Неиспользованные остатки средств субсидий на иные цели, образовавшиеся в государственных учреждениях, подведомственных минобразования Архангельской области на 01.01.2021 в сумме 4,6 млн.руб. в отчетном периоде возвращены в областной бюджет.</w:t>
      </w:r>
    </w:p>
    <w:p w14:paraId="5584171A" w14:textId="77777777" w:rsidR="005C6F40" w:rsidRPr="00EE0732" w:rsidRDefault="005C6F40" w:rsidP="005C6F40">
      <w:pPr>
        <w:spacing w:after="0" w:line="240" w:lineRule="auto"/>
        <w:ind w:firstLine="851"/>
        <w:jc w:val="both"/>
        <w:rPr>
          <w:rFonts w:ascii="Times New Roman" w:hAnsi="Times New Roman"/>
          <w:sz w:val="16"/>
          <w:szCs w:val="16"/>
        </w:rPr>
      </w:pPr>
      <w:bookmarkStart w:id="37" w:name="_Toc42006758"/>
    </w:p>
    <w:p w14:paraId="4777267F" w14:textId="333EC215"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Основные показатели, характеризующие выполнение планов финансово-хозяйственной деятельности государственных и муниципальных бюджетных и автономных учреждений за 6 месяцев 2020 и 2021 годы представлены в таблице </w:t>
      </w:r>
      <w:r w:rsidR="008A0E65" w:rsidRPr="00EE0732">
        <w:rPr>
          <w:rFonts w:ascii="Times New Roman" w:hAnsi="Times New Roman"/>
          <w:sz w:val="28"/>
          <w:szCs w:val="28"/>
        </w:rPr>
        <w:t>53</w:t>
      </w:r>
      <w:r w:rsidRPr="00EE0732">
        <w:rPr>
          <w:rFonts w:ascii="Times New Roman" w:hAnsi="Times New Roman"/>
          <w:sz w:val="28"/>
          <w:szCs w:val="28"/>
        </w:rPr>
        <w:t>.</w:t>
      </w:r>
    </w:p>
    <w:p w14:paraId="410CBF1D" w14:textId="77777777" w:rsidR="005C6F40" w:rsidRPr="00EE0732" w:rsidRDefault="005C6F40" w:rsidP="005C6F40">
      <w:pPr>
        <w:spacing w:after="0" w:line="240" w:lineRule="auto"/>
        <w:ind w:firstLine="851"/>
        <w:jc w:val="both"/>
        <w:rPr>
          <w:rFonts w:ascii="Times New Roman" w:hAnsi="Times New Roman"/>
          <w:sz w:val="16"/>
          <w:szCs w:val="16"/>
        </w:rPr>
      </w:pPr>
    </w:p>
    <w:p w14:paraId="210C815F" w14:textId="6FCA5F15" w:rsidR="005C6F40" w:rsidRPr="00EE0732" w:rsidRDefault="005C6F40" w:rsidP="00433E2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53</w:t>
      </w:r>
      <w:r w:rsidRPr="00EE0732">
        <w:rPr>
          <w:rFonts w:ascii="Times New Roman" w:hAnsi="Times New Roman"/>
          <w:b w:val="0"/>
          <w:sz w:val="24"/>
          <w:szCs w:val="24"/>
        </w:rPr>
        <w:fldChar w:fldCharType="end"/>
      </w:r>
      <w:r w:rsidRPr="00EE0732">
        <w:rPr>
          <w:rFonts w:ascii="Times New Roman" w:hAnsi="Times New Roman"/>
          <w:b w:val="0"/>
          <w:sz w:val="24"/>
          <w:szCs w:val="24"/>
        </w:rPr>
        <w:t>. Выполнение планов финансово-хозяйственной деятельности государственных, муниципальных бюджетных и автономных учреждений за 6 месяцев 2020 и 2021 год</w:t>
      </w:r>
      <w:r w:rsidR="00433E2C" w:rsidRPr="00EE0732">
        <w:rPr>
          <w:rFonts w:ascii="Times New Roman" w:hAnsi="Times New Roman"/>
          <w:b w:val="0"/>
          <w:sz w:val="24"/>
          <w:szCs w:val="24"/>
        </w:rPr>
        <w:t>ов</w:t>
      </w:r>
      <w:r w:rsidRPr="00EE0732">
        <w:rPr>
          <w:rFonts w:ascii="Times New Roman" w:hAnsi="Times New Roman"/>
          <w:b w:val="0"/>
          <w:sz w:val="24"/>
          <w:szCs w:val="24"/>
        </w:rPr>
        <w:t>, млн.руб.</w:t>
      </w:r>
    </w:p>
    <w:tbl>
      <w:tblPr>
        <w:tblW w:w="9152" w:type="dxa"/>
        <w:jc w:val="center"/>
        <w:tblLook w:val="04A0" w:firstRow="1" w:lastRow="0" w:firstColumn="1" w:lastColumn="0" w:noHBand="0" w:noVBand="1"/>
      </w:tblPr>
      <w:tblGrid>
        <w:gridCol w:w="3015"/>
        <w:gridCol w:w="1661"/>
        <w:gridCol w:w="1397"/>
        <w:gridCol w:w="1417"/>
        <w:gridCol w:w="1662"/>
      </w:tblGrid>
      <w:tr w:rsidR="00EE0732" w:rsidRPr="00EE0732" w14:paraId="62459587" w14:textId="77777777" w:rsidTr="00A47F34">
        <w:trPr>
          <w:trHeight w:val="21"/>
          <w:tblHeader/>
          <w:jc w:val="center"/>
        </w:trPr>
        <w:tc>
          <w:tcPr>
            <w:tcW w:w="301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7CBD813"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Показатели</w:t>
            </w:r>
          </w:p>
        </w:tc>
        <w:tc>
          <w:tcPr>
            <w:tcW w:w="1661" w:type="dxa"/>
            <w:tcBorders>
              <w:top w:val="double" w:sz="6" w:space="0" w:color="auto"/>
              <w:left w:val="nil"/>
              <w:bottom w:val="single" w:sz="4" w:space="0" w:color="auto"/>
              <w:right w:val="single" w:sz="4" w:space="0" w:color="auto"/>
            </w:tcBorders>
            <w:shd w:val="clear" w:color="auto" w:fill="auto"/>
            <w:vAlign w:val="center"/>
            <w:hideMark/>
          </w:tcPr>
          <w:p w14:paraId="622D4471"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Остаток на начало года</w:t>
            </w:r>
          </w:p>
        </w:tc>
        <w:tc>
          <w:tcPr>
            <w:tcW w:w="1397" w:type="dxa"/>
            <w:tcBorders>
              <w:top w:val="double" w:sz="6" w:space="0" w:color="auto"/>
              <w:left w:val="nil"/>
              <w:bottom w:val="single" w:sz="4" w:space="0" w:color="auto"/>
              <w:right w:val="single" w:sz="4" w:space="0" w:color="auto"/>
            </w:tcBorders>
            <w:shd w:val="clear" w:color="auto" w:fill="auto"/>
            <w:vAlign w:val="center"/>
            <w:hideMark/>
          </w:tcPr>
          <w:p w14:paraId="7DA7807C"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Доходы</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1DF9024B"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Расходы</w:t>
            </w:r>
          </w:p>
        </w:tc>
        <w:tc>
          <w:tcPr>
            <w:tcW w:w="1662" w:type="dxa"/>
            <w:tcBorders>
              <w:top w:val="double" w:sz="6" w:space="0" w:color="auto"/>
              <w:left w:val="nil"/>
              <w:bottom w:val="single" w:sz="4" w:space="0" w:color="auto"/>
              <w:right w:val="double" w:sz="6" w:space="0" w:color="auto"/>
            </w:tcBorders>
            <w:shd w:val="clear" w:color="auto" w:fill="auto"/>
            <w:vAlign w:val="center"/>
            <w:hideMark/>
          </w:tcPr>
          <w:p w14:paraId="74D9CACA"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Остаток на конец периода</w:t>
            </w:r>
          </w:p>
        </w:tc>
      </w:tr>
      <w:tr w:rsidR="00EE0732" w:rsidRPr="00EE0732" w14:paraId="27FBE68F" w14:textId="77777777" w:rsidTr="00A47F34">
        <w:trPr>
          <w:trHeight w:val="56"/>
          <w:jc w:val="center"/>
        </w:trPr>
        <w:tc>
          <w:tcPr>
            <w:tcW w:w="3015" w:type="dxa"/>
            <w:tcBorders>
              <w:top w:val="nil"/>
              <w:left w:val="double" w:sz="6" w:space="0" w:color="auto"/>
              <w:bottom w:val="single" w:sz="4" w:space="0" w:color="auto"/>
              <w:right w:val="single" w:sz="4" w:space="0" w:color="auto"/>
            </w:tcBorders>
            <w:shd w:val="clear" w:color="auto" w:fill="auto"/>
            <w:vAlign w:val="center"/>
            <w:hideMark/>
          </w:tcPr>
          <w:p w14:paraId="2286367C"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Отчеты за 6 мес. 2020, в т.ч.:</w:t>
            </w:r>
          </w:p>
        </w:tc>
        <w:tc>
          <w:tcPr>
            <w:tcW w:w="1661" w:type="dxa"/>
            <w:tcBorders>
              <w:top w:val="nil"/>
              <w:left w:val="nil"/>
              <w:bottom w:val="single" w:sz="4" w:space="0" w:color="auto"/>
              <w:right w:val="single" w:sz="4" w:space="0" w:color="auto"/>
            </w:tcBorders>
            <w:shd w:val="clear" w:color="auto" w:fill="auto"/>
            <w:vAlign w:val="center"/>
            <w:hideMark/>
          </w:tcPr>
          <w:p w14:paraId="11E4EFBE"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5 496,1 </w:t>
            </w:r>
          </w:p>
        </w:tc>
        <w:tc>
          <w:tcPr>
            <w:tcW w:w="1397" w:type="dxa"/>
            <w:tcBorders>
              <w:top w:val="nil"/>
              <w:left w:val="nil"/>
              <w:bottom w:val="single" w:sz="4" w:space="0" w:color="auto"/>
              <w:right w:val="single" w:sz="4" w:space="0" w:color="auto"/>
            </w:tcBorders>
            <w:shd w:val="clear" w:color="auto" w:fill="auto"/>
            <w:vAlign w:val="center"/>
            <w:hideMark/>
          </w:tcPr>
          <w:p w14:paraId="16CE0473"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39 172,3 </w:t>
            </w:r>
          </w:p>
        </w:tc>
        <w:tc>
          <w:tcPr>
            <w:tcW w:w="1417" w:type="dxa"/>
            <w:tcBorders>
              <w:top w:val="nil"/>
              <w:left w:val="nil"/>
              <w:bottom w:val="single" w:sz="4" w:space="0" w:color="auto"/>
              <w:right w:val="single" w:sz="4" w:space="0" w:color="auto"/>
            </w:tcBorders>
            <w:shd w:val="clear" w:color="auto" w:fill="auto"/>
            <w:vAlign w:val="center"/>
            <w:hideMark/>
          </w:tcPr>
          <w:p w14:paraId="788D5AA2"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35 342,0 </w:t>
            </w:r>
          </w:p>
        </w:tc>
        <w:tc>
          <w:tcPr>
            <w:tcW w:w="1662" w:type="dxa"/>
            <w:tcBorders>
              <w:top w:val="nil"/>
              <w:left w:val="nil"/>
              <w:bottom w:val="single" w:sz="4" w:space="0" w:color="auto"/>
              <w:right w:val="double" w:sz="6" w:space="0" w:color="auto"/>
            </w:tcBorders>
            <w:shd w:val="clear" w:color="auto" w:fill="auto"/>
            <w:vAlign w:val="center"/>
            <w:hideMark/>
          </w:tcPr>
          <w:p w14:paraId="61DAF528"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9 279,6 </w:t>
            </w:r>
          </w:p>
        </w:tc>
      </w:tr>
      <w:tr w:rsidR="00EE0732" w:rsidRPr="00EE0732" w14:paraId="74A78DDB" w14:textId="77777777" w:rsidTr="00A47F34">
        <w:trPr>
          <w:trHeight w:val="56"/>
          <w:jc w:val="center"/>
        </w:trPr>
        <w:tc>
          <w:tcPr>
            <w:tcW w:w="3015" w:type="dxa"/>
            <w:tcBorders>
              <w:top w:val="nil"/>
              <w:left w:val="double" w:sz="6" w:space="0" w:color="auto"/>
              <w:bottom w:val="single" w:sz="4" w:space="0" w:color="auto"/>
              <w:right w:val="single" w:sz="4" w:space="0" w:color="auto"/>
            </w:tcBorders>
            <w:shd w:val="clear" w:color="auto" w:fill="auto"/>
            <w:vAlign w:val="center"/>
            <w:hideMark/>
          </w:tcPr>
          <w:p w14:paraId="05C8CC6D"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государственные учреждения</w:t>
            </w:r>
          </w:p>
        </w:tc>
        <w:tc>
          <w:tcPr>
            <w:tcW w:w="1661" w:type="dxa"/>
            <w:tcBorders>
              <w:top w:val="nil"/>
              <w:left w:val="nil"/>
              <w:bottom w:val="single" w:sz="4" w:space="0" w:color="auto"/>
              <w:right w:val="single" w:sz="4" w:space="0" w:color="auto"/>
            </w:tcBorders>
            <w:shd w:val="clear" w:color="auto" w:fill="auto"/>
            <w:vAlign w:val="center"/>
            <w:hideMark/>
          </w:tcPr>
          <w:p w14:paraId="0357283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4 919,5 </w:t>
            </w:r>
          </w:p>
        </w:tc>
        <w:tc>
          <w:tcPr>
            <w:tcW w:w="1397" w:type="dxa"/>
            <w:tcBorders>
              <w:top w:val="nil"/>
              <w:left w:val="nil"/>
              <w:bottom w:val="single" w:sz="4" w:space="0" w:color="auto"/>
              <w:right w:val="single" w:sz="4" w:space="0" w:color="auto"/>
            </w:tcBorders>
            <w:shd w:val="clear" w:color="auto" w:fill="auto"/>
            <w:vAlign w:val="center"/>
            <w:hideMark/>
          </w:tcPr>
          <w:p w14:paraId="41AED62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23 047,4 </w:t>
            </w:r>
          </w:p>
        </w:tc>
        <w:tc>
          <w:tcPr>
            <w:tcW w:w="1417" w:type="dxa"/>
            <w:tcBorders>
              <w:top w:val="nil"/>
              <w:left w:val="nil"/>
              <w:bottom w:val="single" w:sz="4" w:space="0" w:color="auto"/>
              <w:right w:val="single" w:sz="4" w:space="0" w:color="auto"/>
            </w:tcBorders>
            <w:shd w:val="clear" w:color="auto" w:fill="auto"/>
            <w:vAlign w:val="center"/>
            <w:hideMark/>
          </w:tcPr>
          <w:p w14:paraId="6B5A0F3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20 592,4 </w:t>
            </w:r>
          </w:p>
        </w:tc>
        <w:tc>
          <w:tcPr>
            <w:tcW w:w="1662" w:type="dxa"/>
            <w:tcBorders>
              <w:top w:val="nil"/>
              <w:left w:val="nil"/>
              <w:bottom w:val="single" w:sz="4" w:space="0" w:color="auto"/>
              <w:right w:val="double" w:sz="6" w:space="0" w:color="auto"/>
            </w:tcBorders>
            <w:shd w:val="clear" w:color="auto" w:fill="auto"/>
            <w:vAlign w:val="center"/>
            <w:hideMark/>
          </w:tcPr>
          <w:p w14:paraId="7905F57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7 334,3 </w:t>
            </w:r>
          </w:p>
        </w:tc>
      </w:tr>
      <w:tr w:rsidR="00EE0732" w:rsidRPr="00EE0732" w14:paraId="3F77BD79" w14:textId="77777777" w:rsidTr="00A47F34">
        <w:trPr>
          <w:trHeight w:val="56"/>
          <w:jc w:val="center"/>
        </w:trPr>
        <w:tc>
          <w:tcPr>
            <w:tcW w:w="3015" w:type="dxa"/>
            <w:tcBorders>
              <w:top w:val="nil"/>
              <w:left w:val="double" w:sz="6" w:space="0" w:color="auto"/>
              <w:bottom w:val="single" w:sz="4" w:space="0" w:color="auto"/>
              <w:right w:val="single" w:sz="4" w:space="0" w:color="auto"/>
            </w:tcBorders>
            <w:shd w:val="clear" w:color="auto" w:fill="auto"/>
            <w:vAlign w:val="center"/>
            <w:hideMark/>
          </w:tcPr>
          <w:p w14:paraId="5AF9F57B"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муниципальные учреждения</w:t>
            </w:r>
          </w:p>
        </w:tc>
        <w:tc>
          <w:tcPr>
            <w:tcW w:w="1661" w:type="dxa"/>
            <w:tcBorders>
              <w:top w:val="nil"/>
              <w:left w:val="nil"/>
              <w:bottom w:val="single" w:sz="4" w:space="0" w:color="auto"/>
              <w:right w:val="single" w:sz="4" w:space="0" w:color="auto"/>
            </w:tcBorders>
            <w:shd w:val="clear" w:color="auto" w:fill="auto"/>
            <w:vAlign w:val="center"/>
            <w:hideMark/>
          </w:tcPr>
          <w:p w14:paraId="424B515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576,6 </w:t>
            </w:r>
          </w:p>
        </w:tc>
        <w:tc>
          <w:tcPr>
            <w:tcW w:w="1397" w:type="dxa"/>
            <w:tcBorders>
              <w:top w:val="nil"/>
              <w:left w:val="nil"/>
              <w:bottom w:val="single" w:sz="4" w:space="0" w:color="auto"/>
              <w:right w:val="single" w:sz="4" w:space="0" w:color="auto"/>
            </w:tcBorders>
            <w:shd w:val="clear" w:color="auto" w:fill="auto"/>
            <w:vAlign w:val="center"/>
            <w:hideMark/>
          </w:tcPr>
          <w:p w14:paraId="5E7B5DE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16 124,9 </w:t>
            </w:r>
          </w:p>
        </w:tc>
        <w:tc>
          <w:tcPr>
            <w:tcW w:w="1417" w:type="dxa"/>
            <w:tcBorders>
              <w:top w:val="nil"/>
              <w:left w:val="nil"/>
              <w:bottom w:val="single" w:sz="4" w:space="0" w:color="auto"/>
              <w:right w:val="single" w:sz="4" w:space="0" w:color="auto"/>
            </w:tcBorders>
            <w:shd w:val="clear" w:color="auto" w:fill="auto"/>
            <w:vAlign w:val="center"/>
            <w:hideMark/>
          </w:tcPr>
          <w:p w14:paraId="3DCE39B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14 749,5 </w:t>
            </w:r>
          </w:p>
        </w:tc>
        <w:tc>
          <w:tcPr>
            <w:tcW w:w="1662" w:type="dxa"/>
            <w:tcBorders>
              <w:top w:val="nil"/>
              <w:left w:val="nil"/>
              <w:bottom w:val="single" w:sz="4" w:space="0" w:color="auto"/>
              <w:right w:val="double" w:sz="6" w:space="0" w:color="auto"/>
            </w:tcBorders>
            <w:shd w:val="clear" w:color="auto" w:fill="auto"/>
            <w:vAlign w:val="center"/>
            <w:hideMark/>
          </w:tcPr>
          <w:p w14:paraId="2B88F04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1 945,2 </w:t>
            </w:r>
          </w:p>
        </w:tc>
      </w:tr>
      <w:tr w:rsidR="00EE0732" w:rsidRPr="00EE0732" w14:paraId="66071DA3" w14:textId="77777777" w:rsidTr="00A47F34">
        <w:trPr>
          <w:trHeight w:val="56"/>
          <w:jc w:val="center"/>
        </w:trPr>
        <w:tc>
          <w:tcPr>
            <w:tcW w:w="3015" w:type="dxa"/>
            <w:tcBorders>
              <w:top w:val="nil"/>
              <w:left w:val="double" w:sz="6" w:space="0" w:color="auto"/>
              <w:bottom w:val="single" w:sz="4" w:space="0" w:color="auto"/>
              <w:right w:val="single" w:sz="4" w:space="0" w:color="auto"/>
            </w:tcBorders>
            <w:shd w:val="clear" w:color="auto" w:fill="auto"/>
            <w:vAlign w:val="center"/>
            <w:hideMark/>
          </w:tcPr>
          <w:p w14:paraId="6FAC9C54"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Отчеты за 6 мес. 2021, в т.ч.:</w:t>
            </w:r>
          </w:p>
        </w:tc>
        <w:tc>
          <w:tcPr>
            <w:tcW w:w="1661" w:type="dxa"/>
            <w:tcBorders>
              <w:top w:val="nil"/>
              <w:left w:val="nil"/>
              <w:bottom w:val="single" w:sz="4" w:space="0" w:color="auto"/>
              <w:right w:val="single" w:sz="4" w:space="0" w:color="auto"/>
            </w:tcBorders>
            <w:shd w:val="clear" w:color="auto" w:fill="auto"/>
            <w:vAlign w:val="center"/>
            <w:hideMark/>
          </w:tcPr>
          <w:p w14:paraId="4BF62665"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6 836,1 </w:t>
            </w:r>
          </w:p>
        </w:tc>
        <w:tc>
          <w:tcPr>
            <w:tcW w:w="1397" w:type="dxa"/>
            <w:tcBorders>
              <w:top w:val="nil"/>
              <w:left w:val="nil"/>
              <w:bottom w:val="single" w:sz="4" w:space="0" w:color="auto"/>
              <w:right w:val="single" w:sz="4" w:space="0" w:color="auto"/>
            </w:tcBorders>
            <w:shd w:val="clear" w:color="auto" w:fill="auto"/>
            <w:vAlign w:val="center"/>
            <w:hideMark/>
          </w:tcPr>
          <w:p w14:paraId="3D2BCF7A"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40 651,3 </w:t>
            </w:r>
          </w:p>
        </w:tc>
        <w:tc>
          <w:tcPr>
            <w:tcW w:w="1417" w:type="dxa"/>
            <w:tcBorders>
              <w:top w:val="nil"/>
              <w:left w:val="nil"/>
              <w:bottom w:val="single" w:sz="4" w:space="0" w:color="auto"/>
              <w:right w:val="single" w:sz="4" w:space="0" w:color="auto"/>
            </w:tcBorders>
            <w:shd w:val="clear" w:color="auto" w:fill="auto"/>
            <w:vAlign w:val="center"/>
            <w:hideMark/>
          </w:tcPr>
          <w:p w14:paraId="54C34C8B"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38 955,7 </w:t>
            </w:r>
          </w:p>
        </w:tc>
        <w:tc>
          <w:tcPr>
            <w:tcW w:w="1662" w:type="dxa"/>
            <w:tcBorders>
              <w:top w:val="nil"/>
              <w:left w:val="nil"/>
              <w:bottom w:val="single" w:sz="4" w:space="0" w:color="auto"/>
              <w:right w:val="double" w:sz="6" w:space="0" w:color="auto"/>
            </w:tcBorders>
            <w:shd w:val="clear" w:color="auto" w:fill="auto"/>
            <w:vAlign w:val="center"/>
            <w:hideMark/>
          </w:tcPr>
          <w:p w14:paraId="635C4670"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8 372,9 </w:t>
            </w:r>
          </w:p>
        </w:tc>
      </w:tr>
      <w:tr w:rsidR="00EE0732" w:rsidRPr="00EE0732" w14:paraId="30B628C2" w14:textId="77777777" w:rsidTr="00A47F34">
        <w:trPr>
          <w:trHeight w:val="56"/>
          <w:jc w:val="center"/>
        </w:trPr>
        <w:tc>
          <w:tcPr>
            <w:tcW w:w="3015" w:type="dxa"/>
            <w:tcBorders>
              <w:top w:val="nil"/>
              <w:left w:val="double" w:sz="6" w:space="0" w:color="auto"/>
              <w:bottom w:val="single" w:sz="4" w:space="0" w:color="auto"/>
              <w:right w:val="single" w:sz="4" w:space="0" w:color="auto"/>
            </w:tcBorders>
            <w:shd w:val="clear" w:color="auto" w:fill="auto"/>
            <w:vAlign w:val="center"/>
            <w:hideMark/>
          </w:tcPr>
          <w:p w14:paraId="3A08E615"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государственные учреждения</w:t>
            </w:r>
          </w:p>
        </w:tc>
        <w:tc>
          <w:tcPr>
            <w:tcW w:w="1661" w:type="dxa"/>
            <w:tcBorders>
              <w:top w:val="nil"/>
              <w:left w:val="nil"/>
              <w:bottom w:val="single" w:sz="4" w:space="0" w:color="auto"/>
              <w:right w:val="single" w:sz="4" w:space="0" w:color="auto"/>
            </w:tcBorders>
            <w:shd w:val="clear" w:color="auto" w:fill="auto"/>
            <w:vAlign w:val="center"/>
            <w:hideMark/>
          </w:tcPr>
          <w:p w14:paraId="026F94B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6 147,8 </w:t>
            </w:r>
          </w:p>
        </w:tc>
        <w:tc>
          <w:tcPr>
            <w:tcW w:w="1397" w:type="dxa"/>
            <w:tcBorders>
              <w:top w:val="nil"/>
              <w:left w:val="nil"/>
              <w:bottom w:val="single" w:sz="4" w:space="0" w:color="auto"/>
              <w:right w:val="single" w:sz="4" w:space="0" w:color="auto"/>
            </w:tcBorders>
            <w:shd w:val="clear" w:color="auto" w:fill="auto"/>
            <w:vAlign w:val="center"/>
            <w:hideMark/>
          </w:tcPr>
          <w:p w14:paraId="0DA9D9B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21 819,3 </w:t>
            </w:r>
          </w:p>
        </w:tc>
        <w:tc>
          <w:tcPr>
            <w:tcW w:w="1417" w:type="dxa"/>
            <w:tcBorders>
              <w:top w:val="nil"/>
              <w:left w:val="nil"/>
              <w:bottom w:val="single" w:sz="4" w:space="0" w:color="auto"/>
              <w:right w:val="single" w:sz="4" w:space="0" w:color="auto"/>
            </w:tcBorders>
            <w:shd w:val="clear" w:color="auto" w:fill="auto"/>
            <w:vAlign w:val="center"/>
            <w:hideMark/>
          </w:tcPr>
          <w:p w14:paraId="4812577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21 810,2 </w:t>
            </w:r>
          </w:p>
        </w:tc>
        <w:tc>
          <w:tcPr>
            <w:tcW w:w="1662" w:type="dxa"/>
            <w:tcBorders>
              <w:top w:val="nil"/>
              <w:left w:val="nil"/>
              <w:bottom w:val="single" w:sz="4" w:space="0" w:color="auto"/>
              <w:right w:val="double" w:sz="6" w:space="0" w:color="auto"/>
            </w:tcBorders>
            <w:shd w:val="clear" w:color="auto" w:fill="auto"/>
            <w:vAlign w:val="center"/>
            <w:hideMark/>
          </w:tcPr>
          <w:p w14:paraId="02B3399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6 016,0 </w:t>
            </w:r>
          </w:p>
        </w:tc>
      </w:tr>
      <w:tr w:rsidR="00EE0732" w:rsidRPr="00EE0732" w14:paraId="58109853" w14:textId="77777777" w:rsidTr="00A47F34">
        <w:trPr>
          <w:trHeight w:val="56"/>
          <w:jc w:val="center"/>
        </w:trPr>
        <w:tc>
          <w:tcPr>
            <w:tcW w:w="3015" w:type="dxa"/>
            <w:tcBorders>
              <w:top w:val="nil"/>
              <w:left w:val="double" w:sz="6" w:space="0" w:color="auto"/>
              <w:bottom w:val="single" w:sz="4" w:space="0" w:color="auto"/>
              <w:right w:val="single" w:sz="4" w:space="0" w:color="auto"/>
            </w:tcBorders>
            <w:shd w:val="clear" w:color="auto" w:fill="auto"/>
            <w:vAlign w:val="center"/>
            <w:hideMark/>
          </w:tcPr>
          <w:p w14:paraId="57466375"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муниципальные учреждения</w:t>
            </w:r>
          </w:p>
        </w:tc>
        <w:tc>
          <w:tcPr>
            <w:tcW w:w="1661" w:type="dxa"/>
            <w:tcBorders>
              <w:top w:val="nil"/>
              <w:left w:val="nil"/>
              <w:bottom w:val="single" w:sz="4" w:space="0" w:color="auto"/>
              <w:right w:val="single" w:sz="4" w:space="0" w:color="auto"/>
            </w:tcBorders>
            <w:shd w:val="clear" w:color="auto" w:fill="auto"/>
            <w:vAlign w:val="center"/>
            <w:hideMark/>
          </w:tcPr>
          <w:p w14:paraId="42626D3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688,3 </w:t>
            </w:r>
          </w:p>
        </w:tc>
        <w:tc>
          <w:tcPr>
            <w:tcW w:w="1397" w:type="dxa"/>
            <w:tcBorders>
              <w:top w:val="nil"/>
              <w:left w:val="nil"/>
              <w:bottom w:val="single" w:sz="4" w:space="0" w:color="auto"/>
              <w:right w:val="single" w:sz="4" w:space="0" w:color="auto"/>
            </w:tcBorders>
            <w:shd w:val="clear" w:color="auto" w:fill="auto"/>
            <w:vAlign w:val="center"/>
            <w:hideMark/>
          </w:tcPr>
          <w:p w14:paraId="5504145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18 832,0 </w:t>
            </w:r>
          </w:p>
        </w:tc>
        <w:tc>
          <w:tcPr>
            <w:tcW w:w="1417" w:type="dxa"/>
            <w:tcBorders>
              <w:top w:val="nil"/>
              <w:left w:val="nil"/>
              <w:bottom w:val="single" w:sz="4" w:space="0" w:color="auto"/>
              <w:right w:val="single" w:sz="4" w:space="0" w:color="auto"/>
            </w:tcBorders>
            <w:shd w:val="clear" w:color="auto" w:fill="auto"/>
            <w:vAlign w:val="center"/>
            <w:hideMark/>
          </w:tcPr>
          <w:p w14:paraId="188E47F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17 145,5 </w:t>
            </w:r>
          </w:p>
        </w:tc>
        <w:tc>
          <w:tcPr>
            <w:tcW w:w="1662" w:type="dxa"/>
            <w:tcBorders>
              <w:top w:val="nil"/>
              <w:left w:val="nil"/>
              <w:bottom w:val="single" w:sz="4" w:space="0" w:color="auto"/>
              <w:right w:val="double" w:sz="6" w:space="0" w:color="auto"/>
            </w:tcBorders>
            <w:shd w:val="clear" w:color="auto" w:fill="auto"/>
            <w:vAlign w:val="center"/>
            <w:hideMark/>
          </w:tcPr>
          <w:p w14:paraId="256CC00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2 356,9 </w:t>
            </w:r>
          </w:p>
        </w:tc>
      </w:tr>
      <w:tr w:rsidR="00EE0732" w:rsidRPr="00EE0732" w14:paraId="7DA212DA" w14:textId="77777777" w:rsidTr="00A47F34">
        <w:trPr>
          <w:trHeight w:val="56"/>
          <w:jc w:val="center"/>
        </w:trPr>
        <w:tc>
          <w:tcPr>
            <w:tcW w:w="3015" w:type="dxa"/>
            <w:tcBorders>
              <w:top w:val="nil"/>
              <w:left w:val="double" w:sz="6" w:space="0" w:color="auto"/>
              <w:bottom w:val="single" w:sz="4" w:space="0" w:color="auto"/>
              <w:right w:val="single" w:sz="4" w:space="0" w:color="auto"/>
            </w:tcBorders>
            <w:shd w:val="clear" w:color="auto" w:fill="auto"/>
            <w:vAlign w:val="center"/>
            <w:hideMark/>
          </w:tcPr>
          <w:p w14:paraId="0FB08DAF"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Изменения (+,-), в т.ч.:</w:t>
            </w:r>
          </w:p>
        </w:tc>
        <w:tc>
          <w:tcPr>
            <w:tcW w:w="1661" w:type="dxa"/>
            <w:tcBorders>
              <w:top w:val="nil"/>
              <w:left w:val="nil"/>
              <w:bottom w:val="single" w:sz="4" w:space="0" w:color="auto"/>
              <w:right w:val="single" w:sz="4" w:space="0" w:color="auto"/>
            </w:tcBorders>
            <w:shd w:val="clear" w:color="auto" w:fill="auto"/>
            <w:vAlign w:val="center"/>
            <w:hideMark/>
          </w:tcPr>
          <w:p w14:paraId="03382AC6"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1 340,0 </w:t>
            </w:r>
          </w:p>
        </w:tc>
        <w:tc>
          <w:tcPr>
            <w:tcW w:w="1397" w:type="dxa"/>
            <w:tcBorders>
              <w:top w:val="nil"/>
              <w:left w:val="nil"/>
              <w:bottom w:val="single" w:sz="4" w:space="0" w:color="auto"/>
              <w:right w:val="single" w:sz="4" w:space="0" w:color="auto"/>
            </w:tcBorders>
            <w:shd w:val="clear" w:color="auto" w:fill="auto"/>
            <w:vAlign w:val="center"/>
            <w:hideMark/>
          </w:tcPr>
          <w:p w14:paraId="1CCDAA40"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1 479,0 </w:t>
            </w:r>
          </w:p>
        </w:tc>
        <w:tc>
          <w:tcPr>
            <w:tcW w:w="1417" w:type="dxa"/>
            <w:tcBorders>
              <w:top w:val="nil"/>
              <w:left w:val="nil"/>
              <w:bottom w:val="single" w:sz="4" w:space="0" w:color="auto"/>
              <w:right w:val="single" w:sz="4" w:space="0" w:color="auto"/>
            </w:tcBorders>
            <w:shd w:val="clear" w:color="auto" w:fill="auto"/>
            <w:vAlign w:val="center"/>
            <w:hideMark/>
          </w:tcPr>
          <w:p w14:paraId="19091533"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3 613,7 </w:t>
            </w:r>
          </w:p>
        </w:tc>
        <w:tc>
          <w:tcPr>
            <w:tcW w:w="1662" w:type="dxa"/>
            <w:tcBorders>
              <w:top w:val="nil"/>
              <w:left w:val="nil"/>
              <w:bottom w:val="single" w:sz="4" w:space="0" w:color="auto"/>
              <w:right w:val="double" w:sz="6" w:space="0" w:color="auto"/>
            </w:tcBorders>
            <w:shd w:val="clear" w:color="auto" w:fill="auto"/>
            <w:vAlign w:val="center"/>
            <w:hideMark/>
          </w:tcPr>
          <w:p w14:paraId="0C7EF5A3"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-906,7 </w:t>
            </w:r>
          </w:p>
        </w:tc>
      </w:tr>
      <w:tr w:rsidR="00EE0732" w:rsidRPr="00EE0732" w14:paraId="638037AC" w14:textId="77777777" w:rsidTr="00A47F34">
        <w:trPr>
          <w:trHeight w:val="56"/>
          <w:jc w:val="center"/>
        </w:trPr>
        <w:tc>
          <w:tcPr>
            <w:tcW w:w="3015" w:type="dxa"/>
            <w:tcBorders>
              <w:top w:val="nil"/>
              <w:left w:val="double" w:sz="6" w:space="0" w:color="auto"/>
              <w:bottom w:val="single" w:sz="4" w:space="0" w:color="auto"/>
              <w:right w:val="single" w:sz="4" w:space="0" w:color="auto"/>
            </w:tcBorders>
            <w:shd w:val="clear" w:color="auto" w:fill="auto"/>
            <w:vAlign w:val="center"/>
            <w:hideMark/>
          </w:tcPr>
          <w:p w14:paraId="4DBA2E94"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государственные учреждения</w:t>
            </w:r>
          </w:p>
        </w:tc>
        <w:tc>
          <w:tcPr>
            <w:tcW w:w="1661" w:type="dxa"/>
            <w:tcBorders>
              <w:top w:val="nil"/>
              <w:left w:val="nil"/>
              <w:bottom w:val="single" w:sz="4" w:space="0" w:color="auto"/>
              <w:right w:val="single" w:sz="4" w:space="0" w:color="auto"/>
            </w:tcBorders>
            <w:shd w:val="clear" w:color="auto" w:fill="auto"/>
            <w:vAlign w:val="center"/>
            <w:hideMark/>
          </w:tcPr>
          <w:p w14:paraId="7A99C77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1 228,3 </w:t>
            </w:r>
          </w:p>
        </w:tc>
        <w:tc>
          <w:tcPr>
            <w:tcW w:w="1397" w:type="dxa"/>
            <w:tcBorders>
              <w:top w:val="nil"/>
              <w:left w:val="nil"/>
              <w:bottom w:val="single" w:sz="4" w:space="0" w:color="auto"/>
              <w:right w:val="single" w:sz="4" w:space="0" w:color="auto"/>
            </w:tcBorders>
            <w:shd w:val="clear" w:color="auto" w:fill="auto"/>
            <w:vAlign w:val="center"/>
            <w:hideMark/>
          </w:tcPr>
          <w:p w14:paraId="788723E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-1 228,1 </w:t>
            </w:r>
          </w:p>
        </w:tc>
        <w:tc>
          <w:tcPr>
            <w:tcW w:w="1417" w:type="dxa"/>
            <w:tcBorders>
              <w:top w:val="nil"/>
              <w:left w:val="nil"/>
              <w:bottom w:val="single" w:sz="4" w:space="0" w:color="auto"/>
              <w:right w:val="single" w:sz="4" w:space="0" w:color="auto"/>
            </w:tcBorders>
            <w:shd w:val="clear" w:color="auto" w:fill="auto"/>
            <w:vAlign w:val="center"/>
            <w:hideMark/>
          </w:tcPr>
          <w:p w14:paraId="7379744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1 217,8 </w:t>
            </w:r>
          </w:p>
        </w:tc>
        <w:tc>
          <w:tcPr>
            <w:tcW w:w="1662" w:type="dxa"/>
            <w:tcBorders>
              <w:top w:val="nil"/>
              <w:left w:val="nil"/>
              <w:bottom w:val="single" w:sz="4" w:space="0" w:color="auto"/>
              <w:right w:val="double" w:sz="6" w:space="0" w:color="auto"/>
            </w:tcBorders>
            <w:shd w:val="clear" w:color="auto" w:fill="auto"/>
            <w:vAlign w:val="center"/>
            <w:hideMark/>
          </w:tcPr>
          <w:p w14:paraId="156F223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-1 318,3 </w:t>
            </w:r>
          </w:p>
        </w:tc>
      </w:tr>
      <w:tr w:rsidR="005C6F40" w:rsidRPr="00EE0732" w14:paraId="230C4DE6" w14:textId="77777777" w:rsidTr="00A47F34">
        <w:trPr>
          <w:trHeight w:val="56"/>
          <w:jc w:val="center"/>
        </w:trPr>
        <w:tc>
          <w:tcPr>
            <w:tcW w:w="3015" w:type="dxa"/>
            <w:tcBorders>
              <w:top w:val="nil"/>
              <w:left w:val="double" w:sz="6" w:space="0" w:color="auto"/>
              <w:bottom w:val="double" w:sz="6" w:space="0" w:color="auto"/>
              <w:right w:val="single" w:sz="4" w:space="0" w:color="auto"/>
            </w:tcBorders>
            <w:shd w:val="clear" w:color="auto" w:fill="auto"/>
            <w:vAlign w:val="center"/>
            <w:hideMark/>
          </w:tcPr>
          <w:p w14:paraId="48E4BB5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 - муниципальные учреждения</w:t>
            </w:r>
          </w:p>
        </w:tc>
        <w:tc>
          <w:tcPr>
            <w:tcW w:w="1661" w:type="dxa"/>
            <w:tcBorders>
              <w:top w:val="nil"/>
              <w:left w:val="nil"/>
              <w:bottom w:val="double" w:sz="6" w:space="0" w:color="auto"/>
              <w:right w:val="single" w:sz="4" w:space="0" w:color="auto"/>
            </w:tcBorders>
            <w:shd w:val="clear" w:color="auto" w:fill="auto"/>
            <w:vAlign w:val="center"/>
            <w:hideMark/>
          </w:tcPr>
          <w:p w14:paraId="09F2F99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111,7 </w:t>
            </w:r>
          </w:p>
        </w:tc>
        <w:tc>
          <w:tcPr>
            <w:tcW w:w="1397" w:type="dxa"/>
            <w:tcBorders>
              <w:top w:val="nil"/>
              <w:left w:val="nil"/>
              <w:bottom w:val="double" w:sz="6" w:space="0" w:color="auto"/>
              <w:right w:val="single" w:sz="4" w:space="0" w:color="auto"/>
            </w:tcBorders>
            <w:shd w:val="clear" w:color="auto" w:fill="auto"/>
            <w:vAlign w:val="center"/>
            <w:hideMark/>
          </w:tcPr>
          <w:p w14:paraId="495E675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2 707,1 </w:t>
            </w:r>
          </w:p>
        </w:tc>
        <w:tc>
          <w:tcPr>
            <w:tcW w:w="1417" w:type="dxa"/>
            <w:tcBorders>
              <w:top w:val="nil"/>
              <w:left w:val="nil"/>
              <w:bottom w:val="double" w:sz="6" w:space="0" w:color="auto"/>
              <w:right w:val="single" w:sz="4" w:space="0" w:color="auto"/>
            </w:tcBorders>
            <w:shd w:val="clear" w:color="auto" w:fill="auto"/>
            <w:vAlign w:val="center"/>
            <w:hideMark/>
          </w:tcPr>
          <w:p w14:paraId="45AFE2C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2 396,0 </w:t>
            </w:r>
          </w:p>
        </w:tc>
        <w:tc>
          <w:tcPr>
            <w:tcW w:w="1662" w:type="dxa"/>
            <w:tcBorders>
              <w:top w:val="nil"/>
              <w:left w:val="nil"/>
              <w:bottom w:val="double" w:sz="6" w:space="0" w:color="auto"/>
              <w:right w:val="double" w:sz="6" w:space="0" w:color="auto"/>
            </w:tcBorders>
            <w:shd w:val="clear" w:color="auto" w:fill="auto"/>
            <w:vAlign w:val="center"/>
            <w:hideMark/>
          </w:tcPr>
          <w:p w14:paraId="079CBD0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411,6 </w:t>
            </w:r>
          </w:p>
        </w:tc>
      </w:tr>
    </w:tbl>
    <w:p w14:paraId="2A15254E" w14:textId="77777777" w:rsidR="005C6F40" w:rsidRPr="00EE0732" w:rsidRDefault="005C6F40" w:rsidP="005C6F40">
      <w:pPr>
        <w:spacing w:after="0" w:line="240" w:lineRule="auto"/>
        <w:ind w:firstLine="851"/>
        <w:jc w:val="both"/>
        <w:rPr>
          <w:rFonts w:ascii="Times New Roman" w:hAnsi="Times New Roman"/>
          <w:sz w:val="16"/>
          <w:szCs w:val="16"/>
        </w:rPr>
      </w:pPr>
    </w:p>
    <w:p w14:paraId="0844F662" w14:textId="1E85C9D3" w:rsidR="005C6F40" w:rsidRPr="00EE0732" w:rsidRDefault="005C6F40" w:rsidP="005C6F40">
      <w:pPr>
        <w:spacing w:after="0" w:line="240" w:lineRule="auto"/>
        <w:ind w:firstLine="851"/>
        <w:jc w:val="both"/>
        <w:rPr>
          <w:rFonts w:ascii="Times New Roman" w:hAnsi="Times New Roman"/>
          <w:sz w:val="28"/>
          <w:szCs w:val="28"/>
        </w:rPr>
      </w:pPr>
      <w:bookmarkStart w:id="38" w:name="_Toc58227321"/>
      <w:r w:rsidRPr="00EE0732">
        <w:rPr>
          <w:rFonts w:ascii="Times New Roman" w:hAnsi="Times New Roman"/>
          <w:sz w:val="28"/>
          <w:szCs w:val="28"/>
        </w:rPr>
        <w:t>В целом доходы учреждений по отношению к 01.0</w:t>
      </w:r>
      <w:r w:rsidR="00141AA1" w:rsidRPr="00EE0732">
        <w:rPr>
          <w:rFonts w:ascii="Times New Roman" w:hAnsi="Times New Roman"/>
          <w:sz w:val="28"/>
          <w:szCs w:val="28"/>
        </w:rPr>
        <w:t>7</w:t>
      </w:r>
      <w:r w:rsidRPr="00EE0732">
        <w:rPr>
          <w:rFonts w:ascii="Times New Roman" w:hAnsi="Times New Roman"/>
          <w:sz w:val="28"/>
          <w:szCs w:val="28"/>
        </w:rPr>
        <w:t>.2020 увеличились на 3,8 %, из них в государственных учреждениях снизились на 5,3 % (-1 228,1 млн.руб.) в основном за счет уменьшения поступлений средств целевых субсидий на иные цели и увеличения поступления собственных доходов.</w:t>
      </w:r>
    </w:p>
    <w:p w14:paraId="7A28F37D" w14:textId="77777777" w:rsidR="00141AA1" w:rsidRPr="00EE0732" w:rsidRDefault="00141AA1" w:rsidP="00141AA1">
      <w:pPr>
        <w:spacing w:after="0" w:line="240" w:lineRule="auto"/>
        <w:ind w:firstLine="851"/>
        <w:jc w:val="both"/>
        <w:rPr>
          <w:rFonts w:ascii="Times New Roman" w:hAnsi="Times New Roman"/>
          <w:sz w:val="28"/>
          <w:szCs w:val="28"/>
        </w:rPr>
      </w:pPr>
      <w:bookmarkStart w:id="39" w:name="_Toc72823015"/>
      <w:r w:rsidRPr="00EE0732">
        <w:rPr>
          <w:rFonts w:ascii="Times New Roman" w:hAnsi="Times New Roman"/>
          <w:sz w:val="28"/>
          <w:szCs w:val="28"/>
        </w:rPr>
        <w:t>Расходы учреждений по отношению к аналогичному периоду 2020 года увеличились на 10,2 %, из них в государственных учреждениях – рост на 5,9 % (1 217,8 млн.руб.) в большей части за счет использования остатков, имевших место на 01.01.2021, которые по отношению к остаткам на 01.01.2020 выше на 1 228,3 млн.руб. В муниципальных учреждениях рост расходов к 01.07.2020 составил 16,2 % (+2 396,0 млн.руб.), в основном за счет увеличения доходов на 16,8 % (+2 707,1 млн.руб.).</w:t>
      </w:r>
    </w:p>
    <w:p w14:paraId="77668333" w14:textId="77777777" w:rsidR="005C6F40" w:rsidRPr="00EE0732" w:rsidRDefault="005C6F40" w:rsidP="00901D9B">
      <w:pPr>
        <w:pStyle w:val="2"/>
        <w:spacing w:line="240" w:lineRule="auto"/>
        <w:jc w:val="center"/>
        <w:rPr>
          <w:rFonts w:ascii="Times New Roman" w:hAnsi="Times New Roman"/>
          <w:lang w:val="ru-RU"/>
        </w:rPr>
      </w:pPr>
      <w:bookmarkStart w:id="40" w:name="_Toc82700039"/>
      <w:r w:rsidRPr="00EE0732">
        <w:rPr>
          <w:rFonts w:ascii="Times New Roman" w:hAnsi="Times New Roman"/>
          <w:lang w:val="ru-RU"/>
        </w:rPr>
        <w:t>4.2. Состояние задолженности государственных, муниципальных бюджетных и автономных учреждений на 1 июля 202</w:t>
      </w:r>
      <w:bookmarkEnd w:id="37"/>
      <w:r w:rsidRPr="00EE0732">
        <w:rPr>
          <w:rFonts w:ascii="Times New Roman" w:hAnsi="Times New Roman"/>
          <w:lang w:val="ru-RU"/>
        </w:rPr>
        <w:t>1 года</w:t>
      </w:r>
      <w:bookmarkEnd w:id="38"/>
      <w:bookmarkEnd w:id="39"/>
      <w:bookmarkEnd w:id="40"/>
    </w:p>
    <w:p w14:paraId="32C43E81" w14:textId="45F4A31A"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Сведения о дебиторской и кредиторской задолженности бюджетных и автономных учреждений в разрезе муниципальных образований и главных распорядителей средств областного бюджета по состоянию на 01.07.2021, а также изменение за 6 месяцев 2021 год, представлены в приложениях №№ </w:t>
      </w:r>
      <w:r w:rsidR="00A47F34" w:rsidRPr="00EE0732">
        <w:rPr>
          <w:rFonts w:ascii="Times New Roman" w:hAnsi="Times New Roman"/>
          <w:sz w:val="28"/>
          <w:szCs w:val="28"/>
        </w:rPr>
        <w:t xml:space="preserve">17 </w:t>
      </w:r>
      <w:r w:rsidRPr="00EE0732">
        <w:rPr>
          <w:rFonts w:ascii="Times New Roman" w:hAnsi="Times New Roman"/>
          <w:sz w:val="28"/>
          <w:szCs w:val="28"/>
        </w:rPr>
        <w:t xml:space="preserve">и </w:t>
      </w:r>
      <w:r w:rsidR="00A47F34" w:rsidRPr="00EE0732">
        <w:rPr>
          <w:rFonts w:ascii="Times New Roman" w:hAnsi="Times New Roman"/>
          <w:sz w:val="28"/>
          <w:szCs w:val="28"/>
        </w:rPr>
        <w:t xml:space="preserve">18 </w:t>
      </w:r>
      <w:r w:rsidRPr="00EE0732">
        <w:rPr>
          <w:rFonts w:ascii="Times New Roman" w:hAnsi="Times New Roman"/>
          <w:sz w:val="28"/>
          <w:szCs w:val="28"/>
        </w:rPr>
        <w:t>к настоящему заключению.</w:t>
      </w:r>
    </w:p>
    <w:p w14:paraId="2D9EA1D2" w14:textId="77777777" w:rsidR="005C6F40" w:rsidRPr="00EE0732" w:rsidRDefault="005C6F40" w:rsidP="005C6F40">
      <w:pPr>
        <w:keepNext/>
        <w:spacing w:before="240" w:after="60" w:line="240" w:lineRule="auto"/>
        <w:jc w:val="center"/>
        <w:outlineLvl w:val="2"/>
        <w:rPr>
          <w:rFonts w:ascii="Times New Roman" w:eastAsia="Times New Roman" w:hAnsi="Times New Roman"/>
          <w:bCs/>
          <w:sz w:val="28"/>
          <w:szCs w:val="28"/>
          <w:u w:val="single"/>
          <w:lang w:eastAsia="ru-RU"/>
        </w:rPr>
      </w:pPr>
      <w:bookmarkStart w:id="41" w:name="_Toc72823016"/>
      <w:bookmarkStart w:id="42" w:name="_Toc82700040"/>
      <w:r w:rsidRPr="00EE0732">
        <w:rPr>
          <w:rFonts w:ascii="Times New Roman" w:eastAsia="Times New Roman" w:hAnsi="Times New Roman"/>
          <w:bCs/>
          <w:sz w:val="28"/>
          <w:szCs w:val="28"/>
          <w:u w:val="single"/>
          <w:lang w:eastAsia="ru-RU"/>
        </w:rPr>
        <w:t>4.2.1. Дебиторская задолженность</w:t>
      </w:r>
      <w:bookmarkEnd w:id="41"/>
      <w:bookmarkEnd w:id="42"/>
    </w:p>
    <w:p w14:paraId="39B2CFA7"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муниципальных бюджетных и автономных учреждений на 01.07.2021 составила в общей сумме 64 324,1 млн.руб. и за 6 месяцев 2021 года она увеличилась на 21 047,8 млн.руб. или на 48,6 %.</w:t>
      </w:r>
    </w:p>
    <w:p w14:paraId="1BD515C2" w14:textId="24BE5A7A"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синтетическим счетам бухгалтерского учета общая сумма дебиторской задолженности бюджетных и автономных учреждений представлена в таблице </w:t>
      </w:r>
      <w:r w:rsidR="00A47F34" w:rsidRPr="00EE0732">
        <w:rPr>
          <w:rFonts w:ascii="Times New Roman" w:hAnsi="Times New Roman"/>
          <w:sz w:val="28"/>
          <w:szCs w:val="28"/>
        </w:rPr>
        <w:t>54</w:t>
      </w:r>
      <w:r w:rsidRPr="00EE0732">
        <w:rPr>
          <w:rFonts w:ascii="Times New Roman" w:hAnsi="Times New Roman"/>
          <w:sz w:val="28"/>
          <w:szCs w:val="28"/>
        </w:rPr>
        <w:t>.</w:t>
      </w:r>
    </w:p>
    <w:p w14:paraId="58B07004" w14:textId="77777777" w:rsidR="005C6F40" w:rsidRPr="00EE0732" w:rsidRDefault="005C6F40" w:rsidP="005C6F40">
      <w:pPr>
        <w:spacing w:after="0" w:line="240" w:lineRule="auto"/>
        <w:jc w:val="both"/>
        <w:rPr>
          <w:rFonts w:ascii="Times New Roman" w:hAnsi="Times New Roman"/>
          <w:sz w:val="16"/>
          <w:szCs w:val="16"/>
        </w:rPr>
      </w:pPr>
    </w:p>
    <w:p w14:paraId="03C640AB" w14:textId="77777777" w:rsidR="005C6F40" w:rsidRPr="00EE0732" w:rsidRDefault="005C6F40" w:rsidP="00562B6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54</w:t>
      </w:r>
      <w:r w:rsidRPr="00EE0732">
        <w:rPr>
          <w:rFonts w:ascii="Times New Roman" w:hAnsi="Times New Roman"/>
          <w:b w:val="0"/>
          <w:sz w:val="24"/>
          <w:szCs w:val="24"/>
        </w:rPr>
        <w:fldChar w:fldCharType="end"/>
      </w:r>
      <w:r w:rsidRPr="00EE0732">
        <w:rPr>
          <w:rFonts w:ascii="Times New Roman" w:hAnsi="Times New Roman"/>
          <w:b w:val="0"/>
          <w:sz w:val="24"/>
          <w:szCs w:val="24"/>
        </w:rPr>
        <w:t>. Дебиторская задолженность государственных (Гос.), муниципальных (МО) бюджетных и автономных учреждений на 01.07.2021, согласно отчетам по форме 0503769, за счет всех видов финансового обеспечения, млн.руб.</w:t>
      </w:r>
    </w:p>
    <w:tbl>
      <w:tblPr>
        <w:tblW w:w="9262" w:type="dxa"/>
        <w:tblInd w:w="85" w:type="dxa"/>
        <w:tblLayout w:type="fixed"/>
        <w:tblLook w:val="04A0" w:firstRow="1" w:lastRow="0" w:firstColumn="1" w:lastColumn="0" w:noHBand="0" w:noVBand="1"/>
      </w:tblPr>
      <w:tblGrid>
        <w:gridCol w:w="661"/>
        <w:gridCol w:w="2637"/>
        <w:gridCol w:w="989"/>
        <w:gridCol w:w="992"/>
        <w:gridCol w:w="992"/>
        <w:gridCol w:w="986"/>
        <w:gridCol w:w="939"/>
        <w:gridCol w:w="1066"/>
      </w:tblGrid>
      <w:tr w:rsidR="00EE0732" w:rsidRPr="00EE0732" w14:paraId="424628C3" w14:textId="77777777" w:rsidTr="00A47F34">
        <w:trPr>
          <w:trHeight w:val="21"/>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7AB9338"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263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C3BC6E7"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2973" w:type="dxa"/>
            <w:gridSpan w:val="3"/>
            <w:tcBorders>
              <w:top w:val="double" w:sz="6" w:space="0" w:color="auto"/>
              <w:left w:val="nil"/>
              <w:bottom w:val="single" w:sz="4" w:space="0" w:color="auto"/>
              <w:right w:val="single" w:sz="4" w:space="0" w:color="auto"/>
            </w:tcBorders>
            <w:shd w:val="clear" w:color="auto" w:fill="auto"/>
            <w:vAlign w:val="center"/>
            <w:hideMark/>
          </w:tcPr>
          <w:p w14:paraId="5C4A538C"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01.07.2021</w:t>
            </w:r>
          </w:p>
        </w:tc>
        <w:tc>
          <w:tcPr>
            <w:tcW w:w="2991" w:type="dxa"/>
            <w:gridSpan w:val="3"/>
            <w:tcBorders>
              <w:top w:val="double" w:sz="6" w:space="0" w:color="auto"/>
              <w:left w:val="nil"/>
              <w:bottom w:val="single" w:sz="4" w:space="0" w:color="auto"/>
              <w:right w:val="double" w:sz="6" w:space="0" w:color="000000"/>
            </w:tcBorders>
            <w:shd w:val="clear" w:color="auto" w:fill="auto"/>
            <w:vAlign w:val="center"/>
            <w:hideMark/>
          </w:tcPr>
          <w:p w14:paraId="2A741494"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Изменения (+,-)</w:t>
            </w:r>
          </w:p>
        </w:tc>
      </w:tr>
      <w:tr w:rsidR="00EE0732" w:rsidRPr="00EE0732" w14:paraId="44101CE1" w14:textId="77777777" w:rsidTr="0018428A">
        <w:trPr>
          <w:trHeight w:val="11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1896A71F"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2637" w:type="dxa"/>
            <w:vMerge/>
            <w:tcBorders>
              <w:top w:val="double" w:sz="6" w:space="0" w:color="auto"/>
              <w:left w:val="single" w:sz="4" w:space="0" w:color="auto"/>
              <w:bottom w:val="single" w:sz="4" w:space="0" w:color="auto"/>
              <w:right w:val="single" w:sz="4" w:space="0" w:color="auto"/>
            </w:tcBorders>
            <w:vAlign w:val="center"/>
            <w:hideMark/>
          </w:tcPr>
          <w:p w14:paraId="6696016A"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989" w:type="dxa"/>
            <w:vMerge w:val="restart"/>
            <w:tcBorders>
              <w:top w:val="nil"/>
              <w:left w:val="single" w:sz="4" w:space="0" w:color="auto"/>
              <w:bottom w:val="single" w:sz="4" w:space="0" w:color="auto"/>
              <w:right w:val="single" w:sz="4" w:space="0" w:color="auto"/>
            </w:tcBorders>
            <w:shd w:val="clear" w:color="auto" w:fill="auto"/>
            <w:vAlign w:val="center"/>
            <w:hideMark/>
          </w:tcPr>
          <w:p w14:paraId="23C11F58"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Всего</w:t>
            </w:r>
          </w:p>
        </w:tc>
        <w:tc>
          <w:tcPr>
            <w:tcW w:w="1984" w:type="dxa"/>
            <w:gridSpan w:val="2"/>
            <w:tcBorders>
              <w:top w:val="single" w:sz="4" w:space="0" w:color="auto"/>
              <w:left w:val="nil"/>
              <w:bottom w:val="single" w:sz="4" w:space="0" w:color="auto"/>
              <w:right w:val="single" w:sz="4" w:space="0" w:color="auto"/>
            </w:tcBorders>
            <w:shd w:val="clear" w:color="auto" w:fill="auto"/>
            <w:vAlign w:val="center"/>
            <w:hideMark/>
          </w:tcPr>
          <w:p w14:paraId="42DC32A8"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т.ч.:</w:t>
            </w:r>
          </w:p>
        </w:tc>
        <w:tc>
          <w:tcPr>
            <w:tcW w:w="986" w:type="dxa"/>
            <w:vMerge w:val="restart"/>
            <w:tcBorders>
              <w:top w:val="nil"/>
              <w:left w:val="single" w:sz="4" w:space="0" w:color="auto"/>
              <w:bottom w:val="single" w:sz="4" w:space="0" w:color="auto"/>
              <w:right w:val="single" w:sz="4" w:space="0" w:color="auto"/>
            </w:tcBorders>
            <w:shd w:val="clear" w:color="auto" w:fill="auto"/>
            <w:vAlign w:val="center"/>
            <w:hideMark/>
          </w:tcPr>
          <w:p w14:paraId="14904002"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Всего</w:t>
            </w:r>
          </w:p>
        </w:tc>
        <w:tc>
          <w:tcPr>
            <w:tcW w:w="2005" w:type="dxa"/>
            <w:gridSpan w:val="2"/>
            <w:tcBorders>
              <w:top w:val="single" w:sz="4" w:space="0" w:color="auto"/>
              <w:left w:val="nil"/>
              <w:bottom w:val="single" w:sz="4" w:space="0" w:color="auto"/>
              <w:right w:val="double" w:sz="6" w:space="0" w:color="000000"/>
            </w:tcBorders>
            <w:shd w:val="clear" w:color="auto" w:fill="auto"/>
            <w:vAlign w:val="center"/>
            <w:hideMark/>
          </w:tcPr>
          <w:p w14:paraId="7CF4528E"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т.ч.:</w:t>
            </w:r>
          </w:p>
        </w:tc>
      </w:tr>
      <w:tr w:rsidR="00EE0732" w:rsidRPr="00EE0732" w14:paraId="39B0E440" w14:textId="77777777" w:rsidTr="00A47F34">
        <w:trPr>
          <w:trHeight w:val="2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3930B0FD"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2637" w:type="dxa"/>
            <w:vMerge/>
            <w:tcBorders>
              <w:top w:val="double" w:sz="6" w:space="0" w:color="auto"/>
              <w:left w:val="single" w:sz="4" w:space="0" w:color="auto"/>
              <w:bottom w:val="single" w:sz="4" w:space="0" w:color="auto"/>
              <w:right w:val="single" w:sz="4" w:space="0" w:color="auto"/>
            </w:tcBorders>
            <w:vAlign w:val="center"/>
            <w:hideMark/>
          </w:tcPr>
          <w:p w14:paraId="1C02BE2B"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989" w:type="dxa"/>
            <w:vMerge/>
            <w:tcBorders>
              <w:top w:val="nil"/>
              <w:left w:val="single" w:sz="4" w:space="0" w:color="auto"/>
              <w:bottom w:val="single" w:sz="4" w:space="0" w:color="auto"/>
              <w:right w:val="single" w:sz="4" w:space="0" w:color="auto"/>
            </w:tcBorders>
            <w:vAlign w:val="center"/>
            <w:hideMark/>
          </w:tcPr>
          <w:p w14:paraId="30462C72"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0F23ED6E"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Гос.</w:t>
            </w:r>
          </w:p>
        </w:tc>
        <w:tc>
          <w:tcPr>
            <w:tcW w:w="992" w:type="dxa"/>
            <w:tcBorders>
              <w:top w:val="nil"/>
              <w:left w:val="nil"/>
              <w:bottom w:val="single" w:sz="4" w:space="0" w:color="auto"/>
              <w:right w:val="single" w:sz="4" w:space="0" w:color="auto"/>
            </w:tcBorders>
            <w:shd w:val="clear" w:color="auto" w:fill="auto"/>
            <w:vAlign w:val="center"/>
            <w:hideMark/>
          </w:tcPr>
          <w:p w14:paraId="70584A88"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МО</w:t>
            </w:r>
          </w:p>
        </w:tc>
        <w:tc>
          <w:tcPr>
            <w:tcW w:w="986" w:type="dxa"/>
            <w:vMerge/>
            <w:tcBorders>
              <w:top w:val="nil"/>
              <w:left w:val="single" w:sz="4" w:space="0" w:color="auto"/>
              <w:bottom w:val="single" w:sz="4" w:space="0" w:color="auto"/>
              <w:right w:val="single" w:sz="4" w:space="0" w:color="auto"/>
            </w:tcBorders>
            <w:vAlign w:val="center"/>
            <w:hideMark/>
          </w:tcPr>
          <w:p w14:paraId="06303EBE"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939" w:type="dxa"/>
            <w:tcBorders>
              <w:top w:val="nil"/>
              <w:left w:val="nil"/>
              <w:bottom w:val="single" w:sz="4" w:space="0" w:color="auto"/>
              <w:right w:val="single" w:sz="4" w:space="0" w:color="auto"/>
            </w:tcBorders>
            <w:shd w:val="clear" w:color="auto" w:fill="auto"/>
            <w:vAlign w:val="center"/>
            <w:hideMark/>
          </w:tcPr>
          <w:p w14:paraId="03E3B1E7"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Гос.</w:t>
            </w:r>
          </w:p>
        </w:tc>
        <w:tc>
          <w:tcPr>
            <w:tcW w:w="1066" w:type="dxa"/>
            <w:tcBorders>
              <w:top w:val="nil"/>
              <w:left w:val="nil"/>
              <w:bottom w:val="single" w:sz="4" w:space="0" w:color="auto"/>
              <w:right w:val="double" w:sz="6" w:space="0" w:color="auto"/>
            </w:tcBorders>
            <w:shd w:val="clear" w:color="auto" w:fill="auto"/>
            <w:vAlign w:val="center"/>
            <w:hideMark/>
          </w:tcPr>
          <w:p w14:paraId="512CAB35"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МО</w:t>
            </w:r>
          </w:p>
        </w:tc>
      </w:tr>
      <w:tr w:rsidR="00EE0732" w:rsidRPr="00EE0732" w14:paraId="708E954F" w14:textId="77777777" w:rsidTr="009D028C">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231367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2637" w:type="dxa"/>
            <w:tcBorders>
              <w:top w:val="nil"/>
              <w:left w:val="nil"/>
              <w:bottom w:val="single" w:sz="4" w:space="0" w:color="auto"/>
              <w:right w:val="single" w:sz="4" w:space="0" w:color="auto"/>
            </w:tcBorders>
            <w:shd w:val="clear" w:color="auto" w:fill="auto"/>
            <w:vAlign w:val="center"/>
            <w:hideMark/>
          </w:tcPr>
          <w:p w14:paraId="4503CE3F"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доходам</w:t>
            </w:r>
          </w:p>
        </w:tc>
        <w:tc>
          <w:tcPr>
            <w:tcW w:w="989" w:type="dxa"/>
            <w:tcBorders>
              <w:top w:val="nil"/>
              <w:left w:val="nil"/>
              <w:bottom w:val="single" w:sz="4" w:space="0" w:color="auto"/>
              <w:right w:val="single" w:sz="4" w:space="0" w:color="auto"/>
            </w:tcBorders>
            <w:shd w:val="clear" w:color="auto" w:fill="auto"/>
            <w:vAlign w:val="center"/>
            <w:hideMark/>
          </w:tcPr>
          <w:p w14:paraId="3E0C1E4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63 752,4 </w:t>
            </w:r>
          </w:p>
        </w:tc>
        <w:tc>
          <w:tcPr>
            <w:tcW w:w="992" w:type="dxa"/>
            <w:tcBorders>
              <w:top w:val="nil"/>
              <w:left w:val="nil"/>
              <w:bottom w:val="single" w:sz="4" w:space="0" w:color="auto"/>
              <w:right w:val="single" w:sz="4" w:space="0" w:color="auto"/>
            </w:tcBorders>
            <w:shd w:val="clear" w:color="auto" w:fill="auto"/>
            <w:vAlign w:val="center"/>
            <w:hideMark/>
          </w:tcPr>
          <w:p w14:paraId="71F1758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33 946,2 </w:t>
            </w:r>
          </w:p>
        </w:tc>
        <w:tc>
          <w:tcPr>
            <w:tcW w:w="992" w:type="dxa"/>
            <w:tcBorders>
              <w:top w:val="nil"/>
              <w:left w:val="nil"/>
              <w:bottom w:val="single" w:sz="4" w:space="0" w:color="auto"/>
              <w:right w:val="single" w:sz="4" w:space="0" w:color="auto"/>
            </w:tcBorders>
            <w:shd w:val="clear" w:color="auto" w:fill="auto"/>
            <w:vAlign w:val="center"/>
            <w:hideMark/>
          </w:tcPr>
          <w:p w14:paraId="5735EA8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29 806,2 </w:t>
            </w:r>
          </w:p>
        </w:tc>
        <w:tc>
          <w:tcPr>
            <w:tcW w:w="986" w:type="dxa"/>
            <w:tcBorders>
              <w:top w:val="nil"/>
              <w:left w:val="nil"/>
              <w:bottom w:val="single" w:sz="4" w:space="0" w:color="auto"/>
              <w:right w:val="single" w:sz="4" w:space="0" w:color="auto"/>
            </w:tcBorders>
            <w:shd w:val="clear" w:color="auto" w:fill="auto"/>
            <w:vAlign w:val="center"/>
            <w:hideMark/>
          </w:tcPr>
          <w:p w14:paraId="4A72D88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20 935,8 </w:t>
            </w:r>
          </w:p>
        </w:tc>
        <w:tc>
          <w:tcPr>
            <w:tcW w:w="939" w:type="dxa"/>
            <w:tcBorders>
              <w:top w:val="nil"/>
              <w:left w:val="nil"/>
              <w:bottom w:val="single" w:sz="4" w:space="0" w:color="auto"/>
              <w:right w:val="single" w:sz="4" w:space="0" w:color="auto"/>
            </w:tcBorders>
            <w:shd w:val="clear" w:color="auto" w:fill="auto"/>
            <w:vAlign w:val="center"/>
            <w:hideMark/>
          </w:tcPr>
          <w:p w14:paraId="32EA196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5 746,9 </w:t>
            </w:r>
          </w:p>
        </w:tc>
        <w:tc>
          <w:tcPr>
            <w:tcW w:w="1066" w:type="dxa"/>
            <w:tcBorders>
              <w:top w:val="nil"/>
              <w:left w:val="nil"/>
              <w:bottom w:val="single" w:sz="4" w:space="0" w:color="auto"/>
              <w:right w:val="double" w:sz="6" w:space="0" w:color="auto"/>
            </w:tcBorders>
            <w:shd w:val="clear" w:color="auto" w:fill="auto"/>
            <w:vAlign w:val="center"/>
            <w:hideMark/>
          </w:tcPr>
          <w:p w14:paraId="59DC394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15 188,9 </w:t>
            </w:r>
          </w:p>
        </w:tc>
      </w:tr>
      <w:tr w:rsidR="00EE0732" w:rsidRPr="00EE0732" w14:paraId="26533600" w14:textId="77777777" w:rsidTr="009D028C">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902F83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206</w:t>
            </w:r>
          </w:p>
        </w:tc>
        <w:tc>
          <w:tcPr>
            <w:tcW w:w="2637" w:type="dxa"/>
            <w:tcBorders>
              <w:top w:val="nil"/>
              <w:left w:val="nil"/>
              <w:bottom w:val="single" w:sz="4" w:space="0" w:color="auto"/>
              <w:right w:val="single" w:sz="4" w:space="0" w:color="auto"/>
            </w:tcBorders>
            <w:shd w:val="clear" w:color="auto" w:fill="auto"/>
            <w:vAlign w:val="center"/>
            <w:hideMark/>
          </w:tcPr>
          <w:p w14:paraId="71F8AA25"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выданным авансам</w:t>
            </w:r>
          </w:p>
        </w:tc>
        <w:tc>
          <w:tcPr>
            <w:tcW w:w="989" w:type="dxa"/>
            <w:tcBorders>
              <w:top w:val="nil"/>
              <w:left w:val="nil"/>
              <w:bottom w:val="single" w:sz="4" w:space="0" w:color="auto"/>
              <w:right w:val="single" w:sz="4" w:space="0" w:color="auto"/>
            </w:tcBorders>
            <w:shd w:val="clear" w:color="auto" w:fill="auto"/>
            <w:vAlign w:val="center"/>
            <w:hideMark/>
          </w:tcPr>
          <w:p w14:paraId="6BA443A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208,8 </w:t>
            </w:r>
          </w:p>
        </w:tc>
        <w:tc>
          <w:tcPr>
            <w:tcW w:w="992" w:type="dxa"/>
            <w:tcBorders>
              <w:top w:val="nil"/>
              <w:left w:val="nil"/>
              <w:bottom w:val="single" w:sz="4" w:space="0" w:color="auto"/>
              <w:right w:val="single" w:sz="4" w:space="0" w:color="auto"/>
            </w:tcBorders>
            <w:shd w:val="clear" w:color="auto" w:fill="auto"/>
            <w:vAlign w:val="center"/>
            <w:hideMark/>
          </w:tcPr>
          <w:p w14:paraId="17C535F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156,5 </w:t>
            </w:r>
          </w:p>
        </w:tc>
        <w:tc>
          <w:tcPr>
            <w:tcW w:w="992" w:type="dxa"/>
            <w:tcBorders>
              <w:top w:val="nil"/>
              <w:left w:val="nil"/>
              <w:bottom w:val="single" w:sz="4" w:space="0" w:color="auto"/>
              <w:right w:val="single" w:sz="4" w:space="0" w:color="auto"/>
            </w:tcBorders>
            <w:shd w:val="clear" w:color="auto" w:fill="auto"/>
            <w:vAlign w:val="center"/>
            <w:hideMark/>
          </w:tcPr>
          <w:p w14:paraId="03B410C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52,3 </w:t>
            </w:r>
          </w:p>
        </w:tc>
        <w:tc>
          <w:tcPr>
            <w:tcW w:w="986" w:type="dxa"/>
            <w:tcBorders>
              <w:top w:val="nil"/>
              <w:left w:val="nil"/>
              <w:bottom w:val="single" w:sz="4" w:space="0" w:color="auto"/>
              <w:right w:val="single" w:sz="4" w:space="0" w:color="auto"/>
            </w:tcBorders>
            <w:shd w:val="clear" w:color="auto" w:fill="auto"/>
            <w:vAlign w:val="center"/>
            <w:hideMark/>
          </w:tcPr>
          <w:p w14:paraId="2DF4B08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-10,8 </w:t>
            </w:r>
          </w:p>
        </w:tc>
        <w:tc>
          <w:tcPr>
            <w:tcW w:w="939" w:type="dxa"/>
            <w:tcBorders>
              <w:top w:val="nil"/>
              <w:left w:val="nil"/>
              <w:bottom w:val="single" w:sz="4" w:space="0" w:color="auto"/>
              <w:right w:val="single" w:sz="4" w:space="0" w:color="auto"/>
            </w:tcBorders>
            <w:shd w:val="clear" w:color="auto" w:fill="auto"/>
            <w:vAlign w:val="center"/>
            <w:hideMark/>
          </w:tcPr>
          <w:p w14:paraId="1F243BA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-5,2 </w:t>
            </w:r>
          </w:p>
        </w:tc>
        <w:tc>
          <w:tcPr>
            <w:tcW w:w="1066" w:type="dxa"/>
            <w:tcBorders>
              <w:top w:val="nil"/>
              <w:left w:val="nil"/>
              <w:bottom w:val="single" w:sz="4" w:space="0" w:color="auto"/>
              <w:right w:val="double" w:sz="6" w:space="0" w:color="auto"/>
            </w:tcBorders>
            <w:shd w:val="clear" w:color="auto" w:fill="auto"/>
            <w:vAlign w:val="center"/>
            <w:hideMark/>
          </w:tcPr>
          <w:p w14:paraId="4C103F2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-5,6 </w:t>
            </w:r>
          </w:p>
        </w:tc>
      </w:tr>
      <w:tr w:rsidR="00EE0732" w:rsidRPr="00EE0732" w14:paraId="09ED5334" w14:textId="77777777" w:rsidTr="009D028C">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14B636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208</w:t>
            </w:r>
          </w:p>
        </w:tc>
        <w:tc>
          <w:tcPr>
            <w:tcW w:w="2637" w:type="dxa"/>
            <w:tcBorders>
              <w:top w:val="nil"/>
              <w:left w:val="nil"/>
              <w:bottom w:val="single" w:sz="4" w:space="0" w:color="auto"/>
              <w:right w:val="single" w:sz="4" w:space="0" w:color="auto"/>
            </w:tcBorders>
            <w:shd w:val="clear" w:color="auto" w:fill="auto"/>
            <w:vAlign w:val="center"/>
            <w:hideMark/>
          </w:tcPr>
          <w:p w14:paraId="24308816"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подотчетными лицами</w:t>
            </w:r>
          </w:p>
        </w:tc>
        <w:tc>
          <w:tcPr>
            <w:tcW w:w="989" w:type="dxa"/>
            <w:tcBorders>
              <w:top w:val="nil"/>
              <w:left w:val="nil"/>
              <w:bottom w:val="single" w:sz="4" w:space="0" w:color="auto"/>
              <w:right w:val="single" w:sz="4" w:space="0" w:color="auto"/>
            </w:tcBorders>
            <w:shd w:val="clear" w:color="auto" w:fill="auto"/>
            <w:vAlign w:val="center"/>
            <w:hideMark/>
          </w:tcPr>
          <w:p w14:paraId="74E1738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87,2 </w:t>
            </w:r>
          </w:p>
        </w:tc>
        <w:tc>
          <w:tcPr>
            <w:tcW w:w="992" w:type="dxa"/>
            <w:tcBorders>
              <w:top w:val="nil"/>
              <w:left w:val="nil"/>
              <w:bottom w:val="single" w:sz="4" w:space="0" w:color="auto"/>
              <w:right w:val="single" w:sz="4" w:space="0" w:color="auto"/>
            </w:tcBorders>
            <w:shd w:val="clear" w:color="auto" w:fill="auto"/>
            <w:vAlign w:val="center"/>
            <w:hideMark/>
          </w:tcPr>
          <w:p w14:paraId="081A037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43,7 </w:t>
            </w:r>
          </w:p>
        </w:tc>
        <w:tc>
          <w:tcPr>
            <w:tcW w:w="992" w:type="dxa"/>
            <w:tcBorders>
              <w:top w:val="nil"/>
              <w:left w:val="nil"/>
              <w:bottom w:val="single" w:sz="4" w:space="0" w:color="auto"/>
              <w:right w:val="single" w:sz="4" w:space="0" w:color="auto"/>
            </w:tcBorders>
            <w:shd w:val="clear" w:color="auto" w:fill="auto"/>
            <w:vAlign w:val="center"/>
            <w:hideMark/>
          </w:tcPr>
          <w:p w14:paraId="6902FA9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43,5 </w:t>
            </w:r>
          </w:p>
        </w:tc>
        <w:tc>
          <w:tcPr>
            <w:tcW w:w="986" w:type="dxa"/>
            <w:tcBorders>
              <w:top w:val="nil"/>
              <w:left w:val="nil"/>
              <w:bottom w:val="single" w:sz="4" w:space="0" w:color="auto"/>
              <w:right w:val="single" w:sz="4" w:space="0" w:color="auto"/>
            </w:tcBorders>
            <w:shd w:val="clear" w:color="auto" w:fill="auto"/>
            <w:vAlign w:val="center"/>
            <w:hideMark/>
          </w:tcPr>
          <w:p w14:paraId="3253517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71,6 </w:t>
            </w:r>
          </w:p>
        </w:tc>
        <w:tc>
          <w:tcPr>
            <w:tcW w:w="939" w:type="dxa"/>
            <w:tcBorders>
              <w:top w:val="nil"/>
              <w:left w:val="nil"/>
              <w:bottom w:val="single" w:sz="4" w:space="0" w:color="auto"/>
              <w:right w:val="single" w:sz="4" w:space="0" w:color="auto"/>
            </w:tcBorders>
            <w:shd w:val="clear" w:color="auto" w:fill="auto"/>
            <w:vAlign w:val="center"/>
            <w:hideMark/>
          </w:tcPr>
          <w:p w14:paraId="4168EBF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38,9 </w:t>
            </w:r>
          </w:p>
        </w:tc>
        <w:tc>
          <w:tcPr>
            <w:tcW w:w="1066" w:type="dxa"/>
            <w:tcBorders>
              <w:top w:val="nil"/>
              <w:left w:val="nil"/>
              <w:bottom w:val="single" w:sz="4" w:space="0" w:color="auto"/>
              <w:right w:val="double" w:sz="6" w:space="0" w:color="auto"/>
            </w:tcBorders>
            <w:shd w:val="clear" w:color="auto" w:fill="auto"/>
            <w:vAlign w:val="center"/>
            <w:hideMark/>
          </w:tcPr>
          <w:p w14:paraId="7131433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32,8 </w:t>
            </w:r>
          </w:p>
        </w:tc>
      </w:tr>
      <w:tr w:rsidR="00EE0732" w:rsidRPr="00EE0732" w14:paraId="52CA5347" w14:textId="77777777" w:rsidTr="009D028C">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09DB5D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209</w:t>
            </w:r>
          </w:p>
        </w:tc>
        <w:tc>
          <w:tcPr>
            <w:tcW w:w="2637" w:type="dxa"/>
            <w:tcBorders>
              <w:top w:val="nil"/>
              <w:left w:val="nil"/>
              <w:bottom w:val="single" w:sz="4" w:space="0" w:color="auto"/>
              <w:right w:val="single" w:sz="4" w:space="0" w:color="auto"/>
            </w:tcBorders>
            <w:shd w:val="clear" w:color="auto" w:fill="auto"/>
            <w:vAlign w:val="center"/>
            <w:hideMark/>
          </w:tcPr>
          <w:p w14:paraId="6D563C5E"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ущербу и иным доходам</w:t>
            </w:r>
          </w:p>
        </w:tc>
        <w:tc>
          <w:tcPr>
            <w:tcW w:w="989" w:type="dxa"/>
            <w:tcBorders>
              <w:top w:val="nil"/>
              <w:left w:val="nil"/>
              <w:bottom w:val="single" w:sz="4" w:space="0" w:color="auto"/>
              <w:right w:val="single" w:sz="4" w:space="0" w:color="auto"/>
            </w:tcBorders>
            <w:shd w:val="clear" w:color="auto" w:fill="auto"/>
            <w:vAlign w:val="center"/>
            <w:hideMark/>
          </w:tcPr>
          <w:p w14:paraId="2056C9C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64,5 </w:t>
            </w:r>
          </w:p>
        </w:tc>
        <w:tc>
          <w:tcPr>
            <w:tcW w:w="992" w:type="dxa"/>
            <w:tcBorders>
              <w:top w:val="nil"/>
              <w:left w:val="nil"/>
              <w:bottom w:val="single" w:sz="4" w:space="0" w:color="auto"/>
              <w:right w:val="single" w:sz="4" w:space="0" w:color="auto"/>
            </w:tcBorders>
            <w:shd w:val="clear" w:color="auto" w:fill="auto"/>
            <w:vAlign w:val="center"/>
            <w:hideMark/>
          </w:tcPr>
          <w:p w14:paraId="3C8792D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55,9 </w:t>
            </w:r>
          </w:p>
        </w:tc>
        <w:tc>
          <w:tcPr>
            <w:tcW w:w="992" w:type="dxa"/>
            <w:tcBorders>
              <w:top w:val="nil"/>
              <w:left w:val="nil"/>
              <w:bottom w:val="single" w:sz="4" w:space="0" w:color="auto"/>
              <w:right w:val="single" w:sz="4" w:space="0" w:color="auto"/>
            </w:tcBorders>
            <w:shd w:val="clear" w:color="auto" w:fill="auto"/>
            <w:vAlign w:val="center"/>
            <w:hideMark/>
          </w:tcPr>
          <w:p w14:paraId="3819EB4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8,6 </w:t>
            </w:r>
          </w:p>
        </w:tc>
        <w:tc>
          <w:tcPr>
            <w:tcW w:w="986" w:type="dxa"/>
            <w:tcBorders>
              <w:top w:val="nil"/>
              <w:left w:val="nil"/>
              <w:bottom w:val="single" w:sz="4" w:space="0" w:color="auto"/>
              <w:right w:val="single" w:sz="4" w:space="0" w:color="auto"/>
            </w:tcBorders>
            <w:shd w:val="clear" w:color="auto" w:fill="auto"/>
            <w:vAlign w:val="center"/>
            <w:hideMark/>
          </w:tcPr>
          <w:p w14:paraId="55639EB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5,3 </w:t>
            </w:r>
          </w:p>
        </w:tc>
        <w:tc>
          <w:tcPr>
            <w:tcW w:w="939" w:type="dxa"/>
            <w:tcBorders>
              <w:top w:val="nil"/>
              <w:left w:val="nil"/>
              <w:bottom w:val="single" w:sz="4" w:space="0" w:color="auto"/>
              <w:right w:val="single" w:sz="4" w:space="0" w:color="auto"/>
            </w:tcBorders>
            <w:shd w:val="clear" w:color="auto" w:fill="auto"/>
            <w:vAlign w:val="center"/>
            <w:hideMark/>
          </w:tcPr>
          <w:p w14:paraId="69CDAF5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4,7 </w:t>
            </w:r>
          </w:p>
        </w:tc>
        <w:tc>
          <w:tcPr>
            <w:tcW w:w="1066" w:type="dxa"/>
            <w:tcBorders>
              <w:top w:val="nil"/>
              <w:left w:val="nil"/>
              <w:bottom w:val="single" w:sz="4" w:space="0" w:color="auto"/>
              <w:right w:val="double" w:sz="6" w:space="0" w:color="auto"/>
            </w:tcBorders>
            <w:shd w:val="clear" w:color="auto" w:fill="auto"/>
            <w:vAlign w:val="center"/>
            <w:hideMark/>
          </w:tcPr>
          <w:p w14:paraId="12CCB86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r>
      <w:tr w:rsidR="00EE0732" w:rsidRPr="00EE0732" w14:paraId="3922EAF2" w14:textId="77777777" w:rsidTr="009D028C">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6E9B62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210</w:t>
            </w:r>
          </w:p>
        </w:tc>
        <w:tc>
          <w:tcPr>
            <w:tcW w:w="2637" w:type="dxa"/>
            <w:tcBorders>
              <w:top w:val="nil"/>
              <w:left w:val="nil"/>
              <w:bottom w:val="single" w:sz="4" w:space="0" w:color="auto"/>
              <w:right w:val="single" w:sz="4" w:space="0" w:color="auto"/>
            </w:tcBorders>
            <w:shd w:val="clear" w:color="auto" w:fill="auto"/>
            <w:vAlign w:val="center"/>
            <w:hideMark/>
          </w:tcPr>
          <w:p w14:paraId="3EFE4E43"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Прочие расчеты с дебиторами</w:t>
            </w:r>
          </w:p>
        </w:tc>
        <w:tc>
          <w:tcPr>
            <w:tcW w:w="989" w:type="dxa"/>
            <w:tcBorders>
              <w:top w:val="nil"/>
              <w:left w:val="nil"/>
              <w:bottom w:val="single" w:sz="4" w:space="0" w:color="auto"/>
              <w:right w:val="single" w:sz="4" w:space="0" w:color="auto"/>
            </w:tcBorders>
            <w:shd w:val="clear" w:color="auto" w:fill="auto"/>
            <w:vAlign w:val="center"/>
            <w:hideMark/>
          </w:tcPr>
          <w:p w14:paraId="3D0D347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13,3 </w:t>
            </w:r>
          </w:p>
        </w:tc>
        <w:tc>
          <w:tcPr>
            <w:tcW w:w="992" w:type="dxa"/>
            <w:tcBorders>
              <w:top w:val="nil"/>
              <w:left w:val="nil"/>
              <w:bottom w:val="single" w:sz="4" w:space="0" w:color="auto"/>
              <w:right w:val="single" w:sz="4" w:space="0" w:color="auto"/>
            </w:tcBorders>
            <w:shd w:val="clear" w:color="auto" w:fill="auto"/>
            <w:vAlign w:val="center"/>
            <w:hideMark/>
          </w:tcPr>
          <w:p w14:paraId="3EA3523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12,8 </w:t>
            </w:r>
          </w:p>
        </w:tc>
        <w:tc>
          <w:tcPr>
            <w:tcW w:w="992" w:type="dxa"/>
            <w:tcBorders>
              <w:top w:val="nil"/>
              <w:left w:val="nil"/>
              <w:bottom w:val="single" w:sz="4" w:space="0" w:color="auto"/>
              <w:right w:val="single" w:sz="4" w:space="0" w:color="auto"/>
            </w:tcBorders>
            <w:shd w:val="clear" w:color="auto" w:fill="auto"/>
            <w:vAlign w:val="center"/>
            <w:hideMark/>
          </w:tcPr>
          <w:p w14:paraId="1A95C14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c>
          <w:tcPr>
            <w:tcW w:w="986" w:type="dxa"/>
            <w:tcBorders>
              <w:top w:val="nil"/>
              <w:left w:val="nil"/>
              <w:bottom w:val="single" w:sz="4" w:space="0" w:color="auto"/>
              <w:right w:val="single" w:sz="4" w:space="0" w:color="auto"/>
            </w:tcBorders>
            <w:shd w:val="clear" w:color="auto" w:fill="auto"/>
            <w:vAlign w:val="center"/>
            <w:hideMark/>
          </w:tcPr>
          <w:p w14:paraId="7E257F1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3,5 </w:t>
            </w:r>
          </w:p>
        </w:tc>
        <w:tc>
          <w:tcPr>
            <w:tcW w:w="939" w:type="dxa"/>
            <w:tcBorders>
              <w:top w:val="nil"/>
              <w:left w:val="nil"/>
              <w:bottom w:val="single" w:sz="4" w:space="0" w:color="auto"/>
              <w:right w:val="single" w:sz="4" w:space="0" w:color="auto"/>
            </w:tcBorders>
            <w:shd w:val="clear" w:color="auto" w:fill="auto"/>
            <w:vAlign w:val="center"/>
            <w:hideMark/>
          </w:tcPr>
          <w:p w14:paraId="7F89603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3,1 </w:t>
            </w:r>
          </w:p>
        </w:tc>
        <w:tc>
          <w:tcPr>
            <w:tcW w:w="1066" w:type="dxa"/>
            <w:tcBorders>
              <w:top w:val="nil"/>
              <w:left w:val="nil"/>
              <w:bottom w:val="single" w:sz="4" w:space="0" w:color="auto"/>
              <w:right w:val="double" w:sz="6" w:space="0" w:color="auto"/>
            </w:tcBorders>
            <w:shd w:val="clear" w:color="auto" w:fill="auto"/>
            <w:vAlign w:val="center"/>
            <w:hideMark/>
          </w:tcPr>
          <w:p w14:paraId="543CBCC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r>
      <w:tr w:rsidR="00EE0732" w:rsidRPr="00EE0732" w14:paraId="73A5837E" w14:textId="77777777" w:rsidTr="009D028C">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B9C18C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2637" w:type="dxa"/>
            <w:tcBorders>
              <w:top w:val="nil"/>
              <w:left w:val="nil"/>
              <w:bottom w:val="single" w:sz="4" w:space="0" w:color="auto"/>
              <w:right w:val="single" w:sz="4" w:space="0" w:color="auto"/>
            </w:tcBorders>
            <w:shd w:val="clear" w:color="auto" w:fill="auto"/>
            <w:vAlign w:val="center"/>
            <w:hideMark/>
          </w:tcPr>
          <w:p w14:paraId="7E6FACCF"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платежам в бюджеты</w:t>
            </w:r>
          </w:p>
        </w:tc>
        <w:tc>
          <w:tcPr>
            <w:tcW w:w="989" w:type="dxa"/>
            <w:tcBorders>
              <w:top w:val="nil"/>
              <w:left w:val="nil"/>
              <w:bottom w:val="single" w:sz="4" w:space="0" w:color="auto"/>
              <w:right w:val="single" w:sz="4" w:space="0" w:color="auto"/>
            </w:tcBorders>
            <w:shd w:val="clear" w:color="auto" w:fill="auto"/>
            <w:vAlign w:val="center"/>
            <w:hideMark/>
          </w:tcPr>
          <w:p w14:paraId="1D45809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197,8 </w:t>
            </w:r>
          </w:p>
        </w:tc>
        <w:tc>
          <w:tcPr>
            <w:tcW w:w="992" w:type="dxa"/>
            <w:tcBorders>
              <w:top w:val="nil"/>
              <w:left w:val="nil"/>
              <w:bottom w:val="single" w:sz="4" w:space="0" w:color="auto"/>
              <w:right w:val="single" w:sz="4" w:space="0" w:color="auto"/>
            </w:tcBorders>
            <w:shd w:val="clear" w:color="auto" w:fill="auto"/>
            <w:vAlign w:val="center"/>
            <w:hideMark/>
          </w:tcPr>
          <w:p w14:paraId="0E627F8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147,7 </w:t>
            </w:r>
          </w:p>
        </w:tc>
        <w:tc>
          <w:tcPr>
            <w:tcW w:w="992" w:type="dxa"/>
            <w:tcBorders>
              <w:top w:val="nil"/>
              <w:left w:val="nil"/>
              <w:bottom w:val="single" w:sz="4" w:space="0" w:color="auto"/>
              <w:right w:val="single" w:sz="4" w:space="0" w:color="auto"/>
            </w:tcBorders>
            <w:shd w:val="clear" w:color="auto" w:fill="auto"/>
            <w:vAlign w:val="center"/>
            <w:hideMark/>
          </w:tcPr>
          <w:p w14:paraId="73C2A4F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50,1 </w:t>
            </w:r>
          </w:p>
        </w:tc>
        <w:tc>
          <w:tcPr>
            <w:tcW w:w="986" w:type="dxa"/>
            <w:tcBorders>
              <w:top w:val="nil"/>
              <w:left w:val="nil"/>
              <w:bottom w:val="single" w:sz="4" w:space="0" w:color="auto"/>
              <w:right w:val="single" w:sz="4" w:space="0" w:color="auto"/>
            </w:tcBorders>
            <w:shd w:val="clear" w:color="auto" w:fill="auto"/>
            <w:vAlign w:val="center"/>
            <w:hideMark/>
          </w:tcPr>
          <w:p w14:paraId="0D3EC86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42,5 </w:t>
            </w:r>
          </w:p>
        </w:tc>
        <w:tc>
          <w:tcPr>
            <w:tcW w:w="939" w:type="dxa"/>
            <w:tcBorders>
              <w:top w:val="nil"/>
              <w:left w:val="nil"/>
              <w:bottom w:val="single" w:sz="4" w:space="0" w:color="auto"/>
              <w:right w:val="single" w:sz="4" w:space="0" w:color="auto"/>
            </w:tcBorders>
            <w:shd w:val="clear" w:color="auto" w:fill="auto"/>
            <w:vAlign w:val="center"/>
            <w:hideMark/>
          </w:tcPr>
          <w:p w14:paraId="3C9A23C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44,2 </w:t>
            </w:r>
          </w:p>
        </w:tc>
        <w:tc>
          <w:tcPr>
            <w:tcW w:w="1066" w:type="dxa"/>
            <w:tcBorders>
              <w:top w:val="nil"/>
              <w:left w:val="nil"/>
              <w:bottom w:val="single" w:sz="4" w:space="0" w:color="auto"/>
              <w:right w:val="double" w:sz="6" w:space="0" w:color="auto"/>
            </w:tcBorders>
            <w:shd w:val="clear" w:color="auto" w:fill="auto"/>
            <w:vAlign w:val="center"/>
            <w:hideMark/>
          </w:tcPr>
          <w:p w14:paraId="005C654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-1,7 </w:t>
            </w:r>
          </w:p>
        </w:tc>
      </w:tr>
      <w:tr w:rsidR="005C6F40" w:rsidRPr="00EE0732" w14:paraId="27F6ABB9" w14:textId="77777777" w:rsidTr="009D028C">
        <w:trPr>
          <w:trHeight w:val="56"/>
        </w:trPr>
        <w:tc>
          <w:tcPr>
            <w:tcW w:w="329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FB275E8"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989" w:type="dxa"/>
            <w:tcBorders>
              <w:top w:val="nil"/>
              <w:left w:val="nil"/>
              <w:bottom w:val="double" w:sz="6" w:space="0" w:color="auto"/>
              <w:right w:val="single" w:sz="4" w:space="0" w:color="auto"/>
            </w:tcBorders>
            <w:shd w:val="clear" w:color="auto" w:fill="auto"/>
            <w:vAlign w:val="center"/>
            <w:hideMark/>
          </w:tcPr>
          <w:p w14:paraId="6C62142E"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64 324,1 </w:t>
            </w:r>
          </w:p>
        </w:tc>
        <w:tc>
          <w:tcPr>
            <w:tcW w:w="992" w:type="dxa"/>
            <w:tcBorders>
              <w:top w:val="nil"/>
              <w:left w:val="nil"/>
              <w:bottom w:val="double" w:sz="6" w:space="0" w:color="auto"/>
              <w:right w:val="single" w:sz="4" w:space="0" w:color="auto"/>
            </w:tcBorders>
            <w:shd w:val="clear" w:color="auto" w:fill="auto"/>
            <w:vAlign w:val="center"/>
            <w:hideMark/>
          </w:tcPr>
          <w:p w14:paraId="09AD0CD2"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34 362,9 </w:t>
            </w:r>
          </w:p>
        </w:tc>
        <w:tc>
          <w:tcPr>
            <w:tcW w:w="992" w:type="dxa"/>
            <w:tcBorders>
              <w:top w:val="nil"/>
              <w:left w:val="nil"/>
              <w:bottom w:val="double" w:sz="6" w:space="0" w:color="auto"/>
              <w:right w:val="single" w:sz="4" w:space="0" w:color="auto"/>
            </w:tcBorders>
            <w:shd w:val="clear" w:color="auto" w:fill="auto"/>
            <w:vAlign w:val="center"/>
            <w:hideMark/>
          </w:tcPr>
          <w:p w14:paraId="4ED17B2D"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29 961,2 </w:t>
            </w:r>
          </w:p>
        </w:tc>
        <w:tc>
          <w:tcPr>
            <w:tcW w:w="986" w:type="dxa"/>
            <w:tcBorders>
              <w:top w:val="nil"/>
              <w:left w:val="nil"/>
              <w:bottom w:val="double" w:sz="6" w:space="0" w:color="auto"/>
              <w:right w:val="single" w:sz="4" w:space="0" w:color="auto"/>
            </w:tcBorders>
            <w:shd w:val="clear" w:color="auto" w:fill="auto"/>
            <w:vAlign w:val="center"/>
            <w:hideMark/>
          </w:tcPr>
          <w:p w14:paraId="556F519A"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21 047,8 </w:t>
            </w:r>
          </w:p>
        </w:tc>
        <w:tc>
          <w:tcPr>
            <w:tcW w:w="939" w:type="dxa"/>
            <w:tcBorders>
              <w:top w:val="nil"/>
              <w:left w:val="nil"/>
              <w:bottom w:val="double" w:sz="6" w:space="0" w:color="auto"/>
              <w:right w:val="single" w:sz="4" w:space="0" w:color="auto"/>
            </w:tcBorders>
            <w:shd w:val="clear" w:color="auto" w:fill="auto"/>
            <w:vAlign w:val="center"/>
            <w:hideMark/>
          </w:tcPr>
          <w:p w14:paraId="2A9A5C22"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5 832,5 </w:t>
            </w:r>
          </w:p>
        </w:tc>
        <w:tc>
          <w:tcPr>
            <w:tcW w:w="1066" w:type="dxa"/>
            <w:tcBorders>
              <w:top w:val="nil"/>
              <w:left w:val="nil"/>
              <w:bottom w:val="double" w:sz="6" w:space="0" w:color="auto"/>
              <w:right w:val="double" w:sz="6" w:space="0" w:color="auto"/>
            </w:tcBorders>
            <w:shd w:val="clear" w:color="auto" w:fill="auto"/>
            <w:vAlign w:val="center"/>
            <w:hideMark/>
          </w:tcPr>
          <w:p w14:paraId="7ECD605C"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15 215,4 </w:t>
            </w:r>
          </w:p>
        </w:tc>
      </w:tr>
    </w:tbl>
    <w:p w14:paraId="3D26AD40" w14:textId="77777777" w:rsidR="005C6F40" w:rsidRPr="00EE0732" w:rsidRDefault="005C6F40" w:rsidP="005C6F40">
      <w:pPr>
        <w:spacing w:after="0" w:line="240" w:lineRule="auto"/>
        <w:jc w:val="both"/>
        <w:rPr>
          <w:rFonts w:ascii="Times New Roman" w:hAnsi="Times New Roman"/>
          <w:sz w:val="16"/>
          <w:szCs w:val="16"/>
        </w:rPr>
      </w:pPr>
    </w:p>
    <w:p w14:paraId="0FD15050"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объем дебиторской задолженности на 01.07.2021 сложился в учреждениях по счету 205 «Расчеты по доходам» в сумме 63 752,4 млн.руб., который увеличился на 20 935,8 млн.руб., из него по коду счета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55 389,2 млн.руб., который за 6 месяцев 2021 года увеличился на 15 744,2 млн.руб. или на 39,7 %.</w:t>
      </w:r>
    </w:p>
    <w:p w14:paraId="6C02BB4A" w14:textId="31DE245B"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государственных учреждениях дебиторская задолженность по сч. 205.31 за счет субсидии на выполнение государственного задания на 01.07.2021 составляет 28</w:t>
      </w:r>
      <w:r w:rsidR="00FF1C49" w:rsidRPr="00EE0732">
        <w:rPr>
          <w:rFonts w:ascii="Times New Roman" w:hAnsi="Times New Roman"/>
          <w:sz w:val="28"/>
          <w:szCs w:val="28"/>
        </w:rPr>
        <w:t> </w:t>
      </w:r>
      <w:r w:rsidRPr="00EE0732">
        <w:rPr>
          <w:rFonts w:ascii="Times New Roman" w:hAnsi="Times New Roman"/>
          <w:sz w:val="28"/>
          <w:szCs w:val="28"/>
        </w:rPr>
        <w:t>737,0 млн.руб. (+3 199,6 млн.руб. или +12,5 %), в муниципальных учреждениях – 26 652,2 млн.руб. (+12 544,6 млн.руб. или +88,9 %).</w:t>
      </w:r>
    </w:p>
    <w:p w14:paraId="3FD808DC" w14:textId="631FBC5B"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Указанная дебиторская задолженность по счету 205.31 является начисленной суммой субсидий на выполнение государственных и муниципальных заданий учреждениями, согласно заключенным соглашениям с учредителями, в которых предусматриваются суммы финансирования из бюджетов на период 2021 – 2023 годов.</w:t>
      </w:r>
    </w:p>
    <w:p w14:paraId="5DD8A6E1"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Без учета обозначенной выше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и муниципальных учреждений на 01.07.2021 составляет 8 934,9 млн.руб., которая за отчетный период увеличилась на 5 303,6 млн.руб. или в 2,5 раза.</w:t>
      </w:r>
    </w:p>
    <w:p w14:paraId="5B86E01A" w14:textId="6C644DF8"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Наибольшая дебиторская задолженность сложилась в государственных учреждениях, финансируемых из областного бюджета, удельный вес которой на 01.07.2021 составил 63,0 %. Показатели по государственным и муниципальным учреждениям представлены на рисунке </w:t>
      </w:r>
      <w:r w:rsidR="0018428A" w:rsidRPr="00EE0732">
        <w:rPr>
          <w:rFonts w:ascii="Times New Roman" w:hAnsi="Times New Roman"/>
          <w:sz w:val="28"/>
          <w:szCs w:val="28"/>
        </w:rPr>
        <w:t>41</w:t>
      </w:r>
      <w:r w:rsidRPr="00EE0732">
        <w:rPr>
          <w:rFonts w:ascii="Times New Roman" w:hAnsi="Times New Roman"/>
          <w:sz w:val="28"/>
          <w:szCs w:val="28"/>
        </w:rPr>
        <w:t>.</w:t>
      </w:r>
    </w:p>
    <w:p w14:paraId="7D23414F" w14:textId="77777777" w:rsidR="005C6F40" w:rsidRPr="00EE0732" w:rsidRDefault="005C6F40" w:rsidP="005C6F40">
      <w:pPr>
        <w:keepNext/>
        <w:spacing w:after="0" w:line="240" w:lineRule="auto"/>
        <w:jc w:val="center"/>
      </w:pPr>
      <w:r w:rsidRPr="00EE0732">
        <w:rPr>
          <w:noProof/>
          <w:lang w:eastAsia="ru-RU"/>
        </w:rPr>
        <w:drawing>
          <wp:inline distT="0" distB="0" distL="0" distR="0" wp14:anchorId="3746FA8D" wp14:editId="3906BA55">
            <wp:extent cx="4820716" cy="1616659"/>
            <wp:effectExtent l="0" t="0" r="0" b="317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30679" cy="1620000"/>
                    </a:xfrm>
                    <a:prstGeom prst="rect">
                      <a:avLst/>
                    </a:prstGeom>
                    <a:noFill/>
                  </pic:spPr>
                </pic:pic>
              </a:graphicData>
            </a:graphic>
          </wp:inline>
        </w:drawing>
      </w:r>
    </w:p>
    <w:p w14:paraId="4C8D6AE9" w14:textId="77777777" w:rsidR="005C6F40" w:rsidRPr="00EE0732" w:rsidRDefault="005C6F40" w:rsidP="00846AEC">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41</w:t>
      </w:r>
      <w:r w:rsidRPr="00EE0732">
        <w:rPr>
          <w:rFonts w:ascii="Times New Roman" w:hAnsi="Times New Roman"/>
          <w:b w:val="0"/>
          <w:sz w:val="24"/>
          <w:szCs w:val="24"/>
        </w:rPr>
        <w:fldChar w:fldCharType="end"/>
      </w:r>
      <w:r w:rsidRPr="00EE0732">
        <w:rPr>
          <w:rFonts w:ascii="Times New Roman" w:hAnsi="Times New Roman"/>
          <w:b w:val="0"/>
          <w:sz w:val="24"/>
          <w:szCs w:val="24"/>
        </w:rPr>
        <w:t>. Дебиторская задолженность государственных, муниципальных бюджетных и автономных учреждений, отражённая в отчетах по форме 0503769 за 6 месяцев 2021 года, 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млн.руб.</w:t>
      </w:r>
    </w:p>
    <w:p w14:paraId="684B462F" w14:textId="77777777" w:rsidR="005C6F40" w:rsidRPr="00EE0732" w:rsidRDefault="005C6F40" w:rsidP="005C6F40">
      <w:pPr>
        <w:spacing w:after="0" w:line="240" w:lineRule="auto"/>
        <w:ind w:firstLine="851"/>
        <w:jc w:val="both"/>
        <w:rPr>
          <w:rFonts w:ascii="Times New Roman" w:hAnsi="Times New Roman"/>
          <w:sz w:val="16"/>
          <w:szCs w:val="16"/>
        </w:rPr>
      </w:pPr>
    </w:p>
    <w:p w14:paraId="2AD0553D"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Без учета дебиторской задолженности по счету 205.31 за счет субсидии на государственное и муниципальное задание, общая сумма дебиторской задолженности в государственных учреждениях на 01.07.2021 составляет 5 625,9 млн.руб., и она увеличилась на 2 632,8 млн.руб. (+88,0 %), а в муниципальных учреждениях – 3 309,0 млн.руб., которая увеличилась за отчетный период на 2 670,8 млн.руб. или в 5,2 раза.</w:t>
      </w:r>
    </w:p>
    <w:p w14:paraId="1562C8AC"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 конец отчетного периода наибольшая дебиторская задолженность в государственных учреждениях сложилась по счету 205 «Расчеты по доходам»,</w:t>
      </w:r>
      <w:r w:rsidRPr="00EE0732">
        <w:t xml:space="preserve"> </w:t>
      </w:r>
      <w:r w:rsidRPr="00EE0732">
        <w:rPr>
          <w:rFonts w:ascii="Times New Roman" w:hAnsi="Times New Roman"/>
          <w:sz w:val="28"/>
          <w:szCs w:val="28"/>
        </w:rPr>
        <w:t>которая без учета дебиторской задолженности по счету 205.31 за счет субсидии на государственное задание составила 5 209,3 млн.руб., которая за 6 месяцев 2021 года увеличилась на 2 547,3 млн.руб., из нее:</w:t>
      </w:r>
    </w:p>
    <w:p w14:paraId="0B2ADFBA" w14:textId="77777777" w:rsidR="005B3F04" w:rsidRPr="00EE0732" w:rsidRDefault="005B3F04" w:rsidP="00775247">
      <w:pPr>
        <w:pStyle w:val="a8"/>
        <w:numPr>
          <w:ilvl w:val="0"/>
          <w:numId w:val="17"/>
        </w:numPr>
        <w:ind w:left="0" w:firstLine="839"/>
        <w:jc w:val="both"/>
        <w:rPr>
          <w:sz w:val="28"/>
          <w:szCs w:val="28"/>
        </w:rPr>
      </w:pPr>
      <w:r w:rsidRPr="00EE0732">
        <w:rPr>
          <w:sz w:val="28"/>
          <w:szCs w:val="28"/>
        </w:rPr>
        <w:t>за счет средств ОМС по коду счета 205.32 «Расчеты по доходам от оказания услуг (работ) по программе обязательного медицинского страхования» - 1 530,8 млн.руб. (+830,1 млн.руб.);</w:t>
      </w:r>
    </w:p>
    <w:p w14:paraId="22216075" w14:textId="06020AD0" w:rsidR="005C6F40" w:rsidRPr="00EE0732" w:rsidRDefault="005C6F40" w:rsidP="00775247">
      <w:pPr>
        <w:pStyle w:val="a8"/>
        <w:numPr>
          <w:ilvl w:val="0"/>
          <w:numId w:val="17"/>
        </w:numPr>
        <w:ind w:left="0" w:firstLine="839"/>
        <w:jc w:val="both"/>
        <w:rPr>
          <w:sz w:val="28"/>
          <w:szCs w:val="28"/>
        </w:rPr>
      </w:pPr>
      <w:r w:rsidRPr="00EE0732">
        <w:rPr>
          <w:sz w:val="28"/>
          <w:szCs w:val="28"/>
        </w:rPr>
        <w:t>за счет субсидий на иные цели по коду счета 205.52 «Расчеты по поступлениям текущего характера бюджетным и автономным учреждениям от сектора государственного управления» - 2 738,2 млн.руб. (+1 533,7 млн.руб.), что является начисленны</w:t>
      </w:r>
      <w:r w:rsidR="00D135B3" w:rsidRPr="00EE0732">
        <w:rPr>
          <w:sz w:val="28"/>
          <w:szCs w:val="28"/>
        </w:rPr>
        <w:t>ми</w:t>
      </w:r>
      <w:r w:rsidRPr="00EE0732">
        <w:rPr>
          <w:sz w:val="28"/>
          <w:szCs w:val="28"/>
        </w:rPr>
        <w:t xml:space="preserve"> субсиди</w:t>
      </w:r>
      <w:r w:rsidR="00D135B3" w:rsidRPr="00EE0732">
        <w:rPr>
          <w:sz w:val="28"/>
          <w:szCs w:val="28"/>
        </w:rPr>
        <w:t>ями</w:t>
      </w:r>
      <w:r w:rsidRPr="00EE0732">
        <w:rPr>
          <w:sz w:val="28"/>
          <w:szCs w:val="28"/>
        </w:rPr>
        <w:t>, согласно заключенным соглашениям с учредителями;</w:t>
      </w:r>
    </w:p>
    <w:p w14:paraId="757E3A2C" w14:textId="5F3121F5"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 01.07.2021 наибольшую задолженность в муниципальных учреждениях также составляет задолженность по счету 205 «Расчеты по доходам», которая, без учета дебиторской задолженности по счету 205.31 за счет субсидии на муниципальное задание составила 3 154,0 млн.руб. (+2 644,3 млн.руб.), из нее:</w:t>
      </w:r>
    </w:p>
    <w:p w14:paraId="068AA9BE" w14:textId="77777777" w:rsidR="005C6F40" w:rsidRPr="00EE0732" w:rsidRDefault="005C6F40" w:rsidP="00775247">
      <w:pPr>
        <w:pStyle w:val="a1"/>
        <w:numPr>
          <w:ilvl w:val="0"/>
          <w:numId w:val="11"/>
        </w:numPr>
        <w:ind w:left="0" w:firstLine="851"/>
        <w:rPr>
          <w:rFonts w:eastAsia="Calibri"/>
        </w:rPr>
      </w:pPr>
      <w:r w:rsidRPr="00EE0732">
        <w:rPr>
          <w:rFonts w:eastAsia="Calibri"/>
        </w:rPr>
        <w:t>за счет собственных доходов – 170,4 млн.руб. (+23,0 млн.руб.), из нее наибольшая по коду счета 205.31 «Расчеты по доходам от оказания платных услуг (работ)» - 131,6 млн.руб., которая увеличилась на 18,8 млн.руб.;</w:t>
      </w:r>
    </w:p>
    <w:p w14:paraId="109E85F7" w14:textId="77777777" w:rsidR="005C6F40" w:rsidRPr="00EE0732" w:rsidRDefault="005C6F40" w:rsidP="00775247">
      <w:pPr>
        <w:pStyle w:val="a1"/>
        <w:numPr>
          <w:ilvl w:val="0"/>
          <w:numId w:val="11"/>
        </w:numPr>
        <w:ind w:left="0" w:firstLine="851"/>
        <w:rPr>
          <w:rFonts w:eastAsia="Calibri"/>
        </w:rPr>
      </w:pPr>
      <w:r w:rsidRPr="00EE0732">
        <w:rPr>
          <w:rFonts w:eastAsia="Calibri"/>
        </w:rPr>
        <w:t>за счет средств субсидии на иные цели – 2 971,9 млн.руб. (+2 609,6 млн.руб.), в т.ч. в наибольшая по коду счета 205.52 «Расчеты по поступлениям текущего характера бюджетным и автономным учреждениям от сектора государственного управления» - 2 966,3 млн.руб. (+2 604,1 млн.руб.), что является суммами начисленных субсидий, согласно заключенным соглашениям с учредителями на плановый период 2021 – 2023 г.г.</w:t>
      </w:r>
    </w:p>
    <w:p w14:paraId="2C860117" w14:textId="7BF5E7E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 общей суммы дебиторской задолженности, просроченная задолженность государственных и муниципальных учреждений на конец отчетного периода, отраженная в отчетах по форме 0503769, составила 646,4 млн.руб., которая за 6 месяцев 2021 года выросла на 582,0 млн.руб. или в 10 раз.</w:t>
      </w:r>
    </w:p>
    <w:p w14:paraId="2BE49737"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удельный вес в составе просроченной дебиторской задолженности учреждений составляет задолженность государственных учреждений, удельный вес которой на 01.07.2021 составляет 99,2 %.</w:t>
      </w:r>
    </w:p>
    <w:p w14:paraId="7B89D3DF" w14:textId="649F3872"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 рисунке </w:t>
      </w:r>
      <w:r w:rsidR="0018428A" w:rsidRPr="00EE0732">
        <w:rPr>
          <w:rFonts w:ascii="Times New Roman" w:hAnsi="Times New Roman"/>
          <w:sz w:val="28"/>
          <w:szCs w:val="28"/>
        </w:rPr>
        <w:t>42</w:t>
      </w:r>
      <w:r w:rsidRPr="00EE0732">
        <w:rPr>
          <w:rFonts w:ascii="Times New Roman" w:hAnsi="Times New Roman"/>
          <w:sz w:val="28"/>
          <w:szCs w:val="28"/>
        </w:rPr>
        <w:t xml:space="preserve"> представлены показатели просроченной дебиторской задолженности учреждений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за счет всех видов финансового обеспечения.</w:t>
      </w:r>
    </w:p>
    <w:p w14:paraId="7192095F" w14:textId="77777777" w:rsidR="005C6F40" w:rsidRPr="00EE0732" w:rsidRDefault="005C6F40" w:rsidP="005C6F40">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522710D1" wp14:editId="3FBCF5C5">
            <wp:extent cx="5552236" cy="1439930"/>
            <wp:effectExtent l="0" t="0" r="0" b="825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552506" cy="1440000"/>
                    </a:xfrm>
                    <a:prstGeom prst="rect">
                      <a:avLst/>
                    </a:prstGeom>
                    <a:noFill/>
                  </pic:spPr>
                </pic:pic>
              </a:graphicData>
            </a:graphic>
          </wp:inline>
        </w:drawing>
      </w:r>
    </w:p>
    <w:p w14:paraId="0A7E68FE" w14:textId="7AF30061" w:rsidR="005C6F40" w:rsidRPr="00EE0732" w:rsidRDefault="005C6F40" w:rsidP="00F775AE">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42</w:t>
      </w:r>
      <w:r w:rsidRPr="00EE0732">
        <w:rPr>
          <w:rFonts w:ascii="Times New Roman" w:hAnsi="Times New Roman"/>
          <w:b w:val="0"/>
          <w:sz w:val="24"/>
          <w:szCs w:val="24"/>
        </w:rPr>
        <w:fldChar w:fldCharType="end"/>
      </w:r>
      <w:r w:rsidRPr="00EE0732">
        <w:rPr>
          <w:rFonts w:ascii="Times New Roman" w:hAnsi="Times New Roman"/>
          <w:b w:val="0"/>
          <w:sz w:val="24"/>
          <w:szCs w:val="24"/>
        </w:rPr>
        <w:t>. Просроченная дебиторская задолженность государственных, муниципальных бюджетных и автономных учреждений за 2020 год за счет всех видов финансового обеспечения, млн.руб.</w:t>
      </w:r>
    </w:p>
    <w:p w14:paraId="2E8E85E8" w14:textId="77777777" w:rsidR="005C6F40" w:rsidRPr="00EE0732" w:rsidRDefault="005C6F40" w:rsidP="005C6F40">
      <w:pPr>
        <w:spacing w:after="0" w:line="240" w:lineRule="auto"/>
        <w:ind w:firstLine="851"/>
        <w:jc w:val="both"/>
        <w:rPr>
          <w:rFonts w:ascii="Times New Roman" w:hAnsi="Times New Roman"/>
          <w:sz w:val="16"/>
          <w:szCs w:val="16"/>
        </w:rPr>
      </w:pPr>
    </w:p>
    <w:p w14:paraId="2CB3E083"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на 01.07.2021 просроченная дебиторская задолженность в муниципальных учреждениях составила 5,4 млн.руб., и она увеличилась на 0,4 млн.руб., в областных учреждениях – 640,9 млн.руб., которая за отчетный период выросла на 581,6 млн.руб. или в 10,8 раза.</w:t>
      </w:r>
    </w:p>
    <w:p w14:paraId="0BB8C328" w14:textId="0721440A"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синтетическим счетам бухгалтерского учета просроченная дебиторская задолженность учреждений на 01.07.2021 и ее изменение за 6 месяцев 2021 года характеризуется показателями, отраженными в таблице </w:t>
      </w:r>
      <w:r w:rsidR="0018428A" w:rsidRPr="00EE0732">
        <w:rPr>
          <w:rFonts w:ascii="Times New Roman" w:hAnsi="Times New Roman"/>
          <w:sz w:val="28"/>
          <w:szCs w:val="28"/>
        </w:rPr>
        <w:t>55</w:t>
      </w:r>
      <w:r w:rsidRPr="00EE0732">
        <w:rPr>
          <w:rFonts w:ascii="Times New Roman" w:hAnsi="Times New Roman"/>
          <w:sz w:val="28"/>
          <w:szCs w:val="28"/>
        </w:rPr>
        <w:t>.</w:t>
      </w:r>
    </w:p>
    <w:p w14:paraId="4A238689" w14:textId="77777777" w:rsidR="005C6F40" w:rsidRPr="00EE0732" w:rsidRDefault="005C6F40" w:rsidP="005C6F40">
      <w:pPr>
        <w:spacing w:after="0" w:line="240" w:lineRule="auto"/>
        <w:ind w:firstLine="851"/>
        <w:jc w:val="both"/>
        <w:rPr>
          <w:rFonts w:ascii="Times New Roman" w:hAnsi="Times New Roman"/>
          <w:sz w:val="16"/>
          <w:szCs w:val="16"/>
        </w:rPr>
      </w:pPr>
    </w:p>
    <w:p w14:paraId="4FED07AA" w14:textId="77777777" w:rsidR="005C6F40" w:rsidRPr="00EE0732" w:rsidRDefault="005C6F40" w:rsidP="005C6F40">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55</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дебиторская задолженность государственных (Гос.), муниципальных (МО) бюджетных и автономных учреждений на 01.07.2021, согласно отчетам по форме 0503769, за счет всех видов финансового обеспечения, млн.руб.</w:t>
      </w:r>
    </w:p>
    <w:tbl>
      <w:tblPr>
        <w:tblW w:w="8692" w:type="dxa"/>
        <w:jc w:val="center"/>
        <w:tblLook w:val="04A0" w:firstRow="1" w:lastRow="0" w:firstColumn="1" w:lastColumn="0" w:noHBand="0" w:noVBand="1"/>
      </w:tblPr>
      <w:tblGrid>
        <w:gridCol w:w="661"/>
        <w:gridCol w:w="3419"/>
        <w:gridCol w:w="818"/>
        <w:gridCol w:w="816"/>
        <w:gridCol w:w="661"/>
        <w:gridCol w:w="818"/>
        <w:gridCol w:w="816"/>
        <w:gridCol w:w="683"/>
      </w:tblGrid>
      <w:tr w:rsidR="00EE0732" w:rsidRPr="00EE0732" w14:paraId="30FA4458" w14:textId="77777777" w:rsidTr="005C6F40">
        <w:trPr>
          <w:trHeight w:val="21"/>
          <w:tblHeader/>
          <w:jc w:val="cent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34BF30D"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341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3B821F3"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2295" w:type="dxa"/>
            <w:gridSpan w:val="3"/>
            <w:tcBorders>
              <w:top w:val="double" w:sz="6" w:space="0" w:color="auto"/>
              <w:left w:val="nil"/>
              <w:bottom w:val="single" w:sz="4" w:space="0" w:color="auto"/>
              <w:right w:val="single" w:sz="4" w:space="0" w:color="auto"/>
            </w:tcBorders>
            <w:shd w:val="clear" w:color="auto" w:fill="auto"/>
            <w:vAlign w:val="center"/>
            <w:hideMark/>
          </w:tcPr>
          <w:p w14:paraId="69FB3427"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01.07.2021</w:t>
            </w:r>
          </w:p>
        </w:tc>
        <w:tc>
          <w:tcPr>
            <w:tcW w:w="2317" w:type="dxa"/>
            <w:gridSpan w:val="3"/>
            <w:tcBorders>
              <w:top w:val="double" w:sz="6" w:space="0" w:color="auto"/>
              <w:left w:val="nil"/>
              <w:bottom w:val="single" w:sz="4" w:space="0" w:color="auto"/>
              <w:right w:val="double" w:sz="6" w:space="0" w:color="000000"/>
            </w:tcBorders>
            <w:shd w:val="clear" w:color="auto" w:fill="auto"/>
            <w:vAlign w:val="center"/>
            <w:hideMark/>
          </w:tcPr>
          <w:p w14:paraId="650CA3F1"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Изменения (+,-)</w:t>
            </w:r>
          </w:p>
        </w:tc>
      </w:tr>
      <w:tr w:rsidR="00EE0732" w:rsidRPr="00EE0732" w14:paraId="31B7C214" w14:textId="77777777" w:rsidTr="005C6F40">
        <w:trPr>
          <w:trHeight w:val="21"/>
          <w:tblHeader/>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0C1CBE1C"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3419" w:type="dxa"/>
            <w:vMerge/>
            <w:tcBorders>
              <w:top w:val="double" w:sz="6" w:space="0" w:color="auto"/>
              <w:left w:val="single" w:sz="4" w:space="0" w:color="auto"/>
              <w:bottom w:val="single" w:sz="4" w:space="0" w:color="auto"/>
              <w:right w:val="single" w:sz="4" w:space="0" w:color="auto"/>
            </w:tcBorders>
            <w:vAlign w:val="center"/>
            <w:hideMark/>
          </w:tcPr>
          <w:p w14:paraId="45B5FF5B"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72120EF6"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Всего</w:t>
            </w:r>
          </w:p>
        </w:tc>
        <w:tc>
          <w:tcPr>
            <w:tcW w:w="1477" w:type="dxa"/>
            <w:gridSpan w:val="2"/>
            <w:tcBorders>
              <w:top w:val="single" w:sz="4" w:space="0" w:color="auto"/>
              <w:left w:val="nil"/>
              <w:bottom w:val="single" w:sz="4" w:space="0" w:color="auto"/>
              <w:right w:val="single" w:sz="4" w:space="0" w:color="auto"/>
            </w:tcBorders>
            <w:shd w:val="clear" w:color="auto" w:fill="auto"/>
            <w:vAlign w:val="center"/>
            <w:hideMark/>
          </w:tcPr>
          <w:p w14:paraId="39D4E974"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т.ч.:</w:t>
            </w: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380CEB2C"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Всего</w:t>
            </w:r>
          </w:p>
        </w:tc>
        <w:tc>
          <w:tcPr>
            <w:tcW w:w="1499" w:type="dxa"/>
            <w:gridSpan w:val="2"/>
            <w:tcBorders>
              <w:top w:val="single" w:sz="4" w:space="0" w:color="auto"/>
              <w:left w:val="nil"/>
              <w:bottom w:val="single" w:sz="4" w:space="0" w:color="auto"/>
              <w:right w:val="double" w:sz="6" w:space="0" w:color="000000"/>
            </w:tcBorders>
            <w:shd w:val="clear" w:color="auto" w:fill="auto"/>
            <w:vAlign w:val="center"/>
            <w:hideMark/>
          </w:tcPr>
          <w:p w14:paraId="62A6BD44"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т.ч.:</w:t>
            </w:r>
          </w:p>
        </w:tc>
      </w:tr>
      <w:tr w:rsidR="00EE0732" w:rsidRPr="00EE0732" w14:paraId="014A3BEF" w14:textId="77777777" w:rsidTr="005C6F40">
        <w:trPr>
          <w:trHeight w:val="21"/>
          <w:tblHeader/>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19D5413"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3419" w:type="dxa"/>
            <w:vMerge/>
            <w:tcBorders>
              <w:top w:val="double" w:sz="6" w:space="0" w:color="auto"/>
              <w:left w:val="single" w:sz="4" w:space="0" w:color="auto"/>
              <w:bottom w:val="single" w:sz="4" w:space="0" w:color="auto"/>
              <w:right w:val="single" w:sz="4" w:space="0" w:color="auto"/>
            </w:tcBorders>
            <w:vAlign w:val="center"/>
            <w:hideMark/>
          </w:tcPr>
          <w:p w14:paraId="3BAF62CD"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526E1CBA"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816" w:type="dxa"/>
            <w:tcBorders>
              <w:top w:val="nil"/>
              <w:left w:val="nil"/>
              <w:bottom w:val="single" w:sz="4" w:space="0" w:color="auto"/>
              <w:right w:val="single" w:sz="4" w:space="0" w:color="auto"/>
            </w:tcBorders>
            <w:shd w:val="clear" w:color="auto" w:fill="auto"/>
            <w:vAlign w:val="center"/>
            <w:hideMark/>
          </w:tcPr>
          <w:p w14:paraId="6550E5A2"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Гос.</w:t>
            </w:r>
          </w:p>
        </w:tc>
        <w:tc>
          <w:tcPr>
            <w:tcW w:w="661" w:type="dxa"/>
            <w:tcBorders>
              <w:top w:val="nil"/>
              <w:left w:val="nil"/>
              <w:bottom w:val="single" w:sz="4" w:space="0" w:color="auto"/>
              <w:right w:val="single" w:sz="4" w:space="0" w:color="auto"/>
            </w:tcBorders>
            <w:shd w:val="clear" w:color="auto" w:fill="auto"/>
            <w:vAlign w:val="center"/>
            <w:hideMark/>
          </w:tcPr>
          <w:p w14:paraId="6B865E6D"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МО</w:t>
            </w:r>
          </w:p>
        </w:tc>
        <w:tc>
          <w:tcPr>
            <w:tcW w:w="818" w:type="dxa"/>
            <w:vMerge/>
            <w:tcBorders>
              <w:top w:val="nil"/>
              <w:left w:val="single" w:sz="4" w:space="0" w:color="auto"/>
              <w:bottom w:val="single" w:sz="4" w:space="0" w:color="auto"/>
              <w:right w:val="single" w:sz="4" w:space="0" w:color="auto"/>
            </w:tcBorders>
            <w:vAlign w:val="center"/>
            <w:hideMark/>
          </w:tcPr>
          <w:p w14:paraId="1CE16EFD"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816" w:type="dxa"/>
            <w:tcBorders>
              <w:top w:val="nil"/>
              <w:left w:val="nil"/>
              <w:bottom w:val="single" w:sz="4" w:space="0" w:color="auto"/>
              <w:right w:val="single" w:sz="4" w:space="0" w:color="auto"/>
            </w:tcBorders>
            <w:shd w:val="clear" w:color="auto" w:fill="auto"/>
            <w:vAlign w:val="center"/>
            <w:hideMark/>
          </w:tcPr>
          <w:p w14:paraId="0F6BAF43"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Гос.</w:t>
            </w:r>
          </w:p>
        </w:tc>
        <w:tc>
          <w:tcPr>
            <w:tcW w:w="683" w:type="dxa"/>
            <w:tcBorders>
              <w:top w:val="nil"/>
              <w:left w:val="nil"/>
              <w:bottom w:val="single" w:sz="4" w:space="0" w:color="auto"/>
              <w:right w:val="double" w:sz="6" w:space="0" w:color="auto"/>
            </w:tcBorders>
            <w:shd w:val="clear" w:color="auto" w:fill="auto"/>
            <w:vAlign w:val="center"/>
            <w:hideMark/>
          </w:tcPr>
          <w:p w14:paraId="312F5E87"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МО</w:t>
            </w:r>
          </w:p>
        </w:tc>
      </w:tr>
      <w:tr w:rsidR="00EE0732" w:rsidRPr="00EE0732" w14:paraId="66D9834A" w14:textId="77777777" w:rsidTr="005B3F04">
        <w:trPr>
          <w:trHeight w:val="12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7E9FFF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3419" w:type="dxa"/>
            <w:tcBorders>
              <w:top w:val="nil"/>
              <w:left w:val="nil"/>
              <w:bottom w:val="single" w:sz="4" w:space="0" w:color="auto"/>
              <w:right w:val="single" w:sz="4" w:space="0" w:color="auto"/>
            </w:tcBorders>
            <w:shd w:val="clear" w:color="auto" w:fill="auto"/>
            <w:vAlign w:val="center"/>
            <w:hideMark/>
          </w:tcPr>
          <w:p w14:paraId="070D6CCB"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доходам</w:t>
            </w:r>
          </w:p>
        </w:tc>
        <w:tc>
          <w:tcPr>
            <w:tcW w:w="818" w:type="dxa"/>
            <w:tcBorders>
              <w:top w:val="nil"/>
              <w:left w:val="nil"/>
              <w:bottom w:val="single" w:sz="4" w:space="0" w:color="auto"/>
              <w:right w:val="single" w:sz="4" w:space="0" w:color="auto"/>
            </w:tcBorders>
            <w:shd w:val="clear" w:color="auto" w:fill="auto"/>
            <w:vAlign w:val="center"/>
            <w:hideMark/>
          </w:tcPr>
          <w:p w14:paraId="2913605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616,0 </w:t>
            </w:r>
          </w:p>
        </w:tc>
        <w:tc>
          <w:tcPr>
            <w:tcW w:w="816" w:type="dxa"/>
            <w:tcBorders>
              <w:top w:val="nil"/>
              <w:left w:val="nil"/>
              <w:bottom w:val="single" w:sz="4" w:space="0" w:color="auto"/>
              <w:right w:val="single" w:sz="4" w:space="0" w:color="auto"/>
            </w:tcBorders>
            <w:shd w:val="clear" w:color="auto" w:fill="auto"/>
            <w:vAlign w:val="center"/>
            <w:hideMark/>
          </w:tcPr>
          <w:p w14:paraId="6764528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613,3 </w:t>
            </w:r>
          </w:p>
        </w:tc>
        <w:tc>
          <w:tcPr>
            <w:tcW w:w="661" w:type="dxa"/>
            <w:tcBorders>
              <w:top w:val="nil"/>
              <w:left w:val="nil"/>
              <w:bottom w:val="single" w:sz="4" w:space="0" w:color="auto"/>
              <w:right w:val="single" w:sz="4" w:space="0" w:color="auto"/>
            </w:tcBorders>
            <w:shd w:val="clear" w:color="auto" w:fill="auto"/>
            <w:vAlign w:val="center"/>
            <w:hideMark/>
          </w:tcPr>
          <w:p w14:paraId="0EBE972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2,7 </w:t>
            </w:r>
          </w:p>
        </w:tc>
        <w:tc>
          <w:tcPr>
            <w:tcW w:w="818" w:type="dxa"/>
            <w:tcBorders>
              <w:top w:val="nil"/>
              <w:left w:val="nil"/>
              <w:bottom w:val="single" w:sz="4" w:space="0" w:color="auto"/>
              <w:right w:val="single" w:sz="4" w:space="0" w:color="auto"/>
            </w:tcBorders>
            <w:shd w:val="clear" w:color="auto" w:fill="auto"/>
            <w:vAlign w:val="center"/>
            <w:hideMark/>
          </w:tcPr>
          <w:p w14:paraId="40B9019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589,7 </w:t>
            </w:r>
          </w:p>
        </w:tc>
        <w:tc>
          <w:tcPr>
            <w:tcW w:w="816" w:type="dxa"/>
            <w:tcBorders>
              <w:top w:val="nil"/>
              <w:left w:val="nil"/>
              <w:bottom w:val="single" w:sz="4" w:space="0" w:color="auto"/>
              <w:right w:val="single" w:sz="4" w:space="0" w:color="auto"/>
            </w:tcBorders>
            <w:shd w:val="clear" w:color="auto" w:fill="auto"/>
            <w:vAlign w:val="center"/>
            <w:hideMark/>
          </w:tcPr>
          <w:p w14:paraId="147DE81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589,8 </w:t>
            </w:r>
          </w:p>
        </w:tc>
        <w:tc>
          <w:tcPr>
            <w:tcW w:w="683" w:type="dxa"/>
            <w:tcBorders>
              <w:top w:val="nil"/>
              <w:left w:val="nil"/>
              <w:bottom w:val="single" w:sz="4" w:space="0" w:color="auto"/>
              <w:right w:val="double" w:sz="6" w:space="0" w:color="auto"/>
            </w:tcBorders>
            <w:shd w:val="clear" w:color="auto" w:fill="auto"/>
            <w:vAlign w:val="center"/>
            <w:hideMark/>
          </w:tcPr>
          <w:p w14:paraId="3D3CF6E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r>
      <w:tr w:rsidR="00EE0732" w:rsidRPr="00EE0732" w14:paraId="403DC174" w14:textId="77777777" w:rsidTr="005C6F40">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18E99A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206</w:t>
            </w:r>
          </w:p>
        </w:tc>
        <w:tc>
          <w:tcPr>
            <w:tcW w:w="3419" w:type="dxa"/>
            <w:tcBorders>
              <w:top w:val="nil"/>
              <w:left w:val="nil"/>
              <w:bottom w:val="single" w:sz="4" w:space="0" w:color="auto"/>
              <w:right w:val="single" w:sz="4" w:space="0" w:color="auto"/>
            </w:tcBorders>
            <w:shd w:val="clear" w:color="auto" w:fill="auto"/>
            <w:vAlign w:val="center"/>
            <w:hideMark/>
          </w:tcPr>
          <w:p w14:paraId="16A896F9"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выданным авансам</w:t>
            </w:r>
          </w:p>
        </w:tc>
        <w:tc>
          <w:tcPr>
            <w:tcW w:w="818" w:type="dxa"/>
            <w:tcBorders>
              <w:top w:val="nil"/>
              <w:left w:val="nil"/>
              <w:bottom w:val="single" w:sz="4" w:space="0" w:color="auto"/>
              <w:right w:val="single" w:sz="4" w:space="0" w:color="auto"/>
            </w:tcBorders>
            <w:shd w:val="clear" w:color="auto" w:fill="auto"/>
            <w:vAlign w:val="center"/>
            <w:hideMark/>
          </w:tcPr>
          <w:p w14:paraId="5CB48DF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5,4 </w:t>
            </w:r>
          </w:p>
        </w:tc>
        <w:tc>
          <w:tcPr>
            <w:tcW w:w="816" w:type="dxa"/>
            <w:tcBorders>
              <w:top w:val="nil"/>
              <w:left w:val="nil"/>
              <w:bottom w:val="single" w:sz="4" w:space="0" w:color="auto"/>
              <w:right w:val="single" w:sz="4" w:space="0" w:color="auto"/>
            </w:tcBorders>
            <w:shd w:val="clear" w:color="auto" w:fill="auto"/>
            <w:vAlign w:val="center"/>
            <w:hideMark/>
          </w:tcPr>
          <w:p w14:paraId="15B84AA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4,7 </w:t>
            </w:r>
          </w:p>
        </w:tc>
        <w:tc>
          <w:tcPr>
            <w:tcW w:w="661" w:type="dxa"/>
            <w:tcBorders>
              <w:top w:val="nil"/>
              <w:left w:val="nil"/>
              <w:bottom w:val="single" w:sz="4" w:space="0" w:color="auto"/>
              <w:right w:val="single" w:sz="4" w:space="0" w:color="auto"/>
            </w:tcBorders>
            <w:shd w:val="clear" w:color="auto" w:fill="auto"/>
            <w:vAlign w:val="center"/>
            <w:hideMark/>
          </w:tcPr>
          <w:p w14:paraId="5A159CE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0,7 </w:t>
            </w:r>
          </w:p>
        </w:tc>
        <w:tc>
          <w:tcPr>
            <w:tcW w:w="818" w:type="dxa"/>
            <w:tcBorders>
              <w:top w:val="nil"/>
              <w:left w:val="nil"/>
              <w:bottom w:val="single" w:sz="4" w:space="0" w:color="auto"/>
              <w:right w:val="single" w:sz="4" w:space="0" w:color="auto"/>
            </w:tcBorders>
            <w:shd w:val="clear" w:color="auto" w:fill="auto"/>
            <w:vAlign w:val="center"/>
            <w:hideMark/>
          </w:tcPr>
          <w:p w14:paraId="0A31EDE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-12,1 </w:t>
            </w:r>
          </w:p>
        </w:tc>
        <w:tc>
          <w:tcPr>
            <w:tcW w:w="816" w:type="dxa"/>
            <w:tcBorders>
              <w:top w:val="nil"/>
              <w:left w:val="nil"/>
              <w:bottom w:val="single" w:sz="4" w:space="0" w:color="auto"/>
              <w:right w:val="single" w:sz="4" w:space="0" w:color="auto"/>
            </w:tcBorders>
            <w:shd w:val="clear" w:color="auto" w:fill="auto"/>
            <w:vAlign w:val="center"/>
            <w:hideMark/>
          </w:tcPr>
          <w:p w14:paraId="3880FE3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-12,2 </w:t>
            </w:r>
          </w:p>
        </w:tc>
        <w:tc>
          <w:tcPr>
            <w:tcW w:w="683" w:type="dxa"/>
            <w:tcBorders>
              <w:top w:val="nil"/>
              <w:left w:val="nil"/>
              <w:bottom w:val="single" w:sz="4" w:space="0" w:color="auto"/>
              <w:right w:val="double" w:sz="6" w:space="0" w:color="auto"/>
            </w:tcBorders>
            <w:shd w:val="clear" w:color="auto" w:fill="auto"/>
            <w:vAlign w:val="center"/>
            <w:hideMark/>
          </w:tcPr>
          <w:p w14:paraId="47A5D73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r>
      <w:tr w:rsidR="00EE0732" w:rsidRPr="00EE0732" w14:paraId="46B847FA" w14:textId="77777777" w:rsidTr="005C6F40">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C3357A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209</w:t>
            </w:r>
          </w:p>
        </w:tc>
        <w:tc>
          <w:tcPr>
            <w:tcW w:w="3419" w:type="dxa"/>
            <w:tcBorders>
              <w:top w:val="nil"/>
              <w:left w:val="nil"/>
              <w:bottom w:val="single" w:sz="4" w:space="0" w:color="auto"/>
              <w:right w:val="single" w:sz="4" w:space="0" w:color="auto"/>
            </w:tcBorders>
            <w:shd w:val="clear" w:color="auto" w:fill="auto"/>
            <w:vAlign w:val="center"/>
            <w:hideMark/>
          </w:tcPr>
          <w:p w14:paraId="78B5A92E"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ущербу и иным доходам</w:t>
            </w:r>
          </w:p>
        </w:tc>
        <w:tc>
          <w:tcPr>
            <w:tcW w:w="818" w:type="dxa"/>
            <w:tcBorders>
              <w:top w:val="nil"/>
              <w:left w:val="nil"/>
              <w:bottom w:val="single" w:sz="4" w:space="0" w:color="auto"/>
              <w:right w:val="single" w:sz="4" w:space="0" w:color="auto"/>
            </w:tcBorders>
            <w:shd w:val="clear" w:color="auto" w:fill="auto"/>
            <w:vAlign w:val="center"/>
            <w:hideMark/>
          </w:tcPr>
          <w:p w14:paraId="6C2846E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24,9 </w:t>
            </w:r>
          </w:p>
        </w:tc>
        <w:tc>
          <w:tcPr>
            <w:tcW w:w="816" w:type="dxa"/>
            <w:tcBorders>
              <w:top w:val="nil"/>
              <w:left w:val="nil"/>
              <w:bottom w:val="single" w:sz="4" w:space="0" w:color="auto"/>
              <w:right w:val="single" w:sz="4" w:space="0" w:color="auto"/>
            </w:tcBorders>
            <w:shd w:val="clear" w:color="auto" w:fill="auto"/>
            <w:vAlign w:val="center"/>
            <w:hideMark/>
          </w:tcPr>
          <w:p w14:paraId="60356CE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22,8 </w:t>
            </w:r>
          </w:p>
        </w:tc>
        <w:tc>
          <w:tcPr>
            <w:tcW w:w="661" w:type="dxa"/>
            <w:tcBorders>
              <w:top w:val="nil"/>
              <w:left w:val="nil"/>
              <w:bottom w:val="single" w:sz="4" w:space="0" w:color="auto"/>
              <w:right w:val="single" w:sz="4" w:space="0" w:color="auto"/>
            </w:tcBorders>
            <w:shd w:val="clear" w:color="auto" w:fill="auto"/>
            <w:vAlign w:val="center"/>
            <w:hideMark/>
          </w:tcPr>
          <w:p w14:paraId="7CA0ABE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2,1 </w:t>
            </w:r>
          </w:p>
        </w:tc>
        <w:tc>
          <w:tcPr>
            <w:tcW w:w="818" w:type="dxa"/>
            <w:tcBorders>
              <w:top w:val="nil"/>
              <w:left w:val="nil"/>
              <w:bottom w:val="single" w:sz="4" w:space="0" w:color="auto"/>
              <w:right w:val="single" w:sz="4" w:space="0" w:color="auto"/>
            </w:tcBorders>
            <w:shd w:val="clear" w:color="auto" w:fill="auto"/>
            <w:vAlign w:val="center"/>
            <w:hideMark/>
          </w:tcPr>
          <w:p w14:paraId="3AF03ED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4,7 </w:t>
            </w:r>
          </w:p>
        </w:tc>
        <w:tc>
          <w:tcPr>
            <w:tcW w:w="816" w:type="dxa"/>
            <w:tcBorders>
              <w:top w:val="nil"/>
              <w:left w:val="nil"/>
              <w:bottom w:val="single" w:sz="4" w:space="0" w:color="auto"/>
              <w:right w:val="single" w:sz="4" w:space="0" w:color="auto"/>
            </w:tcBorders>
            <w:shd w:val="clear" w:color="auto" w:fill="auto"/>
            <w:vAlign w:val="center"/>
            <w:hideMark/>
          </w:tcPr>
          <w:p w14:paraId="2DA6E03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4,2 </w:t>
            </w:r>
          </w:p>
        </w:tc>
        <w:tc>
          <w:tcPr>
            <w:tcW w:w="683" w:type="dxa"/>
            <w:tcBorders>
              <w:top w:val="nil"/>
              <w:left w:val="nil"/>
              <w:bottom w:val="single" w:sz="4" w:space="0" w:color="auto"/>
              <w:right w:val="double" w:sz="6" w:space="0" w:color="auto"/>
            </w:tcBorders>
            <w:shd w:val="clear" w:color="auto" w:fill="auto"/>
            <w:vAlign w:val="center"/>
            <w:hideMark/>
          </w:tcPr>
          <w:p w14:paraId="75F4ADB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r>
      <w:tr w:rsidR="00EE0732" w:rsidRPr="00EE0732" w14:paraId="084EEA18" w14:textId="77777777" w:rsidTr="005C6F40">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6AE123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3419" w:type="dxa"/>
            <w:tcBorders>
              <w:top w:val="nil"/>
              <w:left w:val="nil"/>
              <w:bottom w:val="single" w:sz="4" w:space="0" w:color="auto"/>
              <w:right w:val="single" w:sz="4" w:space="0" w:color="auto"/>
            </w:tcBorders>
            <w:shd w:val="clear" w:color="auto" w:fill="auto"/>
            <w:vAlign w:val="center"/>
            <w:hideMark/>
          </w:tcPr>
          <w:p w14:paraId="7EFDC45C"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платежам в бюджеты</w:t>
            </w:r>
          </w:p>
        </w:tc>
        <w:tc>
          <w:tcPr>
            <w:tcW w:w="818" w:type="dxa"/>
            <w:tcBorders>
              <w:top w:val="nil"/>
              <w:left w:val="nil"/>
              <w:bottom w:val="single" w:sz="4" w:space="0" w:color="auto"/>
              <w:right w:val="single" w:sz="4" w:space="0" w:color="auto"/>
            </w:tcBorders>
            <w:shd w:val="clear" w:color="auto" w:fill="auto"/>
            <w:vAlign w:val="center"/>
            <w:hideMark/>
          </w:tcPr>
          <w:p w14:paraId="6862EB5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816" w:type="dxa"/>
            <w:tcBorders>
              <w:top w:val="nil"/>
              <w:left w:val="nil"/>
              <w:bottom w:val="single" w:sz="4" w:space="0" w:color="auto"/>
              <w:right w:val="single" w:sz="4" w:space="0" w:color="auto"/>
            </w:tcBorders>
            <w:shd w:val="clear" w:color="auto" w:fill="auto"/>
            <w:vAlign w:val="center"/>
            <w:hideMark/>
          </w:tcPr>
          <w:p w14:paraId="35EB546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661" w:type="dxa"/>
            <w:tcBorders>
              <w:top w:val="nil"/>
              <w:left w:val="nil"/>
              <w:bottom w:val="single" w:sz="4" w:space="0" w:color="auto"/>
              <w:right w:val="single" w:sz="4" w:space="0" w:color="auto"/>
            </w:tcBorders>
            <w:shd w:val="clear" w:color="auto" w:fill="auto"/>
            <w:vAlign w:val="center"/>
            <w:hideMark/>
          </w:tcPr>
          <w:p w14:paraId="2012C20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0AAB282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816" w:type="dxa"/>
            <w:tcBorders>
              <w:top w:val="nil"/>
              <w:left w:val="nil"/>
              <w:bottom w:val="single" w:sz="4" w:space="0" w:color="auto"/>
              <w:right w:val="single" w:sz="4" w:space="0" w:color="auto"/>
            </w:tcBorders>
            <w:shd w:val="clear" w:color="auto" w:fill="auto"/>
            <w:vAlign w:val="center"/>
            <w:hideMark/>
          </w:tcPr>
          <w:p w14:paraId="632FC87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-0,3 </w:t>
            </w:r>
          </w:p>
        </w:tc>
        <w:tc>
          <w:tcPr>
            <w:tcW w:w="683" w:type="dxa"/>
            <w:tcBorders>
              <w:top w:val="nil"/>
              <w:left w:val="nil"/>
              <w:bottom w:val="single" w:sz="4" w:space="0" w:color="auto"/>
              <w:right w:val="double" w:sz="6" w:space="0" w:color="auto"/>
            </w:tcBorders>
            <w:shd w:val="clear" w:color="auto" w:fill="auto"/>
            <w:vAlign w:val="center"/>
            <w:hideMark/>
          </w:tcPr>
          <w:p w14:paraId="3B2B545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r>
      <w:tr w:rsidR="005C6F40" w:rsidRPr="00EE0732" w14:paraId="34CB3F5A" w14:textId="77777777" w:rsidTr="005C6F40">
        <w:trPr>
          <w:trHeight w:val="56"/>
          <w:jc w:val="center"/>
        </w:trPr>
        <w:tc>
          <w:tcPr>
            <w:tcW w:w="4080"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6774A72"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396FEC4E"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646,4 </w:t>
            </w:r>
          </w:p>
        </w:tc>
        <w:tc>
          <w:tcPr>
            <w:tcW w:w="816" w:type="dxa"/>
            <w:tcBorders>
              <w:top w:val="nil"/>
              <w:left w:val="nil"/>
              <w:bottom w:val="double" w:sz="6" w:space="0" w:color="auto"/>
              <w:right w:val="single" w:sz="4" w:space="0" w:color="auto"/>
            </w:tcBorders>
            <w:shd w:val="clear" w:color="auto" w:fill="auto"/>
            <w:vAlign w:val="center"/>
            <w:hideMark/>
          </w:tcPr>
          <w:p w14:paraId="15C92D9A"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640,9 </w:t>
            </w:r>
          </w:p>
        </w:tc>
        <w:tc>
          <w:tcPr>
            <w:tcW w:w="661" w:type="dxa"/>
            <w:tcBorders>
              <w:top w:val="nil"/>
              <w:left w:val="nil"/>
              <w:bottom w:val="double" w:sz="6" w:space="0" w:color="auto"/>
              <w:right w:val="single" w:sz="4" w:space="0" w:color="auto"/>
            </w:tcBorders>
            <w:shd w:val="clear" w:color="auto" w:fill="auto"/>
            <w:vAlign w:val="center"/>
            <w:hideMark/>
          </w:tcPr>
          <w:p w14:paraId="61E72870"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5,4 </w:t>
            </w:r>
          </w:p>
        </w:tc>
        <w:tc>
          <w:tcPr>
            <w:tcW w:w="818" w:type="dxa"/>
            <w:tcBorders>
              <w:top w:val="nil"/>
              <w:left w:val="nil"/>
              <w:bottom w:val="double" w:sz="6" w:space="0" w:color="auto"/>
              <w:right w:val="single" w:sz="4" w:space="0" w:color="auto"/>
            </w:tcBorders>
            <w:shd w:val="clear" w:color="auto" w:fill="auto"/>
            <w:vAlign w:val="center"/>
            <w:hideMark/>
          </w:tcPr>
          <w:p w14:paraId="7C073311"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582,0 </w:t>
            </w:r>
          </w:p>
        </w:tc>
        <w:tc>
          <w:tcPr>
            <w:tcW w:w="816" w:type="dxa"/>
            <w:tcBorders>
              <w:top w:val="nil"/>
              <w:left w:val="nil"/>
              <w:bottom w:val="double" w:sz="6" w:space="0" w:color="auto"/>
              <w:right w:val="single" w:sz="4" w:space="0" w:color="auto"/>
            </w:tcBorders>
            <w:shd w:val="clear" w:color="auto" w:fill="auto"/>
            <w:vAlign w:val="center"/>
            <w:hideMark/>
          </w:tcPr>
          <w:p w14:paraId="3B3EFFF9"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581,6 </w:t>
            </w:r>
          </w:p>
        </w:tc>
        <w:tc>
          <w:tcPr>
            <w:tcW w:w="683" w:type="dxa"/>
            <w:tcBorders>
              <w:top w:val="nil"/>
              <w:left w:val="nil"/>
              <w:bottom w:val="double" w:sz="6" w:space="0" w:color="auto"/>
              <w:right w:val="double" w:sz="6" w:space="0" w:color="auto"/>
            </w:tcBorders>
            <w:shd w:val="clear" w:color="auto" w:fill="auto"/>
            <w:vAlign w:val="center"/>
            <w:hideMark/>
          </w:tcPr>
          <w:p w14:paraId="7AEEC367"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0,4 </w:t>
            </w:r>
          </w:p>
        </w:tc>
      </w:tr>
    </w:tbl>
    <w:p w14:paraId="744A4020" w14:textId="77777777" w:rsidR="005C6F40" w:rsidRPr="00EE0732" w:rsidRDefault="005C6F40" w:rsidP="005C6F40">
      <w:pPr>
        <w:spacing w:after="0" w:line="240" w:lineRule="auto"/>
        <w:ind w:firstLine="851"/>
        <w:rPr>
          <w:rFonts w:ascii="Times New Roman" w:hAnsi="Times New Roman"/>
          <w:sz w:val="16"/>
          <w:szCs w:val="16"/>
        </w:rPr>
      </w:pPr>
    </w:p>
    <w:p w14:paraId="5F8B030F" w14:textId="55B22C3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удельный вес в общей сумме просроченной дебиторской задолженности на 01.07.2021 составляет просроченная дебиторская задолженность по синтетическим счетам</w:t>
      </w:r>
      <w:r w:rsidR="00B3630A" w:rsidRPr="00EE0732">
        <w:rPr>
          <w:rFonts w:ascii="Times New Roman" w:hAnsi="Times New Roman"/>
          <w:sz w:val="28"/>
          <w:szCs w:val="28"/>
        </w:rPr>
        <w:t xml:space="preserve"> счета</w:t>
      </w:r>
      <w:r w:rsidRPr="00EE0732">
        <w:rPr>
          <w:rFonts w:ascii="Times New Roman" w:hAnsi="Times New Roman"/>
          <w:sz w:val="28"/>
          <w:szCs w:val="28"/>
        </w:rPr>
        <w:t xml:space="preserve"> 205 «Расчеты по доходам» (613,3 млн.руб.) и 209 «Расчеты по ущербу и иным доходам» (22,8 млн.руб.), где:</w:t>
      </w:r>
    </w:p>
    <w:p w14:paraId="730144F7"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1. Просроченная дебиторская задолженность учреждений за счет собственных доходов и ОМС составила в общей сумме 630,8 млн.руб. и на конец отёчного периода она выросла на 594,1 млн.руб., в т.ч. в государственных учреждениях – рост на 593,7 млн.руб., а в муниципальных выросла на 0,3 млн.руб., из нее наибольшая:</w:t>
      </w:r>
    </w:p>
    <w:p w14:paraId="12BFB4DD"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А) По синтетическому счету 205 «Расчеты по доходам» за счет собственных доходов – 616,0 млн.руб., в т.ч. в муниципальных учреждениях - 2,7 млн.руб. (-0,1 млн.руб.), в областных учреждениях – 613,3 млн.руб. (+589,8 млн.руб.), из нее наибольшая:</w:t>
      </w:r>
    </w:p>
    <w:p w14:paraId="5F8A42F2" w14:textId="3AE4417C" w:rsidR="005C6F40" w:rsidRPr="00EE0732" w:rsidRDefault="005C6F40" w:rsidP="00775247">
      <w:pPr>
        <w:pStyle w:val="a1"/>
        <w:numPr>
          <w:ilvl w:val="0"/>
          <w:numId w:val="11"/>
        </w:numPr>
        <w:ind w:left="0" w:firstLine="851"/>
        <w:rPr>
          <w:rFonts w:eastAsia="Calibri"/>
        </w:rPr>
      </w:pPr>
      <w:r w:rsidRPr="00EE0732">
        <w:rPr>
          <w:rFonts w:eastAsia="Calibri"/>
        </w:rPr>
        <w:t xml:space="preserve">по коду счета 205.31 «Расчеты по доходам от оказания платных услуг (работ)» - 23,9 млн.руб. (рост на 6,1 млн.руб.), из них в государственных учреждениях - 22,3 млн.руб. (+6,2 млн.руб.), где в учреждениях министерства здравоохранения – 21,6 млн.руб. (+6,4 млн.руб.), </w:t>
      </w:r>
      <w:r w:rsidR="0016081B" w:rsidRPr="00EE0732">
        <w:rPr>
          <w:rFonts w:eastAsia="Calibri"/>
        </w:rPr>
        <w:t>из которой</w:t>
      </w:r>
      <w:r w:rsidRPr="00EE0732">
        <w:rPr>
          <w:rFonts w:eastAsia="Calibri"/>
        </w:rPr>
        <w:t xml:space="preserve"> наибольшая в </w:t>
      </w:r>
      <w:r w:rsidR="0016081B" w:rsidRPr="00EE0732">
        <w:rPr>
          <w:rFonts w:eastAsia="Calibri"/>
        </w:rPr>
        <w:t xml:space="preserve">ГБУЗ АО </w:t>
      </w:r>
      <w:r w:rsidRPr="00EE0732">
        <w:rPr>
          <w:rFonts w:eastAsia="Calibri"/>
        </w:rPr>
        <w:t>«Первая городская клиническая больница им Е.Е. Волосевич» - 5,0 млн.руб. (+2,6 млн.руб.);</w:t>
      </w:r>
    </w:p>
    <w:p w14:paraId="42B0E488" w14:textId="77777777" w:rsidR="00D64758" w:rsidRPr="00EE0732" w:rsidRDefault="00D64758" w:rsidP="00D64758">
      <w:pPr>
        <w:pStyle w:val="a1"/>
        <w:numPr>
          <w:ilvl w:val="0"/>
          <w:numId w:val="11"/>
        </w:numPr>
        <w:ind w:left="0" w:firstLine="851"/>
        <w:rPr>
          <w:rFonts w:eastAsia="Calibri"/>
        </w:rPr>
      </w:pPr>
      <w:r w:rsidRPr="00EE0732">
        <w:rPr>
          <w:rFonts w:eastAsia="Calibri"/>
        </w:rPr>
        <w:t>по коду счета 205.32 «Расчеты по доходам от оказания услуг (работ) по программе ОМС» - 575,7 млн.руб. (на начало года отсутствовала), в т.ч. в указанной сумме по средствам ОМС в государственных учреждениях здравоохранения, где наибольшая в «Архангельская областная клиническая больница» - 313,1 млн.руб. «Архангельский клинический онкологический диспансер» - 242,6 млн.руб.</w:t>
      </w:r>
    </w:p>
    <w:p w14:paraId="1EEF86BD"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Б) По синтетическому счету 209 «Расчеты по ущербу и иным доходам» - 14,1 млн.руб. (+4,4 млн.руб.), из нее в муниципальных учреждениях за счет собственных доходов – 0,8 млн.руб. (+0,5 млн.руб.), в областных учреждениях – 13,2 млн.руб. (+4,0 млн.руб.), в т.ч. за счет собственных доходов – 12,4 млн.руб. (рост на 4,0 млн.руб.), из нее наибольшая:</w:t>
      </w:r>
    </w:p>
    <w:p w14:paraId="6610C418" w14:textId="77777777" w:rsidR="005C6F40" w:rsidRPr="00EE0732" w:rsidRDefault="005C6F40" w:rsidP="00775247">
      <w:pPr>
        <w:pStyle w:val="a1"/>
        <w:numPr>
          <w:ilvl w:val="0"/>
          <w:numId w:val="11"/>
        </w:numPr>
        <w:ind w:left="0" w:firstLine="851"/>
        <w:rPr>
          <w:rFonts w:eastAsia="Calibri"/>
        </w:rPr>
      </w:pPr>
      <w:r w:rsidRPr="00EE0732">
        <w:rPr>
          <w:rFonts w:eastAsia="Calibri"/>
        </w:rPr>
        <w:t>по коду счета 209.34 «Расчеты по доходам от компенсации затрат» в государственных учреждениях – 3,0 млн.руб. (снижение на 1,1 млн.руб.), из них в учреждениях министерства здравоохранения – 2,2 млн.руб. (снижение на 0,9 млн.руб.);</w:t>
      </w:r>
    </w:p>
    <w:p w14:paraId="2C3FB8D8" w14:textId="77777777" w:rsidR="005C6F40" w:rsidRPr="00EE0732" w:rsidRDefault="005C6F40" w:rsidP="00775247">
      <w:pPr>
        <w:pStyle w:val="a1"/>
        <w:numPr>
          <w:ilvl w:val="0"/>
          <w:numId w:val="11"/>
        </w:numPr>
        <w:ind w:left="0" w:firstLine="851"/>
        <w:rPr>
          <w:rFonts w:eastAsia="Calibri"/>
        </w:rPr>
      </w:pPr>
      <w:r w:rsidRPr="00EE0732">
        <w:rPr>
          <w:rFonts w:eastAsia="Calibri"/>
        </w:rPr>
        <w:t>по коду счета 209.41 «Расчеты по доходам от штрафных санкций за нарушение условий контрактов (договоров)» в государственных учреждениях – 8,2 млн.руб. (рост на 4,9 млн.руб.), из нее в учреждениях министерства здравоохранения – 7,7 млн.руб. (рост на 5,1 млн.руб.), где в «Архангельская областная клиническая больница» - 5,6 млн.руб. (+4,1 млн.руб.);</w:t>
      </w:r>
    </w:p>
    <w:p w14:paraId="23A2EE11"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2. За счет бюджетных средств просроченная дебиторская задолженность в учреждениях на 01.07.2021 составила 15,6 млн.руб. и 6 месяцев 2021 года она сократилась на 12,1 млн.руб., в т.ч. муниципальных учреждениях выросла на 0,1 млн.руб. и составила 1,5 млн.руб. </w:t>
      </w:r>
    </w:p>
    <w:p w14:paraId="3C93D379" w14:textId="02D3C366"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областных учреждениях просроченная дебиторская задолженность </w:t>
      </w:r>
      <w:r w:rsidR="007D6DBC" w:rsidRPr="00EE0732">
        <w:rPr>
          <w:rFonts w:ascii="Times New Roman" w:hAnsi="Times New Roman"/>
          <w:sz w:val="28"/>
          <w:szCs w:val="28"/>
        </w:rPr>
        <w:t xml:space="preserve">за счет бюджетных средств </w:t>
      </w:r>
      <w:r w:rsidRPr="00EE0732">
        <w:rPr>
          <w:rFonts w:ascii="Times New Roman" w:hAnsi="Times New Roman"/>
          <w:sz w:val="28"/>
          <w:szCs w:val="28"/>
        </w:rPr>
        <w:t xml:space="preserve">сократилась на 12,2 млн.руб. и составила 14,0 млн.руб., из нее наибольшая по синтетическому счету 209 «Расчеты по ущербу и иным доходам» - 9,6 млн.руб. (рост на 0,2 млн.руб.), из </w:t>
      </w:r>
      <w:r w:rsidR="00540803" w:rsidRPr="00EE0732">
        <w:rPr>
          <w:rFonts w:ascii="Times New Roman" w:hAnsi="Times New Roman"/>
          <w:sz w:val="28"/>
          <w:szCs w:val="28"/>
        </w:rPr>
        <w:t>которой</w:t>
      </w:r>
      <w:r w:rsidRPr="00EE0732">
        <w:rPr>
          <w:rFonts w:ascii="Times New Roman" w:hAnsi="Times New Roman"/>
          <w:sz w:val="28"/>
          <w:szCs w:val="28"/>
        </w:rPr>
        <w:t xml:space="preserve"> наибольшая за счет субсидий на иные цели – 7,6 млн.руб. (почти не изменилась), в т.ч. в указанной сумме по коду счета 209.34 «Расчеты по доходам от компенсации затрат» и из нее наибольшая в учреждениях министерства здравоохранения, где в «Архангельская областная клиническая больница» - 7,5 млн.руб. (не изменилась). Указанная задолженность образовалась по расчетам с ООО «ПКФ Спецдеталь» в связи с неисполнением контракта № 284-О от 08.04.2020 на поставку масок медицинских в размере 7,5 млн.руб., которая подлежит взысканию на основании решения Арбитражного суда Архангельской области по делу А 05-7487/2020 от 17.09.2020), т.е. с сентября 2020 года средства с указанного должника не взысканы.</w:t>
      </w:r>
    </w:p>
    <w:p w14:paraId="0E24A5DF" w14:textId="77777777" w:rsidR="005C6F40" w:rsidRPr="00EE0732" w:rsidRDefault="005C6F40" w:rsidP="005C6F40">
      <w:pPr>
        <w:keepNext/>
        <w:spacing w:before="240" w:after="60" w:line="240" w:lineRule="auto"/>
        <w:jc w:val="center"/>
        <w:outlineLvl w:val="2"/>
        <w:rPr>
          <w:rFonts w:ascii="Times New Roman" w:eastAsia="Times New Roman" w:hAnsi="Times New Roman"/>
          <w:bCs/>
          <w:sz w:val="28"/>
          <w:szCs w:val="28"/>
          <w:u w:val="single"/>
          <w:lang w:eastAsia="ru-RU"/>
        </w:rPr>
      </w:pPr>
      <w:bookmarkStart w:id="43" w:name="_Toc72823017"/>
      <w:bookmarkStart w:id="44" w:name="_Toc82700041"/>
      <w:r w:rsidRPr="00EE0732">
        <w:rPr>
          <w:rFonts w:ascii="Times New Roman" w:eastAsia="Times New Roman" w:hAnsi="Times New Roman"/>
          <w:bCs/>
          <w:sz w:val="28"/>
          <w:szCs w:val="28"/>
          <w:u w:val="single"/>
          <w:lang w:eastAsia="ru-RU"/>
        </w:rPr>
        <w:t>4.2.2. Кредиторская задолженность</w:t>
      </w:r>
      <w:bookmarkEnd w:id="43"/>
      <w:bookmarkEnd w:id="44"/>
    </w:p>
    <w:p w14:paraId="2EFC187B" w14:textId="38C37972"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Кредиторская задолженность учреждений за счет всех видов финансового обеспечения согласно отчетам по ф. 0503769 на 01.07.2021 составила в общей сумме 6 847,2 млн.руб. и за 6 месяцев 2021 года увеличилась на 1 399,9 млн.руб. или на 25,7 %</w:t>
      </w:r>
      <w:r w:rsidR="0032725B" w:rsidRPr="00EE0732">
        <w:rPr>
          <w:rFonts w:ascii="Times New Roman" w:hAnsi="Times New Roman"/>
          <w:sz w:val="28"/>
          <w:szCs w:val="28"/>
        </w:rPr>
        <w:t xml:space="preserve"> (см. </w:t>
      </w:r>
      <w:r w:rsidRPr="00EE0732">
        <w:rPr>
          <w:rFonts w:ascii="Times New Roman" w:hAnsi="Times New Roman"/>
          <w:sz w:val="28"/>
          <w:szCs w:val="28"/>
        </w:rPr>
        <w:t>рисун</w:t>
      </w:r>
      <w:r w:rsidR="0032725B" w:rsidRPr="00EE0732">
        <w:rPr>
          <w:rFonts w:ascii="Times New Roman" w:hAnsi="Times New Roman"/>
          <w:sz w:val="28"/>
          <w:szCs w:val="28"/>
        </w:rPr>
        <w:t>ок</w:t>
      </w:r>
      <w:r w:rsidRPr="00EE0732">
        <w:rPr>
          <w:rFonts w:ascii="Times New Roman" w:hAnsi="Times New Roman"/>
          <w:sz w:val="28"/>
          <w:szCs w:val="28"/>
        </w:rPr>
        <w:t xml:space="preserve"> </w:t>
      </w:r>
      <w:r w:rsidR="0018428A" w:rsidRPr="00EE0732">
        <w:rPr>
          <w:rFonts w:ascii="Times New Roman" w:hAnsi="Times New Roman"/>
          <w:sz w:val="28"/>
          <w:szCs w:val="28"/>
        </w:rPr>
        <w:t>43</w:t>
      </w:r>
      <w:r w:rsidR="0032725B" w:rsidRPr="00EE0732">
        <w:rPr>
          <w:rFonts w:ascii="Times New Roman" w:hAnsi="Times New Roman"/>
          <w:sz w:val="28"/>
          <w:szCs w:val="28"/>
        </w:rPr>
        <w:t>)</w:t>
      </w:r>
      <w:r w:rsidRPr="00EE0732">
        <w:rPr>
          <w:rFonts w:ascii="Times New Roman" w:hAnsi="Times New Roman"/>
          <w:sz w:val="28"/>
          <w:szCs w:val="28"/>
        </w:rPr>
        <w:t>.</w:t>
      </w:r>
    </w:p>
    <w:p w14:paraId="1843F091" w14:textId="77777777" w:rsidR="005C6F40" w:rsidRPr="00EE0732" w:rsidRDefault="005C6F40" w:rsidP="005C6F40">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4F2D6A38" wp14:editId="1C50D684">
            <wp:extent cx="5193792" cy="1616659"/>
            <wp:effectExtent l="0" t="0" r="6985" b="317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04526" cy="1620000"/>
                    </a:xfrm>
                    <a:prstGeom prst="rect">
                      <a:avLst/>
                    </a:prstGeom>
                    <a:noFill/>
                  </pic:spPr>
                </pic:pic>
              </a:graphicData>
            </a:graphic>
          </wp:inline>
        </w:drawing>
      </w:r>
    </w:p>
    <w:p w14:paraId="0170A1E7" w14:textId="1FEA0837" w:rsidR="005C6F40" w:rsidRPr="00EE0732" w:rsidRDefault="005C6F40" w:rsidP="0032725B">
      <w:pPr>
        <w:spacing w:after="0" w:line="240" w:lineRule="auto"/>
        <w:rPr>
          <w:rFonts w:ascii="Times New Roman" w:hAnsi="Times New Roman"/>
          <w:bCs/>
          <w:sz w:val="24"/>
          <w:szCs w:val="24"/>
        </w:rPr>
      </w:pPr>
      <w:r w:rsidRPr="00EE0732">
        <w:rPr>
          <w:rFonts w:ascii="Times New Roman" w:hAnsi="Times New Roman"/>
          <w:bCs/>
          <w:sz w:val="24"/>
          <w:szCs w:val="24"/>
        </w:rPr>
        <w:t xml:space="preserve">Рисунок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Рисунок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43</w:t>
      </w:r>
      <w:r w:rsidRPr="00EE0732">
        <w:rPr>
          <w:rFonts w:ascii="Times New Roman" w:hAnsi="Times New Roman"/>
          <w:bCs/>
          <w:sz w:val="24"/>
          <w:szCs w:val="24"/>
        </w:rPr>
        <w:fldChar w:fldCharType="end"/>
      </w:r>
      <w:r w:rsidRPr="00EE0732">
        <w:rPr>
          <w:rFonts w:ascii="Times New Roman" w:hAnsi="Times New Roman"/>
          <w:bCs/>
          <w:sz w:val="24"/>
          <w:szCs w:val="24"/>
        </w:rPr>
        <w:t>.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I полугодие 2021 года, млн.руб.</w:t>
      </w:r>
    </w:p>
    <w:p w14:paraId="58FFC95F" w14:textId="77777777" w:rsidR="005C6F40" w:rsidRPr="00EE0732" w:rsidRDefault="005C6F40" w:rsidP="005C6F40">
      <w:pPr>
        <w:spacing w:after="0" w:line="240" w:lineRule="auto"/>
        <w:ind w:firstLine="851"/>
        <w:jc w:val="both"/>
        <w:rPr>
          <w:rFonts w:ascii="Times New Roman" w:hAnsi="Times New Roman"/>
          <w:sz w:val="16"/>
          <w:szCs w:val="16"/>
        </w:rPr>
      </w:pPr>
    </w:p>
    <w:p w14:paraId="67DD3307"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Кредиторская задолженность в муниципальных учреждениях, за счет всех видов финансового обеспечения, на 01.07.2021 составила 1 980,9 млн.руб. и за отчетный период она увеличилась на 1 135,2 млн.руб. или в 2,3 раза, а в государственных учреждениях – 4 866,3 млн.руб. и увеличилась на 264,8 млн.руб. или на 5,8 %.</w:t>
      </w:r>
    </w:p>
    <w:p w14:paraId="2BFB7FF7" w14:textId="2BFBF8BD"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разрезе муниципальных образований и главных распорядителей средств областного бюджета кредиторская задолженность бюджетных и автономных учреждений представлена в приложениях №№ </w:t>
      </w:r>
      <w:r w:rsidR="00750E02" w:rsidRPr="00EE0732">
        <w:rPr>
          <w:rFonts w:ascii="Times New Roman" w:hAnsi="Times New Roman"/>
          <w:sz w:val="28"/>
          <w:szCs w:val="28"/>
        </w:rPr>
        <w:t xml:space="preserve">17 </w:t>
      </w:r>
      <w:r w:rsidRPr="00EE0732">
        <w:rPr>
          <w:rFonts w:ascii="Times New Roman" w:hAnsi="Times New Roman"/>
          <w:sz w:val="28"/>
          <w:szCs w:val="28"/>
        </w:rPr>
        <w:t xml:space="preserve">и </w:t>
      </w:r>
      <w:r w:rsidR="00750E02" w:rsidRPr="00EE0732">
        <w:rPr>
          <w:rFonts w:ascii="Times New Roman" w:hAnsi="Times New Roman"/>
          <w:sz w:val="28"/>
          <w:szCs w:val="28"/>
        </w:rPr>
        <w:t xml:space="preserve">18 </w:t>
      </w:r>
      <w:r w:rsidRPr="00EE0732">
        <w:rPr>
          <w:rFonts w:ascii="Times New Roman" w:hAnsi="Times New Roman"/>
          <w:sz w:val="28"/>
          <w:szCs w:val="28"/>
        </w:rPr>
        <w:t>к настоящему заключению.</w:t>
      </w:r>
    </w:p>
    <w:p w14:paraId="6A68FA33" w14:textId="0CC57E84"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синтетическим счетам бухгалтерского учета кредиторская задолженность учреждений за счет всех видов финансового обеспечения на 01.07.2021 и ее изменение к началу 2021 года представлена в таблице </w:t>
      </w:r>
      <w:r w:rsidR="00750E02" w:rsidRPr="00EE0732">
        <w:rPr>
          <w:rFonts w:ascii="Times New Roman" w:hAnsi="Times New Roman"/>
          <w:sz w:val="28"/>
          <w:szCs w:val="28"/>
        </w:rPr>
        <w:t>56</w:t>
      </w:r>
      <w:r w:rsidRPr="00EE0732">
        <w:rPr>
          <w:rFonts w:ascii="Times New Roman" w:hAnsi="Times New Roman"/>
          <w:sz w:val="28"/>
          <w:szCs w:val="28"/>
        </w:rPr>
        <w:t>.</w:t>
      </w:r>
    </w:p>
    <w:p w14:paraId="58535DB4" w14:textId="77777777" w:rsidR="005C6F40" w:rsidRPr="00EE0732" w:rsidRDefault="005C6F40" w:rsidP="005C6F40">
      <w:pPr>
        <w:spacing w:after="0" w:line="240" w:lineRule="auto"/>
        <w:rPr>
          <w:rFonts w:ascii="Times New Roman" w:hAnsi="Times New Roman"/>
          <w:sz w:val="16"/>
          <w:szCs w:val="16"/>
        </w:rPr>
      </w:pPr>
    </w:p>
    <w:p w14:paraId="113EA0CE" w14:textId="5E081E46" w:rsidR="005C6F40" w:rsidRPr="00EE0732" w:rsidRDefault="005C6F40" w:rsidP="00054CCF">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56</w:t>
      </w:r>
      <w:r w:rsidRPr="00EE0732">
        <w:rPr>
          <w:rFonts w:ascii="Times New Roman" w:hAnsi="Times New Roman"/>
          <w:bCs/>
          <w:sz w:val="24"/>
          <w:szCs w:val="24"/>
        </w:rPr>
        <w:fldChar w:fldCharType="end"/>
      </w:r>
      <w:r w:rsidRPr="00EE0732">
        <w:rPr>
          <w:rFonts w:ascii="Times New Roman" w:hAnsi="Times New Roman"/>
          <w:bCs/>
          <w:sz w:val="24"/>
          <w:szCs w:val="24"/>
        </w:rPr>
        <w:t>. Кредиторская задолженность государственных (Гос.), муниципальных (МО) бюджетных и автономных учреждений за счет всех видов финансового обеспечения по синтетическим счетам бухгалтерского учета согласно отчетам по форме 0503769 на 01.07.2021, млн.руб.</w:t>
      </w:r>
    </w:p>
    <w:tbl>
      <w:tblPr>
        <w:tblW w:w="9377" w:type="dxa"/>
        <w:tblInd w:w="85" w:type="dxa"/>
        <w:tblLayout w:type="fixed"/>
        <w:tblLook w:val="04A0" w:firstRow="1" w:lastRow="0" w:firstColumn="1" w:lastColumn="0" w:noHBand="0" w:noVBand="1"/>
      </w:tblPr>
      <w:tblGrid>
        <w:gridCol w:w="661"/>
        <w:gridCol w:w="3246"/>
        <w:gridCol w:w="947"/>
        <w:gridCol w:w="831"/>
        <w:gridCol w:w="857"/>
        <w:gridCol w:w="966"/>
        <w:gridCol w:w="1019"/>
        <w:gridCol w:w="850"/>
      </w:tblGrid>
      <w:tr w:rsidR="00EE0732" w:rsidRPr="00EE0732" w14:paraId="3A85DCEB" w14:textId="77777777" w:rsidTr="00CB45EE">
        <w:trPr>
          <w:trHeight w:val="21"/>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AABAD38"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324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7210188"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2635" w:type="dxa"/>
            <w:gridSpan w:val="3"/>
            <w:tcBorders>
              <w:top w:val="double" w:sz="6" w:space="0" w:color="auto"/>
              <w:left w:val="nil"/>
              <w:bottom w:val="single" w:sz="4" w:space="0" w:color="auto"/>
              <w:right w:val="single" w:sz="4" w:space="0" w:color="auto"/>
            </w:tcBorders>
            <w:shd w:val="clear" w:color="auto" w:fill="auto"/>
            <w:vAlign w:val="center"/>
            <w:hideMark/>
          </w:tcPr>
          <w:p w14:paraId="68447D1E"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01.07.2021</w:t>
            </w:r>
          </w:p>
        </w:tc>
        <w:tc>
          <w:tcPr>
            <w:tcW w:w="2835" w:type="dxa"/>
            <w:gridSpan w:val="3"/>
            <w:tcBorders>
              <w:top w:val="double" w:sz="6" w:space="0" w:color="auto"/>
              <w:left w:val="nil"/>
              <w:bottom w:val="single" w:sz="4" w:space="0" w:color="auto"/>
              <w:right w:val="double" w:sz="6" w:space="0" w:color="000000"/>
            </w:tcBorders>
            <w:shd w:val="clear" w:color="auto" w:fill="auto"/>
            <w:vAlign w:val="center"/>
            <w:hideMark/>
          </w:tcPr>
          <w:p w14:paraId="2680E960"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Изменения (+,-)</w:t>
            </w:r>
          </w:p>
        </w:tc>
      </w:tr>
      <w:tr w:rsidR="00EE0732" w:rsidRPr="00EE0732" w14:paraId="5E27EF56" w14:textId="77777777" w:rsidTr="00CB45EE">
        <w:trPr>
          <w:trHeight w:val="2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3C79036E"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3246" w:type="dxa"/>
            <w:vMerge/>
            <w:tcBorders>
              <w:top w:val="double" w:sz="6" w:space="0" w:color="auto"/>
              <w:left w:val="single" w:sz="4" w:space="0" w:color="auto"/>
              <w:bottom w:val="single" w:sz="4" w:space="0" w:color="auto"/>
              <w:right w:val="single" w:sz="4" w:space="0" w:color="auto"/>
            </w:tcBorders>
            <w:vAlign w:val="center"/>
            <w:hideMark/>
          </w:tcPr>
          <w:p w14:paraId="0985678F"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947" w:type="dxa"/>
            <w:vMerge w:val="restart"/>
            <w:tcBorders>
              <w:top w:val="nil"/>
              <w:left w:val="single" w:sz="4" w:space="0" w:color="auto"/>
              <w:bottom w:val="single" w:sz="4" w:space="0" w:color="auto"/>
              <w:right w:val="single" w:sz="4" w:space="0" w:color="auto"/>
            </w:tcBorders>
            <w:shd w:val="clear" w:color="auto" w:fill="auto"/>
            <w:vAlign w:val="center"/>
            <w:hideMark/>
          </w:tcPr>
          <w:p w14:paraId="5DE28F32"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Всего</w:t>
            </w:r>
          </w:p>
        </w:tc>
        <w:tc>
          <w:tcPr>
            <w:tcW w:w="1688" w:type="dxa"/>
            <w:gridSpan w:val="2"/>
            <w:tcBorders>
              <w:top w:val="single" w:sz="4" w:space="0" w:color="auto"/>
              <w:left w:val="nil"/>
              <w:bottom w:val="single" w:sz="4" w:space="0" w:color="auto"/>
              <w:right w:val="single" w:sz="4" w:space="0" w:color="auto"/>
            </w:tcBorders>
            <w:shd w:val="clear" w:color="auto" w:fill="auto"/>
            <w:vAlign w:val="center"/>
            <w:hideMark/>
          </w:tcPr>
          <w:p w14:paraId="579C5E7C"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т.ч.:</w:t>
            </w: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24E1956A"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Всего</w:t>
            </w:r>
          </w:p>
        </w:tc>
        <w:tc>
          <w:tcPr>
            <w:tcW w:w="1869" w:type="dxa"/>
            <w:gridSpan w:val="2"/>
            <w:tcBorders>
              <w:top w:val="single" w:sz="4" w:space="0" w:color="auto"/>
              <w:left w:val="nil"/>
              <w:bottom w:val="single" w:sz="4" w:space="0" w:color="auto"/>
              <w:right w:val="double" w:sz="6" w:space="0" w:color="000000"/>
            </w:tcBorders>
            <w:shd w:val="clear" w:color="auto" w:fill="auto"/>
            <w:vAlign w:val="center"/>
            <w:hideMark/>
          </w:tcPr>
          <w:p w14:paraId="7D2DB93A"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т.ч.:</w:t>
            </w:r>
          </w:p>
        </w:tc>
      </w:tr>
      <w:tr w:rsidR="00EE0732" w:rsidRPr="00EE0732" w14:paraId="7AB8FA60" w14:textId="77777777" w:rsidTr="00CB45EE">
        <w:trPr>
          <w:trHeight w:val="2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3D15AD74"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3246" w:type="dxa"/>
            <w:vMerge/>
            <w:tcBorders>
              <w:top w:val="double" w:sz="6" w:space="0" w:color="auto"/>
              <w:left w:val="single" w:sz="4" w:space="0" w:color="auto"/>
              <w:bottom w:val="single" w:sz="4" w:space="0" w:color="auto"/>
              <w:right w:val="single" w:sz="4" w:space="0" w:color="auto"/>
            </w:tcBorders>
            <w:vAlign w:val="center"/>
            <w:hideMark/>
          </w:tcPr>
          <w:p w14:paraId="03AC149C"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947" w:type="dxa"/>
            <w:vMerge/>
            <w:tcBorders>
              <w:top w:val="nil"/>
              <w:left w:val="single" w:sz="4" w:space="0" w:color="auto"/>
              <w:bottom w:val="single" w:sz="4" w:space="0" w:color="auto"/>
              <w:right w:val="single" w:sz="4" w:space="0" w:color="auto"/>
            </w:tcBorders>
            <w:vAlign w:val="center"/>
            <w:hideMark/>
          </w:tcPr>
          <w:p w14:paraId="7B9F5380"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831" w:type="dxa"/>
            <w:tcBorders>
              <w:top w:val="nil"/>
              <w:left w:val="nil"/>
              <w:bottom w:val="single" w:sz="4" w:space="0" w:color="auto"/>
              <w:right w:val="single" w:sz="4" w:space="0" w:color="auto"/>
            </w:tcBorders>
            <w:shd w:val="clear" w:color="auto" w:fill="auto"/>
            <w:vAlign w:val="center"/>
            <w:hideMark/>
          </w:tcPr>
          <w:p w14:paraId="2A53437F"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Гос.</w:t>
            </w:r>
          </w:p>
        </w:tc>
        <w:tc>
          <w:tcPr>
            <w:tcW w:w="857" w:type="dxa"/>
            <w:tcBorders>
              <w:top w:val="nil"/>
              <w:left w:val="nil"/>
              <w:bottom w:val="single" w:sz="4" w:space="0" w:color="auto"/>
              <w:right w:val="single" w:sz="4" w:space="0" w:color="auto"/>
            </w:tcBorders>
            <w:shd w:val="clear" w:color="auto" w:fill="auto"/>
            <w:vAlign w:val="center"/>
            <w:hideMark/>
          </w:tcPr>
          <w:p w14:paraId="57512B7D"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МО</w:t>
            </w:r>
          </w:p>
        </w:tc>
        <w:tc>
          <w:tcPr>
            <w:tcW w:w="966" w:type="dxa"/>
            <w:vMerge/>
            <w:tcBorders>
              <w:top w:val="nil"/>
              <w:left w:val="single" w:sz="4" w:space="0" w:color="auto"/>
              <w:bottom w:val="single" w:sz="4" w:space="0" w:color="auto"/>
              <w:right w:val="single" w:sz="4" w:space="0" w:color="auto"/>
            </w:tcBorders>
            <w:vAlign w:val="center"/>
            <w:hideMark/>
          </w:tcPr>
          <w:p w14:paraId="5FFE37C5"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1019" w:type="dxa"/>
            <w:tcBorders>
              <w:top w:val="nil"/>
              <w:left w:val="nil"/>
              <w:bottom w:val="single" w:sz="4" w:space="0" w:color="auto"/>
              <w:right w:val="single" w:sz="4" w:space="0" w:color="auto"/>
            </w:tcBorders>
            <w:shd w:val="clear" w:color="auto" w:fill="auto"/>
            <w:vAlign w:val="center"/>
            <w:hideMark/>
          </w:tcPr>
          <w:p w14:paraId="36AE66D8"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Гос.</w:t>
            </w:r>
          </w:p>
        </w:tc>
        <w:tc>
          <w:tcPr>
            <w:tcW w:w="850" w:type="dxa"/>
            <w:tcBorders>
              <w:top w:val="nil"/>
              <w:left w:val="nil"/>
              <w:bottom w:val="single" w:sz="4" w:space="0" w:color="auto"/>
              <w:right w:val="double" w:sz="6" w:space="0" w:color="auto"/>
            </w:tcBorders>
            <w:shd w:val="clear" w:color="auto" w:fill="auto"/>
            <w:vAlign w:val="center"/>
            <w:hideMark/>
          </w:tcPr>
          <w:p w14:paraId="5BAC43FC"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МО</w:t>
            </w:r>
          </w:p>
        </w:tc>
      </w:tr>
      <w:tr w:rsidR="00EE0732" w:rsidRPr="00EE0732" w14:paraId="1CA536B6" w14:textId="77777777" w:rsidTr="00CB45EE">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56A414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3246" w:type="dxa"/>
            <w:tcBorders>
              <w:top w:val="nil"/>
              <w:left w:val="nil"/>
              <w:bottom w:val="single" w:sz="4" w:space="0" w:color="auto"/>
              <w:right w:val="single" w:sz="4" w:space="0" w:color="auto"/>
            </w:tcBorders>
            <w:shd w:val="clear" w:color="auto" w:fill="auto"/>
            <w:vAlign w:val="center"/>
            <w:hideMark/>
          </w:tcPr>
          <w:p w14:paraId="78579D0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доходам</w:t>
            </w:r>
          </w:p>
        </w:tc>
        <w:tc>
          <w:tcPr>
            <w:tcW w:w="947" w:type="dxa"/>
            <w:tcBorders>
              <w:top w:val="nil"/>
              <w:left w:val="nil"/>
              <w:bottom w:val="single" w:sz="4" w:space="0" w:color="auto"/>
              <w:right w:val="single" w:sz="4" w:space="0" w:color="auto"/>
            </w:tcBorders>
            <w:shd w:val="clear" w:color="auto" w:fill="auto"/>
            <w:vAlign w:val="center"/>
            <w:hideMark/>
          </w:tcPr>
          <w:p w14:paraId="542F297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2 173,0 </w:t>
            </w:r>
          </w:p>
        </w:tc>
        <w:tc>
          <w:tcPr>
            <w:tcW w:w="831" w:type="dxa"/>
            <w:tcBorders>
              <w:top w:val="nil"/>
              <w:left w:val="nil"/>
              <w:bottom w:val="single" w:sz="4" w:space="0" w:color="auto"/>
              <w:right w:val="single" w:sz="4" w:space="0" w:color="auto"/>
            </w:tcBorders>
            <w:shd w:val="clear" w:color="auto" w:fill="auto"/>
            <w:vAlign w:val="center"/>
            <w:hideMark/>
          </w:tcPr>
          <w:p w14:paraId="3057C9F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1 661,3 </w:t>
            </w:r>
          </w:p>
        </w:tc>
        <w:tc>
          <w:tcPr>
            <w:tcW w:w="857" w:type="dxa"/>
            <w:tcBorders>
              <w:top w:val="nil"/>
              <w:left w:val="nil"/>
              <w:bottom w:val="single" w:sz="4" w:space="0" w:color="auto"/>
              <w:right w:val="single" w:sz="4" w:space="0" w:color="auto"/>
            </w:tcBorders>
            <w:shd w:val="clear" w:color="auto" w:fill="auto"/>
            <w:vAlign w:val="center"/>
            <w:hideMark/>
          </w:tcPr>
          <w:p w14:paraId="32EC315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511,7 </w:t>
            </w:r>
          </w:p>
        </w:tc>
        <w:tc>
          <w:tcPr>
            <w:tcW w:w="966" w:type="dxa"/>
            <w:tcBorders>
              <w:top w:val="nil"/>
              <w:left w:val="nil"/>
              <w:bottom w:val="single" w:sz="4" w:space="0" w:color="auto"/>
              <w:right w:val="single" w:sz="4" w:space="0" w:color="auto"/>
            </w:tcBorders>
            <w:shd w:val="clear" w:color="auto" w:fill="auto"/>
            <w:vAlign w:val="center"/>
            <w:hideMark/>
          </w:tcPr>
          <w:p w14:paraId="2A2CE4C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613,8 </w:t>
            </w:r>
          </w:p>
        </w:tc>
        <w:tc>
          <w:tcPr>
            <w:tcW w:w="1019" w:type="dxa"/>
            <w:tcBorders>
              <w:top w:val="nil"/>
              <w:left w:val="nil"/>
              <w:bottom w:val="single" w:sz="4" w:space="0" w:color="auto"/>
              <w:right w:val="single" w:sz="4" w:space="0" w:color="auto"/>
            </w:tcBorders>
            <w:shd w:val="clear" w:color="auto" w:fill="auto"/>
            <w:vAlign w:val="center"/>
            <w:hideMark/>
          </w:tcPr>
          <w:p w14:paraId="1751F69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312,5 </w:t>
            </w:r>
          </w:p>
        </w:tc>
        <w:tc>
          <w:tcPr>
            <w:tcW w:w="850" w:type="dxa"/>
            <w:tcBorders>
              <w:top w:val="nil"/>
              <w:left w:val="nil"/>
              <w:bottom w:val="single" w:sz="4" w:space="0" w:color="auto"/>
              <w:right w:val="double" w:sz="6" w:space="0" w:color="auto"/>
            </w:tcBorders>
            <w:shd w:val="clear" w:color="auto" w:fill="auto"/>
            <w:vAlign w:val="center"/>
            <w:hideMark/>
          </w:tcPr>
          <w:p w14:paraId="3E6DFD8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301,3 </w:t>
            </w:r>
          </w:p>
        </w:tc>
      </w:tr>
      <w:tr w:rsidR="00EE0732" w:rsidRPr="00EE0732" w14:paraId="6C56CAD4" w14:textId="77777777" w:rsidTr="00CB45EE">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9309CD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208</w:t>
            </w:r>
          </w:p>
        </w:tc>
        <w:tc>
          <w:tcPr>
            <w:tcW w:w="3246" w:type="dxa"/>
            <w:tcBorders>
              <w:top w:val="nil"/>
              <w:left w:val="nil"/>
              <w:bottom w:val="single" w:sz="4" w:space="0" w:color="auto"/>
              <w:right w:val="single" w:sz="4" w:space="0" w:color="auto"/>
            </w:tcBorders>
            <w:shd w:val="clear" w:color="auto" w:fill="auto"/>
            <w:vAlign w:val="center"/>
            <w:hideMark/>
          </w:tcPr>
          <w:p w14:paraId="28FDAAD7"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подотчетными лицами</w:t>
            </w:r>
          </w:p>
        </w:tc>
        <w:tc>
          <w:tcPr>
            <w:tcW w:w="947" w:type="dxa"/>
            <w:tcBorders>
              <w:top w:val="nil"/>
              <w:left w:val="nil"/>
              <w:bottom w:val="single" w:sz="4" w:space="0" w:color="auto"/>
              <w:right w:val="single" w:sz="4" w:space="0" w:color="auto"/>
            </w:tcBorders>
            <w:shd w:val="clear" w:color="auto" w:fill="auto"/>
            <w:vAlign w:val="center"/>
            <w:hideMark/>
          </w:tcPr>
          <w:p w14:paraId="268FBF9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18,5 </w:t>
            </w:r>
          </w:p>
        </w:tc>
        <w:tc>
          <w:tcPr>
            <w:tcW w:w="831" w:type="dxa"/>
            <w:tcBorders>
              <w:top w:val="nil"/>
              <w:left w:val="nil"/>
              <w:bottom w:val="single" w:sz="4" w:space="0" w:color="auto"/>
              <w:right w:val="single" w:sz="4" w:space="0" w:color="auto"/>
            </w:tcBorders>
            <w:shd w:val="clear" w:color="auto" w:fill="auto"/>
            <w:vAlign w:val="center"/>
            <w:hideMark/>
          </w:tcPr>
          <w:p w14:paraId="73B4DFC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11,0 </w:t>
            </w:r>
          </w:p>
        </w:tc>
        <w:tc>
          <w:tcPr>
            <w:tcW w:w="857" w:type="dxa"/>
            <w:tcBorders>
              <w:top w:val="nil"/>
              <w:left w:val="nil"/>
              <w:bottom w:val="single" w:sz="4" w:space="0" w:color="auto"/>
              <w:right w:val="single" w:sz="4" w:space="0" w:color="auto"/>
            </w:tcBorders>
            <w:shd w:val="clear" w:color="auto" w:fill="auto"/>
            <w:vAlign w:val="center"/>
            <w:hideMark/>
          </w:tcPr>
          <w:p w14:paraId="7CF91D9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7,5 </w:t>
            </w:r>
          </w:p>
        </w:tc>
        <w:tc>
          <w:tcPr>
            <w:tcW w:w="966" w:type="dxa"/>
            <w:tcBorders>
              <w:top w:val="nil"/>
              <w:left w:val="nil"/>
              <w:bottom w:val="single" w:sz="4" w:space="0" w:color="auto"/>
              <w:right w:val="single" w:sz="4" w:space="0" w:color="auto"/>
            </w:tcBorders>
            <w:shd w:val="clear" w:color="auto" w:fill="auto"/>
            <w:vAlign w:val="center"/>
            <w:hideMark/>
          </w:tcPr>
          <w:p w14:paraId="7BF2383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14,6 </w:t>
            </w:r>
          </w:p>
        </w:tc>
        <w:tc>
          <w:tcPr>
            <w:tcW w:w="1019" w:type="dxa"/>
            <w:tcBorders>
              <w:top w:val="nil"/>
              <w:left w:val="nil"/>
              <w:bottom w:val="single" w:sz="4" w:space="0" w:color="auto"/>
              <w:right w:val="single" w:sz="4" w:space="0" w:color="auto"/>
            </w:tcBorders>
            <w:shd w:val="clear" w:color="auto" w:fill="auto"/>
            <w:vAlign w:val="center"/>
            <w:hideMark/>
          </w:tcPr>
          <w:p w14:paraId="1664C0D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9,8 </w:t>
            </w:r>
          </w:p>
        </w:tc>
        <w:tc>
          <w:tcPr>
            <w:tcW w:w="850" w:type="dxa"/>
            <w:tcBorders>
              <w:top w:val="nil"/>
              <w:left w:val="nil"/>
              <w:bottom w:val="single" w:sz="4" w:space="0" w:color="auto"/>
              <w:right w:val="double" w:sz="6" w:space="0" w:color="auto"/>
            </w:tcBorders>
            <w:shd w:val="clear" w:color="auto" w:fill="auto"/>
            <w:vAlign w:val="center"/>
            <w:hideMark/>
          </w:tcPr>
          <w:p w14:paraId="3247175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4,7 </w:t>
            </w:r>
          </w:p>
        </w:tc>
      </w:tr>
      <w:tr w:rsidR="00EE0732" w:rsidRPr="00EE0732" w14:paraId="02404386" w14:textId="77777777" w:rsidTr="00CB45EE">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8B014A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209</w:t>
            </w:r>
          </w:p>
        </w:tc>
        <w:tc>
          <w:tcPr>
            <w:tcW w:w="3246" w:type="dxa"/>
            <w:tcBorders>
              <w:top w:val="nil"/>
              <w:left w:val="nil"/>
              <w:bottom w:val="single" w:sz="4" w:space="0" w:color="auto"/>
              <w:right w:val="single" w:sz="4" w:space="0" w:color="auto"/>
            </w:tcBorders>
            <w:shd w:val="clear" w:color="auto" w:fill="auto"/>
            <w:vAlign w:val="center"/>
            <w:hideMark/>
          </w:tcPr>
          <w:p w14:paraId="76148129"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ущербу и иным доходам</w:t>
            </w:r>
          </w:p>
        </w:tc>
        <w:tc>
          <w:tcPr>
            <w:tcW w:w="947" w:type="dxa"/>
            <w:tcBorders>
              <w:top w:val="nil"/>
              <w:left w:val="nil"/>
              <w:bottom w:val="single" w:sz="4" w:space="0" w:color="auto"/>
              <w:right w:val="single" w:sz="4" w:space="0" w:color="auto"/>
            </w:tcBorders>
            <w:shd w:val="clear" w:color="auto" w:fill="auto"/>
            <w:vAlign w:val="center"/>
            <w:hideMark/>
          </w:tcPr>
          <w:p w14:paraId="0BABFAD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 </w:t>
            </w:r>
          </w:p>
        </w:tc>
        <w:tc>
          <w:tcPr>
            <w:tcW w:w="831" w:type="dxa"/>
            <w:tcBorders>
              <w:top w:val="nil"/>
              <w:left w:val="nil"/>
              <w:bottom w:val="single" w:sz="4" w:space="0" w:color="auto"/>
              <w:right w:val="single" w:sz="4" w:space="0" w:color="auto"/>
            </w:tcBorders>
            <w:shd w:val="clear" w:color="auto" w:fill="auto"/>
            <w:vAlign w:val="center"/>
            <w:hideMark/>
          </w:tcPr>
          <w:p w14:paraId="5FC2777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c>
          <w:tcPr>
            <w:tcW w:w="857" w:type="dxa"/>
            <w:tcBorders>
              <w:top w:val="nil"/>
              <w:left w:val="nil"/>
              <w:bottom w:val="single" w:sz="4" w:space="0" w:color="auto"/>
              <w:right w:val="single" w:sz="4" w:space="0" w:color="auto"/>
            </w:tcBorders>
            <w:shd w:val="clear" w:color="auto" w:fill="auto"/>
            <w:vAlign w:val="center"/>
            <w:hideMark/>
          </w:tcPr>
          <w:p w14:paraId="426D47D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0,7 </w:t>
            </w:r>
          </w:p>
        </w:tc>
        <w:tc>
          <w:tcPr>
            <w:tcW w:w="966" w:type="dxa"/>
            <w:tcBorders>
              <w:top w:val="nil"/>
              <w:left w:val="nil"/>
              <w:bottom w:val="single" w:sz="4" w:space="0" w:color="auto"/>
              <w:right w:val="single" w:sz="4" w:space="0" w:color="auto"/>
            </w:tcBorders>
            <w:shd w:val="clear" w:color="auto" w:fill="auto"/>
            <w:vAlign w:val="center"/>
            <w:hideMark/>
          </w:tcPr>
          <w:p w14:paraId="756A3E3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1019" w:type="dxa"/>
            <w:tcBorders>
              <w:top w:val="nil"/>
              <w:left w:val="nil"/>
              <w:bottom w:val="single" w:sz="4" w:space="0" w:color="auto"/>
              <w:right w:val="single" w:sz="4" w:space="0" w:color="auto"/>
            </w:tcBorders>
            <w:shd w:val="clear" w:color="auto" w:fill="auto"/>
            <w:vAlign w:val="center"/>
            <w:hideMark/>
          </w:tcPr>
          <w:p w14:paraId="07E119B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850" w:type="dxa"/>
            <w:tcBorders>
              <w:top w:val="nil"/>
              <w:left w:val="nil"/>
              <w:bottom w:val="single" w:sz="4" w:space="0" w:color="auto"/>
              <w:right w:val="double" w:sz="6" w:space="0" w:color="auto"/>
            </w:tcBorders>
            <w:shd w:val="clear" w:color="auto" w:fill="auto"/>
            <w:vAlign w:val="center"/>
            <w:hideMark/>
          </w:tcPr>
          <w:p w14:paraId="61A496F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r>
      <w:tr w:rsidR="00EE0732" w:rsidRPr="00EE0732" w14:paraId="3E57D636" w14:textId="77777777" w:rsidTr="00CB45EE">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66B0B3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210</w:t>
            </w:r>
          </w:p>
        </w:tc>
        <w:tc>
          <w:tcPr>
            <w:tcW w:w="3246" w:type="dxa"/>
            <w:tcBorders>
              <w:top w:val="nil"/>
              <w:left w:val="nil"/>
              <w:bottom w:val="single" w:sz="4" w:space="0" w:color="auto"/>
              <w:right w:val="single" w:sz="4" w:space="0" w:color="auto"/>
            </w:tcBorders>
            <w:shd w:val="clear" w:color="auto" w:fill="auto"/>
            <w:vAlign w:val="center"/>
            <w:hideMark/>
          </w:tcPr>
          <w:p w14:paraId="039A759C"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Прочие расчеты с дебиторами</w:t>
            </w:r>
          </w:p>
        </w:tc>
        <w:tc>
          <w:tcPr>
            <w:tcW w:w="947" w:type="dxa"/>
            <w:tcBorders>
              <w:top w:val="nil"/>
              <w:left w:val="nil"/>
              <w:bottom w:val="single" w:sz="4" w:space="0" w:color="auto"/>
              <w:right w:val="single" w:sz="4" w:space="0" w:color="auto"/>
            </w:tcBorders>
            <w:shd w:val="clear" w:color="auto" w:fill="auto"/>
            <w:vAlign w:val="center"/>
            <w:hideMark/>
          </w:tcPr>
          <w:p w14:paraId="579E9B7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831" w:type="dxa"/>
            <w:tcBorders>
              <w:top w:val="nil"/>
              <w:left w:val="nil"/>
              <w:bottom w:val="single" w:sz="4" w:space="0" w:color="auto"/>
              <w:right w:val="single" w:sz="4" w:space="0" w:color="auto"/>
            </w:tcBorders>
            <w:shd w:val="clear" w:color="auto" w:fill="auto"/>
            <w:vAlign w:val="center"/>
            <w:hideMark/>
          </w:tcPr>
          <w:p w14:paraId="7ABE199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857" w:type="dxa"/>
            <w:tcBorders>
              <w:top w:val="nil"/>
              <w:left w:val="nil"/>
              <w:bottom w:val="single" w:sz="4" w:space="0" w:color="auto"/>
              <w:right w:val="single" w:sz="4" w:space="0" w:color="auto"/>
            </w:tcBorders>
            <w:shd w:val="clear" w:color="auto" w:fill="auto"/>
            <w:vAlign w:val="center"/>
            <w:hideMark/>
          </w:tcPr>
          <w:p w14:paraId="69E9748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966" w:type="dxa"/>
            <w:tcBorders>
              <w:top w:val="nil"/>
              <w:left w:val="nil"/>
              <w:bottom w:val="single" w:sz="4" w:space="0" w:color="auto"/>
              <w:right w:val="single" w:sz="4" w:space="0" w:color="auto"/>
            </w:tcBorders>
            <w:shd w:val="clear" w:color="auto" w:fill="auto"/>
            <w:vAlign w:val="center"/>
            <w:hideMark/>
          </w:tcPr>
          <w:p w14:paraId="3C28267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1019" w:type="dxa"/>
            <w:tcBorders>
              <w:top w:val="nil"/>
              <w:left w:val="nil"/>
              <w:bottom w:val="single" w:sz="4" w:space="0" w:color="auto"/>
              <w:right w:val="single" w:sz="4" w:space="0" w:color="auto"/>
            </w:tcBorders>
            <w:shd w:val="clear" w:color="auto" w:fill="auto"/>
            <w:vAlign w:val="center"/>
            <w:hideMark/>
          </w:tcPr>
          <w:p w14:paraId="6B57E79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850" w:type="dxa"/>
            <w:tcBorders>
              <w:top w:val="nil"/>
              <w:left w:val="nil"/>
              <w:bottom w:val="single" w:sz="4" w:space="0" w:color="auto"/>
              <w:right w:val="double" w:sz="6" w:space="0" w:color="auto"/>
            </w:tcBorders>
            <w:shd w:val="clear" w:color="auto" w:fill="auto"/>
            <w:vAlign w:val="center"/>
            <w:hideMark/>
          </w:tcPr>
          <w:p w14:paraId="265C4F3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r>
      <w:tr w:rsidR="00EE0732" w:rsidRPr="00EE0732" w14:paraId="2070757B" w14:textId="77777777" w:rsidTr="00CB45EE">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AC1984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3246" w:type="dxa"/>
            <w:tcBorders>
              <w:top w:val="nil"/>
              <w:left w:val="nil"/>
              <w:bottom w:val="single" w:sz="4" w:space="0" w:color="auto"/>
              <w:right w:val="single" w:sz="4" w:space="0" w:color="auto"/>
            </w:tcBorders>
            <w:shd w:val="clear" w:color="auto" w:fill="auto"/>
            <w:vAlign w:val="center"/>
            <w:hideMark/>
          </w:tcPr>
          <w:p w14:paraId="7FFCB522"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принятым обязательствам</w:t>
            </w:r>
          </w:p>
        </w:tc>
        <w:tc>
          <w:tcPr>
            <w:tcW w:w="947" w:type="dxa"/>
            <w:tcBorders>
              <w:top w:val="nil"/>
              <w:left w:val="nil"/>
              <w:bottom w:val="single" w:sz="4" w:space="0" w:color="auto"/>
              <w:right w:val="single" w:sz="4" w:space="0" w:color="auto"/>
            </w:tcBorders>
            <w:shd w:val="clear" w:color="auto" w:fill="auto"/>
            <w:vAlign w:val="center"/>
            <w:hideMark/>
          </w:tcPr>
          <w:p w14:paraId="1CBDE08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2 832,4 </w:t>
            </w:r>
          </w:p>
        </w:tc>
        <w:tc>
          <w:tcPr>
            <w:tcW w:w="831" w:type="dxa"/>
            <w:tcBorders>
              <w:top w:val="nil"/>
              <w:left w:val="nil"/>
              <w:bottom w:val="single" w:sz="4" w:space="0" w:color="auto"/>
              <w:right w:val="single" w:sz="4" w:space="0" w:color="auto"/>
            </w:tcBorders>
            <w:shd w:val="clear" w:color="auto" w:fill="auto"/>
            <w:vAlign w:val="center"/>
            <w:hideMark/>
          </w:tcPr>
          <w:p w14:paraId="3B5B423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2 151,6 </w:t>
            </w:r>
          </w:p>
        </w:tc>
        <w:tc>
          <w:tcPr>
            <w:tcW w:w="857" w:type="dxa"/>
            <w:tcBorders>
              <w:top w:val="nil"/>
              <w:left w:val="nil"/>
              <w:bottom w:val="single" w:sz="4" w:space="0" w:color="auto"/>
              <w:right w:val="single" w:sz="4" w:space="0" w:color="auto"/>
            </w:tcBorders>
            <w:shd w:val="clear" w:color="auto" w:fill="auto"/>
            <w:vAlign w:val="center"/>
            <w:hideMark/>
          </w:tcPr>
          <w:p w14:paraId="3708AB3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680,8 </w:t>
            </w:r>
          </w:p>
        </w:tc>
        <w:tc>
          <w:tcPr>
            <w:tcW w:w="966" w:type="dxa"/>
            <w:tcBorders>
              <w:top w:val="nil"/>
              <w:left w:val="nil"/>
              <w:bottom w:val="single" w:sz="4" w:space="0" w:color="auto"/>
              <w:right w:val="single" w:sz="4" w:space="0" w:color="auto"/>
            </w:tcBorders>
            <w:shd w:val="clear" w:color="auto" w:fill="auto"/>
            <w:vAlign w:val="center"/>
            <w:hideMark/>
          </w:tcPr>
          <w:p w14:paraId="629C8E3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1 515,5 </w:t>
            </w:r>
          </w:p>
        </w:tc>
        <w:tc>
          <w:tcPr>
            <w:tcW w:w="1019" w:type="dxa"/>
            <w:tcBorders>
              <w:top w:val="nil"/>
              <w:left w:val="nil"/>
              <w:bottom w:val="single" w:sz="4" w:space="0" w:color="auto"/>
              <w:right w:val="single" w:sz="4" w:space="0" w:color="auto"/>
            </w:tcBorders>
            <w:shd w:val="clear" w:color="auto" w:fill="auto"/>
            <w:vAlign w:val="center"/>
            <w:hideMark/>
          </w:tcPr>
          <w:p w14:paraId="2B094AF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1 202,8 </w:t>
            </w:r>
          </w:p>
        </w:tc>
        <w:tc>
          <w:tcPr>
            <w:tcW w:w="850" w:type="dxa"/>
            <w:tcBorders>
              <w:top w:val="nil"/>
              <w:left w:val="nil"/>
              <w:bottom w:val="single" w:sz="4" w:space="0" w:color="auto"/>
              <w:right w:val="double" w:sz="6" w:space="0" w:color="auto"/>
            </w:tcBorders>
            <w:shd w:val="clear" w:color="auto" w:fill="auto"/>
            <w:vAlign w:val="center"/>
            <w:hideMark/>
          </w:tcPr>
          <w:p w14:paraId="1E8CF3C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312,8 </w:t>
            </w:r>
          </w:p>
        </w:tc>
      </w:tr>
      <w:tr w:rsidR="00EE0732" w:rsidRPr="00EE0732" w14:paraId="0CBCC304" w14:textId="77777777" w:rsidTr="00CB45EE">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557A9E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3246" w:type="dxa"/>
            <w:tcBorders>
              <w:top w:val="nil"/>
              <w:left w:val="nil"/>
              <w:bottom w:val="single" w:sz="4" w:space="0" w:color="auto"/>
              <w:right w:val="single" w:sz="4" w:space="0" w:color="auto"/>
            </w:tcBorders>
            <w:shd w:val="clear" w:color="auto" w:fill="auto"/>
            <w:vAlign w:val="center"/>
            <w:hideMark/>
          </w:tcPr>
          <w:p w14:paraId="5F1DE1ED"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платежам в бюджеты</w:t>
            </w:r>
          </w:p>
        </w:tc>
        <w:tc>
          <w:tcPr>
            <w:tcW w:w="947" w:type="dxa"/>
            <w:tcBorders>
              <w:top w:val="nil"/>
              <w:left w:val="nil"/>
              <w:bottom w:val="single" w:sz="4" w:space="0" w:color="auto"/>
              <w:right w:val="single" w:sz="4" w:space="0" w:color="auto"/>
            </w:tcBorders>
            <w:shd w:val="clear" w:color="auto" w:fill="auto"/>
            <w:vAlign w:val="center"/>
            <w:hideMark/>
          </w:tcPr>
          <w:p w14:paraId="1871273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1 772,0 </w:t>
            </w:r>
          </w:p>
        </w:tc>
        <w:tc>
          <w:tcPr>
            <w:tcW w:w="831" w:type="dxa"/>
            <w:tcBorders>
              <w:top w:val="nil"/>
              <w:left w:val="nil"/>
              <w:bottom w:val="single" w:sz="4" w:space="0" w:color="auto"/>
              <w:right w:val="single" w:sz="4" w:space="0" w:color="auto"/>
            </w:tcBorders>
            <w:shd w:val="clear" w:color="auto" w:fill="auto"/>
            <w:vAlign w:val="center"/>
            <w:hideMark/>
          </w:tcPr>
          <w:p w14:paraId="47FAA5A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1 017,8 </w:t>
            </w:r>
          </w:p>
        </w:tc>
        <w:tc>
          <w:tcPr>
            <w:tcW w:w="857" w:type="dxa"/>
            <w:tcBorders>
              <w:top w:val="nil"/>
              <w:left w:val="nil"/>
              <w:bottom w:val="single" w:sz="4" w:space="0" w:color="auto"/>
              <w:right w:val="single" w:sz="4" w:space="0" w:color="auto"/>
            </w:tcBorders>
            <w:shd w:val="clear" w:color="auto" w:fill="auto"/>
            <w:vAlign w:val="center"/>
            <w:hideMark/>
          </w:tcPr>
          <w:p w14:paraId="75B1B96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754,2 </w:t>
            </w:r>
          </w:p>
        </w:tc>
        <w:tc>
          <w:tcPr>
            <w:tcW w:w="966" w:type="dxa"/>
            <w:tcBorders>
              <w:top w:val="nil"/>
              <w:left w:val="nil"/>
              <w:bottom w:val="single" w:sz="4" w:space="0" w:color="auto"/>
              <w:right w:val="single" w:sz="4" w:space="0" w:color="auto"/>
            </w:tcBorders>
            <w:shd w:val="clear" w:color="auto" w:fill="auto"/>
            <w:vAlign w:val="center"/>
            <w:hideMark/>
          </w:tcPr>
          <w:p w14:paraId="3E21A38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-784,0 </w:t>
            </w:r>
          </w:p>
        </w:tc>
        <w:tc>
          <w:tcPr>
            <w:tcW w:w="1019" w:type="dxa"/>
            <w:tcBorders>
              <w:top w:val="nil"/>
              <w:left w:val="nil"/>
              <w:bottom w:val="single" w:sz="4" w:space="0" w:color="auto"/>
              <w:right w:val="single" w:sz="4" w:space="0" w:color="auto"/>
            </w:tcBorders>
            <w:shd w:val="clear" w:color="auto" w:fill="auto"/>
            <w:vAlign w:val="center"/>
            <w:hideMark/>
          </w:tcPr>
          <w:p w14:paraId="2B8BD52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-1 277,4 </w:t>
            </w:r>
          </w:p>
        </w:tc>
        <w:tc>
          <w:tcPr>
            <w:tcW w:w="850" w:type="dxa"/>
            <w:tcBorders>
              <w:top w:val="nil"/>
              <w:left w:val="nil"/>
              <w:bottom w:val="single" w:sz="4" w:space="0" w:color="auto"/>
              <w:right w:val="double" w:sz="6" w:space="0" w:color="auto"/>
            </w:tcBorders>
            <w:shd w:val="clear" w:color="auto" w:fill="auto"/>
            <w:vAlign w:val="center"/>
            <w:hideMark/>
          </w:tcPr>
          <w:p w14:paraId="2E7D01D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493,5 </w:t>
            </w:r>
          </w:p>
        </w:tc>
      </w:tr>
      <w:tr w:rsidR="00EE0732" w:rsidRPr="00EE0732" w14:paraId="4D421DFE" w14:textId="77777777" w:rsidTr="00CB45EE">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0923A7C"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304</w:t>
            </w:r>
          </w:p>
        </w:tc>
        <w:tc>
          <w:tcPr>
            <w:tcW w:w="3246" w:type="dxa"/>
            <w:tcBorders>
              <w:top w:val="nil"/>
              <w:left w:val="nil"/>
              <w:bottom w:val="single" w:sz="4" w:space="0" w:color="auto"/>
              <w:right w:val="single" w:sz="4" w:space="0" w:color="auto"/>
            </w:tcBorders>
            <w:shd w:val="clear" w:color="auto" w:fill="auto"/>
            <w:vAlign w:val="center"/>
            <w:hideMark/>
          </w:tcPr>
          <w:p w14:paraId="44DA6C35"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Прочие расчеты с кредиторами</w:t>
            </w:r>
          </w:p>
        </w:tc>
        <w:tc>
          <w:tcPr>
            <w:tcW w:w="947" w:type="dxa"/>
            <w:tcBorders>
              <w:top w:val="nil"/>
              <w:left w:val="nil"/>
              <w:bottom w:val="single" w:sz="4" w:space="0" w:color="auto"/>
              <w:right w:val="single" w:sz="4" w:space="0" w:color="auto"/>
            </w:tcBorders>
            <w:shd w:val="clear" w:color="auto" w:fill="auto"/>
            <w:vAlign w:val="center"/>
            <w:hideMark/>
          </w:tcPr>
          <w:p w14:paraId="0A75F9D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49,9 </w:t>
            </w:r>
          </w:p>
        </w:tc>
        <w:tc>
          <w:tcPr>
            <w:tcW w:w="831" w:type="dxa"/>
            <w:tcBorders>
              <w:top w:val="nil"/>
              <w:left w:val="nil"/>
              <w:bottom w:val="single" w:sz="4" w:space="0" w:color="auto"/>
              <w:right w:val="single" w:sz="4" w:space="0" w:color="auto"/>
            </w:tcBorders>
            <w:shd w:val="clear" w:color="auto" w:fill="auto"/>
            <w:vAlign w:val="center"/>
            <w:hideMark/>
          </w:tcPr>
          <w:p w14:paraId="6AFE2C4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23,9 </w:t>
            </w:r>
          </w:p>
        </w:tc>
        <w:tc>
          <w:tcPr>
            <w:tcW w:w="857" w:type="dxa"/>
            <w:tcBorders>
              <w:top w:val="nil"/>
              <w:left w:val="nil"/>
              <w:bottom w:val="single" w:sz="4" w:space="0" w:color="auto"/>
              <w:right w:val="single" w:sz="4" w:space="0" w:color="auto"/>
            </w:tcBorders>
            <w:shd w:val="clear" w:color="auto" w:fill="auto"/>
            <w:vAlign w:val="center"/>
            <w:hideMark/>
          </w:tcPr>
          <w:p w14:paraId="33F5A01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26,0 </w:t>
            </w:r>
          </w:p>
        </w:tc>
        <w:tc>
          <w:tcPr>
            <w:tcW w:w="966" w:type="dxa"/>
            <w:tcBorders>
              <w:top w:val="nil"/>
              <w:left w:val="nil"/>
              <w:bottom w:val="single" w:sz="4" w:space="0" w:color="auto"/>
              <w:right w:val="single" w:sz="4" w:space="0" w:color="auto"/>
            </w:tcBorders>
            <w:shd w:val="clear" w:color="auto" w:fill="auto"/>
            <w:vAlign w:val="center"/>
            <w:hideMark/>
          </w:tcPr>
          <w:p w14:paraId="710AAB2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39,7 </w:t>
            </w:r>
          </w:p>
        </w:tc>
        <w:tc>
          <w:tcPr>
            <w:tcW w:w="1019" w:type="dxa"/>
            <w:tcBorders>
              <w:top w:val="nil"/>
              <w:left w:val="nil"/>
              <w:bottom w:val="single" w:sz="4" w:space="0" w:color="auto"/>
              <w:right w:val="single" w:sz="4" w:space="0" w:color="auto"/>
            </w:tcBorders>
            <w:shd w:val="clear" w:color="auto" w:fill="auto"/>
            <w:vAlign w:val="center"/>
            <w:hideMark/>
          </w:tcPr>
          <w:p w14:paraId="4155D8F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16,8 </w:t>
            </w:r>
          </w:p>
        </w:tc>
        <w:tc>
          <w:tcPr>
            <w:tcW w:w="850" w:type="dxa"/>
            <w:tcBorders>
              <w:top w:val="nil"/>
              <w:left w:val="nil"/>
              <w:bottom w:val="single" w:sz="4" w:space="0" w:color="auto"/>
              <w:right w:val="double" w:sz="6" w:space="0" w:color="auto"/>
            </w:tcBorders>
            <w:shd w:val="clear" w:color="auto" w:fill="auto"/>
            <w:vAlign w:val="center"/>
            <w:hideMark/>
          </w:tcPr>
          <w:p w14:paraId="1571E3F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22,8 </w:t>
            </w:r>
          </w:p>
        </w:tc>
      </w:tr>
      <w:tr w:rsidR="005C6F40" w:rsidRPr="00EE0732" w14:paraId="715B643E" w14:textId="77777777" w:rsidTr="00CB45EE">
        <w:trPr>
          <w:trHeight w:val="56"/>
        </w:trPr>
        <w:tc>
          <w:tcPr>
            <w:tcW w:w="3907"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C856EC3"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947" w:type="dxa"/>
            <w:tcBorders>
              <w:top w:val="nil"/>
              <w:left w:val="nil"/>
              <w:bottom w:val="double" w:sz="6" w:space="0" w:color="auto"/>
              <w:right w:val="single" w:sz="4" w:space="0" w:color="auto"/>
            </w:tcBorders>
            <w:shd w:val="clear" w:color="auto" w:fill="auto"/>
            <w:vAlign w:val="center"/>
            <w:hideMark/>
          </w:tcPr>
          <w:p w14:paraId="25F738B6"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6 847,2 </w:t>
            </w:r>
          </w:p>
        </w:tc>
        <w:tc>
          <w:tcPr>
            <w:tcW w:w="831" w:type="dxa"/>
            <w:tcBorders>
              <w:top w:val="nil"/>
              <w:left w:val="nil"/>
              <w:bottom w:val="double" w:sz="6" w:space="0" w:color="auto"/>
              <w:right w:val="single" w:sz="4" w:space="0" w:color="auto"/>
            </w:tcBorders>
            <w:shd w:val="clear" w:color="auto" w:fill="auto"/>
            <w:vAlign w:val="center"/>
            <w:hideMark/>
          </w:tcPr>
          <w:p w14:paraId="184759FD"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4 866,3 </w:t>
            </w:r>
          </w:p>
        </w:tc>
        <w:tc>
          <w:tcPr>
            <w:tcW w:w="857" w:type="dxa"/>
            <w:tcBorders>
              <w:top w:val="nil"/>
              <w:left w:val="nil"/>
              <w:bottom w:val="double" w:sz="6" w:space="0" w:color="auto"/>
              <w:right w:val="single" w:sz="4" w:space="0" w:color="auto"/>
            </w:tcBorders>
            <w:shd w:val="clear" w:color="auto" w:fill="auto"/>
            <w:vAlign w:val="center"/>
            <w:hideMark/>
          </w:tcPr>
          <w:p w14:paraId="0453F769"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1 980,9 </w:t>
            </w:r>
          </w:p>
        </w:tc>
        <w:tc>
          <w:tcPr>
            <w:tcW w:w="966" w:type="dxa"/>
            <w:tcBorders>
              <w:top w:val="nil"/>
              <w:left w:val="nil"/>
              <w:bottom w:val="double" w:sz="6" w:space="0" w:color="auto"/>
              <w:right w:val="single" w:sz="4" w:space="0" w:color="auto"/>
            </w:tcBorders>
            <w:shd w:val="clear" w:color="auto" w:fill="auto"/>
            <w:vAlign w:val="center"/>
            <w:hideMark/>
          </w:tcPr>
          <w:p w14:paraId="244728F9"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1 399,9 </w:t>
            </w:r>
          </w:p>
        </w:tc>
        <w:tc>
          <w:tcPr>
            <w:tcW w:w="1019" w:type="dxa"/>
            <w:tcBorders>
              <w:top w:val="nil"/>
              <w:left w:val="nil"/>
              <w:bottom w:val="double" w:sz="6" w:space="0" w:color="auto"/>
              <w:right w:val="single" w:sz="4" w:space="0" w:color="auto"/>
            </w:tcBorders>
            <w:shd w:val="clear" w:color="auto" w:fill="auto"/>
            <w:vAlign w:val="center"/>
            <w:hideMark/>
          </w:tcPr>
          <w:p w14:paraId="58FBAA47"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264,8 </w:t>
            </w:r>
          </w:p>
        </w:tc>
        <w:tc>
          <w:tcPr>
            <w:tcW w:w="850" w:type="dxa"/>
            <w:tcBorders>
              <w:top w:val="nil"/>
              <w:left w:val="nil"/>
              <w:bottom w:val="double" w:sz="6" w:space="0" w:color="auto"/>
              <w:right w:val="double" w:sz="6" w:space="0" w:color="auto"/>
            </w:tcBorders>
            <w:shd w:val="clear" w:color="auto" w:fill="auto"/>
            <w:vAlign w:val="center"/>
            <w:hideMark/>
          </w:tcPr>
          <w:p w14:paraId="49C04D1E"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1 135,2 </w:t>
            </w:r>
          </w:p>
        </w:tc>
      </w:tr>
    </w:tbl>
    <w:p w14:paraId="5A219163" w14:textId="77777777" w:rsidR="005C6F40" w:rsidRPr="00EE0732" w:rsidRDefault="005C6F40" w:rsidP="005C6F40">
      <w:pPr>
        <w:spacing w:after="0" w:line="240" w:lineRule="auto"/>
        <w:jc w:val="both"/>
        <w:rPr>
          <w:rFonts w:ascii="Times New Roman" w:hAnsi="Times New Roman"/>
          <w:sz w:val="16"/>
          <w:szCs w:val="16"/>
        </w:rPr>
      </w:pPr>
    </w:p>
    <w:p w14:paraId="54D36E56" w14:textId="20B7ECFC"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на 01.07.2021 наибольший объем кредиторской задолженности в бюджетных и автономных учреждениях за счет всех видов финансового обеспечения сложился по синтетическим счетам:</w:t>
      </w:r>
    </w:p>
    <w:p w14:paraId="4E3CBE3F" w14:textId="77777777" w:rsidR="005C6F40" w:rsidRPr="00EE0732" w:rsidRDefault="005C6F40" w:rsidP="00775247">
      <w:pPr>
        <w:pStyle w:val="a1"/>
        <w:numPr>
          <w:ilvl w:val="0"/>
          <w:numId w:val="11"/>
        </w:numPr>
        <w:ind w:left="0" w:firstLine="851"/>
      </w:pPr>
      <w:r w:rsidRPr="00EE0732">
        <w:t>205 «Расчеты по доходам» - 2 173,0 млн.руб. (+613,8 млн.руб. или на 39,4 %), что составляет 31,7 % в общей сумме задолженности;</w:t>
      </w:r>
    </w:p>
    <w:p w14:paraId="0B5B4B09" w14:textId="77777777" w:rsidR="005C6F40" w:rsidRPr="00EE0732" w:rsidRDefault="005C6F40" w:rsidP="00775247">
      <w:pPr>
        <w:pStyle w:val="a1"/>
        <w:numPr>
          <w:ilvl w:val="0"/>
          <w:numId w:val="11"/>
        </w:numPr>
        <w:ind w:left="0" w:firstLine="851"/>
      </w:pPr>
      <w:r w:rsidRPr="00EE0732">
        <w:t xml:space="preserve">302 «Расчеты по принятым обязательствам» - 2 832,4 млн.руб. </w:t>
      </w:r>
      <w:r w:rsidRPr="00EE0732">
        <w:br/>
        <w:t>(+1 515,5 млн.руб. или в 2,2 раза), что составляет 41,4 % в общей сумме задолженности;</w:t>
      </w:r>
    </w:p>
    <w:p w14:paraId="485A4B12" w14:textId="77777777" w:rsidR="005C6F40" w:rsidRPr="00EE0732" w:rsidRDefault="005C6F40" w:rsidP="00775247">
      <w:pPr>
        <w:pStyle w:val="a1"/>
        <w:numPr>
          <w:ilvl w:val="0"/>
          <w:numId w:val="11"/>
        </w:numPr>
        <w:ind w:left="0" w:firstLine="851"/>
      </w:pPr>
      <w:r w:rsidRPr="00EE0732">
        <w:t>303 «Расчеты по платежам в бюджеты» - 1 772,0 млн.руб. (-784,0 млн.руб. или на 30,7 %), что составляет 25,9 % в общей сумме задолженности.</w:t>
      </w:r>
    </w:p>
    <w:p w14:paraId="4AFED139"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Общая сумма кредиторской задолженности по указанным выше синтетическим счетам занимает 99,0 % в общей сумме кредиторской задолженности.</w:t>
      </w:r>
    </w:p>
    <w:p w14:paraId="2CAD4FD3" w14:textId="6621BBC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видам финансового обеспечения общая сумма кредиторской задолженности учреждений отчетный период представлена на рисунке </w:t>
      </w:r>
      <w:r w:rsidR="00750E02" w:rsidRPr="00EE0732">
        <w:rPr>
          <w:rFonts w:ascii="Times New Roman" w:hAnsi="Times New Roman"/>
          <w:sz w:val="28"/>
          <w:szCs w:val="28"/>
        </w:rPr>
        <w:t>44</w:t>
      </w:r>
      <w:r w:rsidRPr="00EE0732">
        <w:rPr>
          <w:rFonts w:ascii="Times New Roman" w:hAnsi="Times New Roman"/>
          <w:sz w:val="28"/>
          <w:szCs w:val="28"/>
        </w:rPr>
        <w:t>.</w:t>
      </w:r>
    </w:p>
    <w:p w14:paraId="0FDC1C82" w14:textId="107909CD" w:rsidR="005C6F40" w:rsidRPr="00EE0732" w:rsidRDefault="00DD4A26" w:rsidP="005C6F40">
      <w:pPr>
        <w:keepNext/>
        <w:spacing w:after="0" w:line="240" w:lineRule="auto"/>
        <w:jc w:val="center"/>
        <w:rPr>
          <w:rFonts w:ascii="Times New Roman" w:hAnsi="Times New Roman"/>
          <w:sz w:val="28"/>
        </w:rPr>
      </w:pPr>
      <w:r w:rsidRPr="00EE0732">
        <w:rPr>
          <w:rFonts w:ascii="Times New Roman" w:hAnsi="Times New Roman"/>
          <w:noProof/>
          <w:sz w:val="28"/>
          <w:lang w:eastAsia="ru-RU"/>
        </w:rPr>
        <w:drawing>
          <wp:inline distT="0" distB="0" distL="0" distR="0" wp14:anchorId="7742E26A" wp14:editId="46FC3CB0">
            <wp:extent cx="5426529" cy="1909222"/>
            <wp:effectExtent l="0" t="0" r="317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80973" cy="1928377"/>
                    </a:xfrm>
                    <a:prstGeom prst="rect">
                      <a:avLst/>
                    </a:prstGeom>
                    <a:noFill/>
                  </pic:spPr>
                </pic:pic>
              </a:graphicData>
            </a:graphic>
          </wp:inline>
        </w:drawing>
      </w:r>
    </w:p>
    <w:p w14:paraId="0A3E6C50" w14:textId="77777777" w:rsidR="005C6F40" w:rsidRPr="00EE0732" w:rsidRDefault="005C6F40" w:rsidP="00D82B4F">
      <w:pPr>
        <w:spacing w:after="0" w:line="240" w:lineRule="auto"/>
        <w:rPr>
          <w:rFonts w:ascii="Times New Roman" w:hAnsi="Times New Roman"/>
          <w:bCs/>
          <w:sz w:val="24"/>
          <w:szCs w:val="24"/>
        </w:rPr>
      </w:pPr>
      <w:r w:rsidRPr="00EE0732">
        <w:rPr>
          <w:rFonts w:ascii="Times New Roman" w:hAnsi="Times New Roman"/>
          <w:bCs/>
          <w:sz w:val="24"/>
          <w:szCs w:val="24"/>
        </w:rPr>
        <w:t xml:space="preserve">Рисунок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Рисунок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44</w:t>
      </w:r>
      <w:r w:rsidRPr="00EE0732">
        <w:rPr>
          <w:rFonts w:ascii="Times New Roman" w:hAnsi="Times New Roman"/>
          <w:bCs/>
          <w:sz w:val="24"/>
          <w:szCs w:val="24"/>
        </w:rPr>
        <w:fldChar w:fldCharType="end"/>
      </w:r>
      <w:r w:rsidRPr="00EE0732">
        <w:rPr>
          <w:rFonts w:ascii="Times New Roman" w:hAnsi="Times New Roman"/>
          <w:bCs/>
          <w:sz w:val="24"/>
          <w:szCs w:val="24"/>
        </w:rPr>
        <w:t>. Кредиторская задолженность государственных, муниципальных бюджетных и автономных учреждений по видам финансового обеспечения согласно отчетам по форме 0503769 за 6 месяцев 2021 года, млн.руб.</w:t>
      </w:r>
    </w:p>
    <w:p w14:paraId="17CDFEAC" w14:textId="77777777" w:rsidR="005C6F40" w:rsidRPr="00EE0732" w:rsidRDefault="005C6F40" w:rsidP="005C6F40">
      <w:pPr>
        <w:spacing w:after="0" w:line="240" w:lineRule="auto"/>
        <w:jc w:val="both"/>
        <w:rPr>
          <w:rFonts w:ascii="Times New Roman" w:hAnsi="Times New Roman"/>
          <w:sz w:val="16"/>
          <w:szCs w:val="16"/>
        </w:rPr>
      </w:pPr>
    </w:p>
    <w:p w14:paraId="54AFDC82" w14:textId="0393592D" w:rsidR="005C6F40" w:rsidRPr="00EE0732" w:rsidRDefault="005C6F40" w:rsidP="0009338D">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состоянию на 01.07.2021 наибольшая кредиторская задолженность учреждений сложился по </w:t>
      </w:r>
      <w:r w:rsidR="0009338D" w:rsidRPr="00EE0732">
        <w:rPr>
          <w:rFonts w:ascii="Times New Roman" w:hAnsi="Times New Roman"/>
          <w:sz w:val="28"/>
          <w:szCs w:val="28"/>
        </w:rPr>
        <w:t>следующим</w:t>
      </w:r>
      <w:r w:rsidRPr="00EE0732">
        <w:rPr>
          <w:rFonts w:ascii="Times New Roman" w:hAnsi="Times New Roman"/>
          <w:sz w:val="28"/>
          <w:szCs w:val="28"/>
        </w:rPr>
        <w:t xml:space="preserve"> видам финансового обеспечения:</w:t>
      </w:r>
    </w:p>
    <w:p w14:paraId="79AB40C3" w14:textId="77777777" w:rsidR="005C6F40" w:rsidRPr="00EE0732" w:rsidRDefault="005C6F40" w:rsidP="00775247">
      <w:pPr>
        <w:pStyle w:val="a1"/>
        <w:numPr>
          <w:ilvl w:val="0"/>
          <w:numId w:val="11"/>
        </w:numPr>
        <w:ind w:left="0" w:firstLine="851"/>
      </w:pPr>
      <w:r w:rsidRPr="00EE0732">
        <w:t>за счет средств ОМС в государственных учреждениях здравоохранения – 2 833,0 млн.руб., которая увеличилась на 809,6 млн.руб. или на 40,0 % и ее удельный вес в общей сумме кредиторской задолженности государственных и муниципальных учреждений составляет 41,4 %;</w:t>
      </w:r>
    </w:p>
    <w:p w14:paraId="39E07B5E" w14:textId="03CBB8A8" w:rsidR="005C6F40" w:rsidRPr="00EE0732" w:rsidRDefault="005C6F40" w:rsidP="00775247">
      <w:pPr>
        <w:pStyle w:val="a1"/>
        <w:numPr>
          <w:ilvl w:val="0"/>
          <w:numId w:val="11"/>
        </w:numPr>
        <w:ind w:left="0" w:firstLine="851"/>
      </w:pPr>
      <w:r w:rsidRPr="00EE0732">
        <w:t>за счет средств субсидии на финансовое обеспечение выполнения государственн</w:t>
      </w:r>
      <w:r w:rsidR="00FF62D1" w:rsidRPr="00EE0732">
        <w:t>ых</w:t>
      </w:r>
      <w:r w:rsidRPr="00EE0732">
        <w:t xml:space="preserve"> и муниципальн</w:t>
      </w:r>
      <w:r w:rsidR="00FF62D1" w:rsidRPr="00EE0732">
        <w:t>ых</w:t>
      </w:r>
      <w:r w:rsidRPr="00EE0732">
        <w:t xml:space="preserve"> задани</w:t>
      </w:r>
      <w:r w:rsidR="00FF62D1" w:rsidRPr="00EE0732">
        <w:t>й</w:t>
      </w:r>
      <w:r w:rsidRPr="00EE0732">
        <w:t xml:space="preserve"> – 2 850,4 млн.руб., которая увеличилась на 2 314,5 млн.руб. или в 5,3 раза и ее удельный вес в общей сумме кредиторской задолженности всех учреждений составляет 41,6 %.</w:t>
      </w:r>
    </w:p>
    <w:p w14:paraId="73E988CE"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Из общей суммы кредиторской задолженности просроченная задолженность в учреждениях на 01.07.2021 составила 433,8 млн.руб. и по отношению к началу 2021 года она выросла на 408,6 млн.руб. или в 17,2 раза, в основном в государственных учреждениях за счет средств ОМС (+424,9 млн.руб.), которая на начало года отсутствовала.</w:t>
      </w:r>
    </w:p>
    <w:p w14:paraId="613247DC" w14:textId="22799F91"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Информация о просроченной кредиторской задолженности государственных и муниципальных учреждений за счет всех видов финансового обеспечения представлена на рисунке </w:t>
      </w:r>
      <w:r w:rsidR="00750E02" w:rsidRPr="00EE0732">
        <w:rPr>
          <w:rFonts w:ascii="Times New Roman" w:hAnsi="Times New Roman"/>
          <w:sz w:val="28"/>
          <w:szCs w:val="28"/>
        </w:rPr>
        <w:t>45</w:t>
      </w:r>
      <w:r w:rsidRPr="00EE0732">
        <w:rPr>
          <w:rFonts w:ascii="Times New Roman" w:hAnsi="Times New Roman"/>
          <w:sz w:val="28"/>
          <w:szCs w:val="28"/>
        </w:rPr>
        <w:t>.</w:t>
      </w:r>
    </w:p>
    <w:p w14:paraId="60FBBB08" w14:textId="77777777" w:rsidR="005C6F40" w:rsidRPr="00EE0732" w:rsidRDefault="005C6F40" w:rsidP="005C6F40">
      <w:pPr>
        <w:keepNext/>
        <w:spacing w:after="0" w:line="240" w:lineRule="auto"/>
        <w:jc w:val="center"/>
        <w:rPr>
          <w:rFonts w:ascii="Times New Roman" w:hAnsi="Times New Roman"/>
          <w:sz w:val="28"/>
        </w:rPr>
      </w:pPr>
      <w:r w:rsidRPr="00EE0732">
        <w:rPr>
          <w:rFonts w:ascii="Times New Roman" w:hAnsi="Times New Roman"/>
          <w:noProof/>
          <w:sz w:val="28"/>
          <w:lang w:eastAsia="ru-RU"/>
        </w:rPr>
        <w:drawing>
          <wp:inline distT="0" distB="0" distL="0" distR="0" wp14:anchorId="6B7810F1" wp14:editId="782ED207">
            <wp:extent cx="5391302" cy="1438520"/>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96849" cy="1440000"/>
                    </a:xfrm>
                    <a:prstGeom prst="rect">
                      <a:avLst/>
                    </a:prstGeom>
                    <a:noFill/>
                  </pic:spPr>
                </pic:pic>
              </a:graphicData>
            </a:graphic>
          </wp:inline>
        </w:drawing>
      </w:r>
    </w:p>
    <w:p w14:paraId="34430244" w14:textId="77777777" w:rsidR="005C6F40" w:rsidRPr="00EE0732" w:rsidRDefault="005C6F40" w:rsidP="002018D2">
      <w:pPr>
        <w:spacing w:after="0" w:line="240" w:lineRule="auto"/>
        <w:rPr>
          <w:rFonts w:ascii="Times New Roman" w:hAnsi="Times New Roman"/>
          <w:bCs/>
          <w:sz w:val="24"/>
          <w:szCs w:val="24"/>
        </w:rPr>
      </w:pPr>
      <w:r w:rsidRPr="00EE0732">
        <w:rPr>
          <w:rFonts w:ascii="Times New Roman" w:hAnsi="Times New Roman"/>
          <w:bCs/>
          <w:sz w:val="24"/>
          <w:szCs w:val="24"/>
        </w:rPr>
        <w:t xml:space="preserve">Рисунок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Рисунок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45</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6 месяцев 2021 года, млн.руб.</w:t>
      </w:r>
    </w:p>
    <w:p w14:paraId="09BAB4D0" w14:textId="77777777" w:rsidR="005C6F40" w:rsidRPr="00EE0732" w:rsidRDefault="005C6F40" w:rsidP="005C6F40">
      <w:pPr>
        <w:spacing w:after="0" w:line="240" w:lineRule="auto"/>
        <w:ind w:firstLine="851"/>
        <w:jc w:val="both"/>
        <w:rPr>
          <w:rFonts w:ascii="Times New Roman" w:hAnsi="Times New Roman"/>
          <w:sz w:val="16"/>
          <w:szCs w:val="16"/>
        </w:rPr>
      </w:pPr>
    </w:p>
    <w:p w14:paraId="5AB73553" w14:textId="79F24C28"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Согласно представленной отчетности, просроченная кредиторская задолженность в муниципальных учреждениях на 01.07.2021 составила 5,5 млн.руб</w:t>
      </w:r>
      <w:r w:rsidR="006F315E" w:rsidRPr="00EE0732">
        <w:rPr>
          <w:rFonts w:ascii="Times New Roman" w:hAnsi="Times New Roman"/>
          <w:sz w:val="28"/>
          <w:szCs w:val="28"/>
        </w:rPr>
        <w:t>.</w:t>
      </w:r>
      <w:r w:rsidR="002018D2" w:rsidRPr="00EE0732">
        <w:rPr>
          <w:rFonts w:ascii="Times New Roman" w:hAnsi="Times New Roman"/>
          <w:sz w:val="28"/>
          <w:szCs w:val="28"/>
        </w:rPr>
        <w:t>,</w:t>
      </w:r>
      <w:r w:rsidRPr="00EE0732">
        <w:rPr>
          <w:rFonts w:ascii="Times New Roman" w:hAnsi="Times New Roman"/>
          <w:sz w:val="28"/>
          <w:szCs w:val="28"/>
        </w:rPr>
        <w:t xml:space="preserve"> и она выросла на 3,1 млн.руб. или в 2,3 раза, а в областных государственных учреждениях – 428,2 млн.руб. с ростом за отчетный период на 405,5 млн.руб. или в 18,8 раза.</w:t>
      </w:r>
    </w:p>
    <w:p w14:paraId="41859FF9"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на 01.07.2021 удельный вес просроченной кредиторской задолженности в общей сумме кредиторской задолженности в муниципальных учреждениях составил 0,3 %, а в областных учреждениях – 8,8 % (на 01.01.2021 – 0,5 %), который увеличился на 8,3 процентных пункта.</w:t>
      </w:r>
    </w:p>
    <w:p w14:paraId="3E56DFBC" w14:textId="0DBB5132"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синтетическим счетам бухгалтерского учета просроченная кредиторская задолженность учреждений по состоянию на 01.07.2021 и ее изменение за отчетный период представлена в таблице </w:t>
      </w:r>
      <w:r w:rsidR="001F5DBF" w:rsidRPr="00EE0732">
        <w:rPr>
          <w:rFonts w:ascii="Times New Roman" w:hAnsi="Times New Roman"/>
          <w:sz w:val="28"/>
          <w:szCs w:val="28"/>
        </w:rPr>
        <w:t>57</w:t>
      </w:r>
      <w:r w:rsidRPr="00EE0732">
        <w:rPr>
          <w:rFonts w:ascii="Times New Roman" w:hAnsi="Times New Roman"/>
          <w:sz w:val="28"/>
          <w:szCs w:val="28"/>
        </w:rPr>
        <w:t>.</w:t>
      </w:r>
    </w:p>
    <w:p w14:paraId="25D205B1" w14:textId="77777777" w:rsidR="005C6F40" w:rsidRPr="00EE0732" w:rsidRDefault="005C6F40" w:rsidP="005C6F40">
      <w:pPr>
        <w:spacing w:after="0" w:line="240" w:lineRule="auto"/>
        <w:jc w:val="both"/>
        <w:rPr>
          <w:rFonts w:ascii="Times New Roman" w:hAnsi="Times New Roman"/>
          <w:sz w:val="16"/>
          <w:szCs w:val="16"/>
        </w:rPr>
      </w:pPr>
    </w:p>
    <w:p w14:paraId="05311B57" w14:textId="359B4BCC" w:rsidR="005C6F40" w:rsidRPr="00EE0732" w:rsidRDefault="005C6F40" w:rsidP="006F315E">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57</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кредиторская задолженность государственных (Гос.), муниципальных (МО) бюджетных и автономных учреждений за счет всех видов финансового обеспечения по синтетическим счетам бухгалтерского учета согласно отчетам по форме 0503769 на 01.07.2021, млн.руб.</w:t>
      </w:r>
    </w:p>
    <w:tbl>
      <w:tblPr>
        <w:tblW w:w="8824" w:type="dxa"/>
        <w:jc w:val="center"/>
        <w:tblLook w:val="04A0" w:firstRow="1" w:lastRow="0" w:firstColumn="1" w:lastColumn="0" w:noHBand="0" w:noVBand="1"/>
      </w:tblPr>
      <w:tblGrid>
        <w:gridCol w:w="662"/>
        <w:gridCol w:w="3550"/>
        <w:gridCol w:w="818"/>
        <w:gridCol w:w="816"/>
        <w:gridCol w:w="661"/>
        <w:gridCol w:w="818"/>
        <w:gridCol w:w="816"/>
        <w:gridCol w:w="683"/>
      </w:tblGrid>
      <w:tr w:rsidR="00EE0732" w:rsidRPr="00EE0732" w14:paraId="0A36D590" w14:textId="77777777" w:rsidTr="005C6F40">
        <w:trPr>
          <w:trHeight w:val="21"/>
          <w:tblHeader/>
          <w:jc w:val="center"/>
        </w:trPr>
        <w:tc>
          <w:tcPr>
            <w:tcW w:w="6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7F28962"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35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E8D57F5"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2295" w:type="dxa"/>
            <w:gridSpan w:val="3"/>
            <w:tcBorders>
              <w:top w:val="double" w:sz="6" w:space="0" w:color="auto"/>
              <w:left w:val="nil"/>
              <w:bottom w:val="single" w:sz="4" w:space="0" w:color="auto"/>
              <w:right w:val="single" w:sz="4" w:space="0" w:color="auto"/>
            </w:tcBorders>
            <w:shd w:val="clear" w:color="auto" w:fill="auto"/>
            <w:vAlign w:val="center"/>
            <w:hideMark/>
          </w:tcPr>
          <w:p w14:paraId="4F74264C"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01.10.2020</w:t>
            </w:r>
          </w:p>
        </w:tc>
        <w:tc>
          <w:tcPr>
            <w:tcW w:w="2317" w:type="dxa"/>
            <w:gridSpan w:val="3"/>
            <w:tcBorders>
              <w:top w:val="double" w:sz="6" w:space="0" w:color="auto"/>
              <w:left w:val="nil"/>
              <w:bottom w:val="single" w:sz="4" w:space="0" w:color="auto"/>
              <w:right w:val="double" w:sz="6" w:space="0" w:color="000000"/>
            </w:tcBorders>
            <w:shd w:val="clear" w:color="auto" w:fill="auto"/>
            <w:vAlign w:val="center"/>
            <w:hideMark/>
          </w:tcPr>
          <w:p w14:paraId="35EE18B6"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Изменения (+,-)</w:t>
            </w:r>
          </w:p>
        </w:tc>
      </w:tr>
      <w:tr w:rsidR="00EE0732" w:rsidRPr="00EE0732" w14:paraId="6AD2736D" w14:textId="77777777" w:rsidTr="005C6F40">
        <w:trPr>
          <w:trHeight w:val="21"/>
          <w:tblHeader/>
          <w:jc w:val="center"/>
        </w:trPr>
        <w:tc>
          <w:tcPr>
            <w:tcW w:w="662" w:type="dxa"/>
            <w:vMerge/>
            <w:tcBorders>
              <w:top w:val="double" w:sz="6" w:space="0" w:color="auto"/>
              <w:left w:val="double" w:sz="6" w:space="0" w:color="auto"/>
              <w:bottom w:val="single" w:sz="4" w:space="0" w:color="auto"/>
              <w:right w:val="single" w:sz="4" w:space="0" w:color="auto"/>
            </w:tcBorders>
            <w:vAlign w:val="center"/>
            <w:hideMark/>
          </w:tcPr>
          <w:p w14:paraId="74ABA7D0"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3550" w:type="dxa"/>
            <w:vMerge/>
            <w:tcBorders>
              <w:top w:val="double" w:sz="6" w:space="0" w:color="auto"/>
              <w:left w:val="single" w:sz="4" w:space="0" w:color="auto"/>
              <w:bottom w:val="single" w:sz="4" w:space="0" w:color="auto"/>
              <w:right w:val="single" w:sz="4" w:space="0" w:color="auto"/>
            </w:tcBorders>
            <w:vAlign w:val="center"/>
            <w:hideMark/>
          </w:tcPr>
          <w:p w14:paraId="7851C0BC"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735BD4F8"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Всего</w:t>
            </w:r>
          </w:p>
        </w:tc>
        <w:tc>
          <w:tcPr>
            <w:tcW w:w="1477" w:type="dxa"/>
            <w:gridSpan w:val="2"/>
            <w:tcBorders>
              <w:top w:val="single" w:sz="4" w:space="0" w:color="auto"/>
              <w:left w:val="nil"/>
              <w:bottom w:val="single" w:sz="4" w:space="0" w:color="auto"/>
              <w:right w:val="single" w:sz="4" w:space="0" w:color="auto"/>
            </w:tcBorders>
            <w:shd w:val="clear" w:color="auto" w:fill="auto"/>
            <w:vAlign w:val="center"/>
            <w:hideMark/>
          </w:tcPr>
          <w:p w14:paraId="250624DB"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т.ч.:</w:t>
            </w: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77C0BBA6"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Всего</w:t>
            </w:r>
          </w:p>
        </w:tc>
        <w:tc>
          <w:tcPr>
            <w:tcW w:w="1499" w:type="dxa"/>
            <w:gridSpan w:val="2"/>
            <w:tcBorders>
              <w:top w:val="single" w:sz="4" w:space="0" w:color="auto"/>
              <w:left w:val="nil"/>
              <w:bottom w:val="single" w:sz="4" w:space="0" w:color="auto"/>
              <w:right w:val="double" w:sz="6" w:space="0" w:color="000000"/>
            </w:tcBorders>
            <w:shd w:val="clear" w:color="auto" w:fill="auto"/>
            <w:vAlign w:val="center"/>
            <w:hideMark/>
          </w:tcPr>
          <w:p w14:paraId="37EBC432"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в т.ч.:</w:t>
            </w:r>
          </w:p>
        </w:tc>
      </w:tr>
      <w:tr w:rsidR="00EE0732" w:rsidRPr="00EE0732" w14:paraId="3C59A714" w14:textId="77777777" w:rsidTr="005C6F40">
        <w:trPr>
          <w:trHeight w:val="21"/>
          <w:tblHeader/>
          <w:jc w:val="center"/>
        </w:trPr>
        <w:tc>
          <w:tcPr>
            <w:tcW w:w="662" w:type="dxa"/>
            <w:vMerge/>
            <w:tcBorders>
              <w:top w:val="double" w:sz="6" w:space="0" w:color="auto"/>
              <w:left w:val="double" w:sz="6" w:space="0" w:color="auto"/>
              <w:bottom w:val="single" w:sz="4" w:space="0" w:color="auto"/>
              <w:right w:val="single" w:sz="4" w:space="0" w:color="auto"/>
            </w:tcBorders>
            <w:vAlign w:val="center"/>
            <w:hideMark/>
          </w:tcPr>
          <w:p w14:paraId="26A2FE75"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3550" w:type="dxa"/>
            <w:vMerge/>
            <w:tcBorders>
              <w:top w:val="double" w:sz="6" w:space="0" w:color="auto"/>
              <w:left w:val="single" w:sz="4" w:space="0" w:color="auto"/>
              <w:bottom w:val="single" w:sz="4" w:space="0" w:color="auto"/>
              <w:right w:val="single" w:sz="4" w:space="0" w:color="auto"/>
            </w:tcBorders>
            <w:vAlign w:val="center"/>
            <w:hideMark/>
          </w:tcPr>
          <w:p w14:paraId="56088AAC"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20BCBCDB"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816" w:type="dxa"/>
            <w:tcBorders>
              <w:top w:val="nil"/>
              <w:left w:val="nil"/>
              <w:bottom w:val="single" w:sz="4" w:space="0" w:color="auto"/>
              <w:right w:val="single" w:sz="4" w:space="0" w:color="auto"/>
            </w:tcBorders>
            <w:shd w:val="clear" w:color="auto" w:fill="auto"/>
            <w:vAlign w:val="center"/>
            <w:hideMark/>
          </w:tcPr>
          <w:p w14:paraId="03A5E545"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Гос.</w:t>
            </w:r>
          </w:p>
        </w:tc>
        <w:tc>
          <w:tcPr>
            <w:tcW w:w="661" w:type="dxa"/>
            <w:tcBorders>
              <w:top w:val="nil"/>
              <w:left w:val="nil"/>
              <w:bottom w:val="single" w:sz="4" w:space="0" w:color="auto"/>
              <w:right w:val="single" w:sz="4" w:space="0" w:color="auto"/>
            </w:tcBorders>
            <w:shd w:val="clear" w:color="auto" w:fill="auto"/>
            <w:vAlign w:val="center"/>
            <w:hideMark/>
          </w:tcPr>
          <w:p w14:paraId="0E593507"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МО</w:t>
            </w:r>
          </w:p>
        </w:tc>
        <w:tc>
          <w:tcPr>
            <w:tcW w:w="818" w:type="dxa"/>
            <w:vMerge/>
            <w:tcBorders>
              <w:top w:val="nil"/>
              <w:left w:val="single" w:sz="4" w:space="0" w:color="auto"/>
              <w:bottom w:val="single" w:sz="4" w:space="0" w:color="auto"/>
              <w:right w:val="single" w:sz="4" w:space="0" w:color="auto"/>
            </w:tcBorders>
            <w:vAlign w:val="center"/>
            <w:hideMark/>
          </w:tcPr>
          <w:p w14:paraId="0F54006C" w14:textId="77777777" w:rsidR="005C6F40" w:rsidRPr="00EE0732" w:rsidRDefault="005C6F40" w:rsidP="005C6F40">
            <w:pPr>
              <w:spacing w:after="0" w:line="240" w:lineRule="auto"/>
              <w:rPr>
                <w:rFonts w:ascii="Times New Roman" w:eastAsia="Times New Roman" w:hAnsi="Times New Roman"/>
                <w:b/>
                <w:bCs/>
                <w:sz w:val="20"/>
                <w:szCs w:val="20"/>
                <w:lang w:eastAsia="ru-RU"/>
              </w:rPr>
            </w:pPr>
          </w:p>
        </w:tc>
        <w:tc>
          <w:tcPr>
            <w:tcW w:w="816" w:type="dxa"/>
            <w:tcBorders>
              <w:top w:val="nil"/>
              <w:left w:val="nil"/>
              <w:bottom w:val="single" w:sz="4" w:space="0" w:color="auto"/>
              <w:right w:val="single" w:sz="4" w:space="0" w:color="auto"/>
            </w:tcBorders>
            <w:shd w:val="clear" w:color="auto" w:fill="auto"/>
            <w:vAlign w:val="center"/>
            <w:hideMark/>
          </w:tcPr>
          <w:p w14:paraId="24A0EF86"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Гос.</w:t>
            </w:r>
          </w:p>
        </w:tc>
        <w:tc>
          <w:tcPr>
            <w:tcW w:w="683" w:type="dxa"/>
            <w:tcBorders>
              <w:top w:val="nil"/>
              <w:left w:val="nil"/>
              <w:bottom w:val="single" w:sz="4" w:space="0" w:color="auto"/>
              <w:right w:val="double" w:sz="6" w:space="0" w:color="auto"/>
            </w:tcBorders>
            <w:shd w:val="clear" w:color="auto" w:fill="auto"/>
            <w:vAlign w:val="center"/>
            <w:hideMark/>
          </w:tcPr>
          <w:p w14:paraId="4D11BBAD"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МО</w:t>
            </w:r>
          </w:p>
        </w:tc>
      </w:tr>
      <w:tr w:rsidR="00EE0732" w:rsidRPr="00EE0732" w14:paraId="24560DD1" w14:textId="77777777" w:rsidTr="005C6F40">
        <w:trPr>
          <w:trHeight w:val="56"/>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566B6BD4" w14:textId="77777777" w:rsidR="005C6F40" w:rsidRPr="00EE0732" w:rsidRDefault="005C6F40" w:rsidP="005C6F4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205</w:t>
            </w:r>
          </w:p>
        </w:tc>
        <w:tc>
          <w:tcPr>
            <w:tcW w:w="3550" w:type="dxa"/>
            <w:tcBorders>
              <w:top w:val="nil"/>
              <w:left w:val="nil"/>
              <w:bottom w:val="single" w:sz="4" w:space="0" w:color="auto"/>
              <w:right w:val="single" w:sz="4" w:space="0" w:color="auto"/>
            </w:tcBorders>
            <w:shd w:val="clear" w:color="auto" w:fill="auto"/>
            <w:vAlign w:val="center"/>
            <w:hideMark/>
          </w:tcPr>
          <w:p w14:paraId="72147B6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доходам</w:t>
            </w:r>
          </w:p>
        </w:tc>
        <w:tc>
          <w:tcPr>
            <w:tcW w:w="818" w:type="dxa"/>
            <w:tcBorders>
              <w:top w:val="nil"/>
              <w:left w:val="nil"/>
              <w:bottom w:val="single" w:sz="4" w:space="0" w:color="auto"/>
              <w:right w:val="single" w:sz="4" w:space="0" w:color="auto"/>
            </w:tcBorders>
            <w:shd w:val="clear" w:color="auto" w:fill="auto"/>
            <w:vAlign w:val="center"/>
            <w:hideMark/>
          </w:tcPr>
          <w:p w14:paraId="16CE308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816" w:type="dxa"/>
            <w:tcBorders>
              <w:top w:val="nil"/>
              <w:left w:val="nil"/>
              <w:bottom w:val="single" w:sz="4" w:space="0" w:color="auto"/>
              <w:right w:val="single" w:sz="4" w:space="0" w:color="auto"/>
            </w:tcBorders>
            <w:shd w:val="clear" w:color="auto" w:fill="auto"/>
            <w:vAlign w:val="center"/>
            <w:hideMark/>
          </w:tcPr>
          <w:p w14:paraId="7F27668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661" w:type="dxa"/>
            <w:tcBorders>
              <w:top w:val="nil"/>
              <w:left w:val="nil"/>
              <w:bottom w:val="single" w:sz="4" w:space="0" w:color="auto"/>
              <w:right w:val="single" w:sz="4" w:space="0" w:color="auto"/>
            </w:tcBorders>
            <w:shd w:val="clear" w:color="auto" w:fill="auto"/>
            <w:vAlign w:val="center"/>
            <w:hideMark/>
          </w:tcPr>
          <w:p w14:paraId="2594520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818" w:type="dxa"/>
            <w:tcBorders>
              <w:top w:val="nil"/>
              <w:left w:val="nil"/>
              <w:bottom w:val="single" w:sz="4" w:space="0" w:color="auto"/>
              <w:right w:val="single" w:sz="4" w:space="0" w:color="auto"/>
            </w:tcBorders>
            <w:shd w:val="clear" w:color="auto" w:fill="auto"/>
            <w:vAlign w:val="center"/>
            <w:hideMark/>
          </w:tcPr>
          <w:p w14:paraId="461CD23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5AB8FD0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683" w:type="dxa"/>
            <w:tcBorders>
              <w:top w:val="nil"/>
              <w:left w:val="nil"/>
              <w:bottom w:val="single" w:sz="4" w:space="0" w:color="auto"/>
              <w:right w:val="double" w:sz="6" w:space="0" w:color="auto"/>
            </w:tcBorders>
            <w:shd w:val="clear" w:color="auto" w:fill="auto"/>
            <w:vAlign w:val="center"/>
            <w:hideMark/>
          </w:tcPr>
          <w:p w14:paraId="05D054E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r>
      <w:tr w:rsidR="00EE0732" w:rsidRPr="00EE0732" w14:paraId="1056F0FB" w14:textId="77777777" w:rsidTr="005C6F40">
        <w:trPr>
          <w:trHeight w:val="56"/>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145CD3FC" w14:textId="77777777" w:rsidR="005C6F40" w:rsidRPr="00EE0732" w:rsidRDefault="005C6F40" w:rsidP="005C6F4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208</w:t>
            </w:r>
          </w:p>
        </w:tc>
        <w:tc>
          <w:tcPr>
            <w:tcW w:w="3550" w:type="dxa"/>
            <w:tcBorders>
              <w:top w:val="nil"/>
              <w:left w:val="nil"/>
              <w:bottom w:val="single" w:sz="4" w:space="0" w:color="auto"/>
              <w:right w:val="single" w:sz="4" w:space="0" w:color="auto"/>
            </w:tcBorders>
            <w:shd w:val="clear" w:color="auto" w:fill="auto"/>
            <w:vAlign w:val="center"/>
            <w:hideMark/>
          </w:tcPr>
          <w:p w14:paraId="483D21D8"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с подотчетными лицами</w:t>
            </w:r>
          </w:p>
        </w:tc>
        <w:tc>
          <w:tcPr>
            <w:tcW w:w="818" w:type="dxa"/>
            <w:tcBorders>
              <w:top w:val="nil"/>
              <w:left w:val="nil"/>
              <w:bottom w:val="single" w:sz="4" w:space="0" w:color="auto"/>
              <w:right w:val="single" w:sz="4" w:space="0" w:color="auto"/>
            </w:tcBorders>
            <w:shd w:val="clear" w:color="auto" w:fill="auto"/>
            <w:vAlign w:val="center"/>
            <w:hideMark/>
          </w:tcPr>
          <w:p w14:paraId="6C48374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c>
          <w:tcPr>
            <w:tcW w:w="816" w:type="dxa"/>
            <w:tcBorders>
              <w:top w:val="nil"/>
              <w:left w:val="nil"/>
              <w:bottom w:val="single" w:sz="4" w:space="0" w:color="auto"/>
              <w:right w:val="single" w:sz="4" w:space="0" w:color="auto"/>
            </w:tcBorders>
            <w:shd w:val="clear" w:color="auto" w:fill="auto"/>
            <w:vAlign w:val="center"/>
            <w:hideMark/>
          </w:tcPr>
          <w:p w14:paraId="297CA60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661" w:type="dxa"/>
            <w:tcBorders>
              <w:top w:val="nil"/>
              <w:left w:val="nil"/>
              <w:bottom w:val="single" w:sz="4" w:space="0" w:color="auto"/>
              <w:right w:val="single" w:sz="4" w:space="0" w:color="auto"/>
            </w:tcBorders>
            <w:shd w:val="clear" w:color="auto" w:fill="auto"/>
            <w:vAlign w:val="center"/>
            <w:hideMark/>
          </w:tcPr>
          <w:p w14:paraId="2DF97C0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0,2 </w:t>
            </w:r>
          </w:p>
        </w:tc>
        <w:tc>
          <w:tcPr>
            <w:tcW w:w="818" w:type="dxa"/>
            <w:tcBorders>
              <w:top w:val="nil"/>
              <w:left w:val="nil"/>
              <w:bottom w:val="single" w:sz="4" w:space="0" w:color="auto"/>
              <w:right w:val="single" w:sz="4" w:space="0" w:color="auto"/>
            </w:tcBorders>
            <w:shd w:val="clear" w:color="auto" w:fill="auto"/>
            <w:vAlign w:val="center"/>
            <w:hideMark/>
          </w:tcPr>
          <w:p w14:paraId="5719236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c>
          <w:tcPr>
            <w:tcW w:w="816" w:type="dxa"/>
            <w:tcBorders>
              <w:top w:val="nil"/>
              <w:left w:val="nil"/>
              <w:bottom w:val="single" w:sz="4" w:space="0" w:color="auto"/>
              <w:right w:val="single" w:sz="4" w:space="0" w:color="auto"/>
            </w:tcBorders>
            <w:shd w:val="clear" w:color="auto" w:fill="auto"/>
            <w:vAlign w:val="center"/>
            <w:hideMark/>
          </w:tcPr>
          <w:p w14:paraId="7A707CC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683" w:type="dxa"/>
            <w:tcBorders>
              <w:top w:val="nil"/>
              <w:left w:val="nil"/>
              <w:bottom w:val="single" w:sz="4" w:space="0" w:color="auto"/>
              <w:right w:val="double" w:sz="6" w:space="0" w:color="auto"/>
            </w:tcBorders>
            <w:shd w:val="clear" w:color="auto" w:fill="auto"/>
            <w:vAlign w:val="center"/>
            <w:hideMark/>
          </w:tcPr>
          <w:p w14:paraId="48701EB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r>
      <w:tr w:rsidR="00EE0732" w:rsidRPr="00EE0732" w14:paraId="6066208C" w14:textId="77777777" w:rsidTr="005C6F40">
        <w:trPr>
          <w:trHeight w:val="56"/>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72677DE2" w14:textId="77777777" w:rsidR="005C6F40" w:rsidRPr="00EE0732" w:rsidRDefault="005C6F40" w:rsidP="005C6F4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209</w:t>
            </w:r>
          </w:p>
        </w:tc>
        <w:tc>
          <w:tcPr>
            <w:tcW w:w="3550" w:type="dxa"/>
            <w:tcBorders>
              <w:top w:val="nil"/>
              <w:left w:val="nil"/>
              <w:bottom w:val="single" w:sz="4" w:space="0" w:color="auto"/>
              <w:right w:val="single" w:sz="4" w:space="0" w:color="auto"/>
            </w:tcBorders>
            <w:shd w:val="clear" w:color="auto" w:fill="auto"/>
            <w:vAlign w:val="center"/>
            <w:hideMark/>
          </w:tcPr>
          <w:p w14:paraId="075549DB"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ущербу и иным доходам</w:t>
            </w:r>
          </w:p>
        </w:tc>
        <w:tc>
          <w:tcPr>
            <w:tcW w:w="818" w:type="dxa"/>
            <w:tcBorders>
              <w:top w:val="nil"/>
              <w:left w:val="nil"/>
              <w:bottom w:val="single" w:sz="4" w:space="0" w:color="auto"/>
              <w:right w:val="single" w:sz="4" w:space="0" w:color="auto"/>
            </w:tcBorders>
            <w:shd w:val="clear" w:color="auto" w:fill="auto"/>
            <w:vAlign w:val="center"/>
            <w:hideMark/>
          </w:tcPr>
          <w:p w14:paraId="6DFF08A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816" w:type="dxa"/>
            <w:tcBorders>
              <w:top w:val="nil"/>
              <w:left w:val="nil"/>
              <w:bottom w:val="single" w:sz="4" w:space="0" w:color="auto"/>
              <w:right w:val="single" w:sz="4" w:space="0" w:color="auto"/>
            </w:tcBorders>
            <w:shd w:val="clear" w:color="auto" w:fill="auto"/>
            <w:vAlign w:val="center"/>
            <w:hideMark/>
          </w:tcPr>
          <w:p w14:paraId="6BFD0F4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661" w:type="dxa"/>
            <w:tcBorders>
              <w:top w:val="nil"/>
              <w:left w:val="nil"/>
              <w:bottom w:val="single" w:sz="4" w:space="0" w:color="auto"/>
              <w:right w:val="single" w:sz="4" w:space="0" w:color="auto"/>
            </w:tcBorders>
            <w:shd w:val="clear" w:color="auto" w:fill="auto"/>
            <w:vAlign w:val="center"/>
            <w:hideMark/>
          </w:tcPr>
          <w:p w14:paraId="663FA0E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818" w:type="dxa"/>
            <w:tcBorders>
              <w:top w:val="nil"/>
              <w:left w:val="nil"/>
              <w:bottom w:val="single" w:sz="4" w:space="0" w:color="auto"/>
              <w:right w:val="single" w:sz="4" w:space="0" w:color="auto"/>
            </w:tcBorders>
            <w:shd w:val="clear" w:color="auto" w:fill="auto"/>
            <w:vAlign w:val="center"/>
            <w:hideMark/>
          </w:tcPr>
          <w:p w14:paraId="320CD23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816" w:type="dxa"/>
            <w:tcBorders>
              <w:top w:val="nil"/>
              <w:left w:val="nil"/>
              <w:bottom w:val="single" w:sz="4" w:space="0" w:color="auto"/>
              <w:right w:val="single" w:sz="4" w:space="0" w:color="auto"/>
            </w:tcBorders>
            <w:shd w:val="clear" w:color="auto" w:fill="auto"/>
            <w:vAlign w:val="center"/>
            <w:hideMark/>
          </w:tcPr>
          <w:p w14:paraId="30E8DA4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683" w:type="dxa"/>
            <w:tcBorders>
              <w:top w:val="nil"/>
              <w:left w:val="nil"/>
              <w:bottom w:val="single" w:sz="4" w:space="0" w:color="auto"/>
              <w:right w:val="double" w:sz="6" w:space="0" w:color="auto"/>
            </w:tcBorders>
            <w:shd w:val="clear" w:color="auto" w:fill="auto"/>
            <w:vAlign w:val="center"/>
            <w:hideMark/>
          </w:tcPr>
          <w:p w14:paraId="700A90E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r>
      <w:tr w:rsidR="00EE0732" w:rsidRPr="00EE0732" w14:paraId="0C15D0AC" w14:textId="77777777" w:rsidTr="005C6F40">
        <w:trPr>
          <w:trHeight w:val="56"/>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48FB75E6" w14:textId="77777777" w:rsidR="005C6F40" w:rsidRPr="00EE0732" w:rsidRDefault="005C6F40" w:rsidP="005C6F4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3550" w:type="dxa"/>
            <w:tcBorders>
              <w:top w:val="nil"/>
              <w:left w:val="nil"/>
              <w:bottom w:val="single" w:sz="4" w:space="0" w:color="auto"/>
              <w:right w:val="single" w:sz="4" w:space="0" w:color="auto"/>
            </w:tcBorders>
            <w:shd w:val="clear" w:color="auto" w:fill="auto"/>
            <w:vAlign w:val="center"/>
            <w:hideMark/>
          </w:tcPr>
          <w:p w14:paraId="71E6C6A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принятым обязательствам</w:t>
            </w:r>
          </w:p>
        </w:tc>
        <w:tc>
          <w:tcPr>
            <w:tcW w:w="818" w:type="dxa"/>
            <w:tcBorders>
              <w:top w:val="nil"/>
              <w:left w:val="nil"/>
              <w:bottom w:val="single" w:sz="4" w:space="0" w:color="auto"/>
              <w:right w:val="single" w:sz="4" w:space="0" w:color="auto"/>
            </w:tcBorders>
            <w:shd w:val="clear" w:color="auto" w:fill="auto"/>
            <w:vAlign w:val="center"/>
            <w:hideMark/>
          </w:tcPr>
          <w:p w14:paraId="3D5EF2A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383,8 </w:t>
            </w:r>
          </w:p>
        </w:tc>
        <w:tc>
          <w:tcPr>
            <w:tcW w:w="816" w:type="dxa"/>
            <w:tcBorders>
              <w:top w:val="nil"/>
              <w:left w:val="nil"/>
              <w:bottom w:val="single" w:sz="4" w:space="0" w:color="auto"/>
              <w:right w:val="single" w:sz="4" w:space="0" w:color="auto"/>
            </w:tcBorders>
            <w:shd w:val="clear" w:color="auto" w:fill="auto"/>
            <w:vAlign w:val="center"/>
            <w:hideMark/>
          </w:tcPr>
          <w:p w14:paraId="7E905E6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379,6 </w:t>
            </w:r>
          </w:p>
        </w:tc>
        <w:tc>
          <w:tcPr>
            <w:tcW w:w="661" w:type="dxa"/>
            <w:tcBorders>
              <w:top w:val="nil"/>
              <w:left w:val="nil"/>
              <w:bottom w:val="single" w:sz="4" w:space="0" w:color="auto"/>
              <w:right w:val="single" w:sz="4" w:space="0" w:color="auto"/>
            </w:tcBorders>
            <w:shd w:val="clear" w:color="auto" w:fill="auto"/>
            <w:vAlign w:val="center"/>
            <w:hideMark/>
          </w:tcPr>
          <w:p w14:paraId="0382EF9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4,2 </w:t>
            </w:r>
          </w:p>
        </w:tc>
        <w:tc>
          <w:tcPr>
            <w:tcW w:w="818" w:type="dxa"/>
            <w:tcBorders>
              <w:top w:val="nil"/>
              <w:left w:val="nil"/>
              <w:bottom w:val="single" w:sz="4" w:space="0" w:color="auto"/>
              <w:right w:val="single" w:sz="4" w:space="0" w:color="auto"/>
            </w:tcBorders>
            <w:shd w:val="clear" w:color="auto" w:fill="auto"/>
            <w:vAlign w:val="center"/>
            <w:hideMark/>
          </w:tcPr>
          <w:p w14:paraId="512F0B1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359,3 </w:t>
            </w:r>
          </w:p>
        </w:tc>
        <w:tc>
          <w:tcPr>
            <w:tcW w:w="816" w:type="dxa"/>
            <w:tcBorders>
              <w:top w:val="nil"/>
              <w:left w:val="nil"/>
              <w:bottom w:val="single" w:sz="4" w:space="0" w:color="auto"/>
              <w:right w:val="single" w:sz="4" w:space="0" w:color="auto"/>
            </w:tcBorders>
            <w:shd w:val="clear" w:color="auto" w:fill="auto"/>
            <w:vAlign w:val="center"/>
            <w:hideMark/>
          </w:tcPr>
          <w:p w14:paraId="14CA306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357,3 </w:t>
            </w:r>
          </w:p>
        </w:tc>
        <w:tc>
          <w:tcPr>
            <w:tcW w:w="683" w:type="dxa"/>
            <w:tcBorders>
              <w:top w:val="nil"/>
              <w:left w:val="nil"/>
              <w:bottom w:val="single" w:sz="4" w:space="0" w:color="auto"/>
              <w:right w:val="double" w:sz="6" w:space="0" w:color="auto"/>
            </w:tcBorders>
            <w:shd w:val="clear" w:color="auto" w:fill="auto"/>
            <w:vAlign w:val="center"/>
            <w:hideMark/>
          </w:tcPr>
          <w:p w14:paraId="2BAFA33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2,0 </w:t>
            </w:r>
          </w:p>
        </w:tc>
      </w:tr>
      <w:tr w:rsidR="00EE0732" w:rsidRPr="00EE0732" w14:paraId="052DF803" w14:textId="77777777" w:rsidTr="005C6F40">
        <w:trPr>
          <w:trHeight w:val="56"/>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3BF31FD7" w14:textId="77777777" w:rsidR="005C6F40" w:rsidRPr="00EE0732" w:rsidRDefault="005C6F40" w:rsidP="005C6F4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3550" w:type="dxa"/>
            <w:tcBorders>
              <w:top w:val="nil"/>
              <w:left w:val="nil"/>
              <w:bottom w:val="single" w:sz="4" w:space="0" w:color="auto"/>
              <w:right w:val="single" w:sz="4" w:space="0" w:color="auto"/>
            </w:tcBorders>
            <w:shd w:val="clear" w:color="auto" w:fill="auto"/>
            <w:vAlign w:val="center"/>
            <w:hideMark/>
          </w:tcPr>
          <w:p w14:paraId="79194E46"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платежам в бюджеты</w:t>
            </w:r>
          </w:p>
        </w:tc>
        <w:tc>
          <w:tcPr>
            <w:tcW w:w="818" w:type="dxa"/>
            <w:tcBorders>
              <w:top w:val="nil"/>
              <w:left w:val="nil"/>
              <w:bottom w:val="single" w:sz="4" w:space="0" w:color="auto"/>
              <w:right w:val="single" w:sz="4" w:space="0" w:color="auto"/>
            </w:tcBorders>
            <w:shd w:val="clear" w:color="auto" w:fill="auto"/>
            <w:vAlign w:val="center"/>
            <w:hideMark/>
          </w:tcPr>
          <w:p w14:paraId="5ADCC51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49,3 </w:t>
            </w:r>
          </w:p>
        </w:tc>
        <w:tc>
          <w:tcPr>
            <w:tcW w:w="816" w:type="dxa"/>
            <w:tcBorders>
              <w:top w:val="nil"/>
              <w:left w:val="nil"/>
              <w:bottom w:val="single" w:sz="4" w:space="0" w:color="auto"/>
              <w:right w:val="single" w:sz="4" w:space="0" w:color="auto"/>
            </w:tcBorders>
            <w:shd w:val="clear" w:color="auto" w:fill="auto"/>
            <w:vAlign w:val="center"/>
            <w:hideMark/>
          </w:tcPr>
          <w:p w14:paraId="628218B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48,3 </w:t>
            </w:r>
          </w:p>
        </w:tc>
        <w:tc>
          <w:tcPr>
            <w:tcW w:w="661" w:type="dxa"/>
            <w:tcBorders>
              <w:top w:val="nil"/>
              <w:left w:val="nil"/>
              <w:bottom w:val="single" w:sz="4" w:space="0" w:color="auto"/>
              <w:right w:val="single" w:sz="4" w:space="0" w:color="auto"/>
            </w:tcBorders>
            <w:shd w:val="clear" w:color="auto" w:fill="auto"/>
            <w:vAlign w:val="center"/>
            <w:hideMark/>
          </w:tcPr>
          <w:p w14:paraId="33F9F22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 </w:t>
            </w:r>
          </w:p>
        </w:tc>
        <w:tc>
          <w:tcPr>
            <w:tcW w:w="818" w:type="dxa"/>
            <w:tcBorders>
              <w:top w:val="nil"/>
              <w:left w:val="nil"/>
              <w:bottom w:val="single" w:sz="4" w:space="0" w:color="auto"/>
              <w:right w:val="single" w:sz="4" w:space="0" w:color="auto"/>
            </w:tcBorders>
            <w:shd w:val="clear" w:color="auto" w:fill="auto"/>
            <w:vAlign w:val="center"/>
            <w:hideMark/>
          </w:tcPr>
          <w:p w14:paraId="16CB905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48,8 </w:t>
            </w:r>
          </w:p>
        </w:tc>
        <w:tc>
          <w:tcPr>
            <w:tcW w:w="816" w:type="dxa"/>
            <w:tcBorders>
              <w:top w:val="nil"/>
              <w:left w:val="nil"/>
              <w:bottom w:val="single" w:sz="4" w:space="0" w:color="auto"/>
              <w:right w:val="single" w:sz="4" w:space="0" w:color="auto"/>
            </w:tcBorders>
            <w:shd w:val="clear" w:color="auto" w:fill="auto"/>
            <w:vAlign w:val="center"/>
            <w:hideMark/>
          </w:tcPr>
          <w:p w14:paraId="1A6C5E9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47,8 </w:t>
            </w:r>
          </w:p>
        </w:tc>
        <w:tc>
          <w:tcPr>
            <w:tcW w:w="683" w:type="dxa"/>
            <w:tcBorders>
              <w:top w:val="nil"/>
              <w:left w:val="nil"/>
              <w:bottom w:val="single" w:sz="4" w:space="0" w:color="auto"/>
              <w:right w:val="double" w:sz="6" w:space="0" w:color="auto"/>
            </w:tcBorders>
            <w:shd w:val="clear" w:color="auto" w:fill="auto"/>
            <w:vAlign w:val="center"/>
            <w:hideMark/>
          </w:tcPr>
          <w:p w14:paraId="4A74FD8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1,0 </w:t>
            </w:r>
          </w:p>
        </w:tc>
      </w:tr>
      <w:tr w:rsidR="00EE0732" w:rsidRPr="00EE0732" w14:paraId="0249E49E" w14:textId="77777777" w:rsidTr="005C6F40">
        <w:trPr>
          <w:trHeight w:val="56"/>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4F903CC4" w14:textId="77777777" w:rsidR="005C6F40" w:rsidRPr="00EE0732" w:rsidRDefault="005C6F40" w:rsidP="005C6F40">
            <w:pPr>
              <w:spacing w:after="0" w:line="240" w:lineRule="auto"/>
              <w:jc w:val="center"/>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304</w:t>
            </w:r>
          </w:p>
        </w:tc>
        <w:tc>
          <w:tcPr>
            <w:tcW w:w="3550" w:type="dxa"/>
            <w:tcBorders>
              <w:top w:val="nil"/>
              <w:left w:val="nil"/>
              <w:bottom w:val="single" w:sz="4" w:space="0" w:color="auto"/>
              <w:right w:val="single" w:sz="4" w:space="0" w:color="auto"/>
            </w:tcBorders>
            <w:shd w:val="clear" w:color="auto" w:fill="auto"/>
            <w:vAlign w:val="center"/>
            <w:hideMark/>
          </w:tcPr>
          <w:p w14:paraId="6B781573"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Прочие расчеты с кредиторами</w:t>
            </w:r>
          </w:p>
        </w:tc>
        <w:tc>
          <w:tcPr>
            <w:tcW w:w="818" w:type="dxa"/>
            <w:tcBorders>
              <w:top w:val="nil"/>
              <w:left w:val="nil"/>
              <w:bottom w:val="single" w:sz="4" w:space="0" w:color="auto"/>
              <w:right w:val="single" w:sz="4" w:space="0" w:color="auto"/>
            </w:tcBorders>
            <w:shd w:val="clear" w:color="auto" w:fill="auto"/>
            <w:vAlign w:val="center"/>
            <w:hideMark/>
          </w:tcPr>
          <w:p w14:paraId="78DBCC5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233B37A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661" w:type="dxa"/>
            <w:tcBorders>
              <w:top w:val="nil"/>
              <w:left w:val="nil"/>
              <w:bottom w:val="single" w:sz="4" w:space="0" w:color="auto"/>
              <w:right w:val="single" w:sz="4" w:space="0" w:color="auto"/>
            </w:tcBorders>
            <w:shd w:val="clear" w:color="auto" w:fill="auto"/>
            <w:vAlign w:val="center"/>
            <w:hideMark/>
          </w:tcPr>
          <w:p w14:paraId="31D2692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7019613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18B4AAC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683" w:type="dxa"/>
            <w:tcBorders>
              <w:top w:val="nil"/>
              <w:left w:val="nil"/>
              <w:bottom w:val="single" w:sz="4" w:space="0" w:color="auto"/>
              <w:right w:val="double" w:sz="6" w:space="0" w:color="auto"/>
            </w:tcBorders>
            <w:shd w:val="clear" w:color="auto" w:fill="auto"/>
            <w:vAlign w:val="center"/>
            <w:hideMark/>
          </w:tcPr>
          <w:p w14:paraId="6608FFC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r>
      <w:tr w:rsidR="005C6F40" w:rsidRPr="00EE0732" w14:paraId="085143C2" w14:textId="77777777" w:rsidTr="005C6F40">
        <w:trPr>
          <w:trHeight w:val="56"/>
          <w:jc w:val="center"/>
        </w:trPr>
        <w:tc>
          <w:tcPr>
            <w:tcW w:w="4212"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67D43B04"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53E8FC72"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433,8 </w:t>
            </w:r>
          </w:p>
        </w:tc>
        <w:tc>
          <w:tcPr>
            <w:tcW w:w="816" w:type="dxa"/>
            <w:tcBorders>
              <w:top w:val="nil"/>
              <w:left w:val="nil"/>
              <w:bottom w:val="double" w:sz="6" w:space="0" w:color="auto"/>
              <w:right w:val="single" w:sz="4" w:space="0" w:color="auto"/>
            </w:tcBorders>
            <w:shd w:val="clear" w:color="auto" w:fill="auto"/>
            <w:vAlign w:val="center"/>
            <w:hideMark/>
          </w:tcPr>
          <w:p w14:paraId="2C2972CA"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428,2 </w:t>
            </w:r>
          </w:p>
        </w:tc>
        <w:tc>
          <w:tcPr>
            <w:tcW w:w="661" w:type="dxa"/>
            <w:tcBorders>
              <w:top w:val="nil"/>
              <w:left w:val="nil"/>
              <w:bottom w:val="double" w:sz="6" w:space="0" w:color="auto"/>
              <w:right w:val="single" w:sz="4" w:space="0" w:color="auto"/>
            </w:tcBorders>
            <w:shd w:val="clear" w:color="auto" w:fill="auto"/>
            <w:vAlign w:val="center"/>
            <w:hideMark/>
          </w:tcPr>
          <w:p w14:paraId="4D256CE6"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5,5 </w:t>
            </w:r>
          </w:p>
        </w:tc>
        <w:tc>
          <w:tcPr>
            <w:tcW w:w="818" w:type="dxa"/>
            <w:tcBorders>
              <w:top w:val="nil"/>
              <w:left w:val="nil"/>
              <w:bottom w:val="double" w:sz="6" w:space="0" w:color="auto"/>
              <w:right w:val="single" w:sz="4" w:space="0" w:color="auto"/>
            </w:tcBorders>
            <w:shd w:val="clear" w:color="auto" w:fill="auto"/>
            <w:vAlign w:val="center"/>
            <w:hideMark/>
          </w:tcPr>
          <w:p w14:paraId="2FCF9244"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408,6 </w:t>
            </w:r>
          </w:p>
        </w:tc>
        <w:tc>
          <w:tcPr>
            <w:tcW w:w="816" w:type="dxa"/>
            <w:tcBorders>
              <w:top w:val="nil"/>
              <w:left w:val="nil"/>
              <w:bottom w:val="double" w:sz="6" w:space="0" w:color="auto"/>
              <w:right w:val="single" w:sz="4" w:space="0" w:color="auto"/>
            </w:tcBorders>
            <w:shd w:val="clear" w:color="auto" w:fill="auto"/>
            <w:vAlign w:val="center"/>
            <w:hideMark/>
          </w:tcPr>
          <w:p w14:paraId="492B04F5"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405,5 </w:t>
            </w:r>
          </w:p>
        </w:tc>
        <w:tc>
          <w:tcPr>
            <w:tcW w:w="683" w:type="dxa"/>
            <w:tcBorders>
              <w:top w:val="nil"/>
              <w:left w:val="nil"/>
              <w:bottom w:val="double" w:sz="6" w:space="0" w:color="auto"/>
              <w:right w:val="double" w:sz="6" w:space="0" w:color="auto"/>
            </w:tcBorders>
            <w:shd w:val="clear" w:color="auto" w:fill="auto"/>
            <w:vAlign w:val="center"/>
            <w:hideMark/>
          </w:tcPr>
          <w:p w14:paraId="126A0512"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3,1 </w:t>
            </w:r>
          </w:p>
        </w:tc>
      </w:tr>
    </w:tbl>
    <w:p w14:paraId="30A11024" w14:textId="77777777" w:rsidR="005C6F40" w:rsidRPr="00EE0732" w:rsidRDefault="005C6F40" w:rsidP="005C6F40">
      <w:pPr>
        <w:spacing w:after="0" w:line="240" w:lineRule="auto"/>
        <w:jc w:val="both"/>
        <w:rPr>
          <w:rFonts w:ascii="Times New Roman" w:hAnsi="Times New Roman"/>
          <w:sz w:val="16"/>
          <w:szCs w:val="16"/>
        </w:rPr>
      </w:pPr>
    </w:p>
    <w:p w14:paraId="2DF5046E"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объем просроченной кредиторской задолженности в бюджетных и автономных учреждениях на 01.07.2021 сложился по счету 302 «Расчеты по принятым обязательствам» в сумме 383,8 млн.руб., который вырос на 359,3 млн.руб. или в 15,7 раза, в т.ч. в государственных учреждениях – 379,6 млн.руб. (+357,3 млн.руб. или 17 раз), в муниципальных учреждениях – 4,2 млн.руб. (+2,0 млн.руб. или на 90,0 %).</w:t>
      </w:r>
    </w:p>
    <w:p w14:paraId="2BB7B126" w14:textId="6C241854"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видам финансового обеспечения просроченная кредиторская задолженность за 6 месяцев 2021 года согласно представленным отчетам по форме 0503769 представлена на рисунке </w:t>
      </w:r>
      <w:r w:rsidR="001F5DBF" w:rsidRPr="00EE0732">
        <w:rPr>
          <w:rFonts w:ascii="Times New Roman" w:hAnsi="Times New Roman"/>
          <w:sz w:val="28"/>
          <w:szCs w:val="28"/>
        </w:rPr>
        <w:t>46</w:t>
      </w:r>
      <w:r w:rsidRPr="00EE0732">
        <w:rPr>
          <w:rFonts w:ascii="Times New Roman" w:hAnsi="Times New Roman"/>
          <w:sz w:val="28"/>
          <w:szCs w:val="28"/>
        </w:rPr>
        <w:t>, без учета средств, выделенных на осуществление капитальных вложений, которая как на 01.01.2021, так и на 01.07.2021 отсутствует.</w:t>
      </w:r>
    </w:p>
    <w:p w14:paraId="4113D9B1" w14:textId="77777777" w:rsidR="005C6F40" w:rsidRPr="00EE0732" w:rsidRDefault="005C6F40" w:rsidP="005C6F40">
      <w:pPr>
        <w:spacing w:after="0" w:line="240" w:lineRule="auto"/>
        <w:jc w:val="center"/>
        <w:rPr>
          <w:rFonts w:ascii="Times New Roman" w:hAnsi="Times New Roman"/>
          <w:sz w:val="16"/>
          <w:szCs w:val="16"/>
        </w:rPr>
      </w:pPr>
      <w:r w:rsidRPr="00EE0732">
        <w:rPr>
          <w:rFonts w:ascii="Times New Roman" w:hAnsi="Times New Roman"/>
          <w:noProof/>
          <w:sz w:val="16"/>
          <w:szCs w:val="16"/>
          <w:lang w:eastAsia="ru-RU"/>
        </w:rPr>
        <w:drawing>
          <wp:inline distT="0" distB="0" distL="0" distR="0" wp14:anchorId="373C46B6" wp14:editId="1E718AD0">
            <wp:extent cx="6166714" cy="1799539"/>
            <wp:effectExtent l="0" t="0" r="5715"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168295" cy="1800000"/>
                    </a:xfrm>
                    <a:prstGeom prst="rect">
                      <a:avLst/>
                    </a:prstGeom>
                    <a:noFill/>
                  </pic:spPr>
                </pic:pic>
              </a:graphicData>
            </a:graphic>
          </wp:inline>
        </w:drawing>
      </w:r>
    </w:p>
    <w:p w14:paraId="319341CE" w14:textId="628BD340" w:rsidR="005C6F40" w:rsidRPr="00EE0732" w:rsidRDefault="005C6F40" w:rsidP="008F175C">
      <w:pPr>
        <w:spacing w:after="0" w:line="240" w:lineRule="auto"/>
        <w:rPr>
          <w:rFonts w:ascii="Times New Roman" w:hAnsi="Times New Roman"/>
          <w:bCs/>
          <w:sz w:val="24"/>
          <w:szCs w:val="24"/>
        </w:rPr>
      </w:pPr>
      <w:r w:rsidRPr="00EE0732">
        <w:rPr>
          <w:rFonts w:ascii="Times New Roman" w:hAnsi="Times New Roman"/>
          <w:bCs/>
          <w:sz w:val="24"/>
          <w:szCs w:val="24"/>
        </w:rPr>
        <w:t xml:space="preserve">Рисунок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Рисунок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46</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кредиторская задолженность государственных, муниципальных бюджетных и автономных учреждений по видам финансово обеспечения</w:t>
      </w:r>
      <w:r w:rsidR="008F175C" w:rsidRPr="00EE0732">
        <w:rPr>
          <w:rFonts w:ascii="Times New Roman" w:hAnsi="Times New Roman"/>
          <w:bCs/>
          <w:sz w:val="24"/>
          <w:szCs w:val="24"/>
        </w:rPr>
        <w:t>,</w:t>
      </w:r>
      <w:r w:rsidRPr="00EE0732">
        <w:rPr>
          <w:rFonts w:ascii="Times New Roman" w:hAnsi="Times New Roman"/>
          <w:bCs/>
          <w:sz w:val="24"/>
          <w:szCs w:val="24"/>
        </w:rPr>
        <w:t xml:space="preserve"> отраженная в отчетах по форме 0503769 на 01.07.2021, млн.руб.</w:t>
      </w:r>
    </w:p>
    <w:p w14:paraId="795041E4" w14:textId="77777777" w:rsidR="005C6F40" w:rsidRPr="00EE0732" w:rsidRDefault="005C6F40" w:rsidP="005C6F40">
      <w:pPr>
        <w:spacing w:after="0" w:line="240" w:lineRule="auto"/>
        <w:jc w:val="both"/>
        <w:rPr>
          <w:rFonts w:ascii="Times New Roman" w:hAnsi="Times New Roman"/>
          <w:sz w:val="16"/>
          <w:szCs w:val="16"/>
          <w:highlight w:val="cyan"/>
        </w:rPr>
      </w:pPr>
    </w:p>
    <w:p w14:paraId="16FCC1AA" w14:textId="13AE7FF6" w:rsidR="005C6F40" w:rsidRPr="00EE0732" w:rsidRDefault="005851ED"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П</w:t>
      </w:r>
      <w:r w:rsidR="005C6F40" w:rsidRPr="00EE0732">
        <w:rPr>
          <w:rFonts w:ascii="Times New Roman" w:hAnsi="Times New Roman"/>
          <w:sz w:val="28"/>
          <w:szCs w:val="28"/>
        </w:rPr>
        <w:t>о состоянию на 01.07.2021 наибольший объем просроченной кредиторской задолженности в государственных и муниципальных учреждениях сложился только за счет средств ОМС, в т.ч. в государственных учреждениях здравоохранения.</w:t>
      </w:r>
    </w:p>
    <w:p w14:paraId="799E57B8" w14:textId="494B237F"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Более 81 % в составе просроченной кредиторской задолженности государственных и муниципальных учреждений, с 01.07.2019 по 01.07.2021 занимает задолженность областных государственных учреждений, информация о которой представлена на рисунке </w:t>
      </w:r>
      <w:r w:rsidR="001F5DBF" w:rsidRPr="00EE0732">
        <w:rPr>
          <w:rFonts w:ascii="Times New Roman" w:hAnsi="Times New Roman"/>
          <w:sz w:val="28"/>
          <w:szCs w:val="28"/>
        </w:rPr>
        <w:t>47</w:t>
      </w:r>
      <w:r w:rsidRPr="00EE0732">
        <w:rPr>
          <w:rFonts w:ascii="Times New Roman" w:hAnsi="Times New Roman"/>
          <w:sz w:val="28"/>
          <w:szCs w:val="28"/>
        </w:rPr>
        <w:t>.</w:t>
      </w:r>
    </w:p>
    <w:p w14:paraId="4A981A31" w14:textId="77777777" w:rsidR="005C6F40" w:rsidRPr="00EE0732" w:rsidRDefault="005C6F40" w:rsidP="005C6F40">
      <w:pPr>
        <w:keepNext/>
        <w:spacing w:after="0" w:line="240" w:lineRule="auto"/>
        <w:jc w:val="center"/>
      </w:pPr>
      <w:r w:rsidRPr="00EE0732">
        <w:rPr>
          <w:noProof/>
          <w:lang w:eastAsia="ru-RU"/>
        </w:rPr>
        <w:drawing>
          <wp:inline distT="0" distB="0" distL="0" distR="0" wp14:anchorId="04E7071D" wp14:editId="3566D10A">
            <wp:extent cx="6096000" cy="215773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03583" cy="2160414"/>
                    </a:xfrm>
                    <a:prstGeom prst="rect">
                      <a:avLst/>
                    </a:prstGeom>
                    <a:noFill/>
                  </pic:spPr>
                </pic:pic>
              </a:graphicData>
            </a:graphic>
          </wp:inline>
        </w:drawing>
      </w:r>
    </w:p>
    <w:p w14:paraId="48319674" w14:textId="77777777" w:rsidR="005C6F40" w:rsidRPr="00EE0732" w:rsidRDefault="005C6F40" w:rsidP="00750EFF">
      <w:pPr>
        <w:spacing w:after="0" w:line="240" w:lineRule="auto"/>
        <w:rPr>
          <w:rFonts w:ascii="Times New Roman" w:hAnsi="Times New Roman"/>
          <w:bCs/>
          <w:sz w:val="24"/>
          <w:szCs w:val="24"/>
        </w:rPr>
      </w:pPr>
      <w:r w:rsidRPr="00EE0732">
        <w:rPr>
          <w:rFonts w:ascii="Times New Roman" w:hAnsi="Times New Roman"/>
          <w:bCs/>
          <w:sz w:val="24"/>
          <w:szCs w:val="24"/>
        </w:rPr>
        <w:t xml:space="preserve">Рисунок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Рисунок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47</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кредиторская задолженность государственных бюджетных и автономных учреждений за счет всех видов финансового обеспечения с 01.07.2019 по 01.07.2021, согласно отчетам по ф. 0503769, млн.руб.</w:t>
      </w:r>
    </w:p>
    <w:p w14:paraId="3165B303" w14:textId="77777777" w:rsidR="005C6F40" w:rsidRPr="00EE0732" w:rsidRDefault="005C6F40" w:rsidP="005C6F40">
      <w:pPr>
        <w:spacing w:after="0" w:line="240" w:lineRule="auto"/>
        <w:jc w:val="both"/>
        <w:rPr>
          <w:rFonts w:ascii="Times New Roman" w:hAnsi="Times New Roman"/>
          <w:sz w:val="16"/>
          <w:szCs w:val="16"/>
        </w:rPr>
      </w:pPr>
    </w:p>
    <w:p w14:paraId="25914FE2"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удельный вес в составе просроченной кредиторской задолженности государственных учреждений занимает задолженность учреждений здравоохранения за счет средств обязательного медицинского страхования, который в рассматриваемом выше периоде варьируется от 83 % до 99 %.</w:t>
      </w:r>
    </w:p>
    <w:p w14:paraId="52B26A1E" w14:textId="38533B82"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Сведения о просроченной кредиторской задолженности за счет средств ОМС в государственных учреждениях здравоохранения с 01.07.2019 по 01.07</w:t>
      </w:r>
      <w:r w:rsidR="003C4F62" w:rsidRPr="00EE0732">
        <w:rPr>
          <w:rFonts w:ascii="Times New Roman" w:hAnsi="Times New Roman"/>
          <w:sz w:val="28"/>
          <w:szCs w:val="28"/>
        </w:rPr>
        <w:t xml:space="preserve">.2021 представлены на рисунке </w:t>
      </w:r>
      <w:r w:rsidR="001F5DBF" w:rsidRPr="00EE0732">
        <w:rPr>
          <w:rFonts w:ascii="Times New Roman" w:hAnsi="Times New Roman"/>
          <w:sz w:val="28"/>
          <w:szCs w:val="28"/>
        </w:rPr>
        <w:t>48</w:t>
      </w:r>
      <w:r w:rsidRPr="00EE0732">
        <w:rPr>
          <w:rFonts w:ascii="Times New Roman" w:hAnsi="Times New Roman"/>
          <w:sz w:val="28"/>
          <w:szCs w:val="28"/>
        </w:rPr>
        <w:t>.</w:t>
      </w:r>
    </w:p>
    <w:p w14:paraId="219DD2A6" w14:textId="77777777" w:rsidR="005C6F40" w:rsidRPr="00EE0732" w:rsidRDefault="005C6F40" w:rsidP="005C6F40">
      <w:pPr>
        <w:keepNext/>
        <w:spacing w:after="0" w:line="240" w:lineRule="auto"/>
        <w:jc w:val="center"/>
      </w:pPr>
      <w:r w:rsidRPr="00EE0732">
        <w:rPr>
          <w:noProof/>
          <w:lang w:eastAsia="ru-RU"/>
        </w:rPr>
        <w:drawing>
          <wp:inline distT="0" distB="0" distL="0" distR="0" wp14:anchorId="17B640DF" wp14:editId="45E37138">
            <wp:extent cx="6174028" cy="275051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82790" cy="2754418"/>
                    </a:xfrm>
                    <a:prstGeom prst="rect">
                      <a:avLst/>
                    </a:prstGeom>
                    <a:noFill/>
                  </pic:spPr>
                </pic:pic>
              </a:graphicData>
            </a:graphic>
          </wp:inline>
        </w:drawing>
      </w:r>
    </w:p>
    <w:p w14:paraId="3EA6E44D" w14:textId="319C84DF" w:rsidR="005C6F40" w:rsidRPr="00EE0732" w:rsidRDefault="005C6F40" w:rsidP="005C6F40">
      <w:pPr>
        <w:spacing w:after="0" w:line="240" w:lineRule="auto"/>
        <w:rPr>
          <w:rFonts w:ascii="Times New Roman" w:hAnsi="Times New Roman"/>
          <w:bCs/>
          <w:sz w:val="24"/>
          <w:szCs w:val="24"/>
        </w:rPr>
      </w:pPr>
      <w:r w:rsidRPr="00EE0732">
        <w:rPr>
          <w:rFonts w:ascii="Times New Roman" w:hAnsi="Times New Roman"/>
          <w:bCs/>
          <w:sz w:val="24"/>
          <w:szCs w:val="24"/>
        </w:rPr>
        <w:t xml:space="preserve">Рисунок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Рисунок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48</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кредиторская задолженность в государственных учреждениях здравоохранения за счет средств обязательного медицинского страхования с 01.07.2019 по 01.07.2021 согласно отчетам по ф. 0503769, млн.руб.</w:t>
      </w:r>
    </w:p>
    <w:p w14:paraId="23912814" w14:textId="77777777" w:rsidR="005C6F40" w:rsidRPr="00EE0732" w:rsidRDefault="005C6F40" w:rsidP="005C6F40">
      <w:pPr>
        <w:spacing w:after="0" w:line="240" w:lineRule="auto"/>
        <w:ind w:firstLine="851"/>
        <w:jc w:val="both"/>
        <w:rPr>
          <w:rFonts w:ascii="Times New Roman" w:hAnsi="Times New Roman"/>
          <w:sz w:val="16"/>
          <w:szCs w:val="16"/>
        </w:rPr>
      </w:pPr>
    </w:p>
    <w:p w14:paraId="385062FB" w14:textId="31086C90" w:rsidR="00D11336" w:rsidRPr="00EE0732" w:rsidRDefault="00D11336" w:rsidP="00D11336">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течение предыдущих </w:t>
      </w:r>
      <w:r w:rsidR="00A759E4" w:rsidRPr="00EE0732">
        <w:rPr>
          <w:rFonts w:ascii="Times New Roman" w:hAnsi="Times New Roman"/>
          <w:sz w:val="28"/>
          <w:szCs w:val="28"/>
        </w:rPr>
        <w:t>лет</w:t>
      </w:r>
      <w:r w:rsidRPr="00EE0732">
        <w:rPr>
          <w:rFonts w:ascii="Times New Roman" w:hAnsi="Times New Roman"/>
          <w:sz w:val="28"/>
          <w:szCs w:val="28"/>
        </w:rPr>
        <w:t xml:space="preserve"> просроченная кредиторская задолженность в учреждениях здравоохранения за счет средств ОМС ежеквартально росла, однако, за счет выделения средств из областного бюджета в виде субсидий на иные цели для погашения указанной задолженности, на конец финансового года данная задолженность снижалась, а на 01.01.2021 – полностью отсутствует.</w:t>
      </w:r>
    </w:p>
    <w:p w14:paraId="377B1226"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Так, например, в 2019 году на погашение указанной задолженности выделено из областного бюджета 300,3 млн.руб., которая на 01.01.2020 составила 91,4 млн.руб.</w:t>
      </w:r>
    </w:p>
    <w:p w14:paraId="07740816" w14:textId="65BE4ADF"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В 2020 году из областного бюджета на указанные цели выделено 451,9 млн.руб. и указанный вид просроченной кредиторской задолженн</w:t>
      </w:r>
      <w:r w:rsidR="00E558B3" w:rsidRPr="00EE0732">
        <w:rPr>
          <w:rFonts w:ascii="Times New Roman" w:hAnsi="Times New Roman"/>
          <w:sz w:val="28"/>
          <w:szCs w:val="28"/>
        </w:rPr>
        <w:t>ости на 01.01.2021 отсутствует.</w:t>
      </w:r>
    </w:p>
    <w:p w14:paraId="0966E406" w14:textId="17D67E2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 2021 год бюджетной росписью по состоянию на 30.07.2021 на погашение кредиторской задолженности учреждениям, подведомственным министерству здравоохранения Архангельской области, предусмотрено лишь 3,7 млн.руб. в виде субсидий на иные цели. Перечислено за отчетный период 3,7 млн.руб., что составило 100,0 % к плану года, в т.ч. в указанной сумме </w:t>
      </w:r>
      <w:r w:rsidR="0064332E" w:rsidRPr="00EE0732">
        <w:rPr>
          <w:rFonts w:ascii="Times New Roman" w:hAnsi="Times New Roman"/>
          <w:sz w:val="28"/>
          <w:szCs w:val="28"/>
        </w:rPr>
        <w:t xml:space="preserve">ГБУЗ АО </w:t>
      </w:r>
      <w:r w:rsidRPr="00EE0732">
        <w:rPr>
          <w:rFonts w:ascii="Times New Roman" w:hAnsi="Times New Roman"/>
          <w:sz w:val="28"/>
          <w:szCs w:val="28"/>
        </w:rPr>
        <w:t>«Архангельский клинический родильный дом им. К.Н. Самойловой».</w:t>
      </w:r>
    </w:p>
    <w:p w14:paraId="4B467E37"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 01.07.2021 за счет средств обязательного медицинского страхования просроченная кредиторская задолженность в государственных учреждениях здравоохранения Архангельской области составила 424,9 млн.руб., из нее наибольшая (более 50,0 млн.руб.) в:</w:t>
      </w:r>
    </w:p>
    <w:p w14:paraId="6A64DB1F" w14:textId="3809C213" w:rsidR="005C6F40" w:rsidRPr="00EE0732" w:rsidRDefault="005C6F40" w:rsidP="00775247">
      <w:pPr>
        <w:pStyle w:val="a1"/>
        <w:numPr>
          <w:ilvl w:val="0"/>
          <w:numId w:val="11"/>
        </w:numPr>
        <w:ind w:left="0" w:firstLine="851"/>
      </w:pPr>
      <w:r w:rsidRPr="00EE0732">
        <w:t xml:space="preserve">ГБУЗ </w:t>
      </w:r>
      <w:r w:rsidR="00C12E5F" w:rsidRPr="00EE0732">
        <w:t xml:space="preserve">АО </w:t>
      </w:r>
      <w:r w:rsidRPr="00EE0732">
        <w:t>«Первая ГКБ им Е.Е. Волосевич» - 85,7 млн.руб.;</w:t>
      </w:r>
    </w:p>
    <w:p w14:paraId="3A37179E" w14:textId="69672EB0" w:rsidR="005C6F40" w:rsidRPr="00EE0732" w:rsidRDefault="005C6F40" w:rsidP="00775247">
      <w:pPr>
        <w:pStyle w:val="a1"/>
        <w:numPr>
          <w:ilvl w:val="0"/>
          <w:numId w:val="11"/>
        </w:numPr>
        <w:ind w:left="0" w:firstLine="851"/>
      </w:pPr>
      <w:r w:rsidRPr="00EE0732">
        <w:t xml:space="preserve">ГБУЗ </w:t>
      </w:r>
      <w:r w:rsidR="00C12E5F" w:rsidRPr="00EE0732">
        <w:t xml:space="preserve">АО </w:t>
      </w:r>
      <w:r w:rsidRPr="00EE0732">
        <w:t>«Архангельская областная клиническая больница» - 137,5 млн.руб.</w:t>
      </w:r>
    </w:p>
    <w:p w14:paraId="6E91DCB1" w14:textId="4F2B8ECF"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ГБУЗ «Архангельский клинический родильный дом им. К.Н. Самойловой» несмотря на выделенные из областного бюджета средства </w:t>
      </w:r>
      <w:r w:rsidR="00C12E5F" w:rsidRPr="00EE0732">
        <w:rPr>
          <w:rFonts w:ascii="Times New Roman" w:hAnsi="Times New Roman"/>
          <w:sz w:val="28"/>
          <w:szCs w:val="28"/>
        </w:rPr>
        <w:t xml:space="preserve">в сумме </w:t>
      </w:r>
      <w:r w:rsidRPr="00EE0732">
        <w:rPr>
          <w:rFonts w:ascii="Times New Roman" w:hAnsi="Times New Roman"/>
          <w:sz w:val="28"/>
          <w:szCs w:val="28"/>
        </w:rPr>
        <w:t>3,7 млн.руб., просроченная кредиторская задолженность за счет ОМС на конец отчетного периода составила 14,8 млн.руб.</w:t>
      </w:r>
    </w:p>
    <w:p w14:paraId="6CCC5966" w14:textId="3BFD3D5F"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синтетическим счетам бухгалтерского учета просроченная кредиторская задолженность, за счет средств обязательного медицинского страхования, в государственных учреждениях здравоохранения, согласно отчетным данным по ф. 0503769 на 01.07.2021, представлена в таблице </w:t>
      </w:r>
      <w:r w:rsidR="001F5DBF" w:rsidRPr="00EE0732">
        <w:rPr>
          <w:rFonts w:ascii="Times New Roman" w:hAnsi="Times New Roman"/>
          <w:sz w:val="28"/>
          <w:szCs w:val="28"/>
        </w:rPr>
        <w:t>58</w:t>
      </w:r>
      <w:r w:rsidRPr="00EE0732">
        <w:rPr>
          <w:rFonts w:ascii="Times New Roman" w:hAnsi="Times New Roman"/>
          <w:sz w:val="28"/>
          <w:szCs w:val="28"/>
        </w:rPr>
        <w:t>.</w:t>
      </w:r>
    </w:p>
    <w:p w14:paraId="768E9BDB" w14:textId="77777777" w:rsidR="005C6F40" w:rsidRPr="00EE0732" w:rsidRDefault="005C6F40" w:rsidP="005C6F40">
      <w:pPr>
        <w:spacing w:after="0" w:line="240" w:lineRule="auto"/>
        <w:ind w:firstLine="851"/>
        <w:jc w:val="both"/>
        <w:rPr>
          <w:rFonts w:ascii="Times New Roman" w:hAnsi="Times New Roman"/>
          <w:sz w:val="16"/>
          <w:szCs w:val="16"/>
        </w:rPr>
      </w:pPr>
    </w:p>
    <w:p w14:paraId="57FE1FDC" w14:textId="56B0E45A" w:rsidR="005C6F40" w:rsidRPr="00EE0732" w:rsidRDefault="005C6F40" w:rsidP="00C12E5F">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58</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кредиторская задолженность в государственных учреждениях здравоохранения за счет средств обязательного медицинского страхования согласно отчетам по ф. 0503769 на 01.07.2021, млн.руб.</w:t>
      </w:r>
    </w:p>
    <w:tbl>
      <w:tblPr>
        <w:tblW w:w="8770" w:type="dxa"/>
        <w:tblInd w:w="85" w:type="dxa"/>
        <w:tblLook w:val="04A0" w:firstRow="1" w:lastRow="0" w:firstColumn="1" w:lastColumn="0" w:noHBand="0" w:noVBand="1"/>
      </w:tblPr>
      <w:tblGrid>
        <w:gridCol w:w="705"/>
        <w:gridCol w:w="3883"/>
        <w:gridCol w:w="1653"/>
        <w:gridCol w:w="1653"/>
        <w:gridCol w:w="876"/>
      </w:tblGrid>
      <w:tr w:rsidR="00EE0732" w:rsidRPr="00EE0732" w14:paraId="2AFF0359" w14:textId="77777777" w:rsidTr="005C6F40">
        <w:trPr>
          <w:trHeight w:val="21"/>
          <w:tblHeader/>
        </w:trPr>
        <w:tc>
          <w:tcPr>
            <w:tcW w:w="7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B192C23"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Счет</w:t>
            </w:r>
          </w:p>
        </w:tc>
        <w:tc>
          <w:tcPr>
            <w:tcW w:w="3883" w:type="dxa"/>
            <w:tcBorders>
              <w:top w:val="double" w:sz="6" w:space="0" w:color="auto"/>
              <w:left w:val="nil"/>
              <w:bottom w:val="single" w:sz="4" w:space="0" w:color="auto"/>
              <w:right w:val="single" w:sz="4" w:space="0" w:color="auto"/>
            </w:tcBorders>
            <w:shd w:val="clear" w:color="auto" w:fill="auto"/>
            <w:vAlign w:val="center"/>
            <w:hideMark/>
          </w:tcPr>
          <w:p w14:paraId="1FBF262A"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Наименование</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0327DEDF"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На 01.01.2021</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2B9DBAAC"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На 01.07.2021</w:t>
            </w:r>
          </w:p>
        </w:tc>
        <w:tc>
          <w:tcPr>
            <w:tcW w:w="876" w:type="dxa"/>
            <w:tcBorders>
              <w:top w:val="double" w:sz="6" w:space="0" w:color="auto"/>
              <w:left w:val="nil"/>
              <w:bottom w:val="single" w:sz="4" w:space="0" w:color="auto"/>
              <w:right w:val="double" w:sz="6" w:space="0" w:color="auto"/>
            </w:tcBorders>
            <w:shd w:val="clear" w:color="auto" w:fill="auto"/>
            <w:vAlign w:val="center"/>
            <w:hideMark/>
          </w:tcPr>
          <w:p w14:paraId="5D0F3206" w14:textId="77777777" w:rsidR="005C6F40" w:rsidRPr="00EE0732" w:rsidRDefault="005C6F40" w:rsidP="005C6F40">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w:t>
            </w:r>
          </w:p>
        </w:tc>
      </w:tr>
      <w:tr w:rsidR="00EE0732" w:rsidRPr="00EE0732" w14:paraId="0EDAA6F2" w14:textId="77777777" w:rsidTr="005C6F40">
        <w:trPr>
          <w:trHeight w:val="56"/>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143027C7"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208</w:t>
            </w:r>
          </w:p>
        </w:tc>
        <w:tc>
          <w:tcPr>
            <w:tcW w:w="3883" w:type="dxa"/>
            <w:tcBorders>
              <w:top w:val="nil"/>
              <w:left w:val="nil"/>
              <w:bottom w:val="single" w:sz="4" w:space="0" w:color="auto"/>
              <w:right w:val="single" w:sz="4" w:space="0" w:color="auto"/>
            </w:tcBorders>
            <w:shd w:val="clear" w:color="auto" w:fill="auto"/>
            <w:vAlign w:val="center"/>
            <w:hideMark/>
          </w:tcPr>
          <w:p w14:paraId="1672CAD9" w14:textId="77777777" w:rsidR="005C6F40" w:rsidRPr="00EE0732" w:rsidRDefault="005C6F40" w:rsidP="005C6F4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Расчеты с подотчетными лицами</w:t>
            </w:r>
          </w:p>
        </w:tc>
        <w:tc>
          <w:tcPr>
            <w:tcW w:w="1653" w:type="dxa"/>
            <w:tcBorders>
              <w:top w:val="nil"/>
              <w:left w:val="nil"/>
              <w:bottom w:val="single" w:sz="4" w:space="0" w:color="auto"/>
              <w:right w:val="single" w:sz="4" w:space="0" w:color="auto"/>
            </w:tcBorders>
            <w:shd w:val="clear" w:color="auto" w:fill="auto"/>
            <w:vAlign w:val="center"/>
            <w:hideMark/>
          </w:tcPr>
          <w:p w14:paraId="4CDC9A3B"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4615BA80"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0,4 </w:t>
            </w:r>
          </w:p>
        </w:tc>
        <w:tc>
          <w:tcPr>
            <w:tcW w:w="876" w:type="dxa"/>
            <w:tcBorders>
              <w:top w:val="nil"/>
              <w:left w:val="nil"/>
              <w:bottom w:val="single" w:sz="4" w:space="0" w:color="auto"/>
              <w:right w:val="double" w:sz="6" w:space="0" w:color="auto"/>
            </w:tcBorders>
            <w:shd w:val="clear" w:color="auto" w:fill="auto"/>
            <w:vAlign w:val="center"/>
            <w:hideMark/>
          </w:tcPr>
          <w:p w14:paraId="4AA09E03"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0,4 </w:t>
            </w:r>
          </w:p>
        </w:tc>
      </w:tr>
      <w:tr w:rsidR="00EE0732" w:rsidRPr="00EE0732" w14:paraId="048A18FB" w14:textId="77777777" w:rsidTr="005C6F40">
        <w:trPr>
          <w:trHeight w:val="56"/>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75433AD2"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302</w:t>
            </w:r>
          </w:p>
        </w:tc>
        <w:tc>
          <w:tcPr>
            <w:tcW w:w="3883" w:type="dxa"/>
            <w:tcBorders>
              <w:top w:val="nil"/>
              <w:left w:val="nil"/>
              <w:bottom w:val="single" w:sz="4" w:space="0" w:color="auto"/>
              <w:right w:val="single" w:sz="4" w:space="0" w:color="auto"/>
            </w:tcBorders>
            <w:shd w:val="clear" w:color="auto" w:fill="auto"/>
            <w:vAlign w:val="center"/>
            <w:hideMark/>
          </w:tcPr>
          <w:p w14:paraId="2F34913C" w14:textId="77777777" w:rsidR="005C6F40" w:rsidRPr="00EE0732" w:rsidRDefault="005C6F40" w:rsidP="005C6F4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Расчеты по принятым обязательствам</w:t>
            </w:r>
          </w:p>
        </w:tc>
        <w:tc>
          <w:tcPr>
            <w:tcW w:w="1653" w:type="dxa"/>
            <w:tcBorders>
              <w:top w:val="nil"/>
              <w:left w:val="nil"/>
              <w:bottom w:val="single" w:sz="4" w:space="0" w:color="auto"/>
              <w:right w:val="single" w:sz="4" w:space="0" w:color="auto"/>
            </w:tcBorders>
            <w:shd w:val="clear" w:color="auto" w:fill="auto"/>
            <w:vAlign w:val="center"/>
            <w:hideMark/>
          </w:tcPr>
          <w:p w14:paraId="0EB489E2"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3F1A69D6"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376,7 </w:t>
            </w:r>
          </w:p>
        </w:tc>
        <w:tc>
          <w:tcPr>
            <w:tcW w:w="876" w:type="dxa"/>
            <w:tcBorders>
              <w:top w:val="nil"/>
              <w:left w:val="nil"/>
              <w:bottom w:val="single" w:sz="4" w:space="0" w:color="auto"/>
              <w:right w:val="double" w:sz="6" w:space="0" w:color="auto"/>
            </w:tcBorders>
            <w:shd w:val="clear" w:color="auto" w:fill="auto"/>
            <w:vAlign w:val="center"/>
            <w:hideMark/>
          </w:tcPr>
          <w:p w14:paraId="735AFC33"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376,7 </w:t>
            </w:r>
          </w:p>
        </w:tc>
      </w:tr>
      <w:tr w:rsidR="00EE0732" w:rsidRPr="00EE0732" w14:paraId="622B4F5B" w14:textId="77777777" w:rsidTr="005C6F40">
        <w:trPr>
          <w:trHeight w:val="56"/>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40ED10C0"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303</w:t>
            </w:r>
          </w:p>
        </w:tc>
        <w:tc>
          <w:tcPr>
            <w:tcW w:w="3883" w:type="dxa"/>
            <w:tcBorders>
              <w:top w:val="nil"/>
              <w:left w:val="nil"/>
              <w:bottom w:val="single" w:sz="4" w:space="0" w:color="auto"/>
              <w:right w:val="single" w:sz="4" w:space="0" w:color="auto"/>
            </w:tcBorders>
            <w:shd w:val="clear" w:color="auto" w:fill="auto"/>
            <w:vAlign w:val="center"/>
            <w:hideMark/>
          </w:tcPr>
          <w:p w14:paraId="61A87F19" w14:textId="77777777" w:rsidR="005C6F40" w:rsidRPr="00EE0732" w:rsidRDefault="005C6F40" w:rsidP="005C6F4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Расчеты по платежам в бюджеты</w:t>
            </w:r>
          </w:p>
        </w:tc>
        <w:tc>
          <w:tcPr>
            <w:tcW w:w="1653" w:type="dxa"/>
            <w:tcBorders>
              <w:top w:val="nil"/>
              <w:left w:val="nil"/>
              <w:bottom w:val="single" w:sz="4" w:space="0" w:color="auto"/>
              <w:right w:val="single" w:sz="4" w:space="0" w:color="auto"/>
            </w:tcBorders>
            <w:shd w:val="clear" w:color="auto" w:fill="auto"/>
            <w:vAlign w:val="center"/>
            <w:hideMark/>
          </w:tcPr>
          <w:p w14:paraId="1820CAC2"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3D0F44CD"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47,8 </w:t>
            </w:r>
          </w:p>
        </w:tc>
        <w:tc>
          <w:tcPr>
            <w:tcW w:w="876" w:type="dxa"/>
            <w:tcBorders>
              <w:top w:val="nil"/>
              <w:left w:val="nil"/>
              <w:bottom w:val="single" w:sz="4" w:space="0" w:color="auto"/>
              <w:right w:val="double" w:sz="6" w:space="0" w:color="auto"/>
            </w:tcBorders>
            <w:shd w:val="clear" w:color="auto" w:fill="auto"/>
            <w:vAlign w:val="center"/>
            <w:hideMark/>
          </w:tcPr>
          <w:p w14:paraId="0DCF3B87" w14:textId="77777777" w:rsidR="005C6F40" w:rsidRPr="00EE0732" w:rsidRDefault="005C6F40" w:rsidP="005C6F40">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47,8 </w:t>
            </w:r>
          </w:p>
        </w:tc>
      </w:tr>
      <w:tr w:rsidR="005C6F40" w:rsidRPr="00EE0732" w14:paraId="7A15CFD0" w14:textId="77777777" w:rsidTr="005C6F40">
        <w:trPr>
          <w:trHeight w:val="56"/>
        </w:trPr>
        <w:tc>
          <w:tcPr>
            <w:tcW w:w="458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290416F" w14:textId="77777777" w:rsidR="005C6F40" w:rsidRPr="00EE0732" w:rsidRDefault="005C6F40" w:rsidP="005C6F40">
            <w:pPr>
              <w:spacing w:after="0" w:line="240" w:lineRule="auto"/>
              <w:rPr>
                <w:rFonts w:ascii="Times New Roman" w:eastAsia="Times New Roman" w:hAnsi="Times New Roman"/>
                <w:b/>
                <w:bCs/>
                <w:lang w:eastAsia="ru-RU"/>
              </w:rPr>
            </w:pPr>
            <w:r w:rsidRPr="00EE0732">
              <w:rPr>
                <w:rFonts w:ascii="Times New Roman" w:eastAsia="Times New Roman" w:hAnsi="Times New Roman"/>
                <w:b/>
                <w:bCs/>
                <w:lang w:eastAsia="ru-RU"/>
              </w:rPr>
              <w:t>Итого</w:t>
            </w:r>
          </w:p>
        </w:tc>
        <w:tc>
          <w:tcPr>
            <w:tcW w:w="1653" w:type="dxa"/>
            <w:tcBorders>
              <w:top w:val="nil"/>
              <w:left w:val="nil"/>
              <w:bottom w:val="double" w:sz="6" w:space="0" w:color="auto"/>
              <w:right w:val="single" w:sz="4" w:space="0" w:color="auto"/>
            </w:tcBorders>
            <w:shd w:val="clear" w:color="auto" w:fill="auto"/>
            <w:vAlign w:val="center"/>
            <w:hideMark/>
          </w:tcPr>
          <w:p w14:paraId="632AFDF6"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0,0 </w:t>
            </w:r>
          </w:p>
        </w:tc>
        <w:tc>
          <w:tcPr>
            <w:tcW w:w="1653" w:type="dxa"/>
            <w:tcBorders>
              <w:top w:val="nil"/>
              <w:left w:val="nil"/>
              <w:bottom w:val="double" w:sz="6" w:space="0" w:color="auto"/>
              <w:right w:val="single" w:sz="4" w:space="0" w:color="auto"/>
            </w:tcBorders>
            <w:shd w:val="clear" w:color="auto" w:fill="auto"/>
            <w:vAlign w:val="center"/>
            <w:hideMark/>
          </w:tcPr>
          <w:p w14:paraId="035DC0E1"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424,9 </w:t>
            </w:r>
          </w:p>
        </w:tc>
        <w:tc>
          <w:tcPr>
            <w:tcW w:w="876" w:type="dxa"/>
            <w:tcBorders>
              <w:top w:val="nil"/>
              <w:left w:val="nil"/>
              <w:bottom w:val="double" w:sz="6" w:space="0" w:color="auto"/>
              <w:right w:val="double" w:sz="6" w:space="0" w:color="auto"/>
            </w:tcBorders>
            <w:shd w:val="clear" w:color="auto" w:fill="auto"/>
            <w:vAlign w:val="center"/>
            <w:hideMark/>
          </w:tcPr>
          <w:p w14:paraId="3EBD2A8A" w14:textId="77777777" w:rsidR="005C6F40" w:rsidRPr="00EE0732" w:rsidRDefault="005C6F40" w:rsidP="005C6F40">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424,9 </w:t>
            </w:r>
          </w:p>
        </w:tc>
      </w:tr>
    </w:tbl>
    <w:p w14:paraId="31D25D0B" w14:textId="77777777" w:rsidR="005C6F40" w:rsidRPr="00EE0732" w:rsidRDefault="005C6F40" w:rsidP="005C6F40">
      <w:pPr>
        <w:spacing w:after="0" w:line="240" w:lineRule="auto"/>
        <w:ind w:firstLine="851"/>
        <w:jc w:val="both"/>
        <w:rPr>
          <w:rFonts w:ascii="Times New Roman" w:hAnsi="Times New Roman"/>
          <w:sz w:val="16"/>
          <w:szCs w:val="16"/>
        </w:rPr>
      </w:pPr>
    </w:p>
    <w:p w14:paraId="6E4839D9" w14:textId="0C6F5BF8"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представленным отчетам по ф. 0503769, наибольшая просроченная кредиторская задолженность по данному виду финансового обеспечения в областных медицинских организациях на 01.07.2020 сложилась по счету 302 «Расчеты по принятым обязательствам» в сумме 376,7 млн.руб., информация о которой отражена в таблице </w:t>
      </w:r>
      <w:r w:rsidR="00A14546" w:rsidRPr="00EE0732">
        <w:rPr>
          <w:rFonts w:ascii="Times New Roman" w:hAnsi="Times New Roman"/>
          <w:sz w:val="28"/>
          <w:szCs w:val="28"/>
        </w:rPr>
        <w:t>59</w:t>
      </w:r>
      <w:r w:rsidRPr="00EE0732">
        <w:rPr>
          <w:rFonts w:ascii="Times New Roman" w:hAnsi="Times New Roman"/>
          <w:sz w:val="28"/>
          <w:szCs w:val="28"/>
        </w:rPr>
        <w:t>.</w:t>
      </w:r>
    </w:p>
    <w:p w14:paraId="63E02547" w14:textId="77777777" w:rsidR="005C6F40" w:rsidRPr="00EE0732" w:rsidRDefault="005C6F40" w:rsidP="005C6F40">
      <w:pPr>
        <w:spacing w:after="0" w:line="240" w:lineRule="auto"/>
        <w:ind w:firstLine="851"/>
        <w:jc w:val="both"/>
        <w:rPr>
          <w:rFonts w:ascii="Times New Roman" w:hAnsi="Times New Roman"/>
          <w:sz w:val="16"/>
          <w:szCs w:val="16"/>
          <w:highlight w:val="cyan"/>
        </w:rPr>
      </w:pPr>
    </w:p>
    <w:p w14:paraId="290300EB" w14:textId="1D888C1B" w:rsidR="005C6F40" w:rsidRPr="00EE0732" w:rsidRDefault="005C6F40" w:rsidP="003A2F7C">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59</w:t>
      </w:r>
      <w:r w:rsidRPr="00EE0732">
        <w:rPr>
          <w:rFonts w:ascii="Times New Roman" w:hAnsi="Times New Roman"/>
          <w:bCs/>
          <w:sz w:val="24"/>
          <w:szCs w:val="24"/>
        </w:rPr>
        <w:fldChar w:fldCharType="end"/>
      </w:r>
      <w:r w:rsidRPr="00EE0732">
        <w:rPr>
          <w:rFonts w:ascii="Times New Roman" w:hAnsi="Times New Roman"/>
          <w:bCs/>
          <w:sz w:val="24"/>
          <w:szCs w:val="24"/>
        </w:rPr>
        <w:t>. Просроченная кредиторская задолженность в государственных учреждениях здравоохранения за счет средств обязательного медицинского страхования по кодам счета 302 «Расчеты по принятым обязательствам» согласно отчетам по ф. 0503769 на 01.07.2021, млн.руб.</w:t>
      </w:r>
    </w:p>
    <w:tbl>
      <w:tblPr>
        <w:tblW w:w="9264" w:type="dxa"/>
        <w:tblInd w:w="85" w:type="dxa"/>
        <w:tblLook w:val="04A0" w:firstRow="1" w:lastRow="0" w:firstColumn="1" w:lastColumn="0" w:noHBand="0" w:noVBand="1"/>
      </w:tblPr>
      <w:tblGrid>
        <w:gridCol w:w="516"/>
        <w:gridCol w:w="434"/>
        <w:gridCol w:w="5179"/>
        <w:gridCol w:w="1151"/>
        <w:gridCol w:w="1134"/>
        <w:gridCol w:w="850"/>
      </w:tblGrid>
      <w:tr w:rsidR="00EE0732" w:rsidRPr="00EE0732" w14:paraId="77AFE466" w14:textId="77777777" w:rsidTr="0023662B">
        <w:trPr>
          <w:trHeight w:val="21"/>
          <w:tblHeader/>
        </w:trPr>
        <w:tc>
          <w:tcPr>
            <w:tcW w:w="9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7346EEF7"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5179" w:type="dxa"/>
            <w:tcBorders>
              <w:top w:val="double" w:sz="6" w:space="0" w:color="auto"/>
              <w:left w:val="nil"/>
              <w:bottom w:val="single" w:sz="4" w:space="0" w:color="auto"/>
              <w:right w:val="single" w:sz="4" w:space="0" w:color="auto"/>
            </w:tcBorders>
            <w:shd w:val="clear" w:color="auto" w:fill="auto"/>
            <w:vAlign w:val="center"/>
            <w:hideMark/>
          </w:tcPr>
          <w:p w14:paraId="034A7165"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1151" w:type="dxa"/>
            <w:tcBorders>
              <w:top w:val="double" w:sz="6" w:space="0" w:color="auto"/>
              <w:left w:val="nil"/>
              <w:bottom w:val="single" w:sz="4" w:space="0" w:color="auto"/>
              <w:right w:val="single" w:sz="4" w:space="0" w:color="auto"/>
            </w:tcBorders>
            <w:shd w:val="clear" w:color="auto" w:fill="auto"/>
            <w:vAlign w:val="center"/>
            <w:hideMark/>
          </w:tcPr>
          <w:p w14:paraId="59ECE650"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01.01.2021</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704C74DC"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01.07.2021</w:t>
            </w:r>
          </w:p>
        </w:tc>
        <w:tc>
          <w:tcPr>
            <w:tcW w:w="850" w:type="dxa"/>
            <w:tcBorders>
              <w:top w:val="double" w:sz="6" w:space="0" w:color="auto"/>
              <w:left w:val="nil"/>
              <w:bottom w:val="single" w:sz="4" w:space="0" w:color="auto"/>
              <w:right w:val="double" w:sz="6" w:space="0" w:color="auto"/>
            </w:tcBorders>
            <w:shd w:val="clear" w:color="auto" w:fill="auto"/>
            <w:vAlign w:val="center"/>
            <w:hideMark/>
          </w:tcPr>
          <w:p w14:paraId="402C1F0C"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05B65654"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1DA237A"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188FD41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14</w:t>
            </w:r>
          </w:p>
        </w:tc>
        <w:tc>
          <w:tcPr>
            <w:tcW w:w="5179" w:type="dxa"/>
            <w:tcBorders>
              <w:top w:val="nil"/>
              <w:left w:val="nil"/>
              <w:bottom w:val="single" w:sz="4" w:space="0" w:color="auto"/>
              <w:right w:val="single" w:sz="4" w:space="0" w:color="auto"/>
            </w:tcBorders>
            <w:shd w:val="clear" w:color="auto" w:fill="auto"/>
            <w:vAlign w:val="center"/>
            <w:hideMark/>
          </w:tcPr>
          <w:p w14:paraId="60C7545C"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прочим несоциальным выплатам персоналу в натуральной форме</w:t>
            </w:r>
          </w:p>
        </w:tc>
        <w:tc>
          <w:tcPr>
            <w:tcW w:w="1151" w:type="dxa"/>
            <w:tcBorders>
              <w:top w:val="nil"/>
              <w:left w:val="nil"/>
              <w:bottom w:val="single" w:sz="4" w:space="0" w:color="auto"/>
              <w:right w:val="single" w:sz="4" w:space="0" w:color="auto"/>
            </w:tcBorders>
            <w:shd w:val="clear" w:color="auto" w:fill="auto"/>
            <w:vAlign w:val="center"/>
            <w:hideMark/>
          </w:tcPr>
          <w:p w14:paraId="59FC328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3B2A339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c>
          <w:tcPr>
            <w:tcW w:w="850" w:type="dxa"/>
            <w:tcBorders>
              <w:top w:val="nil"/>
              <w:left w:val="nil"/>
              <w:bottom w:val="single" w:sz="4" w:space="0" w:color="auto"/>
              <w:right w:val="double" w:sz="6" w:space="0" w:color="auto"/>
            </w:tcBorders>
            <w:shd w:val="clear" w:color="auto" w:fill="auto"/>
            <w:vAlign w:val="center"/>
            <w:hideMark/>
          </w:tcPr>
          <w:p w14:paraId="5D0AE31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0,6 </w:t>
            </w:r>
          </w:p>
        </w:tc>
      </w:tr>
      <w:tr w:rsidR="00EE0732" w:rsidRPr="00EE0732" w14:paraId="4E7E7571"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F1A82BF"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7716B5FF"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21</w:t>
            </w:r>
          </w:p>
        </w:tc>
        <w:tc>
          <w:tcPr>
            <w:tcW w:w="5179" w:type="dxa"/>
            <w:tcBorders>
              <w:top w:val="nil"/>
              <w:left w:val="nil"/>
              <w:bottom w:val="single" w:sz="4" w:space="0" w:color="auto"/>
              <w:right w:val="single" w:sz="4" w:space="0" w:color="auto"/>
            </w:tcBorders>
            <w:shd w:val="clear" w:color="auto" w:fill="auto"/>
            <w:vAlign w:val="center"/>
            <w:hideMark/>
          </w:tcPr>
          <w:p w14:paraId="3D50E4F5"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услугам связи</w:t>
            </w:r>
          </w:p>
        </w:tc>
        <w:tc>
          <w:tcPr>
            <w:tcW w:w="1151" w:type="dxa"/>
            <w:tcBorders>
              <w:top w:val="nil"/>
              <w:left w:val="nil"/>
              <w:bottom w:val="single" w:sz="4" w:space="0" w:color="auto"/>
              <w:right w:val="single" w:sz="4" w:space="0" w:color="auto"/>
            </w:tcBorders>
            <w:shd w:val="clear" w:color="auto" w:fill="auto"/>
            <w:vAlign w:val="center"/>
            <w:hideMark/>
          </w:tcPr>
          <w:p w14:paraId="636C657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507C831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850" w:type="dxa"/>
            <w:tcBorders>
              <w:top w:val="nil"/>
              <w:left w:val="nil"/>
              <w:bottom w:val="single" w:sz="4" w:space="0" w:color="auto"/>
              <w:right w:val="double" w:sz="6" w:space="0" w:color="auto"/>
            </w:tcBorders>
            <w:shd w:val="clear" w:color="auto" w:fill="auto"/>
            <w:vAlign w:val="center"/>
            <w:hideMark/>
          </w:tcPr>
          <w:p w14:paraId="53BE819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r>
      <w:tr w:rsidR="00EE0732" w:rsidRPr="00EE0732" w14:paraId="09AC777C"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46C45FE"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28C6083A"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22</w:t>
            </w:r>
          </w:p>
        </w:tc>
        <w:tc>
          <w:tcPr>
            <w:tcW w:w="5179" w:type="dxa"/>
            <w:tcBorders>
              <w:top w:val="nil"/>
              <w:left w:val="nil"/>
              <w:bottom w:val="single" w:sz="4" w:space="0" w:color="auto"/>
              <w:right w:val="single" w:sz="4" w:space="0" w:color="auto"/>
            </w:tcBorders>
            <w:shd w:val="clear" w:color="auto" w:fill="auto"/>
            <w:vAlign w:val="center"/>
            <w:hideMark/>
          </w:tcPr>
          <w:p w14:paraId="50366293"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транспортным услугам</w:t>
            </w:r>
          </w:p>
        </w:tc>
        <w:tc>
          <w:tcPr>
            <w:tcW w:w="1151" w:type="dxa"/>
            <w:tcBorders>
              <w:top w:val="nil"/>
              <w:left w:val="nil"/>
              <w:bottom w:val="single" w:sz="4" w:space="0" w:color="auto"/>
              <w:right w:val="single" w:sz="4" w:space="0" w:color="auto"/>
            </w:tcBorders>
            <w:shd w:val="clear" w:color="auto" w:fill="auto"/>
            <w:vAlign w:val="center"/>
            <w:hideMark/>
          </w:tcPr>
          <w:p w14:paraId="5170828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644B9EA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1,5 </w:t>
            </w:r>
          </w:p>
        </w:tc>
        <w:tc>
          <w:tcPr>
            <w:tcW w:w="850" w:type="dxa"/>
            <w:tcBorders>
              <w:top w:val="nil"/>
              <w:left w:val="nil"/>
              <w:bottom w:val="single" w:sz="4" w:space="0" w:color="auto"/>
              <w:right w:val="double" w:sz="6" w:space="0" w:color="auto"/>
            </w:tcBorders>
            <w:shd w:val="clear" w:color="auto" w:fill="auto"/>
            <w:vAlign w:val="center"/>
            <w:hideMark/>
          </w:tcPr>
          <w:p w14:paraId="441235F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1,5 </w:t>
            </w:r>
          </w:p>
        </w:tc>
      </w:tr>
      <w:tr w:rsidR="00EE0732" w:rsidRPr="00EE0732" w14:paraId="62066ADC"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870791C"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4DE2EF54"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23</w:t>
            </w:r>
          </w:p>
        </w:tc>
        <w:tc>
          <w:tcPr>
            <w:tcW w:w="5179" w:type="dxa"/>
            <w:tcBorders>
              <w:top w:val="nil"/>
              <w:left w:val="nil"/>
              <w:bottom w:val="single" w:sz="4" w:space="0" w:color="auto"/>
              <w:right w:val="single" w:sz="4" w:space="0" w:color="auto"/>
            </w:tcBorders>
            <w:shd w:val="clear" w:color="auto" w:fill="auto"/>
            <w:vAlign w:val="center"/>
            <w:hideMark/>
          </w:tcPr>
          <w:p w14:paraId="16044049"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коммунальным услугам</w:t>
            </w:r>
          </w:p>
        </w:tc>
        <w:tc>
          <w:tcPr>
            <w:tcW w:w="1151" w:type="dxa"/>
            <w:tcBorders>
              <w:top w:val="nil"/>
              <w:left w:val="nil"/>
              <w:bottom w:val="single" w:sz="4" w:space="0" w:color="auto"/>
              <w:right w:val="single" w:sz="4" w:space="0" w:color="auto"/>
            </w:tcBorders>
            <w:shd w:val="clear" w:color="auto" w:fill="auto"/>
            <w:vAlign w:val="center"/>
            <w:hideMark/>
          </w:tcPr>
          <w:p w14:paraId="3C22F10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2385A8C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12,2 </w:t>
            </w:r>
          </w:p>
        </w:tc>
        <w:tc>
          <w:tcPr>
            <w:tcW w:w="850" w:type="dxa"/>
            <w:tcBorders>
              <w:top w:val="nil"/>
              <w:left w:val="nil"/>
              <w:bottom w:val="single" w:sz="4" w:space="0" w:color="auto"/>
              <w:right w:val="double" w:sz="6" w:space="0" w:color="auto"/>
            </w:tcBorders>
            <w:shd w:val="clear" w:color="auto" w:fill="auto"/>
            <w:vAlign w:val="center"/>
            <w:hideMark/>
          </w:tcPr>
          <w:p w14:paraId="59A9CC1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12,2 </w:t>
            </w:r>
          </w:p>
        </w:tc>
      </w:tr>
      <w:tr w:rsidR="00EE0732" w:rsidRPr="00EE0732" w14:paraId="72AC5A7E"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B3E6D17"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14EBC5CD"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24</w:t>
            </w:r>
          </w:p>
        </w:tc>
        <w:tc>
          <w:tcPr>
            <w:tcW w:w="5179" w:type="dxa"/>
            <w:tcBorders>
              <w:top w:val="nil"/>
              <w:left w:val="nil"/>
              <w:bottom w:val="single" w:sz="4" w:space="0" w:color="auto"/>
              <w:right w:val="single" w:sz="4" w:space="0" w:color="auto"/>
            </w:tcBorders>
            <w:shd w:val="clear" w:color="auto" w:fill="auto"/>
            <w:vAlign w:val="center"/>
            <w:hideMark/>
          </w:tcPr>
          <w:p w14:paraId="34101706"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арендной плате за пользование имуществом</w:t>
            </w:r>
          </w:p>
        </w:tc>
        <w:tc>
          <w:tcPr>
            <w:tcW w:w="1151" w:type="dxa"/>
            <w:tcBorders>
              <w:top w:val="nil"/>
              <w:left w:val="nil"/>
              <w:bottom w:val="single" w:sz="4" w:space="0" w:color="auto"/>
              <w:right w:val="single" w:sz="4" w:space="0" w:color="auto"/>
            </w:tcBorders>
            <w:shd w:val="clear" w:color="auto" w:fill="auto"/>
            <w:vAlign w:val="center"/>
            <w:hideMark/>
          </w:tcPr>
          <w:p w14:paraId="68501AF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6426809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2,9 </w:t>
            </w:r>
          </w:p>
        </w:tc>
        <w:tc>
          <w:tcPr>
            <w:tcW w:w="850" w:type="dxa"/>
            <w:tcBorders>
              <w:top w:val="nil"/>
              <w:left w:val="nil"/>
              <w:bottom w:val="single" w:sz="4" w:space="0" w:color="auto"/>
              <w:right w:val="double" w:sz="6" w:space="0" w:color="auto"/>
            </w:tcBorders>
            <w:shd w:val="clear" w:color="auto" w:fill="auto"/>
            <w:vAlign w:val="center"/>
            <w:hideMark/>
          </w:tcPr>
          <w:p w14:paraId="34210AE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2,9 </w:t>
            </w:r>
          </w:p>
        </w:tc>
      </w:tr>
      <w:tr w:rsidR="00EE0732" w:rsidRPr="00EE0732" w14:paraId="24FBCC95"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9188969"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1D5C61E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25</w:t>
            </w:r>
          </w:p>
        </w:tc>
        <w:tc>
          <w:tcPr>
            <w:tcW w:w="5179" w:type="dxa"/>
            <w:tcBorders>
              <w:top w:val="nil"/>
              <w:left w:val="nil"/>
              <w:bottom w:val="single" w:sz="4" w:space="0" w:color="auto"/>
              <w:right w:val="single" w:sz="4" w:space="0" w:color="auto"/>
            </w:tcBorders>
            <w:shd w:val="clear" w:color="auto" w:fill="auto"/>
            <w:vAlign w:val="center"/>
            <w:hideMark/>
          </w:tcPr>
          <w:p w14:paraId="7C23BB5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работам, услугам по содержанию имущества</w:t>
            </w:r>
          </w:p>
        </w:tc>
        <w:tc>
          <w:tcPr>
            <w:tcW w:w="1151" w:type="dxa"/>
            <w:tcBorders>
              <w:top w:val="nil"/>
              <w:left w:val="nil"/>
              <w:bottom w:val="single" w:sz="4" w:space="0" w:color="auto"/>
              <w:right w:val="single" w:sz="4" w:space="0" w:color="auto"/>
            </w:tcBorders>
            <w:shd w:val="clear" w:color="auto" w:fill="auto"/>
            <w:vAlign w:val="center"/>
            <w:hideMark/>
          </w:tcPr>
          <w:p w14:paraId="01D616A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D30B54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23,8 </w:t>
            </w:r>
          </w:p>
        </w:tc>
        <w:tc>
          <w:tcPr>
            <w:tcW w:w="850" w:type="dxa"/>
            <w:tcBorders>
              <w:top w:val="nil"/>
              <w:left w:val="nil"/>
              <w:bottom w:val="single" w:sz="4" w:space="0" w:color="auto"/>
              <w:right w:val="double" w:sz="6" w:space="0" w:color="auto"/>
            </w:tcBorders>
            <w:shd w:val="clear" w:color="auto" w:fill="auto"/>
            <w:vAlign w:val="center"/>
            <w:hideMark/>
          </w:tcPr>
          <w:p w14:paraId="20A6404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23,8 </w:t>
            </w:r>
          </w:p>
        </w:tc>
      </w:tr>
      <w:tr w:rsidR="00EE0732" w:rsidRPr="00EE0732" w14:paraId="44269987"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AE42597"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4D82EF8E"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26</w:t>
            </w:r>
          </w:p>
        </w:tc>
        <w:tc>
          <w:tcPr>
            <w:tcW w:w="5179" w:type="dxa"/>
            <w:tcBorders>
              <w:top w:val="nil"/>
              <w:left w:val="nil"/>
              <w:bottom w:val="single" w:sz="4" w:space="0" w:color="auto"/>
              <w:right w:val="single" w:sz="4" w:space="0" w:color="auto"/>
            </w:tcBorders>
            <w:shd w:val="clear" w:color="auto" w:fill="auto"/>
            <w:vAlign w:val="center"/>
            <w:hideMark/>
          </w:tcPr>
          <w:p w14:paraId="332CE6CA"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прочим работам, услугам</w:t>
            </w:r>
          </w:p>
        </w:tc>
        <w:tc>
          <w:tcPr>
            <w:tcW w:w="1151" w:type="dxa"/>
            <w:tcBorders>
              <w:top w:val="nil"/>
              <w:left w:val="nil"/>
              <w:bottom w:val="single" w:sz="4" w:space="0" w:color="auto"/>
              <w:right w:val="single" w:sz="4" w:space="0" w:color="auto"/>
            </w:tcBorders>
            <w:shd w:val="clear" w:color="auto" w:fill="auto"/>
            <w:vAlign w:val="center"/>
            <w:hideMark/>
          </w:tcPr>
          <w:p w14:paraId="5C9EA2C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4CD8A75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44,2 </w:t>
            </w:r>
          </w:p>
        </w:tc>
        <w:tc>
          <w:tcPr>
            <w:tcW w:w="850" w:type="dxa"/>
            <w:tcBorders>
              <w:top w:val="nil"/>
              <w:left w:val="nil"/>
              <w:bottom w:val="single" w:sz="4" w:space="0" w:color="auto"/>
              <w:right w:val="double" w:sz="6" w:space="0" w:color="auto"/>
            </w:tcBorders>
            <w:shd w:val="clear" w:color="auto" w:fill="auto"/>
            <w:vAlign w:val="center"/>
            <w:hideMark/>
          </w:tcPr>
          <w:p w14:paraId="2E9924D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44,2 </w:t>
            </w:r>
          </w:p>
        </w:tc>
      </w:tr>
      <w:tr w:rsidR="00EE0732" w:rsidRPr="00EE0732" w14:paraId="481C1E70"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7DCB8F2"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09AFDAC8"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31</w:t>
            </w:r>
          </w:p>
        </w:tc>
        <w:tc>
          <w:tcPr>
            <w:tcW w:w="5179" w:type="dxa"/>
            <w:tcBorders>
              <w:top w:val="nil"/>
              <w:left w:val="nil"/>
              <w:bottom w:val="single" w:sz="4" w:space="0" w:color="auto"/>
              <w:right w:val="single" w:sz="4" w:space="0" w:color="auto"/>
            </w:tcBorders>
            <w:shd w:val="clear" w:color="auto" w:fill="auto"/>
            <w:vAlign w:val="center"/>
            <w:hideMark/>
          </w:tcPr>
          <w:p w14:paraId="3A68ED58"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приобретению основных средств</w:t>
            </w:r>
          </w:p>
        </w:tc>
        <w:tc>
          <w:tcPr>
            <w:tcW w:w="1151" w:type="dxa"/>
            <w:tcBorders>
              <w:top w:val="nil"/>
              <w:left w:val="nil"/>
              <w:bottom w:val="single" w:sz="4" w:space="0" w:color="auto"/>
              <w:right w:val="single" w:sz="4" w:space="0" w:color="auto"/>
            </w:tcBorders>
            <w:shd w:val="clear" w:color="auto" w:fill="auto"/>
            <w:vAlign w:val="center"/>
            <w:hideMark/>
          </w:tcPr>
          <w:p w14:paraId="666615C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755E075F"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 </w:t>
            </w:r>
          </w:p>
        </w:tc>
        <w:tc>
          <w:tcPr>
            <w:tcW w:w="850" w:type="dxa"/>
            <w:tcBorders>
              <w:top w:val="nil"/>
              <w:left w:val="nil"/>
              <w:bottom w:val="single" w:sz="4" w:space="0" w:color="auto"/>
              <w:right w:val="double" w:sz="6" w:space="0" w:color="auto"/>
            </w:tcBorders>
            <w:shd w:val="clear" w:color="auto" w:fill="auto"/>
            <w:vAlign w:val="center"/>
            <w:hideMark/>
          </w:tcPr>
          <w:p w14:paraId="334DBB6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1,3 </w:t>
            </w:r>
          </w:p>
        </w:tc>
      </w:tr>
      <w:tr w:rsidR="00EE0732" w:rsidRPr="00EE0732" w14:paraId="204413F7"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9C8805B"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1BF122D0"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34</w:t>
            </w:r>
          </w:p>
        </w:tc>
        <w:tc>
          <w:tcPr>
            <w:tcW w:w="5179" w:type="dxa"/>
            <w:tcBorders>
              <w:top w:val="nil"/>
              <w:left w:val="nil"/>
              <w:bottom w:val="single" w:sz="4" w:space="0" w:color="auto"/>
              <w:right w:val="single" w:sz="4" w:space="0" w:color="auto"/>
            </w:tcBorders>
            <w:shd w:val="clear" w:color="auto" w:fill="auto"/>
            <w:vAlign w:val="center"/>
            <w:hideMark/>
          </w:tcPr>
          <w:p w14:paraId="0CD153DE"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приобретению материальных запасов</w:t>
            </w:r>
          </w:p>
        </w:tc>
        <w:tc>
          <w:tcPr>
            <w:tcW w:w="1151" w:type="dxa"/>
            <w:tcBorders>
              <w:top w:val="nil"/>
              <w:left w:val="nil"/>
              <w:bottom w:val="single" w:sz="4" w:space="0" w:color="auto"/>
              <w:right w:val="single" w:sz="4" w:space="0" w:color="auto"/>
            </w:tcBorders>
            <w:shd w:val="clear" w:color="auto" w:fill="auto"/>
            <w:vAlign w:val="center"/>
            <w:hideMark/>
          </w:tcPr>
          <w:p w14:paraId="558B180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5424CC9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289,8 </w:t>
            </w:r>
          </w:p>
        </w:tc>
        <w:tc>
          <w:tcPr>
            <w:tcW w:w="850" w:type="dxa"/>
            <w:tcBorders>
              <w:top w:val="nil"/>
              <w:left w:val="nil"/>
              <w:bottom w:val="single" w:sz="4" w:space="0" w:color="auto"/>
              <w:right w:val="double" w:sz="6" w:space="0" w:color="auto"/>
            </w:tcBorders>
            <w:shd w:val="clear" w:color="auto" w:fill="auto"/>
            <w:vAlign w:val="center"/>
            <w:hideMark/>
          </w:tcPr>
          <w:p w14:paraId="22C95163"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289,8 </w:t>
            </w:r>
          </w:p>
        </w:tc>
      </w:tr>
      <w:tr w:rsidR="00EE0732" w:rsidRPr="00EE0732" w14:paraId="56D13EBF" w14:textId="77777777" w:rsidTr="0023662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EBEABC4"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302</w:t>
            </w:r>
          </w:p>
        </w:tc>
        <w:tc>
          <w:tcPr>
            <w:tcW w:w="434" w:type="dxa"/>
            <w:tcBorders>
              <w:top w:val="nil"/>
              <w:left w:val="nil"/>
              <w:bottom w:val="single" w:sz="4" w:space="0" w:color="auto"/>
              <w:right w:val="single" w:sz="4" w:space="0" w:color="auto"/>
            </w:tcBorders>
            <w:shd w:val="clear" w:color="auto" w:fill="auto"/>
            <w:vAlign w:val="center"/>
            <w:hideMark/>
          </w:tcPr>
          <w:p w14:paraId="23D07185"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95</w:t>
            </w:r>
          </w:p>
        </w:tc>
        <w:tc>
          <w:tcPr>
            <w:tcW w:w="5179" w:type="dxa"/>
            <w:tcBorders>
              <w:top w:val="nil"/>
              <w:left w:val="nil"/>
              <w:bottom w:val="single" w:sz="4" w:space="0" w:color="auto"/>
              <w:right w:val="single" w:sz="4" w:space="0" w:color="auto"/>
            </w:tcBorders>
            <w:shd w:val="clear" w:color="auto" w:fill="auto"/>
            <w:vAlign w:val="center"/>
            <w:hideMark/>
          </w:tcPr>
          <w:p w14:paraId="0E9FC3C7"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другим экономическим санкциям</w:t>
            </w:r>
          </w:p>
        </w:tc>
        <w:tc>
          <w:tcPr>
            <w:tcW w:w="1151" w:type="dxa"/>
            <w:tcBorders>
              <w:top w:val="nil"/>
              <w:left w:val="nil"/>
              <w:bottom w:val="single" w:sz="4" w:space="0" w:color="auto"/>
              <w:right w:val="single" w:sz="4" w:space="0" w:color="auto"/>
            </w:tcBorders>
            <w:shd w:val="clear" w:color="auto" w:fill="auto"/>
            <w:vAlign w:val="center"/>
            <w:hideMark/>
          </w:tcPr>
          <w:p w14:paraId="22264F3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32B97AA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850" w:type="dxa"/>
            <w:tcBorders>
              <w:top w:val="nil"/>
              <w:left w:val="nil"/>
              <w:bottom w:val="single" w:sz="4" w:space="0" w:color="auto"/>
              <w:right w:val="double" w:sz="6" w:space="0" w:color="auto"/>
            </w:tcBorders>
            <w:shd w:val="clear" w:color="auto" w:fill="auto"/>
            <w:vAlign w:val="center"/>
            <w:hideMark/>
          </w:tcPr>
          <w:p w14:paraId="10A2F65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r>
      <w:tr w:rsidR="005C6F40" w:rsidRPr="00EE0732" w14:paraId="283FDAEA" w14:textId="77777777" w:rsidTr="0023662B">
        <w:trPr>
          <w:trHeight w:val="56"/>
        </w:trPr>
        <w:tc>
          <w:tcPr>
            <w:tcW w:w="6129" w:type="dxa"/>
            <w:gridSpan w:val="3"/>
            <w:tcBorders>
              <w:top w:val="single" w:sz="4" w:space="0" w:color="auto"/>
              <w:left w:val="double" w:sz="6" w:space="0" w:color="auto"/>
              <w:bottom w:val="double" w:sz="6" w:space="0" w:color="auto"/>
              <w:right w:val="single" w:sz="4" w:space="0" w:color="000000"/>
            </w:tcBorders>
            <w:shd w:val="clear" w:color="auto" w:fill="auto"/>
            <w:vAlign w:val="center"/>
            <w:hideMark/>
          </w:tcPr>
          <w:p w14:paraId="346108BE"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1151" w:type="dxa"/>
            <w:tcBorders>
              <w:top w:val="nil"/>
              <w:left w:val="nil"/>
              <w:bottom w:val="double" w:sz="6" w:space="0" w:color="auto"/>
              <w:right w:val="single" w:sz="4" w:space="0" w:color="auto"/>
            </w:tcBorders>
            <w:shd w:val="clear" w:color="auto" w:fill="auto"/>
            <w:vAlign w:val="center"/>
            <w:hideMark/>
          </w:tcPr>
          <w:p w14:paraId="09993552"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0,0 </w:t>
            </w:r>
          </w:p>
        </w:tc>
        <w:tc>
          <w:tcPr>
            <w:tcW w:w="1134" w:type="dxa"/>
            <w:tcBorders>
              <w:top w:val="nil"/>
              <w:left w:val="nil"/>
              <w:bottom w:val="double" w:sz="6" w:space="0" w:color="auto"/>
              <w:right w:val="single" w:sz="4" w:space="0" w:color="auto"/>
            </w:tcBorders>
            <w:shd w:val="clear" w:color="auto" w:fill="auto"/>
            <w:vAlign w:val="center"/>
            <w:hideMark/>
          </w:tcPr>
          <w:p w14:paraId="559F4B87"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376,7 </w:t>
            </w:r>
          </w:p>
        </w:tc>
        <w:tc>
          <w:tcPr>
            <w:tcW w:w="850" w:type="dxa"/>
            <w:tcBorders>
              <w:top w:val="nil"/>
              <w:left w:val="nil"/>
              <w:bottom w:val="double" w:sz="6" w:space="0" w:color="auto"/>
              <w:right w:val="double" w:sz="6" w:space="0" w:color="auto"/>
            </w:tcBorders>
            <w:shd w:val="clear" w:color="auto" w:fill="auto"/>
            <w:vAlign w:val="center"/>
            <w:hideMark/>
          </w:tcPr>
          <w:p w14:paraId="5B21517C"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376,7 </w:t>
            </w:r>
          </w:p>
        </w:tc>
      </w:tr>
    </w:tbl>
    <w:p w14:paraId="34BE06D2" w14:textId="77777777" w:rsidR="005C6F40" w:rsidRPr="00EE0732" w:rsidRDefault="005C6F40" w:rsidP="005C6F40">
      <w:pPr>
        <w:spacing w:after="0" w:line="240" w:lineRule="auto"/>
        <w:ind w:firstLine="851"/>
        <w:jc w:val="both"/>
        <w:rPr>
          <w:rFonts w:ascii="Times New Roman" w:hAnsi="Times New Roman"/>
          <w:sz w:val="16"/>
          <w:szCs w:val="16"/>
        </w:rPr>
      </w:pPr>
    </w:p>
    <w:p w14:paraId="79186886"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Наибольший объем просроченной кредиторской задолженности за счет средств ОМС в государственных учреждениях здравоохранения сложился по коду счета 302.34 «Расчеты по приобретению материальных запасов» - 289,8 млн.руб., из нее (более 10,0 млн.руб.) в:</w:t>
      </w:r>
    </w:p>
    <w:p w14:paraId="386ECC66" w14:textId="7907D112" w:rsidR="005C6F40" w:rsidRPr="00EE0732" w:rsidRDefault="005C6F40" w:rsidP="00775247">
      <w:pPr>
        <w:pStyle w:val="a1"/>
        <w:numPr>
          <w:ilvl w:val="0"/>
          <w:numId w:val="11"/>
        </w:numPr>
        <w:ind w:left="0" w:firstLine="851"/>
      </w:pPr>
      <w:r w:rsidRPr="00EE0732">
        <w:t xml:space="preserve">ГБУЗ </w:t>
      </w:r>
      <w:r w:rsidR="007222BE" w:rsidRPr="00EE0732">
        <w:t xml:space="preserve">АО </w:t>
      </w:r>
      <w:r w:rsidRPr="00EE0732">
        <w:t>«Архангельская детская клиническая больница им. П.Г. Выжлецова» - 18,2 млн.руб;</w:t>
      </w:r>
    </w:p>
    <w:p w14:paraId="0DA4384E" w14:textId="3BECA330" w:rsidR="005C6F40" w:rsidRPr="00EE0732" w:rsidRDefault="005C6F40" w:rsidP="00775247">
      <w:pPr>
        <w:pStyle w:val="a1"/>
        <w:numPr>
          <w:ilvl w:val="0"/>
          <w:numId w:val="11"/>
        </w:numPr>
        <w:ind w:left="0" w:firstLine="851"/>
      </w:pPr>
      <w:r w:rsidRPr="00EE0732">
        <w:t xml:space="preserve">ГБУЗ </w:t>
      </w:r>
      <w:r w:rsidR="007222BE" w:rsidRPr="00EE0732">
        <w:t xml:space="preserve">АО </w:t>
      </w:r>
      <w:r w:rsidRPr="00EE0732">
        <w:t>«Первая ГКБ им Е.Е. Волосевич» - 67,6 млн.руб.;</w:t>
      </w:r>
    </w:p>
    <w:p w14:paraId="7010B43E" w14:textId="003D47D3" w:rsidR="005C6F40" w:rsidRPr="00EE0732" w:rsidRDefault="005C6F40" w:rsidP="00775247">
      <w:pPr>
        <w:pStyle w:val="a1"/>
        <w:numPr>
          <w:ilvl w:val="0"/>
          <w:numId w:val="11"/>
        </w:numPr>
        <w:ind w:left="0" w:firstLine="851"/>
      </w:pPr>
      <w:r w:rsidRPr="00EE0732">
        <w:t xml:space="preserve">ГБУЗ </w:t>
      </w:r>
      <w:r w:rsidR="007222BE" w:rsidRPr="00EE0732">
        <w:t xml:space="preserve">АО </w:t>
      </w:r>
      <w:r w:rsidRPr="00EE0732">
        <w:t>«Плесецкая ЦРБ» - 18,6 млн.руб.;</w:t>
      </w:r>
    </w:p>
    <w:p w14:paraId="4BDF994C" w14:textId="49F925E5" w:rsidR="005C6F40" w:rsidRPr="00EE0732" w:rsidRDefault="005C6F40" w:rsidP="00775247">
      <w:pPr>
        <w:pStyle w:val="a1"/>
        <w:numPr>
          <w:ilvl w:val="0"/>
          <w:numId w:val="11"/>
        </w:numPr>
        <w:ind w:left="0" w:firstLine="851"/>
      </w:pPr>
      <w:r w:rsidRPr="00EE0732">
        <w:t xml:space="preserve">ГБУЗ </w:t>
      </w:r>
      <w:r w:rsidR="007222BE" w:rsidRPr="00EE0732">
        <w:t xml:space="preserve">АО </w:t>
      </w:r>
      <w:r w:rsidRPr="00EE0732">
        <w:t>«Архангельская областная клиническая больница» - 120,3 млн.руб.;</w:t>
      </w:r>
    </w:p>
    <w:p w14:paraId="5C08CC4E" w14:textId="762F9D87" w:rsidR="005C6F40" w:rsidRPr="00EE0732" w:rsidRDefault="005C6F40" w:rsidP="00775247">
      <w:pPr>
        <w:pStyle w:val="a1"/>
        <w:numPr>
          <w:ilvl w:val="0"/>
          <w:numId w:val="11"/>
        </w:numPr>
        <w:ind w:left="0" w:firstLine="851"/>
      </w:pPr>
      <w:r w:rsidRPr="00EE0732">
        <w:t xml:space="preserve">ГБУЗ </w:t>
      </w:r>
      <w:r w:rsidR="007222BE" w:rsidRPr="00EE0732">
        <w:t xml:space="preserve">АО </w:t>
      </w:r>
      <w:r w:rsidRPr="00EE0732">
        <w:t>«Северодвинский родильный дом» - 12,1 млн.руб.</w:t>
      </w:r>
    </w:p>
    <w:p w14:paraId="5892A20D" w14:textId="1BBB3C61" w:rsidR="005C6F40" w:rsidRPr="00EE0732" w:rsidRDefault="005C6F40" w:rsidP="00775247">
      <w:pPr>
        <w:pStyle w:val="a1"/>
        <w:numPr>
          <w:ilvl w:val="0"/>
          <w:numId w:val="11"/>
        </w:numPr>
        <w:ind w:left="0" w:firstLine="851"/>
      </w:pPr>
      <w:r w:rsidRPr="00EE0732">
        <w:t xml:space="preserve">ГБУЗ </w:t>
      </w:r>
      <w:r w:rsidR="007222BE" w:rsidRPr="00EE0732">
        <w:t xml:space="preserve">АО </w:t>
      </w:r>
      <w:r w:rsidRPr="00EE0732">
        <w:t>«Новодвинская ЦГБ» - 8,8 млн.руб. (на начало года отсутствовала).</w:t>
      </w:r>
    </w:p>
    <w:p w14:paraId="0C5FC523" w14:textId="23472CB5"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счету 303 «Расчеты по платежам в бюджеты» просроченная кредиторская задолженность за счет средств ОМС в учреждениях здравоохранения на 01.07.2020 составила 47,8 млн.руб. и сведения о ней отражены в таблице </w:t>
      </w:r>
      <w:r w:rsidR="00A14546" w:rsidRPr="00EE0732">
        <w:rPr>
          <w:rFonts w:ascii="Times New Roman" w:hAnsi="Times New Roman"/>
          <w:sz w:val="28"/>
          <w:szCs w:val="28"/>
        </w:rPr>
        <w:t>60</w:t>
      </w:r>
      <w:r w:rsidRPr="00EE0732">
        <w:rPr>
          <w:rFonts w:ascii="Times New Roman" w:hAnsi="Times New Roman"/>
          <w:sz w:val="28"/>
          <w:szCs w:val="28"/>
        </w:rPr>
        <w:t>.</w:t>
      </w:r>
    </w:p>
    <w:p w14:paraId="511A7F38" w14:textId="77777777" w:rsidR="005C6F40" w:rsidRPr="00EE0732" w:rsidRDefault="005C6F40" w:rsidP="005C6F40">
      <w:pPr>
        <w:spacing w:after="0" w:line="240" w:lineRule="auto"/>
        <w:ind w:firstLine="851"/>
        <w:jc w:val="both"/>
        <w:rPr>
          <w:rFonts w:ascii="Times New Roman" w:hAnsi="Times New Roman"/>
          <w:sz w:val="28"/>
          <w:szCs w:val="28"/>
        </w:rPr>
      </w:pPr>
    </w:p>
    <w:p w14:paraId="008F6755" w14:textId="2474B386" w:rsidR="005C6F40" w:rsidRPr="00EE0732" w:rsidRDefault="005C6F40" w:rsidP="007222BE">
      <w:pPr>
        <w:spacing w:after="0" w:line="240" w:lineRule="auto"/>
        <w:rPr>
          <w:rFonts w:ascii="Times New Roman" w:hAnsi="Times New Roman"/>
          <w:bCs/>
          <w:sz w:val="24"/>
          <w:szCs w:val="24"/>
        </w:rPr>
      </w:pPr>
      <w:r w:rsidRPr="00EE0732">
        <w:rPr>
          <w:rFonts w:ascii="Times New Roman" w:hAnsi="Times New Roman"/>
          <w:bCs/>
          <w:sz w:val="24"/>
          <w:szCs w:val="24"/>
        </w:rPr>
        <w:t xml:space="preserve">Таблица </w:t>
      </w:r>
      <w:r w:rsidRPr="00EE0732">
        <w:rPr>
          <w:rFonts w:ascii="Times New Roman" w:hAnsi="Times New Roman"/>
          <w:bCs/>
          <w:sz w:val="24"/>
          <w:szCs w:val="24"/>
        </w:rPr>
        <w:fldChar w:fldCharType="begin"/>
      </w:r>
      <w:r w:rsidRPr="00EE0732">
        <w:rPr>
          <w:rFonts w:ascii="Times New Roman" w:hAnsi="Times New Roman"/>
          <w:bCs/>
          <w:sz w:val="24"/>
          <w:szCs w:val="24"/>
        </w:rPr>
        <w:instrText xml:space="preserve"> SEQ Таблица \* ARABIC </w:instrText>
      </w:r>
      <w:r w:rsidRPr="00EE0732">
        <w:rPr>
          <w:rFonts w:ascii="Times New Roman" w:hAnsi="Times New Roman"/>
          <w:bCs/>
          <w:sz w:val="24"/>
          <w:szCs w:val="24"/>
        </w:rPr>
        <w:fldChar w:fldCharType="separate"/>
      </w:r>
      <w:r w:rsidR="00B22D30" w:rsidRPr="00EE0732">
        <w:rPr>
          <w:rFonts w:ascii="Times New Roman" w:hAnsi="Times New Roman"/>
          <w:bCs/>
          <w:noProof/>
          <w:sz w:val="24"/>
          <w:szCs w:val="24"/>
        </w:rPr>
        <w:t>60</w:t>
      </w:r>
      <w:r w:rsidRPr="00EE0732">
        <w:rPr>
          <w:rFonts w:ascii="Times New Roman" w:hAnsi="Times New Roman"/>
          <w:bCs/>
          <w:sz w:val="24"/>
          <w:szCs w:val="24"/>
        </w:rPr>
        <w:fldChar w:fldCharType="end"/>
      </w:r>
      <w:r w:rsidRPr="00EE0732">
        <w:rPr>
          <w:rFonts w:ascii="Times New Roman" w:hAnsi="Times New Roman"/>
          <w:bCs/>
          <w:sz w:val="24"/>
          <w:szCs w:val="24"/>
        </w:rPr>
        <w:t xml:space="preserve">. Просроченная кредиторская задолженность в государственных учреждениях здравоохранения за счет средств </w:t>
      </w:r>
      <w:r w:rsidR="007222BE" w:rsidRPr="00EE0732">
        <w:rPr>
          <w:rFonts w:ascii="Times New Roman" w:hAnsi="Times New Roman"/>
          <w:bCs/>
          <w:sz w:val="24"/>
          <w:szCs w:val="24"/>
        </w:rPr>
        <w:t>ОМС</w:t>
      </w:r>
      <w:r w:rsidRPr="00EE0732">
        <w:rPr>
          <w:rFonts w:ascii="Times New Roman" w:hAnsi="Times New Roman"/>
          <w:bCs/>
          <w:sz w:val="24"/>
          <w:szCs w:val="24"/>
        </w:rPr>
        <w:t xml:space="preserve"> по кодам счета 303 «Расчеты по платежам в бюджеты» согласно отчетам по ф. 0503769 на 01.07.2021, млн.руб.</w:t>
      </w:r>
    </w:p>
    <w:tbl>
      <w:tblPr>
        <w:tblW w:w="9390" w:type="dxa"/>
        <w:tblInd w:w="85" w:type="dxa"/>
        <w:tblLook w:val="04A0" w:firstRow="1" w:lastRow="0" w:firstColumn="1" w:lastColumn="0" w:noHBand="0" w:noVBand="1"/>
      </w:tblPr>
      <w:tblGrid>
        <w:gridCol w:w="516"/>
        <w:gridCol w:w="436"/>
        <w:gridCol w:w="5426"/>
        <w:gridCol w:w="1169"/>
        <w:gridCol w:w="1134"/>
        <w:gridCol w:w="709"/>
      </w:tblGrid>
      <w:tr w:rsidR="00EE0732" w:rsidRPr="00EE0732" w14:paraId="19F924AF" w14:textId="77777777" w:rsidTr="00A03CB8">
        <w:trPr>
          <w:trHeight w:val="21"/>
          <w:tblHeader/>
        </w:trPr>
        <w:tc>
          <w:tcPr>
            <w:tcW w:w="952"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87BCF25"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Счет</w:t>
            </w:r>
          </w:p>
        </w:tc>
        <w:tc>
          <w:tcPr>
            <w:tcW w:w="5426" w:type="dxa"/>
            <w:tcBorders>
              <w:top w:val="double" w:sz="6" w:space="0" w:color="auto"/>
              <w:left w:val="nil"/>
              <w:bottom w:val="single" w:sz="4" w:space="0" w:color="auto"/>
              <w:right w:val="single" w:sz="4" w:space="0" w:color="auto"/>
            </w:tcBorders>
            <w:shd w:val="clear" w:color="auto" w:fill="auto"/>
            <w:vAlign w:val="center"/>
            <w:hideMark/>
          </w:tcPr>
          <w:p w14:paraId="60C678CF"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Наименование</w:t>
            </w:r>
          </w:p>
        </w:tc>
        <w:tc>
          <w:tcPr>
            <w:tcW w:w="1169" w:type="dxa"/>
            <w:tcBorders>
              <w:top w:val="double" w:sz="6" w:space="0" w:color="auto"/>
              <w:left w:val="nil"/>
              <w:bottom w:val="single" w:sz="4" w:space="0" w:color="auto"/>
              <w:right w:val="single" w:sz="4" w:space="0" w:color="auto"/>
            </w:tcBorders>
            <w:shd w:val="clear" w:color="auto" w:fill="auto"/>
            <w:vAlign w:val="center"/>
            <w:hideMark/>
          </w:tcPr>
          <w:p w14:paraId="391595A6"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01.01.2021</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C1AC771"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На 01.07.2021</w:t>
            </w:r>
          </w:p>
        </w:tc>
        <w:tc>
          <w:tcPr>
            <w:tcW w:w="709" w:type="dxa"/>
            <w:tcBorders>
              <w:top w:val="double" w:sz="6" w:space="0" w:color="auto"/>
              <w:left w:val="nil"/>
              <w:bottom w:val="single" w:sz="4" w:space="0" w:color="auto"/>
              <w:right w:val="double" w:sz="6" w:space="0" w:color="auto"/>
            </w:tcBorders>
            <w:shd w:val="clear" w:color="auto" w:fill="auto"/>
            <w:vAlign w:val="center"/>
            <w:hideMark/>
          </w:tcPr>
          <w:p w14:paraId="7A61EE1F" w14:textId="77777777" w:rsidR="005C6F40" w:rsidRPr="00EE0732" w:rsidRDefault="005C6F40" w:rsidP="005C6F40">
            <w:pPr>
              <w:spacing w:after="0" w:line="240" w:lineRule="auto"/>
              <w:jc w:val="center"/>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w:t>
            </w:r>
          </w:p>
        </w:tc>
      </w:tr>
      <w:tr w:rsidR="00EE0732" w:rsidRPr="00EE0732" w14:paraId="2F570D39" w14:textId="77777777" w:rsidTr="00A03CB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6010626"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70559899"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01</w:t>
            </w:r>
          </w:p>
        </w:tc>
        <w:tc>
          <w:tcPr>
            <w:tcW w:w="5426" w:type="dxa"/>
            <w:tcBorders>
              <w:top w:val="nil"/>
              <w:left w:val="nil"/>
              <w:bottom w:val="single" w:sz="4" w:space="0" w:color="auto"/>
              <w:right w:val="single" w:sz="4" w:space="0" w:color="auto"/>
            </w:tcBorders>
            <w:shd w:val="clear" w:color="auto" w:fill="auto"/>
            <w:vAlign w:val="center"/>
            <w:hideMark/>
          </w:tcPr>
          <w:p w14:paraId="1ECC19A6"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налогу на доходы физических лиц</w:t>
            </w:r>
          </w:p>
        </w:tc>
        <w:tc>
          <w:tcPr>
            <w:tcW w:w="1169" w:type="dxa"/>
            <w:tcBorders>
              <w:top w:val="nil"/>
              <w:left w:val="nil"/>
              <w:bottom w:val="single" w:sz="4" w:space="0" w:color="auto"/>
              <w:right w:val="single" w:sz="4" w:space="0" w:color="auto"/>
            </w:tcBorders>
            <w:shd w:val="clear" w:color="auto" w:fill="auto"/>
            <w:vAlign w:val="center"/>
            <w:hideMark/>
          </w:tcPr>
          <w:p w14:paraId="1700B6B8"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116E7A47"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3,2 </w:t>
            </w:r>
          </w:p>
        </w:tc>
        <w:tc>
          <w:tcPr>
            <w:tcW w:w="709" w:type="dxa"/>
            <w:tcBorders>
              <w:top w:val="nil"/>
              <w:left w:val="nil"/>
              <w:bottom w:val="single" w:sz="4" w:space="0" w:color="auto"/>
              <w:right w:val="double" w:sz="6" w:space="0" w:color="auto"/>
            </w:tcBorders>
            <w:shd w:val="clear" w:color="auto" w:fill="auto"/>
            <w:vAlign w:val="center"/>
            <w:hideMark/>
          </w:tcPr>
          <w:p w14:paraId="5655A99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3,2 </w:t>
            </w:r>
          </w:p>
        </w:tc>
      </w:tr>
      <w:tr w:rsidR="00EE0732" w:rsidRPr="00EE0732" w14:paraId="72B9DBCA" w14:textId="77777777" w:rsidTr="00A03CB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9A30C9D"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3F27B2C2"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02</w:t>
            </w:r>
          </w:p>
        </w:tc>
        <w:tc>
          <w:tcPr>
            <w:tcW w:w="5426" w:type="dxa"/>
            <w:tcBorders>
              <w:top w:val="nil"/>
              <w:left w:val="nil"/>
              <w:bottom w:val="single" w:sz="4" w:space="0" w:color="auto"/>
              <w:right w:val="single" w:sz="4" w:space="0" w:color="auto"/>
            </w:tcBorders>
            <w:shd w:val="clear" w:color="auto" w:fill="auto"/>
            <w:vAlign w:val="center"/>
            <w:hideMark/>
          </w:tcPr>
          <w:p w14:paraId="7101A08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страховым взносам на обязательное социальное страхование на случай временной нетрудоспособности и в связи с материнством</w:t>
            </w:r>
          </w:p>
        </w:tc>
        <w:tc>
          <w:tcPr>
            <w:tcW w:w="1169" w:type="dxa"/>
            <w:tcBorders>
              <w:top w:val="nil"/>
              <w:left w:val="nil"/>
              <w:bottom w:val="single" w:sz="4" w:space="0" w:color="auto"/>
              <w:right w:val="single" w:sz="4" w:space="0" w:color="auto"/>
            </w:tcBorders>
            <w:shd w:val="clear" w:color="auto" w:fill="auto"/>
            <w:vAlign w:val="center"/>
            <w:hideMark/>
          </w:tcPr>
          <w:p w14:paraId="6677618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CE4A0C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2,8 </w:t>
            </w:r>
          </w:p>
        </w:tc>
        <w:tc>
          <w:tcPr>
            <w:tcW w:w="709" w:type="dxa"/>
            <w:tcBorders>
              <w:top w:val="nil"/>
              <w:left w:val="nil"/>
              <w:bottom w:val="single" w:sz="4" w:space="0" w:color="auto"/>
              <w:right w:val="double" w:sz="6" w:space="0" w:color="auto"/>
            </w:tcBorders>
            <w:shd w:val="clear" w:color="auto" w:fill="auto"/>
            <w:vAlign w:val="center"/>
            <w:hideMark/>
          </w:tcPr>
          <w:p w14:paraId="39F7CE8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2,8 </w:t>
            </w:r>
          </w:p>
        </w:tc>
      </w:tr>
      <w:tr w:rsidR="00EE0732" w:rsidRPr="00EE0732" w14:paraId="41374C28" w14:textId="77777777" w:rsidTr="00A03CB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F31C5AC"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137949E7"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06</w:t>
            </w:r>
          </w:p>
        </w:tc>
        <w:tc>
          <w:tcPr>
            <w:tcW w:w="5426" w:type="dxa"/>
            <w:tcBorders>
              <w:top w:val="nil"/>
              <w:left w:val="nil"/>
              <w:bottom w:val="single" w:sz="4" w:space="0" w:color="auto"/>
              <w:right w:val="single" w:sz="4" w:space="0" w:color="auto"/>
            </w:tcBorders>
            <w:shd w:val="clear" w:color="auto" w:fill="auto"/>
            <w:vAlign w:val="center"/>
            <w:hideMark/>
          </w:tcPr>
          <w:p w14:paraId="2F14E468"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страховым взносам на обязательное социальное страхование от несчастных случаев на производстве и профессиональных заболеваний</w:t>
            </w:r>
          </w:p>
        </w:tc>
        <w:tc>
          <w:tcPr>
            <w:tcW w:w="1169" w:type="dxa"/>
            <w:tcBorders>
              <w:top w:val="nil"/>
              <w:left w:val="nil"/>
              <w:bottom w:val="single" w:sz="4" w:space="0" w:color="auto"/>
              <w:right w:val="single" w:sz="4" w:space="0" w:color="auto"/>
            </w:tcBorders>
            <w:shd w:val="clear" w:color="auto" w:fill="auto"/>
            <w:vAlign w:val="center"/>
            <w:hideMark/>
          </w:tcPr>
          <w:p w14:paraId="4F8B3A2E"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2B43CCB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c>
          <w:tcPr>
            <w:tcW w:w="709" w:type="dxa"/>
            <w:tcBorders>
              <w:top w:val="nil"/>
              <w:left w:val="nil"/>
              <w:bottom w:val="single" w:sz="4" w:space="0" w:color="auto"/>
              <w:right w:val="double" w:sz="6" w:space="0" w:color="auto"/>
            </w:tcBorders>
            <w:shd w:val="clear" w:color="auto" w:fill="auto"/>
            <w:vAlign w:val="center"/>
            <w:hideMark/>
          </w:tcPr>
          <w:p w14:paraId="6311E97D"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0,4 </w:t>
            </w:r>
          </w:p>
        </w:tc>
      </w:tr>
      <w:tr w:rsidR="00EE0732" w:rsidRPr="00EE0732" w14:paraId="3148B4B5" w14:textId="77777777" w:rsidTr="00A03CB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1717C04"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79AF64FD"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07</w:t>
            </w:r>
          </w:p>
        </w:tc>
        <w:tc>
          <w:tcPr>
            <w:tcW w:w="5426" w:type="dxa"/>
            <w:tcBorders>
              <w:top w:val="nil"/>
              <w:left w:val="nil"/>
              <w:bottom w:val="single" w:sz="4" w:space="0" w:color="auto"/>
              <w:right w:val="single" w:sz="4" w:space="0" w:color="auto"/>
            </w:tcBorders>
            <w:shd w:val="clear" w:color="auto" w:fill="auto"/>
            <w:vAlign w:val="center"/>
            <w:hideMark/>
          </w:tcPr>
          <w:p w14:paraId="58C23F50"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страховым взносам на обязательное медицинское страхование в Федеральный ФОМС</w:t>
            </w:r>
          </w:p>
        </w:tc>
        <w:tc>
          <w:tcPr>
            <w:tcW w:w="1169" w:type="dxa"/>
            <w:tcBorders>
              <w:top w:val="nil"/>
              <w:left w:val="nil"/>
              <w:bottom w:val="single" w:sz="4" w:space="0" w:color="auto"/>
              <w:right w:val="single" w:sz="4" w:space="0" w:color="auto"/>
            </w:tcBorders>
            <w:shd w:val="clear" w:color="auto" w:fill="auto"/>
            <w:vAlign w:val="center"/>
            <w:hideMark/>
          </w:tcPr>
          <w:p w14:paraId="2F03B9C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3CF9E4D9"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6,3 </w:t>
            </w:r>
          </w:p>
        </w:tc>
        <w:tc>
          <w:tcPr>
            <w:tcW w:w="709" w:type="dxa"/>
            <w:tcBorders>
              <w:top w:val="nil"/>
              <w:left w:val="nil"/>
              <w:bottom w:val="single" w:sz="4" w:space="0" w:color="auto"/>
              <w:right w:val="double" w:sz="6" w:space="0" w:color="auto"/>
            </w:tcBorders>
            <w:shd w:val="clear" w:color="auto" w:fill="auto"/>
            <w:vAlign w:val="center"/>
            <w:hideMark/>
          </w:tcPr>
          <w:p w14:paraId="59CD3A7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6,3 </w:t>
            </w:r>
          </w:p>
        </w:tc>
      </w:tr>
      <w:tr w:rsidR="00EE0732" w:rsidRPr="00EE0732" w14:paraId="3EEEF15A" w14:textId="77777777" w:rsidTr="00A03CB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D49568D"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304</w:t>
            </w:r>
          </w:p>
        </w:tc>
        <w:tc>
          <w:tcPr>
            <w:tcW w:w="436" w:type="dxa"/>
            <w:tcBorders>
              <w:top w:val="nil"/>
              <w:left w:val="nil"/>
              <w:bottom w:val="single" w:sz="4" w:space="0" w:color="auto"/>
              <w:right w:val="single" w:sz="4" w:space="0" w:color="auto"/>
            </w:tcBorders>
            <w:shd w:val="clear" w:color="auto" w:fill="auto"/>
            <w:vAlign w:val="center"/>
            <w:hideMark/>
          </w:tcPr>
          <w:p w14:paraId="118A2E0D"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09</w:t>
            </w:r>
          </w:p>
        </w:tc>
        <w:tc>
          <w:tcPr>
            <w:tcW w:w="5426" w:type="dxa"/>
            <w:tcBorders>
              <w:top w:val="nil"/>
              <w:left w:val="nil"/>
              <w:bottom w:val="single" w:sz="4" w:space="0" w:color="auto"/>
              <w:right w:val="single" w:sz="4" w:space="0" w:color="auto"/>
            </w:tcBorders>
            <w:shd w:val="clear" w:color="auto" w:fill="auto"/>
            <w:vAlign w:val="center"/>
            <w:hideMark/>
          </w:tcPr>
          <w:p w14:paraId="7D155F7E"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дополнительным страховым взносам на пенсионное страхование</w:t>
            </w:r>
          </w:p>
        </w:tc>
        <w:tc>
          <w:tcPr>
            <w:tcW w:w="1169" w:type="dxa"/>
            <w:tcBorders>
              <w:top w:val="nil"/>
              <w:left w:val="nil"/>
              <w:bottom w:val="single" w:sz="4" w:space="0" w:color="auto"/>
              <w:right w:val="single" w:sz="4" w:space="0" w:color="auto"/>
            </w:tcBorders>
            <w:shd w:val="clear" w:color="auto" w:fill="auto"/>
            <w:vAlign w:val="center"/>
            <w:hideMark/>
          </w:tcPr>
          <w:p w14:paraId="37FD5C8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DD2CB4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0,1 </w:t>
            </w:r>
          </w:p>
        </w:tc>
        <w:tc>
          <w:tcPr>
            <w:tcW w:w="709" w:type="dxa"/>
            <w:tcBorders>
              <w:top w:val="nil"/>
              <w:left w:val="nil"/>
              <w:bottom w:val="single" w:sz="4" w:space="0" w:color="auto"/>
              <w:right w:val="double" w:sz="6" w:space="0" w:color="auto"/>
            </w:tcBorders>
            <w:shd w:val="clear" w:color="auto" w:fill="auto"/>
            <w:vAlign w:val="center"/>
            <w:hideMark/>
          </w:tcPr>
          <w:p w14:paraId="6ACC694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0,1</w:t>
            </w:r>
          </w:p>
        </w:tc>
      </w:tr>
      <w:tr w:rsidR="00EE0732" w:rsidRPr="00EE0732" w14:paraId="7D4979FD" w14:textId="77777777" w:rsidTr="00A03CB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FADE495"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7D270EA1"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10</w:t>
            </w:r>
          </w:p>
        </w:tc>
        <w:tc>
          <w:tcPr>
            <w:tcW w:w="5426" w:type="dxa"/>
            <w:tcBorders>
              <w:top w:val="nil"/>
              <w:left w:val="nil"/>
              <w:bottom w:val="single" w:sz="4" w:space="0" w:color="auto"/>
              <w:right w:val="single" w:sz="4" w:space="0" w:color="auto"/>
            </w:tcBorders>
            <w:shd w:val="clear" w:color="auto" w:fill="auto"/>
            <w:vAlign w:val="center"/>
            <w:hideMark/>
          </w:tcPr>
          <w:p w14:paraId="5E6922E8"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1169" w:type="dxa"/>
            <w:tcBorders>
              <w:top w:val="nil"/>
              <w:left w:val="nil"/>
              <w:bottom w:val="single" w:sz="4" w:space="0" w:color="auto"/>
              <w:right w:val="single" w:sz="4" w:space="0" w:color="auto"/>
            </w:tcBorders>
            <w:shd w:val="clear" w:color="auto" w:fill="auto"/>
            <w:vAlign w:val="center"/>
            <w:hideMark/>
          </w:tcPr>
          <w:p w14:paraId="026D1832"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2E45D79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34,6 </w:t>
            </w:r>
          </w:p>
        </w:tc>
        <w:tc>
          <w:tcPr>
            <w:tcW w:w="709" w:type="dxa"/>
            <w:tcBorders>
              <w:top w:val="nil"/>
              <w:left w:val="nil"/>
              <w:bottom w:val="single" w:sz="4" w:space="0" w:color="auto"/>
              <w:right w:val="double" w:sz="6" w:space="0" w:color="auto"/>
            </w:tcBorders>
            <w:shd w:val="clear" w:color="auto" w:fill="auto"/>
            <w:vAlign w:val="center"/>
            <w:hideMark/>
          </w:tcPr>
          <w:p w14:paraId="486C496B"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34,6 </w:t>
            </w:r>
          </w:p>
        </w:tc>
      </w:tr>
      <w:tr w:rsidR="00EE0732" w:rsidRPr="00EE0732" w14:paraId="6B4CDC67" w14:textId="77777777" w:rsidTr="00A03CB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6D9E33D"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6FEF463E"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12</w:t>
            </w:r>
          </w:p>
        </w:tc>
        <w:tc>
          <w:tcPr>
            <w:tcW w:w="5426" w:type="dxa"/>
            <w:tcBorders>
              <w:top w:val="nil"/>
              <w:left w:val="nil"/>
              <w:bottom w:val="single" w:sz="4" w:space="0" w:color="auto"/>
              <w:right w:val="single" w:sz="4" w:space="0" w:color="auto"/>
            </w:tcBorders>
            <w:shd w:val="clear" w:color="auto" w:fill="auto"/>
            <w:vAlign w:val="center"/>
            <w:hideMark/>
          </w:tcPr>
          <w:p w14:paraId="4966A35F"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налогу на имущество организаций</w:t>
            </w:r>
          </w:p>
        </w:tc>
        <w:tc>
          <w:tcPr>
            <w:tcW w:w="1169" w:type="dxa"/>
            <w:tcBorders>
              <w:top w:val="nil"/>
              <w:left w:val="nil"/>
              <w:bottom w:val="single" w:sz="4" w:space="0" w:color="auto"/>
              <w:right w:val="single" w:sz="4" w:space="0" w:color="auto"/>
            </w:tcBorders>
            <w:shd w:val="clear" w:color="auto" w:fill="auto"/>
            <w:vAlign w:val="center"/>
            <w:hideMark/>
          </w:tcPr>
          <w:p w14:paraId="01964E41"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7E44C5D0"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c>
          <w:tcPr>
            <w:tcW w:w="709" w:type="dxa"/>
            <w:tcBorders>
              <w:top w:val="nil"/>
              <w:left w:val="nil"/>
              <w:bottom w:val="single" w:sz="4" w:space="0" w:color="auto"/>
              <w:right w:val="double" w:sz="6" w:space="0" w:color="auto"/>
            </w:tcBorders>
            <w:shd w:val="clear" w:color="auto" w:fill="auto"/>
            <w:vAlign w:val="center"/>
            <w:hideMark/>
          </w:tcPr>
          <w:p w14:paraId="2F65B13A"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0,5 </w:t>
            </w:r>
          </w:p>
        </w:tc>
      </w:tr>
      <w:tr w:rsidR="00EE0732" w:rsidRPr="00EE0732" w14:paraId="5278AF16" w14:textId="77777777" w:rsidTr="00A03CB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EB04F8E"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4CE8E968"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13</w:t>
            </w:r>
          </w:p>
        </w:tc>
        <w:tc>
          <w:tcPr>
            <w:tcW w:w="5426" w:type="dxa"/>
            <w:tcBorders>
              <w:top w:val="nil"/>
              <w:left w:val="nil"/>
              <w:bottom w:val="single" w:sz="4" w:space="0" w:color="auto"/>
              <w:right w:val="single" w:sz="4" w:space="0" w:color="auto"/>
            </w:tcBorders>
            <w:shd w:val="clear" w:color="auto" w:fill="auto"/>
            <w:vAlign w:val="center"/>
            <w:hideMark/>
          </w:tcPr>
          <w:p w14:paraId="1E4F0723" w14:textId="77777777" w:rsidR="005C6F40" w:rsidRPr="00EE0732" w:rsidRDefault="005C6F40" w:rsidP="005C6F40">
            <w:pPr>
              <w:spacing w:after="0" w:line="240" w:lineRule="auto"/>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Расчеты по земельному налогу</w:t>
            </w:r>
          </w:p>
        </w:tc>
        <w:tc>
          <w:tcPr>
            <w:tcW w:w="1169" w:type="dxa"/>
            <w:tcBorders>
              <w:top w:val="nil"/>
              <w:left w:val="nil"/>
              <w:bottom w:val="single" w:sz="4" w:space="0" w:color="auto"/>
              <w:right w:val="single" w:sz="4" w:space="0" w:color="auto"/>
            </w:tcBorders>
            <w:shd w:val="clear" w:color="auto" w:fill="auto"/>
            <w:vAlign w:val="center"/>
            <w:hideMark/>
          </w:tcPr>
          <w:p w14:paraId="58D180B6"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7843AC64"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57397635" w14:textId="77777777" w:rsidR="005C6F40" w:rsidRPr="00EE0732" w:rsidRDefault="005C6F40" w:rsidP="005C6F40">
            <w:pPr>
              <w:spacing w:after="0" w:line="240" w:lineRule="auto"/>
              <w:jc w:val="right"/>
              <w:rPr>
                <w:rFonts w:ascii="Times New Roman" w:eastAsia="Times New Roman" w:hAnsi="Times New Roman"/>
                <w:sz w:val="20"/>
                <w:szCs w:val="20"/>
                <w:lang w:eastAsia="ru-RU"/>
              </w:rPr>
            </w:pPr>
            <w:r w:rsidRPr="00EE0732">
              <w:rPr>
                <w:rFonts w:ascii="Times New Roman" w:eastAsia="Times New Roman" w:hAnsi="Times New Roman"/>
                <w:sz w:val="20"/>
                <w:szCs w:val="20"/>
                <w:lang w:eastAsia="ru-RU"/>
              </w:rPr>
              <w:t xml:space="preserve">0,0 </w:t>
            </w:r>
          </w:p>
        </w:tc>
      </w:tr>
      <w:tr w:rsidR="005C6F40" w:rsidRPr="00EE0732" w14:paraId="67C972A1" w14:textId="77777777" w:rsidTr="00A03CB8">
        <w:trPr>
          <w:trHeight w:val="56"/>
        </w:trPr>
        <w:tc>
          <w:tcPr>
            <w:tcW w:w="637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7AE1C50B" w14:textId="77777777" w:rsidR="005C6F40" w:rsidRPr="00EE0732" w:rsidRDefault="005C6F40" w:rsidP="005C6F40">
            <w:pPr>
              <w:spacing w:after="0" w:line="240" w:lineRule="auto"/>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Итого</w:t>
            </w:r>
          </w:p>
        </w:tc>
        <w:tc>
          <w:tcPr>
            <w:tcW w:w="1169" w:type="dxa"/>
            <w:tcBorders>
              <w:top w:val="nil"/>
              <w:left w:val="nil"/>
              <w:bottom w:val="double" w:sz="6" w:space="0" w:color="auto"/>
              <w:right w:val="single" w:sz="4" w:space="0" w:color="auto"/>
            </w:tcBorders>
            <w:shd w:val="clear" w:color="auto" w:fill="auto"/>
            <w:vAlign w:val="center"/>
            <w:hideMark/>
          </w:tcPr>
          <w:p w14:paraId="42511FF9"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0,0 </w:t>
            </w:r>
          </w:p>
        </w:tc>
        <w:tc>
          <w:tcPr>
            <w:tcW w:w="1134" w:type="dxa"/>
            <w:tcBorders>
              <w:top w:val="nil"/>
              <w:left w:val="nil"/>
              <w:bottom w:val="double" w:sz="6" w:space="0" w:color="auto"/>
              <w:right w:val="single" w:sz="4" w:space="0" w:color="auto"/>
            </w:tcBorders>
            <w:shd w:val="clear" w:color="auto" w:fill="auto"/>
            <w:vAlign w:val="center"/>
            <w:hideMark/>
          </w:tcPr>
          <w:p w14:paraId="3D44595E"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47,8 </w:t>
            </w:r>
          </w:p>
        </w:tc>
        <w:tc>
          <w:tcPr>
            <w:tcW w:w="709" w:type="dxa"/>
            <w:tcBorders>
              <w:top w:val="nil"/>
              <w:left w:val="nil"/>
              <w:bottom w:val="double" w:sz="6" w:space="0" w:color="auto"/>
              <w:right w:val="double" w:sz="6" w:space="0" w:color="auto"/>
            </w:tcBorders>
            <w:shd w:val="clear" w:color="auto" w:fill="auto"/>
            <w:vAlign w:val="center"/>
            <w:hideMark/>
          </w:tcPr>
          <w:p w14:paraId="022530B0" w14:textId="77777777" w:rsidR="005C6F40" w:rsidRPr="00EE0732" w:rsidRDefault="005C6F40" w:rsidP="005C6F40">
            <w:pPr>
              <w:spacing w:after="0" w:line="240" w:lineRule="auto"/>
              <w:jc w:val="right"/>
              <w:rPr>
                <w:rFonts w:ascii="Times New Roman" w:eastAsia="Times New Roman" w:hAnsi="Times New Roman"/>
                <w:b/>
                <w:bCs/>
                <w:sz w:val="20"/>
                <w:szCs w:val="20"/>
                <w:lang w:eastAsia="ru-RU"/>
              </w:rPr>
            </w:pPr>
            <w:r w:rsidRPr="00EE0732">
              <w:rPr>
                <w:rFonts w:ascii="Times New Roman" w:eastAsia="Times New Roman" w:hAnsi="Times New Roman"/>
                <w:b/>
                <w:bCs/>
                <w:sz w:val="20"/>
                <w:szCs w:val="20"/>
                <w:lang w:eastAsia="ru-RU"/>
              </w:rPr>
              <w:t xml:space="preserve">47,8 </w:t>
            </w:r>
          </w:p>
        </w:tc>
      </w:tr>
    </w:tbl>
    <w:p w14:paraId="363F6827" w14:textId="77777777" w:rsidR="005C6F40" w:rsidRPr="00EE0732" w:rsidRDefault="005C6F40" w:rsidP="005C6F40">
      <w:pPr>
        <w:spacing w:after="0" w:line="240" w:lineRule="auto"/>
        <w:ind w:firstLine="851"/>
        <w:jc w:val="both"/>
        <w:rPr>
          <w:rFonts w:ascii="Times New Roman" w:hAnsi="Times New Roman"/>
          <w:sz w:val="16"/>
          <w:szCs w:val="16"/>
        </w:rPr>
      </w:pPr>
    </w:p>
    <w:p w14:paraId="398B6C98"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Основная доля просроченной кредиторской задолженности за счет средств ОМС по синтетическому счету 303 сложилась в государственных учреждениях по платежам в государственные внебюджетные фонды, из нее по коду счета 303.10 «Расчеты по страховым взносам на обязательное пенсионное страхование на выплату страховой части трудовой пенсии» - 34,6 млн.руб., из нее наибольшая (более 5,0 млн.руб.) в:</w:t>
      </w:r>
    </w:p>
    <w:p w14:paraId="34D1E78C" w14:textId="3EECFEE3" w:rsidR="005C6F40" w:rsidRPr="00EE0732" w:rsidRDefault="005C6F40" w:rsidP="00775247">
      <w:pPr>
        <w:pStyle w:val="a1"/>
        <w:numPr>
          <w:ilvl w:val="0"/>
          <w:numId w:val="11"/>
        </w:numPr>
        <w:ind w:left="0" w:firstLine="851"/>
      </w:pPr>
      <w:r w:rsidRPr="00EE0732">
        <w:t xml:space="preserve">ГБУЗ </w:t>
      </w:r>
      <w:r w:rsidR="00A03CB8" w:rsidRPr="00EE0732">
        <w:t xml:space="preserve">АО </w:t>
      </w:r>
      <w:r w:rsidRPr="00EE0732">
        <w:t>«Архангельская городская клиническая поликлиника № 1» - 5,1 млн.руб.;</w:t>
      </w:r>
    </w:p>
    <w:p w14:paraId="73ACC803" w14:textId="24FB2A73" w:rsidR="005C6F40" w:rsidRPr="00EE0732" w:rsidRDefault="005C6F40" w:rsidP="00775247">
      <w:pPr>
        <w:pStyle w:val="a1"/>
        <w:numPr>
          <w:ilvl w:val="0"/>
          <w:numId w:val="11"/>
        </w:numPr>
        <w:ind w:left="0" w:firstLine="851"/>
      </w:pPr>
      <w:r w:rsidRPr="00EE0732">
        <w:t xml:space="preserve">ГБУЗ </w:t>
      </w:r>
      <w:r w:rsidR="00A03CB8" w:rsidRPr="00EE0732">
        <w:t xml:space="preserve">АО </w:t>
      </w:r>
      <w:r w:rsidRPr="00EE0732">
        <w:t>«Красноборская ЦРБ» - 5,4 млн.руб.;</w:t>
      </w:r>
    </w:p>
    <w:p w14:paraId="46821958" w14:textId="52984B67" w:rsidR="005C6F40" w:rsidRPr="00EE0732" w:rsidRDefault="005C6F40" w:rsidP="00775247">
      <w:pPr>
        <w:pStyle w:val="a1"/>
        <w:numPr>
          <w:ilvl w:val="0"/>
          <w:numId w:val="11"/>
        </w:numPr>
        <w:ind w:left="0" w:firstLine="851"/>
      </w:pPr>
      <w:r w:rsidRPr="00EE0732">
        <w:t xml:space="preserve">ГБУЗ </w:t>
      </w:r>
      <w:r w:rsidR="00A03CB8" w:rsidRPr="00EE0732">
        <w:t xml:space="preserve">АО </w:t>
      </w:r>
      <w:r w:rsidRPr="00EE0732">
        <w:t>«Архангельская городская клиническая поликлиника № 2» - 8,5 млн.руб.;</w:t>
      </w:r>
    </w:p>
    <w:p w14:paraId="0813215C" w14:textId="37918F27" w:rsidR="005C6F40" w:rsidRPr="00EE0732" w:rsidRDefault="005C6F40" w:rsidP="00775247">
      <w:pPr>
        <w:pStyle w:val="a1"/>
        <w:numPr>
          <w:ilvl w:val="0"/>
          <w:numId w:val="11"/>
        </w:numPr>
        <w:ind w:left="0" w:firstLine="851"/>
      </w:pPr>
      <w:r w:rsidRPr="00EE0732">
        <w:t xml:space="preserve">ГБУЗ </w:t>
      </w:r>
      <w:r w:rsidR="00A03CB8" w:rsidRPr="00EE0732">
        <w:t xml:space="preserve">АО </w:t>
      </w:r>
      <w:r w:rsidRPr="00EE0732">
        <w:t>«Северодвинский родильный дом» - 5,74 млн.руб.</w:t>
      </w:r>
    </w:p>
    <w:p w14:paraId="60F37879" w14:textId="77777777" w:rsidR="005C6F40" w:rsidRPr="00EE0732" w:rsidRDefault="005C6F40" w:rsidP="005C6F40">
      <w:pPr>
        <w:spacing w:after="0" w:line="240" w:lineRule="auto"/>
        <w:ind w:firstLine="851"/>
        <w:jc w:val="both"/>
        <w:rPr>
          <w:rFonts w:ascii="Times New Roman" w:hAnsi="Times New Roman"/>
          <w:sz w:val="16"/>
          <w:szCs w:val="16"/>
        </w:rPr>
      </w:pPr>
    </w:p>
    <w:p w14:paraId="7761A0AE"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Одновременно с этим, как отражено выше, обращаем внимание на наличие просроченной дебиторской задолженности в государственных медицинских организациях по средствам ОМС в сумме 576,6 млн.руб., в т.ч. по коду счета 205.32 «Расчеты по доходам от оказания услуг (работ) по программе ОМС» - 575,7 млн.руб., что на 150,8 млн.руб. (575,7-424,9) или на 35,5 % превышает просроченную кредиторскую задолженность в учреждениях здравоохранения.</w:t>
      </w:r>
    </w:p>
    <w:p w14:paraId="775E3489" w14:textId="3DE4F6C9"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Так, по состоянию на 01.07.2021 в ГБУЗ </w:t>
      </w:r>
      <w:r w:rsidR="00AA7917" w:rsidRPr="00EE0732">
        <w:rPr>
          <w:rFonts w:ascii="Times New Roman" w:hAnsi="Times New Roman"/>
          <w:sz w:val="28"/>
          <w:szCs w:val="28"/>
        </w:rPr>
        <w:t xml:space="preserve">АО </w:t>
      </w:r>
      <w:r w:rsidRPr="00EE0732">
        <w:rPr>
          <w:rFonts w:ascii="Times New Roman" w:hAnsi="Times New Roman"/>
          <w:sz w:val="28"/>
          <w:szCs w:val="28"/>
        </w:rPr>
        <w:t>«Архангельская областная клиническая больница» удельный вес просроченной дебиторской задолженности (313,3 млн.руб.) за счет ОМС в общей сумме дебиторской задолженности по средствам ОМС (324,9 млн.руб.) составляет 96,4 %.</w:t>
      </w:r>
    </w:p>
    <w:p w14:paraId="74125963" w14:textId="13DC5E0E"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Аналогичный показатель в ГБУЗ </w:t>
      </w:r>
      <w:r w:rsidR="00AA7917" w:rsidRPr="00EE0732">
        <w:rPr>
          <w:rFonts w:ascii="Times New Roman" w:hAnsi="Times New Roman"/>
          <w:sz w:val="28"/>
          <w:szCs w:val="28"/>
        </w:rPr>
        <w:t xml:space="preserve">АО </w:t>
      </w:r>
      <w:r w:rsidRPr="00EE0732">
        <w:rPr>
          <w:rFonts w:ascii="Times New Roman" w:hAnsi="Times New Roman"/>
          <w:sz w:val="28"/>
          <w:szCs w:val="28"/>
        </w:rPr>
        <w:t>«Архангельская областная клиническая больница» в отношении просроченной кредиторской задолженности за счет ОМС (137,5 млн.руб.) в общей сумме кредиторской задолженности по средствам ОМС (486,2 млн.руб.) на 01.07.2021 составляет 28,3 %.</w:t>
      </w:r>
    </w:p>
    <w:p w14:paraId="7EFC2146" w14:textId="0810FB2F"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Таким образом, в ГБУЗ </w:t>
      </w:r>
      <w:r w:rsidR="00AA7917" w:rsidRPr="00EE0732">
        <w:rPr>
          <w:rFonts w:ascii="Times New Roman" w:hAnsi="Times New Roman"/>
          <w:sz w:val="28"/>
          <w:szCs w:val="28"/>
        </w:rPr>
        <w:t xml:space="preserve">АО </w:t>
      </w:r>
      <w:r w:rsidRPr="00EE0732">
        <w:rPr>
          <w:rFonts w:ascii="Times New Roman" w:hAnsi="Times New Roman"/>
          <w:sz w:val="28"/>
          <w:szCs w:val="28"/>
        </w:rPr>
        <w:t>«Архангельская областная клиническая больница» на 01.07.2021 по средствам ОМС просроченная дебиторская задолженность в 2,3 раза превышает просроченную кредиторскую задолженность.</w:t>
      </w:r>
    </w:p>
    <w:p w14:paraId="29957371" w14:textId="0E80E11D" w:rsidR="005C6F40" w:rsidRPr="00EE0732" w:rsidRDefault="00662CAE"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В</w:t>
      </w:r>
      <w:r w:rsidR="005C6F40" w:rsidRPr="00EE0732">
        <w:rPr>
          <w:rFonts w:ascii="Times New Roman" w:hAnsi="Times New Roman"/>
          <w:sz w:val="28"/>
          <w:szCs w:val="28"/>
        </w:rPr>
        <w:t xml:space="preserve"> ГБУЗ </w:t>
      </w:r>
      <w:r w:rsidR="00AA7917" w:rsidRPr="00EE0732">
        <w:rPr>
          <w:rFonts w:ascii="Times New Roman" w:hAnsi="Times New Roman"/>
          <w:sz w:val="28"/>
          <w:szCs w:val="28"/>
        </w:rPr>
        <w:t xml:space="preserve">АО </w:t>
      </w:r>
      <w:r w:rsidR="005C6F40" w:rsidRPr="00EE0732">
        <w:rPr>
          <w:rFonts w:ascii="Times New Roman" w:hAnsi="Times New Roman"/>
          <w:sz w:val="28"/>
          <w:szCs w:val="28"/>
        </w:rPr>
        <w:t>«Архангельский клинический онкологический диспансер» просроченная дебиторская задолженность по ОМС на 01.07.2021 составляет 242,6 млн.руб. или 57,5 % в общей сумме дебиторской задолженности за счет ОМС, а просроченная кредиторская задолженность отсутствует.</w:t>
      </w:r>
    </w:p>
    <w:p w14:paraId="0ACE288D" w14:textId="77777777" w:rsidR="0064332E" w:rsidRPr="00EE0732" w:rsidRDefault="0064332E" w:rsidP="0064332E">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На 01.01.2021 в ГБУЗ «Первая ГКБ им Е.Е. Волосевич» просроченная кредиторская задолженность за счет ОМС составила 85,7 млн.руб., что составляет 38,9 % в общей сумме кредиторской задолженности по ОМС, а дебиторская задолженности практически отсутствует (0,1 млн.руб.).</w:t>
      </w:r>
    </w:p>
    <w:p w14:paraId="26349A70" w14:textId="77777777" w:rsidR="005C6F40" w:rsidRPr="00EE0732" w:rsidRDefault="005C6F40" w:rsidP="005C6F40">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Следует отметить, что согласно представленному отчету ТФОМС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субвенции на финансовое обеспечение организации ОМС, без учета средств на формирование нормированного страхового запаса поступили в размере 50,0 % от плана года или 12 035,5 млн.руб., а расходы из бюджета ТФОМС на финансовое обеспечение организации ОМС, без учета средств на формирование нормированного страхового запаса обеспечены на 93,8 % к кассовому плану на 6 месяцев 2021 года, что составило 10 971,6 млн.руб. или не обеспечены расходы в сумме 719,2 млн.руб.</w:t>
      </w:r>
    </w:p>
    <w:p w14:paraId="5B4E7586" w14:textId="77777777" w:rsidR="00146071" w:rsidRPr="00EE0732" w:rsidRDefault="00146071" w:rsidP="00146071">
      <w:pPr>
        <w:spacing w:after="0" w:line="240" w:lineRule="auto"/>
        <w:ind w:firstLine="851"/>
        <w:jc w:val="both"/>
        <w:rPr>
          <w:rFonts w:ascii="Times New Roman" w:hAnsi="Times New Roman"/>
          <w:sz w:val="28"/>
          <w:szCs w:val="28"/>
        </w:rPr>
      </w:pPr>
      <w:r w:rsidRPr="00EE0732">
        <w:rPr>
          <w:rFonts w:ascii="Times New Roman" w:hAnsi="Times New Roman"/>
          <w:sz w:val="28"/>
          <w:szCs w:val="28"/>
        </w:rPr>
        <w:t>Приведенные данные свидетельствуют о задержках финансирования страховых медицинских организаций из бюджета ТФОМС, что привело к образованию просроченной дебиторской и кредиторской задолженностей в учреждениях здравоохранения Архангельской области по средствам ОМС.</w:t>
      </w:r>
    </w:p>
    <w:p w14:paraId="6BFF84A5" w14:textId="14393AF8" w:rsidR="00146071" w:rsidRPr="00EE0732" w:rsidRDefault="00146071" w:rsidP="00146071">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Таким образом, при сохранении указанной тенденции: рост просроченной дебиторской задолженности, при встречном увеличении просроченной кредиторской задолженности, </w:t>
      </w:r>
      <w:r w:rsidR="00F306E5" w:rsidRPr="00EE0732">
        <w:rPr>
          <w:rFonts w:ascii="Times New Roman" w:hAnsi="Times New Roman"/>
          <w:sz w:val="28"/>
          <w:szCs w:val="28"/>
        </w:rPr>
        <w:t>свидетельствует о</w:t>
      </w:r>
      <w:r w:rsidRPr="00EE0732">
        <w:rPr>
          <w:rFonts w:ascii="Times New Roman" w:hAnsi="Times New Roman"/>
          <w:sz w:val="28"/>
          <w:szCs w:val="28"/>
        </w:rPr>
        <w:t xml:space="preserve"> наличи</w:t>
      </w:r>
      <w:r w:rsidR="00F306E5" w:rsidRPr="00EE0732">
        <w:rPr>
          <w:rFonts w:ascii="Times New Roman" w:hAnsi="Times New Roman"/>
          <w:sz w:val="28"/>
          <w:szCs w:val="28"/>
        </w:rPr>
        <w:t>и</w:t>
      </w:r>
      <w:r w:rsidRPr="00EE0732">
        <w:rPr>
          <w:rFonts w:ascii="Times New Roman" w:hAnsi="Times New Roman"/>
          <w:sz w:val="28"/>
          <w:szCs w:val="28"/>
        </w:rPr>
        <w:t xml:space="preserve"> рисков дальнейшего наращивания просроченной кредиторской задолженности государственными медицинскими организациями по средствам ОМС и свидетельствует о существенных проблемах </w:t>
      </w:r>
      <w:r w:rsidR="009D7803" w:rsidRPr="00EE0732">
        <w:rPr>
          <w:rFonts w:ascii="Times New Roman" w:hAnsi="Times New Roman"/>
          <w:sz w:val="28"/>
          <w:szCs w:val="28"/>
        </w:rPr>
        <w:t xml:space="preserve">в системе </w:t>
      </w:r>
      <w:r w:rsidRPr="00EE0732">
        <w:rPr>
          <w:rFonts w:ascii="Times New Roman" w:hAnsi="Times New Roman"/>
          <w:sz w:val="28"/>
          <w:szCs w:val="28"/>
        </w:rPr>
        <w:t>ОМС Архангельской области.</w:t>
      </w:r>
    </w:p>
    <w:p w14:paraId="40BAD202" w14:textId="77777777" w:rsidR="00612233" w:rsidRPr="00EE0732" w:rsidRDefault="00612233" w:rsidP="00612233">
      <w:pPr>
        <w:spacing w:after="0" w:line="240" w:lineRule="auto"/>
        <w:ind w:firstLine="851"/>
        <w:jc w:val="both"/>
        <w:rPr>
          <w:rFonts w:ascii="Times New Roman" w:hAnsi="Times New Roman"/>
          <w:sz w:val="28"/>
          <w:szCs w:val="28"/>
        </w:rPr>
      </w:pPr>
      <w:r w:rsidRPr="00EE0732">
        <w:rPr>
          <w:rFonts w:ascii="Times New Roman" w:hAnsi="Times New Roman"/>
          <w:i/>
          <w:sz w:val="28"/>
          <w:szCs w:val="28"/>
        </w:rPr>
        <w:t xml:space="preserve">Справочно: </w:t>
      </w:r>
      <w:r w:rsidRPr="00EE0732">
        <w:rPr>
          <w:rFonts w:ascii="Times New Roman" w:hAnsi="Times New Roman"/>
          <w:sz w:val="28"/>
          <w:szCs w:val="28"/>
        </w:rPr>
        <w:t>В июле-августе 2021 года, из областного бюджета за счет средств, поступивших из резервного фонда Правительства РФ, в бюджет Архангельского территориального фонда ОМС перечислено 1 277,1 млн.руб., в т.ч.:</w:t>
      </w:r>
    </w:p>
    <w:p w14:paraId="390B3B3A" w14:textId="77777777" w:rsidR="00612233" w:rsidRPr="00EE0732" w:rsidRDefault="00612233" w:rsidP="00612233">
      <w:pPr>
        <w:pStyle w:val="a1"/>
        <w:numPr>
          <w:ilvl w:val="0"/>
          <w:numId w:val="11"/>
        </w:numPr>
        <w:ind w:left="0" w:firstLine="851"/>
      </w:pPr>
      <w:r w:rsidRPr="00EE0732">
        <w:t>на финансовое обеспечение проведения углубленной диспансеризации застрахованных по обязательному медицинскому страхованию лиц, перенесших новую коронавирусную инфекцию (COVID-19), в рамках реализации территориальных программ ОМС – 67,0 млн.руб.;</w:t>
      </w:r>
    </w:p>
    <w:p w14:paraId="7EEBE454" w14:textId="77777777" w:rsidR="00612233" w:rsidRPr="00EE0732" w:rsidRDefault="00612233" w:rsidP="00612233">
      <w:pPr>
        <w:pStyle w:val="a1"/>
        <w:numPr>
          <w:ilvl w:val="0"/>
          <w:numId w:val="11"/>
        </w:numPr>
        <w:ind w:left="0" w:firstLine="851"/>
      </w:pPr>
      <w:r w:rsidRPr="00EE0732">
        <w:t>на дополнительное финансовое обеспечение оказания медицинской помощи лицам, застрахованным по обязательному медицинскому страхованию, в том числе с заболеванием и (или) подозрением на заболевание новой коронавирусной инфекцией (COVID-19), в рамках реализации территориальных программ ОМС – 1 210,0 млн.руб.</w:t>
      </w:r>
    </w:p>
    <w:p w14:paraId="3AA35690" w14:textId="58549D2E" w:rsidR="00612233" w:rsidRPr="00EE0732" w:rsidRDefault="00612233" w:rsidP="00612233">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Кроме того, по состоянию на 01.09.2021 на погашение кредиторской задолженности </w:t>
      </w:r>
      <w:r w:rsidR="00156BC6" w:rsidRPr="00EE0732">
        <w:rPr>
          <w:rFonts w:ascii="Times New Roman" w:hAnsi="Times New Roman"/>
          <w:sz w:val="28"/>
          <w:szCs w:val="28"/>
        </w:rPr>
        <w:t xml:space="preserve">учреждений здравоохранения </w:t>
      </w:r>
      <w:r w:rsidRPr="00EE0732">
        <w:rPr>
          <w:rFonts w:ascii="Times New Roman" w:hAnsi="Times New Roman"/>
          <w:sz w:val="28"/>
          <w:szCs w:val="28"/>
        </w:rPr>
        <w:t>из областного бюджета выделено 20,1 млн.руб., т.е. за 6 месяцев перечислено 3,7 млн.руб., а за июль-август – 16,4 млн.руб.</w:t>
      </w:r>
    </w:p>
    <w:p w14:paraId="6147BA7E" w14:textId="02D0C55A" w:rsidR="00EA44DD" w:rsidRPr="00EE0732" w:rsidRDefault="006C100E"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45" w:name="_Toc82700042"/>
      <w:r w:rsidRPr="00EE0732">
        <w:rPr>
          <w:rFonts w:ascii="Times New Roman" w:hAnsi="Times New Roman"/>
          <w:color w:val="auto"/>
          <w:sz w:val="28"/>
          <w:szCs w:val="28"/>
          <w:lang w:val="ru-RU" w:eastAsia="en-US"/>
        </w:rPr>
        <w:t>5</w:t>
      </w:r>
      <w:r w:rsidR="00E53868" w:rsidRPr="00EE0732">
        <w:rPr>
          <w:rFonts w:ascii="Times New Roman" w:hAnsi="Times New Roman"/>
          <w:color w:val="auto"/>
          <w:sz w:val="28"/>
          <w:szCs w:val="28"/>
          <w:lang w:val="ru-RU" w:eastAsia="en-US"/>
        </w:rPr>
        <w:t>.</w:t>
      </w:r>
      <w:r w:rsidR="00C11380" w:rsidRPr="00EE0732">
        <w:rPr>
          <w:rFonts w:ascii="Times New Roman" w:hAnsi="Times New Roman"/>
          <w:color w:val="auto"/>
          <w:sz w:val="28"/>
          <w:szCs w:val="28"/>
          <w:lang w:val="ru-RU" w:eastAsia="en-US"/>
        </w:rPr>
        <w:t xml:space="preserve"> </w:t>
      </w:r>
      <w:r w:rsidR="006E2D08" w:rsidRPr="00EE0732">
        <w:rPr>
          <w:rFonts w:ascii="Times New Roman" w:hAnsi="Times New Roman"/>
          <w:color w:val="auto"/>
          <w:sz w:val="28"/>
          <w:szCs w:val="28"/>
          <w:lang w:val="ru-RU" w:eastAsia="en-US"/>
        </w:rPr>
        <w:t>Состояние г</w:t>
      </w:r>
      <w:r w:rsidR="00C11380" w:rsidRPr="00EE0732">
        <w:rPr>
          <w:rFonts w:ascii="Times New Roman" w:hAnsi="Times New Roman"/>
          <w:color w:val="auto"/>
          <w:sz w:val="28"/>
          <w:szCs w:val="28"/>
          <w:lang w:val="ru-RU" w:eastAsia="en-US"/>
        </w:rPr>
        <w:t>осударственн</w:t>
      </w:r>
      <w:r w:rsidR="006E2D08" w:rsidRPr="00EE0732">
        <w:rPr>
          <w:rFonts w:ascii="Times New Roman" w:hAnsi="Times New Roman"/>
          <w:color w:val="auto"/>
          <w:sz w:val="28"/>
          <w:szCs w:val="28"/>
          <w:lang w:val="ru-RU" w:eastAsia="en-US"/>
        </w:rPr>
        <w:t>ого</w:t>
      </w:r>
      <w:r w:rsidR="00C11380" w:rsidRPr="00EE0732">
        <w:rPr>
          <w:rFonts w:ascii="Times New Roman" w:hAnsi="Times New Roman"/>
          <w:color w:val="auto"/>
          <w:sz w:val="28"/>
          <w:szCs w:val="28"/>
          <w:lang w:val="ru-RU" w:eastAsia="en-US"/>
        </w:rPr>
        <w:t xml:space="preserve"> </w:t>
      </w:r>
      <w:r w:rsidR="00813586" w:rsidRPr="00EE0732">
        <w:rPr>
          <w:rFonts w:ascii="Times New Roman" w:hAnsi="Times New Roman"/>
          <w:color w:val="auto"/>
          <w:sz w:val="28"/>
          <w:szCs w:val="28"/>
          <w:lang w:val="ru-RU" w:eastAsia="en-US"/>
        </w:rPr>
        <w:t xml:space="preserve">внутреннего </w:t>
      </w:r>
      <w:r w:rsidR="00C11380" w:rsidRPr="00EE0732">
        <w:rPr>
          <w:rFonts w:ascii="Times New Roman" w:hAnsi="Times New Roman"/>
          <w:color w:val="auto"/>
          <w:sz w:val="28"/>
          <w:szCs w:val="28"/>
          <w:lang w:val="ru-RU" w:eastAsia="en-US"/>
        </w:rPr>
        <w:t>долг</w:t>
      </w:r>
      <w:r w:rsidR="006E2D08" w:rsidRPr="00EE0732">
        <w:rPr>
          <w:rFonts w:ascii="Times New Roman" w:hAnsi="Times New Roman"/>
          <w:color w:val="auto"/>
          <w:sz w:val="28"/>
          <w:szCs w:val="28"/>
          <w:lang w:val="ru-RU" w:eastAsia="en-US"/>
        </w:rPr>
        <w:t>а</w:t>
      </w:r>
      <w:r w:rsidR="00C11380" w:rsidRPr="00EE0732">
        <w:rPr>
          <w:rFonts w:ascii="Times New Roman" w:hAnsi="Times New Roman"/>
          <w:color w:val="auto"/>
          <w:sz w:val="28"/>
          <w:szCs w:val="28"/>
          <w:lang w:val="ru-RU" w:eastAsia="en-US"/>
        </w:rPr>
        <w:t xml:space="preserve"> Архангельской области</w:t>
      </w:r>
      <w:r w:rsidR="004E6288" w:rsidRPr="00EE0732">
        <w:rPr>
          <w:rFonts w:ascii="Times New Roman" w:hAnsi="Times New Roman"/>
          <w:color w:val="auto"/>
          <w:sz w:val="28"/>
          <w:szCs w:val="28"/>
          <w:lang w:val="ru-RU" w:eastAsia="en-US"/>
        </w:rPr>
        <w:t xml:space="preserve"> на 1 июля 202</w:t>
      </w:r>
      <w:r w:rsidR="000B3ADB" w:rsidRPr="00EE0732">
        <w:rPr>
          <w:rFonts w:ascii="Times New Roman" w:hAnsi="Times New Roman"/>
          <w:color w:val="auto"/>
          <w:sz w:val="28"/>
          <w:szCs w:val="28"/>
          <w:lang w:val="ru-RU" w:eastAsia="en-US"/>
        </w:rPr>
        <w:t>1</w:t>
      </w:r>
      <w:r w:rsidR="004E6288" w:rsidRPr="00EE0732">
        <w:rPr>
          <w:rFonts w:ascii="Times New Roman" w:hAnsi="Times New Roman"/>
          <w:color w:val="auto"/>
          <w:sz w:val="28"/>
          <w:szCs w:val="28"/>
          <w:lang w:val="ru-RU" w:eastAsia="en-US"/>
        </w:rPr>
        <w:t xml:space="preserve"> года</w:t>
      </w:r>
      <w:bookmarkEnd w:id="45"/>
    </w:p>
    <w:p w14:paraId="3E14FD71" w14:textId="5BF890D9"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представленному отчету и </w:t>
      </w:r>
      <w:r w:rsidR="00706E3A" w:rsidRPr="00EE0732">
        <w:rPr>
          <w:rFonts w:ascii="Times New Roman" w:hAnsi="Times New Roman"/>
          <w:sz w:val="28"/>
          <w:szCs w:val="28"/>
        </w:rPr>
        <w:t>сведениям, содержащимся в</w:t>
      </w:r>
      <w:r w:rsidRPr="00EE0732">
        <w:rPr>
          <w:rFonts w:ascii="Times New Roman" w:hAnsi="Times New Roman"/>
          <w:sz w:val="28"/>
          <w:szCs w:val="28"/>
        </w:rPr>
        <w:t xml:space="preserve"> государственной долговой книг</w:t>
      </w:r>
      <w:r w:rsidR="00706E3A" w:rsidRPr="00EE0732">
        <w:rPr>
          <w:rFonts w:ascii="Times New Roman" w:hAnsi="Times New Roman"/>
          <w:sz w:val="28"/>
          <w:szCs w:val="28"/>
        </w:rPr>
        <w:t>е</w:t>
      </w:r>
      <w:r w:rsidRPr="00EE0732">
        <w:rPr>
          <w:rFonts w:ascii="Times New Roman" w:hAnsi="Times New Roman"/>
          <w:sz w:val="28"/>
          <w:szCs w:val="28"/>
        </w:rPr>
        <w:t xml:space="preserve"> Архангельской области </w:t>
      </w:r>
      <w:r w:rsidR="00706E3A" w:rsidRPr="00EE0732">
        <w:rPr>
          <w:rFonts w:ascii="Times New Roman" w:hAnsi="Times New Roman"/>
          <w:sz w:val="28"/>
          <w:szCs w:val="28"/>
        </w:rPr>
        <w:t xml:space="preserve">государственный внутренний </w:t>
      </w:r>
      <w:r w:rsidRPr="00EE0732">
        <w:rPr>
          <w:rFonts w:ascii="Times New Roman" w:hAnsi="Times New Roman"/>
          <w:sz w:val="28"/>
          <w:szCs w:val="28"/>
        </w:rPr>
        <w:t xml:space="preserve">долг региона </w:t>
      </w:r>
      <w:r w:rsidR="00706E3A" w:rsidRPr="00EE0732">
        <w:rPr>
          <w:rFonts w:ascii="Times New Roman" w:hAnsi="Times New Roman"/>
          <w:sz w:val="28"/>
          <w:szCs w:val="28"/>
        </w:rPr>
        <w:t xml:space="preserve">по состоянию </w:t>
      </w:r>
      <w:r w:rsidRPr="00EE0732">
        <w:rPr>
          <w:rFonts w:ascii="Times New Roman" w:hAnsi="Times New Roman"/>
          <w:sz w:val="28"/>
          <w:szCs w:val="28"/>
        </w:rPr>
        <w:t>на 01.07.202</w:t>
      </w:r>
      <w:r w:rsidR="00706E3A" w:rsidRPr="00EE0732">
        <w:rPr>
          <w:rFonts w:ascii="Times New Roman" w:hAnsi="Times New Roman"/>
          <w:sz w:val="28"/>
          <w:szCs w:val="28"/>
        </w:rPr>
        <w:t>1</w:t>
      </w:r>
      <w:r w:rsidRPr="00EE0732">
        <w:rPr>
          <w:rFonts w:ascii="Times New Roman" w:hAnsi="Times New Roman"/>
          <w:sz w:val="28"/>
          <w:szCs w:val="28"/>
        </w:rPr>
        <w:t xml:space="preserve"> </w:t>
      </w:r>
      <w:r w:rsidR="00706E3A" w:rsidRPr="00EE0732">
        <w:rPr>
          <w:rFonts w:ascii="Times New Roman" w:hAnsi="Times New Roman"/>
          <w:sz w:val="28"/>
          <w:szCs w:val="28"/>
        </w:rPr>
        <w:t>сложился в сумме</w:t>
      </w:r>
      <w:r w:rsidRPr="00EE0732">
        <w:rPr>
          <w:rFonts w:ascii="Times New Roman" w:hAnsi="Times New Roman"/>
          <w:sz w:val="28"/>
          <w:szCs w:val="28"/>
        </w:rPr>
        <w:t xml:space="preserve"> </w:t>
      </w:r>
      <w:r w:rsidR="009D771E" w:rsidRPr="00EE0732">
        <w:rPr>
          <w:rFonts w:ascii="Times New Roman" w:hAnsi="Times New Roman"/>
          <w:sz w:val="28"/>
          <w:szCs w:val="28"/>
        </w:rPr>
        <w:t>44.971,7</w:t>
      </w:r>
      <w:r w:rsidRPr="00EE0732">
        <w:rPr>
          <w:rFonts w:ascii="Times New Roman" w:hAnsi="Times New Roman"/>
          <w:sz w:val="28"/>
          <w:szCs w:val="28"/>
        </w:rPr>
        <w:t xml:space="preserve"> млн.руб. </w:t>
      </w:r>
      <w:r w:rsidR="009D771E" w:rsidRPr="00EE0732">
        <w:rPr>
          <w:rFonts w:ascii="Times New Roman" w:hAnsi="Times New Roman"/>
          <w:sz w:val="28"/>
          <w:szCs w:val="28"/>
        </w:rPr>
        <w:t>и з</w:t>
      </w:r>
      <w:r w:rsidRPr="00EE0732">
        <w:rPr>
          <w:rFonts w:ascii="Times New Roman" w:hAnsi="Times New Roman"/>
          <w:sz w:val="28"/>
          <w:szCs w:val="28"/>
        </w:rPr>
        <w:t xml:space="preserve">а отчетный период </w:t>
      </w:r>
      <w:r w:rsidR="00080F63" w:rsidRPr="00EE0732">
        <w:rPr>
          <w:rFonts w:ascii="Times New Roman" w:hAnsi="Times New Roman"/>
          <w:sz w:val="28"/>
          <w:szCs w:val="28"/>
        </w:rPr>
        <w:t>увеличился на 2.300,0 млн.руб. или на 5,4</w:t>
      </w:r>
      <w:r w:rsidRPr="00EE0732">
        <w:rPr>
          <w:rFonts w:ascii="Times New Roman" w:hAnsi="Times New Roman"/>
          <w:sz w:val="28"/>
          <w:szCs w:val="28"/>
        </w:rPr>
        <w:t> %.</w:t>
      </w:r>
    </w:p>
    <w:p w14:paraId="601F9312" w14:textId="41E1183C" w:rsidR="001D73A8" w:rsidRPr="00EE0732" w:rsidRDefault="006D0162" w:rsidP="001D73A8">
      <w:pPr>
        <w:spacing w:after="0" w:line="240" w:lineRule="auto"/>
        <w:ind w:firstLine="851"/>
        <w:jc w:val="both"/>
        <w:rPr>
          <w:rFonts w:ascii="Times New Roman" w:hAnsi="Times New Roman"/>
          <w:sz w:val="28"/>
          <w:szCs w:val="28"/>
          <w:highlight w:val="cyan"/>
        </w:rPr>
      </w:pPr>
      <w:r w:rsidRPr="00EE0732">
        <w:rPr>
          <w:rFonts w:ascii="Times New Roman" w:hAnsi="Times New Roman"/>
          <w:sz w:val="28"/>
          <w:szCs w:val="28"/>
        </w:rPr>
        <w:t xml:space="preserve">Отношение объема </w:t>
      </w:r>
      <w:r w:rsidR="001D73A8" w:rsidRPr="00EE0732">
        <w:rPr>
          <w:rFonts w:ascii="Times New Roman" w:hAnsi="Times New Roman"/>
          <w:sz w:val="28"/>
          <w:szCs w:val="28"/>
        </w:rPr>
        <w:t>государственных долговых обязательств на 01.0</w:t>
      </w:r>
      <w:r w:rsidRPr="00EE0732">
        <w:rPr>
          <w:rFonts w:ascii="Times New Roman" w:hAnsi="Times New Roman"/>
          <w:sz w:val="28"/>
          <w:szCs w:val="28"/>
        </w:rPr>
        <w:t>7</w:t>
      </w:r>
      <w:r w:rsidR="001D73A8" w:rsidRPr="00EE0732">
        <w:rPr>
          <w:rFonts w:ascii="Times New Roman" w:hAnsi="Times New Roman"/>
          <w:sz w:val="28"/>
          <w:szCs w:val="28"/>
        </w:rPr>
        <w:t>.202</w:t>
      </w:r>
      <w:r w:rsidRPr="00EE0732">
        <w:rPr>
          <w:rFonts w:ascii="Times New Roman" w:hAnsi="Times New Roman"/>
          <w:sz w:val="28"/>
          <w:szCs w:val="28"/>
        </w:rPr>
        <w:t>1</w:t>
      </w:r>
      <w:r w:rsidR="001D73A8" w:rsidRPr="00EE0732">
        <w:rPr>
          <w:rFonts w:ascii="Times New Roman" w:hAnsi="Times New Roman"/>
          <w:sz w:val="28"/>
          <w:szCs w:val="28"/>
        </w:rPr>
        <w:t xml:space="preserve"> </w:t>
      </w:r>
      <w:r w:rsidRPr="00EE0732">
        <w:rPr>
          <w:rFonts w:ascii="Times New Roman" w:hAnsi="Times New Roman"/>
          <w:sz w:val="28"/>
          <w:szCs w:val="28"/>
        </w:rPr>
        <w:t>к</w:t>
      </w:r>
      <w:r w:rsidR="001D73A8" w:rsidRPr="00EE0732">
        <w:rPr>
          <w:rFonts w:ascii="Times New Roman" w:hAnsi="Times New Roman"/>
          <w:sz w:val="28"/>
          <w:szCs w:val="28"/>
        </w:rPr>
        <w:t xml:space="preserve"> налоговым и неналоговым доходам областного бюджета, утвержденным законом «Об областном бюджете» составил</w:t>
      </w:r>
      <w:r w:rsidRPr="00EE0732">
        <w:rPr>
          <w:rFonts w:ascii="Times New Roman" w:hAnsi="Times New Roman"/>
          <w:sz w:val="28"/>
          <w:szCs w:val="28"/>
        </w:rPr>
        <w:t>о</w:t>
      </w:r>
      <w:r w:rsidR="001D73A8" w:rsidRPr="00EE0732">
        <w:rPr>
          <w:rFonts w:ascii="Times New Roman" w:hAnsi="Times New Roman"/>
          <w:sz w:val="28"/>
          <w:szCs w:val="28"/>
        </w:rPr>
        <w:t xml:space="preserve"> </w:t>
      </w:r>
      <w:r w:rsidRPr="00EE0732">
        <w:rPr>
          <w:rFonts w:ascii="Times New Roman" w:hAnsi="Times New Roman"/>
          <w:sz w:val="28"/>
          <w:szCs w:val="28"/>
        </w:rPr>
        <w:t>69,8</w:t>
      </w:r>
      <w:r w:rsidR="001D73A8" w:rsidRPr="00EE0732">
        <w:rPr>
          <w:rFonts w:ascii="Times New Roman" w:hAnsi="Times New Roman"/>
          <w:sz w:val="28"/>
          <w:szCs w:val="28"/>
        </w:rPr>
        <w:t xml:space="preserve"> % и </w:t>
      </w:r>
      <w:r w:rsidR="00884037" w:rsidRPr="00EE0732">
        <w:rPr>
          <w:rFonts w:ascii="Times New Roman" w:hAnsi="Times New Roman"/>
          <w:sz w:val="28"/>
          <w:szCs w:val="28"/>
        </w:rPr>
        <w:t xml:space="preserve">по отношению </w:t>
      </w:r>
      <w:r w:rsidR="00D85431" w:rsidRPr="00EE0732">
        <w:rPr>
          <w:rFonts w:ascii="Times New Roman" w:hAnsi="Times New Roman"/>
          <w:sz w:val="28"/>
          <w:szCs w:val="28"/>
        </w:rPr>
        <w:t xml:space="preserve">к результатам исполнения областного бюджета за 2020 год сократилось на </w:t>
      </w:r>
      <w:r w:rsidR="006011F9" w:rsidRPr="00EE0732">
        <w:rPr>
          <w:rFonts w:ascii="Times New Roman" w:hAnsi="Times New Roman"/>
          <w:sz w:val="28"/>
          <w:szCs w:val="28"/>
        </w:rPr>
        <w:t>7,1</w:t>
      </w:r>
      <w:r w:rsidR="00A24C31" w:rsidRPr="00EE0732">
        <w:rPr>
          <w:rFonts w:ascii="Times New Roman" w:hAnsi="Times New Roman"/>
          <w:sz w:val="28"/>
          <w:szCs w:val="28"/>
        </w:rPr>
        <w:t xml:space="preserve"> процентных пункта.</w:t>
      </w:r>
      <w:r w:rsidR="002D3485" w:rsidRPr="00EE0732">
        <w:rPr>
          <w:rFonts w:ascii="Times New Roman" w:hAnsi="Times New Roman"/>
          <w:sz w:val="28"/>
          <w:szCs w:val="28"/>
        </w:rPr>
        <w:t xml:space="preserve"> В отчетном периоде наименьшее значение указанного соотношения сложилось по состоянию на 01.04.2021 и составило 65,7 %.</w:t>
      </w:r>
    </w:p>
    <w:p w14:paraId="3659F0FB" w14:textId="4205047D" w:rsidR="001D73A8" w:rsidRPr="00EE0732" w:rsidRDefault="00A24C31"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таблице </w:t>
      </w:r>
      <w:r w:rsidR="00A14546" w:rsidRPr="00EE0732">
        <w:rPr>
          <w:rFonts w:ascii="Times New Roman" w:hAnsi="Times New Roman"/>
          <w:sz w:val="28"/>
          <w:szCs w:val="28"/>
        </w:rPr>
        <w:t xml:space="preserve">61 </w:t>
      </w:r>
      <w:r w:rsidRPr="00EE0732">
        <w:rPr>
          <w:rFonts w:ascii="Times New Roman" w:hAnsi="Times New Roman"/>
          <w:sz w:val="28"/>
          <w:szCs w:val="28"/>
        </w:rPr>
        <w:t xml:space="preserve">и на рисунке </w:t>
      </w:r>
      <w:r w:rsidR="00A14546" w:rsidRPr="00EE0732">
        <w:rPr>
          <w:rFonts w:ascii="Times New Roman" w:hAnsi="Times New Roman"/>
          <w:sz w:val="28"/>
          <w:szCs w:val="28"/>
        </w:rPr>
        <w:t xml:space="preserve">49 </w:t>
      </w:r>
      <w:r w:rsidRPr="00EE0732">
        <w:rPr>
          <w:rFonts w:ascii="Times New Roman" w:hAnsi="Times New Roman"/>
          <w:sz w:val="28"/>
          <w:szCs w:val="28"/>
        </w:rPr>
        <w:t>представлены с</w:t>
      </w:r>
      <w:r w:rsidR="001D73A8" w:rsidRPr="00EE0732">
        <w:rPr>
          <w:rFonts w:ascii="Times New Roman" w:hAnsi="Times New Roman"/>
          <w:sz w:val="28"/>
          <w:szCs w:val="28"/>
        </w:rPr>
        <w:t xml:space="preserve">остав и структура государственного внутреннего долга Архангельской области и их изменение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w:t>
      </w:r>
      <w:r w:rsidR="001D73A8" w:rsidRPr="00EE0732">
        <w:rPr>
          <w:rFonts w:ascii="Times New Roman" w:hAnsi="Times New Roman"/>
          <w:sz w:val="28"/>
          <w:szCs w:val="28"/>
        </w:rPr>
        <w:t xml:space="preserve"> 202</w:t>
      </w:r>
      <w:r w:rsidRPr="00EE0732">
        <w:rPr>
          <w:rFonts w:ascii="Times New Roman" w:hAnsi="Times New Roman"/>
          <w:sz w:val="28"/>
          <w:szCs w:val="28"/>
        </w:rPr>
        <w:t>1</w:t>
      </w:r>
      <w:r w:rsidR="001D73A8" w:rsidRPr="00EE0732">
        <w:rPr>
          <w:rFonts w:ascii="Times New Roman" w:hAnsi="Times New Roman"/>
          <w:sz w:val="28"/>
          <w:szCs w:val="28"/>
        </w:rPr>
        <w:t xml:space="preserve"> года.</w:t>
      </w:r>
    </w:p>
    <w:p w14:paraId="337EA60D" w14:textId="77777777" w:rsidR="001D73A8" w:rsidRPr="00EE0732" w:rsidRDefault="001D73A8" w:rsidP="001D73A8">
      <w:pPr>
        <w:spacing w:after="0" w:line="240" w:lineRule="auto"/>
        <w:ind w:firstLine="851"/>
        <w:jc w:val="both"/>
        <w:rPr>
          <w:rFonts w:ascii="Times New Roman" w:hAnsi="Times New Roman"/>
          <w:sz w:val="28"/>
          <w:szCs w:val="28"/>
        </w:rPr>
      </w:pPr>
    </w:p>
    <w:p w14:paraId="1CB50489" w14:textId="44924935" w:rsidR="001D73A8" w:rsidRPr="00EE0732" w:rsidRDefault="001D73A8" w:rsidP="001D73A8">
      <w:pPr>
        <w:pStyle w:val="aff0"/>
        <w:keepNext/>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61</w:t>
      </w:r>
      <w:r w:rsidRPr="00EE0732">
        <w:rPr>
          <w:rFonts w:ascii="Times New Roman" w:hAnsi="Times New Roman"/>
          <w:b w:val="0"/>
          <w:noProof/>
          <w:sz w:val="24"/>
          <w:szCs w:val="24"/>
        </w:rPr>
        <w:fldChar w:fldCharType="end"/>
      </w:r>
      <w:r w:rsidRPr="00EE0732">
        <w:rPr>
          <w:rFonts w:ascii="Times New Roman" w:hAnsi="Times New Roman"/>
          <w:b w:val="0"/>
          <w:sz w:val="24"/>
          <w:szCs w:val="24"/>
        </w:rPr>
        <w:t>. Государственный внутренний долг Архангельской области</w:t>
      </w:r>
      <w:r w:rsidR="006C365A" w:rsidRPr="00EE0732">
        <w:rPr>
          <w:rFonts w:ascii="Times New Roman" w:hAnsi="Times New Roman"/>
          <w:b w:val="0"/>
          <w:sz w:val="24"/>
          <w:szCs w:val="24"/>
        </w:rPr>
        <w:t xml:space="preserve"> по состоянию на 01.01.2021 и 01.07.2021</w:t>
      </w:r>
      <w:r w:rsidRPr="00EE0732">
        <w:rPr>
          <w:rFonts w:ascii="Times New Roman" w:hAnsi="Times New Roman"/>
          <w:b w:val="0"/>
          <w:sz w:val="24"/>
          <w:szCs w:val="24"/>
        </w:rPr>
        <w:t>, млн.руб.</w:t>
      </w:r>
    </w:p>
    <w:tbl>
      <w:tblPr>
        <w:tblW w:w="9340" w:type="dxa"/>
        <w:tblLook w:val="04A0" w:firstRow="1" w:lastRow="0" w:firstColumn="1" w:lastColumn="0" w:noHBand="0" w:noVBand="1"/>
      </w:tblPr>
      <w:tblGrid>
        <w:gridCol w:w="3547"/>
        <w:gridCol w:w="1069"/>
        <w:gridCol w:w="771"/>
        <w:gridCol w:w="1069"/>
        <w:gridCol w:w="771"/>
        <w:gridCol w:w="1069"/>
        <w:gridCol w:w="1044"/>
      </w:tblGrid>
      <w:tr w:rsidR="00EE0732" w:rsidRPr="00EE0732" w14:paraId="22C97C33" w14:textId="77777777" w:rsidTr="00042BF6">
        <w:trPr>
          <w:trHeight w:val="216"/>
        </w:trPr>
        <w:tc>
          <w:tcPr>
            <w:tcW w:w="35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1584616"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Показатель</w:t>
            </w:r>
          </w:p>
        </w:tc>
        <w:tc>
          <w:tcPr>
            <w:tcW w:w="1840" w:type="dxa"/>
            <w:gridSpan w:val="2"/>
            <w:tcBorders>
              <w:top w:val="double" w:sz="6" w:space="0" w:color="auto"/>
              <w:left w:val="nil"/>
              <w:bottom w:val="single" w:sz="4" w:space="0" w:color="auto"/>
              <w:right w:val="single" w:sz="4" w:space="0" w:color="auto"/>
            </w:tcBorders>
            <w:shd w:val="clear" w:color="auto" w:fill="auto"/>
            <w:vAlign w:val="center"/>
            <w:hideMark/>
          </w:tcPr>
          <w:p w14:paraId="42858A04"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На 01.01.2021</w:t>
            </w:r>
          </w:p>
        </w:tc>
        <w:tc>
          <w:tcPr>
            <w:tcW w:w="1840" w:type="dxa"/>
            <w:gridSpan w:val="2"/>
            <w:tcBorders>
              <w:top w:val="double" w:sz="6" w:space="0" w:color="auto"/>
              <w:left w:val="nil"/>
              <w:bottom w:val="single" w:sz="4" w:space="0" w:color="auto"/>
              <w:right w:val="single" w:sz="4" w:space="0" w:color="auto"/>
            </w:tcBorders>
            <w:shd w:val="clear" w:color="auto" w:fill="auto"/>
            <w:vAlign w:val="center"/>
            <w:hideMark/>
          </w:tcPr>
          <w:p w14:paraId="180C94FF"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На 01.07.2021</w:t>
            </w:r>
          </w:p>
        </w:tc>
        <w:tc>
          <w:tcPr>
            <w:tcW w:w="2113" w:type="dxa"/>
            <w:gridSpan w:val="2"/>
            <w:tcBorders>
              <w:top w:val="double" w:sz="6" w:space="0" w:color="auto"/>
              <w:left w:val="nil"/>
              <w:bottom w:val="single" w:sz="4" w:space="0" w:color="auto"/>
              <w:right w:val="double" w:sz="6" w:space="0" w:color="000000"/>
            </w:tcBorders>
            <w:shd w:val="clear" w:color="auto" w:fill="auto"/>
            <w:vAlign w:val="center"/>
            <w:hideMark/>
          </w:tcPr>
          <w:p w14:paraId="35BCB070"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Изменение (+/-)</w:t>
            </w:r>
          </w:p>
        </w:tc>
      </w:tr>
      <w:tr w:rsidR="00EE0732" w:rsidRPr="00EE0732" w14:paraId="503D5393" w14:textId="77777777" w:rsidTr="00042BF6">
        <w:trPr>
          <w:trHeight w:val="552"/>
        </w:trPr>
        <w:tc>
          <w:tcPr>
            <w:tcW w:w="3547" w:type="dxa"/>
            <w:vMerge/>
            <w:tcBorders>
              <w:top w:val="double" w:sz="6" w:space="0" w:color="auto"/>
              <w:left w:val="double" w:sz="6" w:space="0" w:color="auto"/>
              <w:bottom w:val="single" w:sz="4" w:space="0" w:color="auto"/>
              <w:right w:val="single" w:sz="4" w:space="0" w:color="auto"/>
            </w:tcBorders>
            <w:vAlign w:val="center"/>
            <w:hideMark/>
          </w:tcPr>
          <w:p w14:paraId="26AE7D41" w14:textId="77777777" w:rsidR="00042BF6" w:rsidRPr="00EE0732" w:rsidRDefault="00042BF6" w:rsidP="00042BF6">
            <w:pPr>
              <w:spacing w:after="0" w:line="240" w:lineRule="auto"/>
              <w:rPr>
                <w:rFonts w:ascii="Times New Roman" w:eastAsia="Times New Roman" w:hAnsi="Times New Roman"/>
                <w:b/>
                <w:bCs/>
                <w:lang w:eastAsia="ru-RU"/>
              </w:rPr>
            </w:pPr>
          </w:p>
        </w:tc>
        <w:tc>
          <w:tcPr>
            <w:tcW w:w="1069" w:type="dxa"/>
            <w:tcBorders>
              <w:top w:val="nil"/>
              <w:left w:val="nil"/>
              <w:bottom w:val="single" w:sz="4" w:space="0" w:color="auto"/>
              <w:right w:val="single" w:sz="4" w:space="0" w:color="auto"/>
            </w:tcBorders>
            <w:shd w:val="clear" w:color="auto" w:fill="auto"/>
            <w:vAlign w:val="center"/>
            <w:hideMark/>
          </w:tcPr>
          <w:p w14:paraId="0F080075"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млн.руб.</w:t>
            </w:r>
          </w:p>
        </w:tc>
        <w:tc>
          <w:tcPr>
            <w:tcW w:w="771" w:type="dxa"/>
            <w:tcBorders>
              <w:top w:val="nil"/>
              <w:left w:val="nil"/>
              <w:bottom w:val="single" w:sz="4" w:space="0" w:color="auto"/>
              <w:right w:val="single" w:sz="4" w:space="0" w:color="auto"/>
            </w:tcBorders>
            <w:shd w:val="clear" w:color="auto" w:fill="auto"/>
            <w:vAlign w:val="center"/>
            <w:hideMark/>
          </w:tcPr>
          <w:p w14:paraId="410633D0"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к итогу</w:t>
            </w:r>
          </w:p>
        </w:tc>
        <w:tc>
          <w:tcPr>
            <w:tcW w:w="1069" w:type="dxa"/>
            <w:tcBorders>
              <w:top w:val="nil"/>
              <w:left w:val="nil"/>
              <w:bottom w:val="single" w:sz="4" w:space="0" w:color="auto"/>
              <w:right w:val="single" w:sz="4" w:space="0" w:color="auto"/>
            </w:tcBorders>
            <w:shd w:val="clear" w:color="auto" w:fill="auto"/>
            <w:vAlign w:val="center"/>
            <w:hideMark/>
          </w:tcPr>
          <w:p w14:paraId="25FE8BF4"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млн.руб.</w:t>
            </w:r>
          </w:p>
        </w:tc>
        <w:tc>
          <w:tcPr>
            <w:tcW w:w="771" w:type="dxa"/>
            <w:tcBorders>
              <w:top w:val="nil"/>
              <w:left w:val="nil"/>
              <w:bottom w:val="single" w:sz="4" w:space="0" w:color="auto"/>
              <w:right w:val="single" w:sz="4" w:space="0" w:color="auto"/>
            </w:tcBorders>
            <w:shd w:val="clear" w:color="auto" w:fill="auto"/>
            <w:vAlign w:val="center"/>
            <w:hideMark/>
          </w:tcPr>
          <w:p w14:paraId="314BDDDE"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к итогу</w:t>
            </w:r>
          </w:p>
        </w:tc>
        <w:tc>
          <w:tcPr>
            <w:tcW w:w="1069" w:type="dxa"/>
            <w:tcBorders>
              <w:top w:val="nil"/>
              <w:left w:val="nil"/>
              <w:bottom w:val="single" w:sz="4" w:space="0" w:color="auto"/>
              <w:right w:val="single" w:sz="4" w:space="0" w:color="auto"/>
            </w:tcBorders>
            <w:shd w:val="clear" w:color="auto" w:fill="auto"/>
            <w:vAlign w:val="center"/>
            <w:hideMark/>
          </w:tcPr>
          <w:p w14:paraId="468B5967"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млн.руб.</w:t>
            </w:r>
          </w:p>
        </w:tc>
        <w:tc>
          <w:tcPr>
            <w:tcW w:w="1044" w:type="dxa"/>
            <w:tcBorders>
              <w:top w:val="nil"/>
              <w:left w:val="nil"/>
              <w:bottom w:val="single" w:sz="4" w:space="0" w:color="auto"/>
              <w:right w:val="double" w:sz="6" w:space="0" w:color="auto"/>
            </w:tcBorders>
            <w:shd w:val="clear" w:color="auto" w:fill="auto"/>
            <w:vAlign w:val="center"/>
            <w:hideMark/>
          </w:tcPr>
          <w:p w14:paraId="6AF19065" w14:textId="77777777" w:rsidR="00042BF6" w:rsidRPr="00EE0732" w:rsidRDefault="00042BF6" w:rsidP="00042BF6">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пунктов</w:t>
            </w:r>
          </w:p>
        </w:tc>
      </w:tr>
      <w:tr w:rsidR="00EE0732" w:rsidRPr="00EE0732" w14:paraId="6D9EB3F2" w14:textId="77777777" w:rsidTr="00042BF6">
        <w:trPr>
          <w:trHeight w:val="255"/>
        </w:trPr>
        <w:tc>
          <w:tcPr>
            <w:tcW w:w="3547" w:type="dxa"/>
            <w:tcBorders>
              <w:top w:val="nil"/>
              <w:left w:val="double" w:sz="6" w:space="0" w:color="auto"/>
              <w:bottom w:val="single" w:sz="4" w:space="0" w:color="auto"/>
              <w:right w:val="single" w:sz="4" w:space="0" w:color="auto"/>
            </w:tcBorders>
            <w:shd w:val="clear" w:color="auto" w:fill="auto"/>
            <w:vAlign w:val="center"/>
            <w:hideMark/>
          </w:tcPr>
          <w:p w14:paraId="5BBC02FF" w14:textId="77777777" w:rsidR="00042BF6" w:rsidRPr="00EE0732" w:rsidRDefault="00042BF6" w:rsidP="00042BF6">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Бюджетные кредиты</w:t>
            </w:r>
          </w:p>
        </w:tc>
        <w:tc>
          <w:tcPr>
            <w:tcW w:w="1069" w:type="dxa"/>
            <w:tcBorders>
              <w:top w:val="nil"/>
              <w:left w:val="nil"/>
              <w:bottom w:val="single" w:sz="4" w:space="0" w:color="auto"/>
              <w:right w:val="single" w:sz="4" w:space="0" w:color="auto"/>
            </w:tcBorders>
            <w:shd w:val="clear" w:color="auto" w:fill="auto"/>
            <w:vAlign w:val="center"/>
            <w:hideMark/>
          </w:tcPr>
          <w:p w14:paraId="56CBCD3F"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18 671,7 </w:t>
            </w:r>
          </w:p>
        </w:tc>
        <w:tc>
          <w:tcPr>
            <w:tcW w:w="771" w:type="dxa"/>
            <w:tcBorders>
              <w:top w:val="nil"/>
              <w:left w:val="nil"/>
              <w:bottom w:val="single" w:sz="4" w:space="0" w:color="auto"/>
              <w:right w:val="single" w:sz="4" w:space="0" w:color="auto"/>
            </w:tcBorders>
            <w:shd w:val="clear" w:color="auto" w:fill="auto"/>
            <w:vAlign w:val="center"/>
            <w:hideMark/>
          </w:tcPr>
          <w:p w14:paraId="638DD735"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43,8 </w:t>
            </w:r>
          </w:p>
        </w:tc>
        <w:tc>
          <w:tcPr>
            <w:tcW w:w="1069" w:type="dxa"/>
            <w:tcBorders>
              <w:top w:val="nil"/>
              <w:left w:val="nil"/>
              <w:bottom w:val="single" w:sz="4" w:space="0" w:color="auto"/>
              <w:right w:val="single" w:sz="4" w:space="0" w:color="auto"/>
            </w:tcBorders>
            <w:shd w:val="clear" w:color="auto" w:fill="auto"/>
            <w:vAlign w:val="center"/>
            <w:hideMark/>
          </w:tcPr>
          <w:p w14:paraId="5385E69E"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23 671,7 </w:t>
            </w:r>
          </w:p>
        </w:tc>
        <w:tc>
          <w:tcPr>
            <w:tcW w:w="771" w:type="dxa"/>
            <w:tcBorders>
              <w:top w:val="nil"/>
              <w:left w:val="nil"/>
              <w:bottom w:val="single" w:sz="4" w:space="0" w:color="auto"/>
              <w:right w:val="single" w:sz="4" w:space="0" w:color="auto"/>
            </w:tcBorders>
            <w:shd w:val="clear" w:color="auto" w:fill="auto"/>
            <w:vAlign w:val="center"/>
            <w:hideMark/>
          </w:tcPr>
          <w:p w14:paraId="52ED177C"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52,6 </w:t>
            </w:r>
          </w:p>
        </w:tc>
        <w:tc>
          <w:tcPr>
            <w:tcW w:w="1069" w:type="dxa"/>
            <w:tcBorders>
              <w:top w:val="nil"/>
              <w:left w:val="nil"/>
              <w:bottom w:val="single" w:sz="4" w:space="0" w:color="auto"/>
              <w:right w:val="single" w:sz="4" w:space="0" w:color="auto"/>
            </w:tcBorders>
            <w:shd w:val="clear" w:color="auto" w:fill="auto"/>
            <w:vAlign w:val="center"/>
            <w:hideMark/>
          </w:tcPr>
          <w:p w14:paraId="6CAAD2F3"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5 000,0 </w:t>
            </w:r>
          </w:p>
        </w:tc>
        <w:tc>
          <w:tcPr>
            <w:tcW w:w="1044" w:type="dxa"/>
            <w:tcBorders>
              <w:top w:val="nil"/>
              <w:left w:val="nil"/>
              <w:bottom w:val="single" w:sz="4" w:space="0" w:color="auto"/>
              <w:right w:val="double" w:sz="6" w:space="0" w:color="auto"/>
            </w:tcBorders>
            <w:shd w:val="clear" w:color="auto" w:fill="auto"/>
            <w:vAlign w:val="center"/>
            <w:hideMark/>
          </w:tcPr>
          <w:p w14:paraId="706BAB7C"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8,9 </w:t>
            </w:r>
          </w:p>
        </w:tc>
      </w:tr>
      <w:tr w:rsidR="00EE0732" w:rsidRPr="00EE0732" w14:paraId="4C90833A" w14:textId="77777777" w:rsidTr="00042BF6">
        <w:trPr>
          <w:trHeight w:val="255"/>
        </w:trPr>
        <w:tc>
          <w:tcPr>
            <w:tcW w:w="3547" w:type="dxa"/>
            <w:tcBorders>
              <w:top w:val="nil"/>
              <w:left w:val="double" w:sz="6" w:space="0" w:color="auto"/>
              <w:bottom w:val="single" w:sz="4" w:space="0" w:color="auto"/>
              <w:right w:val="single" w:sz="4" w:space="0" w:color="auto"/>
            </w:tcBorders>
            <w:shd w:val="clear" w:color="auto" w:fill="auto"/>
            <w:vAlign w:val="center"/>
            <w:hideMark/>
          </w:tcPr>
          <w:p w14:paraId="7C6A4D83" w14:textId="77777777" w:rsidR="00042BF6" w:rsidRPr="00EE0732" w:rsidRDefault="00042BF6" w:rsidP="00042BF6">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Кредиты кредитных организаций</w:t>
            </w:r>
          </w:p>
        </w:tc>
        <w:tc>
          <w:tcPr>
            <w:tcW w:w="1069" w:type="dxa"/>
            <w:tcBorders>
              <w:top w:val="nil"/>
              <w:left w:val="nil"/>
              <w:bottom w:val="single" w:sz="4" w:space="0" w:color="auto"/>
              <w:right w:val="single" w:sz="4" w:space="0" w:color="auto"/>
            </w:tcBorders>
            <w:shd w:val="clear" w:color="auto" w:fill="auto"/>
            <w:vAlign w:val="center"/>
            <w:hideMark/>
          </w:tcPr>
          <w:p w14:paraId="152C8B82"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24 000,0 </w:t>
            </w:r>
          </w:p>
        </w:tc>
        <w:tc>
          <w:tcPr>
            <w:tcW w:w="771" w:type="dxa"/>
            <w:tcBorders>
              <w:top w:val="nil"/>
              <w:left w:val="nil"/>
              <w:bottom w:val="single" w:sz="4" w:space="0" w:color="auto"/>
              <w:right w:val="single" w:sz="4" w:space="0" w:color="auto"/>
            </w:tcBorders>
            <w:shd w:val="clear" w:color="auto" w:fill="auto"/>
            <w:vAlign w:val="center"/>
            <w:hideMark/>
          </w:tcPr>
          <w:p w14:paraId="68F0C9E0"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56,2 </w:t>
            </w:r>
          </w:p>
        </w:tc>
        <w:tc>
          <w:tcPr>
            <w:tcW w:w="1069" w:type="dxa"/>
            <w:tcBorders>
              <w:top w:val="nil"/>
              <w:left w:val="nil"/>
              <w:bottom w:val="single" w:sz="4" w:space="0" w:color="auto"/>
              <w:right w:val="single" w:sz="4" w:space="0" w:color="auto"/>
            </w:tcBorders>
            <w:shd w:val="clear" w:color="auto" w:fill="auto"/>
            <w:vAlign w:val="center"/>
            <w:hideMark/>
          </w:tcPr>
          <w:p w14:paraId="787D736F"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21 300,0 </w:t>
            </w:r>
          </w:p>
        </w:tc>
        <w:tc>
          <w:tcPr>
            <w:tcW w:w="771" w:type="dxa"/>
            <w:tcBorders>
              <w:top w:val="nil"/>
              <w:left w:val="nil"/>
              <w:bottom w:val="single" w:sz="4" w:space="0" w:color="auto"/>
              <w:right w:val="single" w:sz="4" w:space="0" w:color="auto"/>
            </w:tcBorders>
            <w:shd w:val="clear" w:color="auto" w:fill="auto"/>
            <w:vAlign w:val="center"/>
            <w:hideMark/>
          </w:tcPr>
          <w:p w14:paraId="7FC25A16"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47,4 </w:t>
            </w:r>
          </w:p>
        </w:tc>
        <w:tc>
          <w:tcPr>
            <w:tcW w:w="1069" w:type="dxa"/>
            <w:tcBorders>
              <w:top w:val="nil"/>
              <w:left w:val="nil"/>
              <w:bottom w:val="single" w:sz="4" w:space="0" w:color="auto"/>
              <w:right w:val="single" w:sz="4" w:space="0" w:color="auto"/>
            </w:tcBorders>
            <w:shd w:val="clear" w:color="auto" w:fill="auto"/>
            <w:vAlign w:val="center"/>
            <w:hideMark/>
          </w:tcPr>
          <w:p w14:paraId="5E070C6E"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-2 700,0 </w:t>
            </w:r>
          </w:p>
        </w:tc>
        <w:tc>
          <w:tcPr>
            <w:tcW w:w="1044" w:type="dxa"/>
            <w:tcBorders>
              <w:top w:val="nil"/>
              <w:left w:val="nil"/>
              <w:bottom w:val="single" w:sz="4" w:space="0" w:color="auto"/>
              <w:right w:val="double" w:sz="6" w:space="0" w:color="auto"/>
            </w:tcBorders>
            <w:shd w:val="clear" w:color="auto" w:fill="auto"/>
            <w:vAlign w:val="center"/>
            <w:hideMark/>
          </w:tcPr>
          <w:p w14:paraId="4F74BD57" w14:textId="77777777" w:rsidR="00042BF6" w:rsidRPr="00EE0732" w:rsidRDefault="00042BF6" w:rsidP="00042BF6">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 xml:space="preserve">-8,9 </w:t>
            </w:r>
          </w:p>
        </w:tc>
      </w:tr>
      <w:tr w:rsidR="00042BF6" w:rsidRPr="00EE0732" w14:paraId="0B29A69E" w14:textId="77777777" w:rsidTr="00042BF6">
        <w:trPr>
          <w:trHeight w:val="255"/>
        </w:trPr>
        <w:tc>
          <w:tcPr>
            <w:tcW w:w="3547" w:type="dxa"/>
            <w:tcBorders>
              <w:top w:val="nil"/>
              <w:left w:val="double" w:sz="6" w:space="0" w:color="auto"/>
              <w:bottom w:val="double" w:sz="6" w:space="0" w:color="auto"/>
              <w:right w:val="single" w:sz="4" w:space="0" w:color="auto"/>
            </w:tcBorders>
            <w:shd w:val="clear" w:color="auto" w:fill="auto"/>
            <w:vAlign w:val="center"/>
            <w:hideMark/>
          </w:tcPr>
          <w:p w14:paraId="69E159DD" w14:textId="77777777" w:rsidR="00042BF6" w:rsidRPr="00EE0732" w:rsidRDefault="00042BF6" w:rsidP="00042BF6">
            <w:pPr>
              <w:spacing w:after="0" w:line="240" w:lineRule="auto"/>
              <w:rPr>
                <w:rFonts w:ascii="Times New Roman" w:eastAsia="Times New Roman" w:hAnsi="Times New Roman"/>
                <w:b/>
                <w:bCs/>
                <w:lang w:eastAsia="ru-RU"/>
              </w:rPr>
            </w:pPr>
            <w:r w:rsidRPr="00EE0732">
              <w:rPr>
                <w:rFonts w:ascii="Times New Roman" w:eastAsia="Times New Roman" w:hAnsi="Times New Roman"/>
                <w:b/>
                <w:bCs/>
                <w:lang w:eastAsia="ru-RU"/>
              </w:rPr>
              <w:t>Итого</w:t>
            </w:r>
          </w:p>
        </w:tc>
        <w:tc>
          <w:tcPr>
            <w:tcW w:w="1069" w:type="dxa"/>
            <w:tcBorders>
              <w:top w:val="nil"/>
              <w:left w:val="nil"/>
              <w:bottom w:val="double" w:sz="6" w:space="0" w:color="auto"/>
              <w:right w:val="single" w:sz="4" w:space="0" w:color="auto"/>
            </w:tcBorders>
            <w:shd w:val="clear" w:color="auto" w:fill="auto"/>
            <w:vAlign w:val="center"/>
            <w:hideMark/>
          </w:tcPr>
          <w:p w14:paraId="054157EB" w14:textId="77777777" w:rsidR="00042BF6" w:rsidRPr="00EE0732" w:rsidRDefault="00042BF6" w:rsidP="00042BF6">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42 671,7 </w:t>
            </w:r>
          </w:p>
        </w:tc>
        <w:tc>
          <w:tcPr>
            <w:tcW w:w="771" w:type="dxa"/>
            <w:tcBorders>
              <w:top w:val="nil"/>
              <w:left w:val="nil"/>
              <w:bottom w:val="double" w:sz="6" w:space="0" w:color="auto"/>
              <w:right w:val="single" w:sz="4" w:space="0" w:color="auto"/>
            </w:tcBorders>
            <w:shd w:val="clear" w:color="auto" w:fill="auto"/>
            <w:vAlign w:val="center"/>
            <w:hideMark/>
          </w:tcPr>
          <w:p w14:paraId="36D683AD" w14:textId="77777777" w:rsidR="00042BF6" w:rsidRPr="00EE0732" w:rsidRDefault="00042BF6" w:rsidP="00042BF6">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100,0 </w:t>
            </w:r>
          </w:p>
        </w:tc>
        <w:tc>
          <w:tcPr>
            <w:tcW w:w="1069" w:type="dxa"/>
            <w:tcBorders>
              <w:top w:val="nil"/>
              <w:left w:val="nil"/>
              <w:bottom w:val="double" w:sz="6" w:space="0" w:color="auto"/>
              <w:right w:val="single" w:sz="4" w:space="0" w:color="auto"/>
            </w:tcBorders>
            <w:shd w:val="clear" w:color="auto" w:fill="auto"/>
            <w:vAlign w:val="center"/>
            <w:hideMark/>
          </w:tcPr>
          <w:p w14:paraId="5E864B41" w14:textId="77777777" w:rsidR="00042BF6" w:rsidRPr="00EE0732" w:rsidRDefault="00042BF6" w:rsidP="00042BF6">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44 971,7 </w:t>
            </w:r>
          </w:p>
        </w:tc>
        <w:tc>
          <w:tcPr>
            <w:tcW w:w="771" w:type="dxa"/>
            <w:tcBorders>
              <w:top w:val="nil"/>
              <w:left w:val="nil"/>
              <w:bottom w:val="double" w:sz="6" w:space="0" w:color="auto"/>
              <w:right w:val="single" w:sz="4" w:space="0" w:color="auto"/>
            </w:tcBorders>
            <w:shd w:val="clear" w:color="auto" w:fill="auto"/>
            <w:vAlign w:val="center"/>
            <w:hideMark/>
          </w:tcPr>
          <w:p w14:paraId="6101DA6C" w14:textId="77777777" w:rsidR="00042BF6" w:rsidRPr="00EE0732" w:rsidRDefault="00042BF6" w:rsidP="00042BF6">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100,0 </w:t>
            </w:r>
          </w:p>
        </w:tc>
        <w:tc>
          <w:tcPr>
            <w:tcW w:w="1069" w:type="dxa"/>
            <w:tcBorders>
              <w:top w:val="nil"/>
              <w:left w:val="nil"/>
              <w:bottom w:val="double" w:sz="6" w:space="0" w:color="auto"/>
              <w:right w:val="single" w:sz="4" w:space="0" w:color="auto"/>
            </w:tcBorders>
            <w:shd w:val="clear" w:color="auto" w:fill="auto"/>
            <w:vAlign w:val="center"/>
            <w:hideMark/>
          </w:tcPr>
          <w:p w14:paraId="1F254AF6" w14:textId="77777777" w:rsidR="00042BF6" w:rsidRPr="00EE0732" w:rsidRDefault="00042BF6" w:rsidP="00042BF6">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2 300,0 </w:t>
            </w:r>
          </w:p>
        </w:tc>
        <w:tc>
          <w:tcPr>
            <w:tcW w:w="1044" w:type="dxa"/>
            <w:tcBorders>
              <w:top w:val="nil"/>
              <w:left w:val="nil"/>
              <w:bottom w:val="double" w:sz="6" w:space="0" w:color="auto"/>
              <w:right w:val="double" w:sz="6" w:space="0" w:color="auto"/>
            </w:tcBorders>
            <w:shd w:val="clear" w:color="auto" w:fill="auto"/>
            <w:vAlign w:val="center"/>
            <w:hideMark/>
          </w:tcPr>
          <w:p w14:paraId="74B97E27" w14:textId="77777777" w:rsidR="00042BF6" w:rsidRPr="00EE0732" w:rsidRDefault="00042BF6" w:rsidP="00042BF6">
            <w:pPr>
              <w:spacing w:after="0" w:line="240" w:lineRule="auto"/>
              <w:jc w:val="right"/>
              <w:rPr>
                <w:rFonts w:ascii="Times New Roman" w:eastAsia="Times New Roman" w:hAnsi="Times New Roman"/>
                <w:b/>
                <w:bCs/>
                <w:lang w:eastAsia="ru-RU"/>
              </w:rPr>
            </w:pPr>
            <w:r w:rsidRPr="00EE0732">
              <w:rPr>
                <w:rFonts w:ascii="Times New Roman" w:eastAsia="Times New Roman" w:hAnsi="Times New Roman"/>
                <w:b/>
                <w:bCs/>
                <w:lang w:eastAsia="ru-RU"/>
              </w:rPr>
              <w:t xml:space="preserve">0,0 </w:t>
            </w:r>
          </w:p>
        </w:tc>
      </w:tr>
    </w:tbl>
    <w:p w14:paraId="32B3861D" w14:textId="77777777" w:rsidR="00042BF6" w:rsidRPr="00EE0732" w:rsidRDefault="00042BF6" w:rsidP="000D48C5">
      <w:pPr>
        <w:spacing w:after="0" w:line="240" w:lineRule="auto"/>
      </w:pPr>
    </w:p>
    <w:p w14:paraId="3386260D" w14:textId="067FA019" w:rsidR="001D73A8" w:rsidRPr="00EE0732" w:rsidRDefault="000D48C5" w:rsidP="001D73A8">
      <w:pPr>
        <w:keepNext/>
        <w:spacing w:after="0" w:line="240" w:lineRule="auto"/>
        <w:jc w:val="center"/>
      </w:pPr>
      <w:r w:rsidRPr="00EE0732">
        <w:rPr>
          <w:noProof/>
          <w:lang w:eastAsia="ru-RU"/>
        </w:rPr>
        <w:drawing>
          <wp:inline distT="0" distB="0" distL="0" distR="0" wp14:anchorId="449B3D47" wp14:editId="3133E11B">
            <wp:extent cx="3628293" cy="1798497"/>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653681" cy="1811081"/>
                    </a:xfrm>
                    <a:prstGeom prst="rect">
                      <a:avLst/>
                    </a:prstGeom>
                    <a:noFill/>
                  </pic:spPr>
                </pic:pic>
              </a:graphicData>
            </a:graphic>
          </wp:inline>
        </w:drawing>
      </w:r>
    </w:p>
    <w:p w14:paraId="3C6E96F8" w14:textId="07B61613" w:rsidR="001D73A8" w:rsidRPr="00EE0732" w:rsidRDefault="001D73A8" w:rsidP="001D73A8">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49</w:t>
      </w:r>
      <w:r w:rsidRPr="00EE0732">
        <w:rPr>
          <w:rFonts w:ascii="Times New Roman" w:hAnsi="Times New Roman"/>
          <w:b w:val="0"/>
          <w:noProof/>
          <w:sz w:val="24"/>
          <w:szCs w:val="24"/>
        </w:rPr>
        <w:fldChar w:fldCharType="end"/>
      </w:r>
      <w:r w:rsidRPr="00EE0732">
        <w:rPr>
          <w:rFonts w:ascii="Times New Roman" w:hAnsi="Times New Roman"/>
          <w:b w:val="0"/>
          <w:sz w:val="24"/>
          <w:szCs w:val="24"/>
        </w:rPr>
        <w:t>. Государственные долговые обязательства Архангельской области на 01.01.202</w:t>
      </w:r>
      <w:r w:rsidR="000D48C5" w:rsidRPr="00EE0732">
        <w:rPr>
          <w:rFonts w:ascii="Times New Roman" w:hAnsi="Times New Roman"/>
          <w:b w:val="0"/>
          <w:sz w:val="24"/>
          <w:szCs w:val="24"/>
        </w:rPr>
        <w:t>1</w:t>
      </w:r>
      <w:r w:rsidRPr="00EE0732">
        <w:rPr>
          <w:rFonts w:ascii="Times New Roman" w:hAnsi="Times New Roman"/>
          <w:b w:val="0"/>
          <w:sz w:val="24"/>
          <w:szCs w:val="24"/>
        </w:rPr>
        <w:t xml:space="preserve"> и 01.07.202</w:t>
      </w:r>
      <w:r w:rsidR="000D48C5" w:rsidRPr="00EE0732">
        <w:rPr>
          <w:rFonts w:ascii="Times New Roman" w:hAnsi="Times New Roman"/>
          <w:b w:val="0"/>
          <w:sz w:val="24"/>
          <w:szCs w:val="24"/>
        </w:rPr>
        <w:t>1</w:t>
      </w:r>
      <w:r w:rsidRPr="00EE0732">
        <w:rPr>
          <w:rFonts w:ascii="Times New Roman" w:hAnsi="Times New Roman"/>
          <w:b w:val="0"/>
          <w:sz w:val="24"/>
          <w:szCs w:val="24"/>
        </w:rPr>
        <w:t>, млн.руб.</w:t>
      </w:r>
    </w:p>
    <w:p w14:paraId="79A269B1" w14:textId="77777777" w:rsidR="001D73A8" w:rsidRPr="00EE0732" w:rsidRDefault="001D73A8" w:rsidP="001D73A8">
      <w:pPr>
        <w:spacing w:after="0" w:line="240" w:lineRule="auto"/>
        <w:ind w:firstLine="851"/>
        <w:jc w:val="both"/>
        <w:rPr>
          <w:rFonts w:ascii="Times New Roman" w:hAnsi="Times New Roman"/>
          <w:sz w:val="28"/>
          <w:szCs w:val="28"/>
        </w:rPr>
      </w:pPr>
    </w:p>
    <w:p w14:paraId="5BDA34E3" w14:textId="4262209F" w:rsidR="00945A03" w:rsidRPr="00EE0732" w:rsidRDefault="00945A03"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на отчетную дату долговые обязательства Архангельской области представлены в виде бюджетных кредитов и кредитов, полученных от кредитных организаций. Обязательств в виде государственных ценных бумаг и государственных гарантий отсутствуют.</w:t>
      </w:r>
    </w:p>
    <w:p w14:paraId="34525ADF" w14:textId="3B3E6686" w:rsidR="003D4C0C" w:rsidRPr="00EE0732" w:rsidRDefault="003D4C0C"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Несмотря на общее увеличение государственного внутреннего долга Архангельской области за отчетный период, долговые обязательства в виде «дорогих» кредитов кредитных организаций сократились на 2 700,0 млн.руб. за счет увеличения обязательств в виде бюджетных кредитов на 5 000,0 млн.руб.</w:t>
      </w:r>
    </w:p>
    <w:p w14:paraId="12AEC4F7" w14:textId="0F1E8B5C" w:rsidR="001D73A8" w:rsidRPr="00EE0732" w:rsidRDefault="00F15554"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Таким образом, в структуре долговых обязательств на отчетную дату преобладают бюджетные кредиты и, и за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полугодие 2021 года и</w:t>
      </w:r>
      <w:r w:rsidR="00A552BA" w:rsidRPr="00EE0732">
        <w:rPr>
          <w:rFonts w:ascii="Times New Roman" w:hAnsi="Times New Roman"/>
          <w:sz w:val="28"/>
          <w:szCs w:val="28"/>
        </w:rPr>
        <w:t>х</w:t>
      </w:r>
      <w:r w:rsidRPr="00EE0732">
        <w:rPr>
          <w:rFonts w:ascii="Times New Roman" w:hAnsi="Times New Roman"/>
          <w:sz w:val="28"/>
          <w:szCs w:val="28"/>
        </w:rPr>
        <w:t xml:space="preserve"> удельный вес увеличился на 8,9 процентных пунктов</w:t>
      </w:r>
      <w:r w:rsidR="001D73A8" w:rsidRPr="00EE0732">
        <w:rPr>
          <w:rFonts w:ascii="Times New Roman" w:hAnsi="Times New Roman"/>
          <w:sz w:val="28"/>
          <w:szCs w:val="28"/>
        </w:rPr>
        <w:t>.</w:t>
      </w:r>
    </w:p>
    <w:p w14:paraId="53B6A723" w14:textId="7C9B8392" w:rsidR="00445A7E" w:rsidRPr="00EE0732" w:rsidRDefault="00445A7E"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Сопоставление состава и структуры долговых обязательств Архангельской области по состоянию на 01.07.2020 и 01.07.2021 представлено в таблице </w:t>
      </w:r>
      <w:r w:rsidR="00A14546" w:rsidRPr="00EE0732">
        <w:rPr>
          <w:rFonts w:ascii="Times New Roman" w:hAnsi="Times New Roman"/>
          <w:sz w:val="28"/>
          <w:szCs w:val="28"/>
        </w:rPr>
        <w:t xml:space="preserve">62 </w:t>
      </w:r>
      <w:r w:rsidRPr="00EE0732">
        <w:rPr>
          <w:rFonts w:ascii="Times New Roman" w:hAnsi="Times New Roman"/>
          <w:sz w:val="28"/>
          <w:szCs w:val="28"/>
        </w:rPr>
        <w:t xml:space="preserve">и на рисунке </w:t>
      </w:r>
      <w:r w:rsidR="00A14546" w:rsidRPr="00EE0732">
        <w:rPr>
          <w:rFonts w:ascii="Times New Roman" w:hAnsi="Times New Roman"/>
          <w:sz w:val="28"/>
          <w:szCs w:val="28"/>
        </w:rPr>
        <w:t>50</w:t>
      </w:r>
      <w:r w:rsidRPr="00EE0732">
        <w:rPr>
          <w:rFonts w:ascii="Times New Roman" w:hAnsi="Times New Roman"/>
          <w:sz w:val="28"/>
          <w:szCs w:val="28"/>
        </w:rPr>
        <w:t>.</w:t>
      </w:r>
    </w:p>
    <w:p w14:paraId="20518D79" w14:textId="77777777" w:rsidR="00445A7E" w:rsidRPr="00EE0732" w:rsidRDefault="00445A7E" w:rsidP="001D73A8">
      <w:pPr>
        <w:spacing w:after="0" w:line="240" w:lineRule="auto"/>
        <w:ind w:firstLine="851"/>
        <w:jc w:val="both"/>
        <w:rPr>
          <w:rFonts w:ascii="Times New Roman" w:hAnsi="Times New Roman"/>
          <w:sz w:val="28"/>
          <w:szCs w:val="28"/>
        </w:rPr>
      </w:pPr>
    </w:p>
    <w:p w14:paraId="367090D9" w14:textId="77777777" w:rsidR="00CC7CB3" w:rsidRPr="00EE0732" w:rsidRDefault="00CC7CB3" w:rsidP="00CC7CB3">
      <w:pPr>
        <w:pStyle w:val="aff0"/>
        <w:keepNext/>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62</w:t>
      </w:r>
      <w:r w:rsidRPr="00EE0732">
        <w:rPr>
          <w:rFonts w:ascii="Times New Roman" w:hAnsi="Times New Roman"/>
          <w:b w:val="0"/>
          <w:noProof/>
          <w:sz w:val="24"/>
          <w:szCs w:val="24"/>
        </w:rPr>
        <w:fldChar w:fldCharType="end"/>
      </w:r>
      <w:r w:rsidRPr="00EE0732">
        <w:rPr>
          <w:rFonts w:ascii="Times New Roman" w:hAnsi="Times New Roman"/>
          <w:b w:val="0"/>
          <w:sz w:val="24"/>
          <w:szCs w:val="24"/>
        </w:rPr>
        <w:t>. Государственный внутренний долг Архангельской области, млн.руб.</w:t>
      </w:r>
    </w:p>
    <w:tbl>
      <w:tblPr>
        <w:tblW w:w="9340" w:type="dxa"/>
        <w:tblLook w:val="04A0" w:firstRow="1" w:lastRow="0" w:firstColumn="1" w:lastColumn="0" w:noHBand="0" w:noVBand="1"/>
      </w:tblPr>
      <w:tblGrid>
        <w:gridCol w:w="3547"/>
        <w:gridCol w:w="1069"/>
        <w:gridCol w:w="771"/>
        <w:gridCol w:w="1069"/>
        <w:gridCol w:w="771"/>
        <w:gridCol w:w="1069"/>
        <w:gridCol w:w="1044"/>
      </w:tblGrid>
      <w:tr w:rsidR="00EE0732" w:rsidRPr="00EE0732" w14:paraId="4E8A55B5" w14:textId="77777777" w:rsidTr="002638DA">
        <w:trPr>
          <w:trHeight w:val="216"/>
        </w:trPr>
        <w:tc>
          <w:tcPr>
            <w:tcW w:w="35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771A8E8" w14:textId="77777777" w:rsidR="00CC7CB3" w:rsidRPr="00EE0732" w:rsidRDefault="00CC7CB3" w:rsidP="002638D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Показатель</w:t>
            </w:r>
          </w:p>
        </w:tc>
        <w:tc>
          <w:tcPr>
            <w:tcW w:w="1840" w:type="dxa"/>
            <w:gridSpan w:val="2"/>
            <w:tcBorders>
              <w:top w:val="double" w:sz="6" w:space="0" w:color="auto"/>
              <w:left w:val="nil"/>
              <w:bottom w:val="single" w:sz="4" w:space="0" w:color="auto"/>
              <w:right w:val="single" w:sz="4" w:space="0" w:color="auto"/>
            </w:tcBorders>
            <w:shd w:val="clear" w:color="auto" w:fill="auto"/>
            <w:vAlign w:val="center"/>
            <w:hideMark/>
          </w:tcPr>
          <w:p w14:paraId="7E69781C" w14:textId="7B12E200" w:rsidR="00CC7CB3" w:rsidRPr="00EE0732" w:rsidRDefault="00CC7CB3" w:rsidP="00CC7CB3">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На 01.07.2020</w:t>
            </w:r>
          </w:p>
        </w:tc>
        <w:tc>
          <w:tcPr>
            <w:tcW w:w="1840" w:type="dxa"/>
            <w:gridSpan w:val="2"/>
            <w:tcBorders>
              <w:top w:val="double" w:sz="6" w:space="0" w:color="auto"/>
              <w:left w:val="nil"/>
              <w:bottom w:val="single" w:sz="4" w:space="0" w:color="auto"/>
              <w:right w:val="single" w:sz="4" w:space="0" w:color="auto"/>
            </w:tcBorders>
            <w:shd w:val="clear" w:color="auto" w:fill="auto"/>
            <w:vAlign w:val="center"/>
            <w:hideMark/>
          </w:tcPr>
          <w:p w14:paraId="2F31D457" w14:textId="0F60D8B6" w:rsidR="00CC7CB3" w:rsidRPr="00EE0732" w:rsidRDefault="00CC7CB3" w:rsidP="002638D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На 01.07.2021</w:t>
            </w:r>
          </w:p>
        </w:tc>
        <w:tc>
          <w:tcPr>
            <w:tcW w:w="2113" w:type="dxa"/>
            <w:gridSpan w:val="2"/>
            <w:tcBorders>
              <w:top w:val="double" w:sz="6" w:space="0" w:color="auto"/>
              <w:left w:val="nil"/>
              <w:bottom w:val="single" w:sz="4" w:space="0" w:color="auto"/>
              <w:right w:val="double" w:sz="6" w:space="0" w:color="000000"/>
            </w:tcBorders>
            <w:shd w:val="clear" w:color="auto" w:fill="auto"/>
            <w:vAlign w:val="center"/>
            <w:hideMark/>
          </w:tcPr>
          <w:p w14:paraId="25ABE559" w14:textId="77777777" w:rsidR="00CC7CB3" w:rsidRPr="00EE0732" w:rsidRDefault="00CC7CB3" w:rsidP="002638D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Изменение (+/-)</w:t>
            </w:r>
          </w:p>
        </w:tc>
      </w:tr>
      <w:tr w:rsidR="00EE0732" w:rsidRPr="00EE0732" w14:paraId="21D5AA08" w14:textId="77777777" w:rsidTr="002638DA">
        <w:trPr>
          <w:trHeight w:val="552"/>
        </w:trPr>
        <w:tc>
          <w:tcPr>
            <w:tcW w:w="3547" w:type="dxa"/>
            <w:vMerge/>
            <w:tcBorders>
              <w:top w:val="double" w:sz="6" w:space="0" w:color="auto"/>
              <w:left w:val="double" w:sz="6" w:space="0" w:color="auto"/>
              <w:bottom w:val="single" w:sz="4" w:space="0" w:color="auto"/>
              <w:right w:val="single" w:sz="4" w:space="0" w:color="auto"/>
            </w:tcBorders>
            <w:vAlign w:val="center"/>
            <w:hideMark/>
          </w:tcPr>
          <w:p w14:paraId="2C06DA72" w14:textId="77777777" w:rsidR="00CC7CB3" w:rsidRPr="00EE0732" w:rsidRDefault="00CC7CB3" w:rsidP="002638DA">
            <w:pPr>
              <w:spacing w:after="0" w:line="240" w:lineRule="auto"/>
              <w:rPr>
                <w:rFonts w:ascii="Times New Roman" w:eastAsia="Times New Roman" w:hAnsi="Times New Roman"/>
                <w:b/>
                <w:bCs/>
                <w:lang w:eastAsia="ru-RU"/>
              </w:rPr>
            </w:pPr>
          </w:p>
        </w:tc>
        <w:tc>
          <w:tcPr>
            <w:tcW w:w="1069" w:type="dxa"/>
            <w:tcBorders>
              <w:top w:val="nil"/>
              <w:left w:val="nil"/>
              <w:bottom w:val="single" w:sz="4" w:space="0" w:color="auto"/>
              <w:right w:val="single" w:sz="4" w:space="0" w:color="auto"/>
            </w:tcBorders>
            <w:shd w:val="clear" w:color="auto" w:fill="auto"/>
            <w:vAlign w:val="center"/>
            <w:hideMark/>
          </w:tcPr>
          <w:p w14:paraId="1DF70B27" w14:textId="77777777" w:rsidR="00CC7CB3" w:rsidRPr="00EE0732" w:rsidRDefault="00CC7CB3" w:rsidP="002638D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млн.руб.</w:t>
            </w:r>
          </w:p>
        </w:tc>
        <w:tc>
          <w:tcPr>
            <w:tcW w:w="771" w:type="dxa"/>
            <w:tcBorders>
              <w:top w:val="nil"/>
              <w:left w:val="nil"/>
              <w:bottom w:val="single" w:sz="4" w:space="0" w:color="auto"/>
              <w:right w:val="single" w:sz="4" w:space="0" w:color="auto"/>
            </w:tcBorders>
            <w:shd w:val="clear" w:color="auto" w:fill="auto"/>
            <w:vAlign w:val="center"/>
            <w:hideMark/>
          </w:tcPr>
          <w:p w14:paraId="29739270" w14:textId="77777777" w:rsidR="00CC7CB3" w:rsidRPr="00EE0732" w:rsidRDefault="00CC7CB3" w:rsidP="002638D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к итогу</w:t>
            </w:r>
          </w:p>
        </w:tc>
        <w:tc>
          <w:tcPr>
            <w:tcW w:w="1069" w:type="dxa"/>
            <w:tcBorders>
              <w:top w:val="nil"/>
              <w:left w:val="nil"/>
              <w:bottom w:val="single" w:sz="4" w:space="0" w:color="auto"/>
              <w:right w:val="single" w:sz="4" w:space="0" w:color="auto"/>
            </w:tcBorders>
            <w:shd w:val="clear" w:color="auto" w:fill="auto"/>
            <w:vAlign w:val="center"/>
            <w:hideMark/>
          </w:tcPr>
          <w:p w14:paraId="51C5A02A" w14:textId="77777777" w:rsidR="00CC7CB3" w:rsidRPr="00EE0732" w:rsidRDefault="00CC7CB3" w:rsidP="002638D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млн.руб.</w:t>
            </w:r>
          </w:p>
        </w:tc>
        <w:tc>
          <w:tcPr>
            <w:tcW w:w="771" w:type="dxa"/>
            <w:tcBorders>
              <w:top w:val="nil"/>
              <w:left w:val="nil"/>
              <w:bottom w:val="single" w:sz="4" w:space="0" w:color="auto"/>
              <w:right w:val="single" w:sz="4" w:space="0" w:color="auto"/>
            </w:tcBorders>
            <w:shd w:val="clear" w:color="auto" w:fill="auto"/>
            <w:vAlign w:val="center"/>
            <w:hideMark/>
          </w:tcPr>
          <w:p w14:paraId="259E3E0E" w14:textId="77777777" w:rsidR="00CC7CB3" w:rsidRPr="00EE0732" w:rsidRDefault="00CC7CB3" w:rsidP="002638D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к итогу</w:t>
            </w:r>
          </w:p>
        </w:tc>
        <w:tc>
          <w:tcPr>
            <w:tcW w:w="1069" w:type="dxa"/>
            <w:tcBorders>
              <w:top w:val="nil"/>
              <w:left w:val="nil"/>
              <w:bottom w:val="single" w:sz="4" w:space="0" w:color="auto"/>
              <w:right w:val="single" w:sz="4" w:space="0" w:color="auto"/>
            </w:tcBorders>
            <w:shd w:val="clear" w:color="auto" w:fill="auto"/>
            <w:vAlign w:val="center"/>
            <w:hideMark/>
          </w:tcPr>
          <w:p w14:paraId="42BF6DE9" w14:textId="77777777" w:rsidR="00CC7CB3" w:rsidRPr="00EE0732" w:rsidRDefault="00CC7CB3" w:rsidP="002638D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млн.руб.</w:t>
            </w:r>
          </w:p>
        </w:tc>
        <w:tc>
          <w:tcPr>
            <w:tcW w:w="1044" w:type="dxa"/>
            <w:tcBorders>
              <w:top w:val="nil"/>
              <w:left w:val="nil"/>
              <w:bottom w:val="single" w:sz="4" w:space="0" w:color="auto"/>
              <w:right w:val="double" w:sz="6" w:space="0" w:color="auto"/>
            </w:tcBorders>
            <w:shd w:val="clear" w:color="auto" w:fill="auto"/>
            <w:vAlign w:val="center"/>
            <w:hideMark/>
          </w:tcPr>
          <w:p w14:paraId="44E860C8" w14:textId="77777777" w:rsidR="00CC7CB3" w:rsidRPr="00EE0732" w:rsidRDefault="00CC7CB3" w:rsidP="002638DA">
            <w:pPr>
              <w:spacing w:after="0" w:line="240" w:lineRule="auto"/>
              <w:jc w:val="center"/>
              <w:rPr>
                <w:rFonts w:ascii="Times New Roman" w:eastAsia="Times New Roman" w:hAnsi="Times New Roman"/>
                <w:b/>
                <w:bCs/>
                <w:lang w:eastAsia="ru-RU"/>
              </w:rPr>
            </w:pPr>
            <w:r w:rsidRPr="00EE0732">
              <w:rPr>
                <w:rFonts w:ascii="Times New Roman" w:eastAsia="Times New Roman" w:hAnsi="Times New Roman"/>
                <w:b/>
                <w:bCs/>
                <w:lang w:eastAsia="ru-RU"/>
              </w:rPr>
              <w:t>% пунктов</w:t>
            </w:r>
          </w:p>
        </w:tc>
      </w:tr>
      <w:tr w:rsidR="00EE0732" w:rsidRPr="00EE0732" w14:paraId="3230BF24" w14:textId="77777777" w:rsidTr="002638DA">
        <w:trPr>
          <w:trHeight w:val="255"/>
        </w:trPr>
        <w:tc>
          <w:tcPr>
            <w:tcW w:w="3547" w:type="dxa"/>
            <w:tcBorders>
              <w:top w:val="nil"/>
              <w:left w:val="double" w:sz="6" w:space="0" w:color="auto"/>
              <w:bottom w:val="single" w:sz="4" w:space="0" w:color="auto"/>
              <w:right w:val="single" w:sz="4" w:space="0" w:color="auto"/>
            </w:tcBorders>
            <w:shd w:val="clear" w:color="auto" w:fill="auto"/>
            <w:vAlign w:val="center"/>
            <w:hideMark/>
          </w:tcPr>
          <w:p w14:paraId="1CE8B26D" w14:textId="77777777" w:rsidR="00EE1DA1" w:rsidRPr="00EE0732" w:rsidRDefault="00EE1DA1" w:rsidP="00EE1DA1">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Бюджетные кредиты</w:t>
            </w:r>
          </w:p>
        </w:tc>
        <w:tc>
          <w:tcPr>
            <w:tcW w:w="1069" w:type="dxa"/>
            <w:tcBorders>
              <w:top w:val="nil"/>
              <w:left w:val="nil"/>
              <w:bottom w:val="single" w:sz="4" w:space="0" w:color="auto"/>
              <w:right w:val="single" w:sz="4" w:space="0" w:color="auto"/>
            </w:tcBorders>
            <w:shd w:val="clear" w:color="auto" w:fill="auto"/>
            <w:vAlign w:val="center"/>
            <w:hideMark/>
          </w:tcPr>
          <w:p w14:paraId="2611B7F2" w14:textId="0D79AE51"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20 164,5 </w:t>
            </w:r>
          </w:p>
        </w:tc>
        <w:tc>
          <w:tcPr>
            <w:tcW w:w="771" w:type="dxa"/>
            <w:tcBorders>
              <w:top w:val="nil"/>
              <w:left w:val="nil"/>
              <w:bottom w:val="single" w:sz="4" w:space="0" w:color="auto"/>
              <w:right w:val="single" w:sz="4" w:space="0" w:color="auto"/>
            </w:tcBorders>
            <w:shd w:val="clear" w:color="auto" w:fill="auto"/>
            <w:vAlign w:val="center"/>
            <w:hideMark/>
          </w:tcPr>
          <w:p w14:paraId="10CA892C" w14:textId="5F158A4C"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59,5 </w:t>
            </w:r>
          </w:p>
        </w:tc>
        <w:tc>
          <w:tcPr>
            <w:tcW w:w="1069" w:type="dxa"/>
            <w:tcBorders>
              <w:top w:val="nil"/>
              <w:left w:val="nil"/>
              <w:bottom w:val="single" w:sz="4" w:space="0" w:color="auto"/>
              <w:right w:val="single" w:sz="4" w:space="0" w:color="auto"/>
            </w:tcBorders>
            <w:shd w:val="clear" w:color="auto" w:fill="auto"/>
            <w:vAlign w:val="center"/>
            <w:hideMark/>
          </w:tcPr>
          <w:p w14:paraId="44FD10AF" w14:textId="10471625"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23 671,7 </w:t>
            </w:r>
          </w:p>
        </w:tc>
        <w:tc>
          <w:tcPr>
            <w:tcW w:w="771" w:type="dxa"/>
            <w:tcBorders>
              <w:top w:val="nil"/>
              <w:left w:val="nil"/>
              <w:bottom w:val="single" w:sz="4" w:space="0" w:color="auto"/>
              <w:right w:val="single" w:sz="4" w:space="0" w:color="auto"/>
            </w:tcBorders>
            <w:shd w:val="clear" w:color="auto" w:fill="auto"/>
            <w:vAlign w:val="center"/>
            <w:hideMark/>
          </w:tcPr>
          <w:p w14:paraId="3B75F027" w14:textId="516F27EC"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52,6 </w:t>
            </w:r>
          </w:p>
        </w:tc>
        <w:tc>
          <w:tcPr>
            <w:tcW w:w="1069" w:type="dxa"/>
            <w:tcBorders>
              <w:top w:val="nil"/>
              <w:left w:val="nil"/>
              <w:bottom w:val="single" w:sz="4" w:space="0" w:color="auto"/>
              <w:right w:val="single" w:sz="4" w:space="0" w:color="auto"/>
            </w:tcBorders>
            <w:shd w:val="clear" w:color="auto" w:fill="auto"/>
            <w:vAlign w:val="center"/>
            <w:hideMark/>
          </w:tcPr>
          <w:p w14:paraId="368AD532" w14:textId="40BE4696"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3 507,2 </w:t>
            </w:r>
          </w:p>
        </w:tc>
        <w:tc>
          <w:tcPr>
            <w:tcW w:w="1044" w:type="dxa"/>
            <w:tcBorders>
              <w:top w:val="nil"/>
              <w:left w:val="nil"/>
              <w:bottom w:val="single" w:sz="4" w:space="0" w:color="auto"/>
              <w:right w:val="double" w:sz="6" w:space="0" w:color="auto"/>
            </w:tcBorders>
            <w:shd w:val="clear" w:color="auto" w:fill="auto"/>
            <w:vAlign w:val="center"/>
            <w:hideMark/>
          </w:tcPr>
          <w:p w14:paraId="0721AE84" w14:textId="3EADC639"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-6,9 </w:t>
            </w:r>
          </w:p>
        </w:tc>
      </w:tr>
      <w:tr w:rsidR="00EE0732" w:rsidRPr="00EE0732" w14:paraId="00056FB0" w14:textId="77777777" w:rsidTr="002638DA">
        <w:trPr>
          <w:trHeight w:val="255"/>
        </w:trPr>
        <w:tc>
          <w:tcPr>
            <w:tcW w:w="3547" w:type="dxa"/>
            <w:tcBorders>
              <w:top w:val="nil"/>
              <w:left w:val="double" w:sz="6" w:space="0" w:color="auto"/>
              <w:bottom w:val="single" w:sz="4" w:space="0" w:color="auto"/>
              <w:right w:val="single" w:sz="4" w:space="0" w:color="auto"/>
            </w:tcBorders>
            <w:shd w:val="clear" w:color="auto" w:fill="auto"/>
            <w:vAlign w:val="center"/>
            <w:hideMark/>
          </w:tcPr>
          <w:p w14:paraId="1321A2F8" w14:textId="77777777" w:rsidR="00EE1DA1" w:rsidRPr="00EE0732" w:rsidRDefault="00EE1DA1" w:rsidP="00EE1DA1">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Кредиты кредитных организаций</w:t>
            </w:r>
          </w:p>
        </w:tc>
        <w:tc>
          <w:tcPr>
            <w:tcW w:w="1069" w:type="dxa"/>
            <w:tcBorders>
              <w:top w:val="nil"/>
              <w:left w:val="nil"/>
              <w:bottom w:val="single" w:sz="4" w:space="0" w:color="auto"/>
              <w:right w:val="single" w:sz="4" w:space="0" w:color="auto"/>
            </w:tcBorders>
            <w:shd w:val="clear" w:color="auto" w:fill="auto"/>
            <w:vAlign w:val="center"/>
            <w:hideMark/>
          </w:tcPr>
          <w:p w14:paraId="0C75C43C" w14:textId="5AAE12E9"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13 700,0 </w:t>
            </w:r>
          </w:p>
        </w:tc>
        <w:tc>
          <w:tcPr>
            <w:tcW w:w="771" w:type="dxa"/>
            <w:tcBorders>
              <w:top w:val="nil"/>
              <w:left w:val="nil"/>
              <w:bottom w:val="single" w:sz="4" w:space="0" w:color="auto"/>
              <w:right w:val="single" w:sz="4" w:space="0" w:color="auto"/>
            </w:tcBorders>
            <w:shd w:val="clear" w:color="auto" w:fill="auto"/>
            <w:vAlign w:val="center"/>
            <w:hideMark/>
          </w:tcPr>
          <w:p w14:paraId="1CF5F7DB" w14:textId="366AFE03"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40,5 </w:t>
            </w:r>
          </w:p>
        </w:tc>
        <w:tc>
          <w:tcPr>
            <w:tcW w:w="1069" w:type="dxa"/>
            <w:tcBorders>
              <w:top w:val="nil"/>
              <w:left w:val="nil"/>
              <w:bottom w:val="single" w:sz="4" w:space="0" w:color="auto"/>
              <w:right w:val="single" w:sz="4" w:space="0" w:color="auto"/>
            </w:tcBorders>
            <w:shd w:val="clear" w:color="auto" w:fill="auto"/>
            <w:vAlign w:val="center"/>
            <w:hideMark/>
          </w:tcPr>
          <w:p w14:paraId="23326008" w14:textId="223081FF"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21 300,0 </w:t>
            </w:r>
          </w:p>
        </w:tc>
        <w:tc>
          <w:tcPr>
            <w:tcW w:w="771" w:type="dxa"/>
            <w:tcBorders>
              <w:top w:val="nil"/>
              <w:left w:val="nil"/>
              <w:bottom w:val="single" w:sz="4" w:space="0" w:color="auto"/>
              <w:right w:val="single" w:sz="4" w:space="0" w:color="auto"/>
            </w:tcBorders>
            <w:shd w:val="clear" w:color="auto" w:fill="auto"/>
            <w:vAlign w:val="center"/>
            <w:hideMark/>
          </w:tcPr>
          <w:p w14:paraId="5E9AD3B8" w14:textId="74C910BC"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47,4 </w:t>
            </w:r>
          </w:p>
        </w:tc>
        <w:tc>
          <w:tcPr>
            <w:tcW w:w="1069" w:type="dxa"/>
            <w:tcBorders>
              <w:top w:val="nil"/>
              <w:left w:val="nil"/>
              <w:bottom w:val="single" w:sz="4" w:space="0" w:color="auto"/>
              <w:right w:val="single" w:sz="4" w:space="0" w:color="auto"/>
            </w:tcBorders>
            <w:shd w:val="clear" w:color="auto" w:fill="auto"/>
            <w:vAlign w:val="center"/>
            <w:hideMark/>
          </w:tcPr>
          <w:p w14:paraId="74B91840" w14:textId="268A206C"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7 600,0 </w:t>
            </w:r>
          </w:p>
        </w:tc>
        <w:tc>
          <w:tcPr>
            <w:tcW w:w="1044" w:type="dxa"/>
            <w:tcBorders>
              <w:top w:val="nil"/>
              <w:left w:val="nil"/>
              <w:bottom w:val="single" w:sz="4" w:space="0" w:color="auto"/>
              <w:right w:val="double" w:sz="6" w:space="0" w:color="auto"/>
            </w:tcBorders>
            <w:shd w:val="clear" w:color="auto" w:fill="auto"/>
            <w:vAlign w:val="center"/>
            <w:hideMark/>
          </w:tcPr>
          <w:p w14:paraId="7BE44A5B" w14:textId="5F9AB45C" w:rsidR="00EE1DA1" w:rsidRPr="00EE0732" w:rsidRDefault="00EE1DA1" w:rsidP="00EE1DA1">
            <w:pPr>
              <w:spacing w:after="0" w:line="240" w:lineRule="auto"/>
              <w:jc w:val="right"/>
              <w:rPr>
                <w:rFonts w:ascii="Times New Roman" w:eastAsia="Times New Roman" w:hAnsi="Times New Roman"/>
                <w:lang w:eastAsia="ru-RU"/>
              </w:rPr>
            </w:pPr>
            <w:r w:rsidRPr="00EE0732">
              <w:rPr>
                <w:rFonts w:ascii="Times New Roman" w:hAnsi="Times New Roman"/>
              </w:rPr>
              <w:t xml:space="preserve">6,9 </w:t>
            </w:r>
          </w:p>
        </w:tc>
      </w:tr>
      <w:tr w:rsidR="00EE1DA1" w:rsidRPr="00EE0732" w14:paraId="765F4932" w14:textId="77777777" w:rsidTr="002638DA">
        <w:trPr>
          <w:trHeight w:val="255"/>
        </w:trPr>
        <w:tc>
          <w:tcPr>
            <w:tcW w:w="3547" w:type="dxa"/>
            <w:tcBorders>
              <w:top w:val="nil"/>
              <w:left w:val="double" w:sz="6" w:space="0" w:color="auto"/>
              <w:bottom w:val="double" w:sz="6" w:space="0" w:color="auto"/>
              <w:right w:val="single" w:sz="4" w:space="0" w:color="auto"/>
            </w:tcBorders>
            <w:shd w:val="clear" w:color="auto" w:fill="auto"/>
            <w:vAlign w:val="center"/>
            <w:hideMark/>
          </w:tcPr>
          <w:p w14:paraId="6B9A5255" w14:textId="77777777" w:rsidR="00EE1DA1" w:rsidRPr="00EE0732" w:rsidRDefault="00EE1DA1" w:rsidP="00EE1DA1">
            <w:pPr>
              <w:spacing w:after="0" w:line="240" w:lineRule="auto"/>
              <w:rPr>
                <w:rFonts w:ascii="Times New Roman" w:eastAsia="Times New Roman" w:hAnsi="Times New Roman"/>
                <w:b/>
                <w:bCs/>
                <w:lang w:eastAsia="ru-RU"/>
              </w:rPr>
            </w:pPr>
            <w:r w:rsidRPr="00EE0732">
              <w:rPr>
                <w:rFonts w:ascii="Times New Roman" w:eastAsia="Times New Roman" w:hAnsi="Times New Roman"/>
                <w:b/>
                <w:bCs/>
                <w:lang w:eastAsia="ru-RU"/>
              </w:rPr>
              <w:t>Итого</w:t>
            </w:r>
          </w:p>
        </w:tc>
        <w:tc>
          <w:tcPr>
            <w:tcW w:w="1069" w:type="dxa"/>
            <w:tcBorders>
              <w:top w:val="nil"/>
              <w:left w:val="nil"/>
              <w:bottom w:val="double" w:sz="6" w:space="0" w:color="auto"/>
              <w:right w:val="single" w:sz="4" w:space="0" w:color="auto"/>
            </w:tcBorders>
            <w:shd w:val="clear" w:color="auto" w:fill="auto"/>
            <w:vAlign w:val="center"/>
            <w:hideMark/>
          </w:tcPr>
          <w:p w14:paraId="1A5564D8" w14:textId="7B1AC977" w:rsidR="00EE1DA1" w:rsidRPr="00EE0732" w:rsidRDefault="00EE1DA1" w:rsidP="00EE1DA1">
            <w:pPr>
              <w:spacing w:after="0" w:line="240" w:lineRule="auto"/>
              <w:jc w:val="right"/>
              <w:rPr>
                <w:rFonts w:ascii="Times New Roman" w:eastAsia="Times New Roman" w:hAnsi="Times New Roman"/>
                <w:b/>
                <w:bCs/>
                <w:lang w:eastAsia="ru-RU"/>
              </w:rPr>
            </w:pPr>
            <w:r w:rsidRPr="00EE0732">
              <w:rPr>
                <w:rFonts w:ascii="Times New Roman" w:hAnsi="Times New Roman"/>
                <w:b/>
                <w:bCs/>
              </w:rPr>
              <w:t xml:space="preserve">33 864,5 </w:t>
            </w:r>
          </w:p>
        </w:tc>
        <w:tc>
          <w:tcPr>
            <w:tcW w:w="771" w:type="dxa"/>
            <w:tcBorders>
              <w:top w:val="nil"/>
              <w:left w:val="nil"/>
              <w:bottom w:val="double" w:sz="6" w:space="0" w:color="auto"/>
              <w:right w:val="single" w:sz="4" w:space="0" w:color="auto"/>
            </w:tcBorders>
            <w:shd w:val="clear" w:color="auto" w:fill="auto"/>
            <w:vAlign w:val="center"/>
            <w:hideMark/>
          </w:tcPr>
          <w:p w14:paraId="590A6B57" w14:textId="6E86C434" w:rsidR="00EE1DA1" w:rsidRPr="00EE0732" w:rsidRDefault="00EE1DA1" w:rsidP="00EE1DA1">
            <w:pPr>
              <w:spacing w:after="0" w:line="240" w:lineRule="auto"/>
              <w:jc w:val="right"/>
              <w:rPr>
                <w:rFonts w:ascii="Times New Roman" w:eastAsia="Times New Roman" w:hAnsi="Times New Roman"/>
                <w:b/>
                <w:bCs/>
                <w:lang w:eastAsia="ru-RU"/>
              </w:rPr>
            </w:pPr>
            <w:r w:rsidRPr="00EE0732">
              <w:rPr>
                <w:rFonts w:ascii="Times New Roman" w:hAnsi="Times New Roman"/>
                <w:b/>
                <w:bCs/>
              </w:rPr>
              <w:t xml:space="preserve">100,0 </w:t>
            </w:r>
          </w:p>
        </w:tc>
        <w:tc>
          <w:tcPr>
            <w:tcW w:w="1069" w:type="dxa"/>
            <w:tcBorders>
              <w:top w:val="nil"/>
              <w:left w:val="nil"/>
              <w:bottom w:val="double" w:sz="6" w:space="0" w:color="auto"/>
              <w:right w:val="single" w:sz="4" w:space="0" w:color="auto"/>
            </w:tcBorders>
            <w:shd w:val="clear" w:color="auto" w:fill="auto"/>
            <w:vAlign w:val="center"/>
            <w:hideMark/>
          </w:tcPr>
          <w:p w14:paraId="7FC4BD45" w14:textId="08C5BEBF" w:rsidR="00EE1DA1" w:rsidRPr="00EE0732" w:rsidRDefault="00EE1DA1" w:rsidP="00EE1DA1">
            <w:pPr>
              <w:spacing w:after="0" w:line="240" w:lineRule="auto"/>
              <w:jc w:val="right"/>
              <w:rPr>
                <w:rFonts w:ascii="Times New Roman" w:eastAsia="Times New Roman" w:hAnsi="Times New Roman"/>
                <w:b/>
                <w:bCs/>
                <w:lang w:eastAsia="ru-RU"/>
              </w:rPr>
            </w:pPr>
            <w:r w:rsidRPr="00EE0732">
              <w:rPr>
                <w:rFonts w:ascii="Times New Roman" w:hAnsi="Times New Roman"/>
                <w:b/>
                <w:bCs/>
              </w:rPr>
              <w:t xml:space="preserve">44 971,7 </w:t>
            </w:r>
          </w:p>
        </w:tc>
        <w:tc>
          <w:tcPr>
            <w:tcW w:w="771" w:type="dxa"/>
            <w:tcBorders>
              <w:top w:val="nil"/>
              <w:left w:val="nil"/>
              <w:bottom w:val="double" w:sz="6" w:space="0" w:color="auto"/>
              <w:right w:val="single" w:sz="4" w:space="0" w:color="auto"/>
            </w:tcBorders>
            <w:shd w:val="clear" w:color="auto" w:fill="auto"/>
            <w:vAlign w:val="center"/>
            <w:hideMark/>
          </w:tcPr>
          <w:p w14:paraId="399E0A03" w14:textId="3BD11FE2" w:rsidR="00EE1DA1" w:rsidRPr="00EE0732" w:rsidRDefault="00EE1DA1" w:rsidP="00EE1DA1">
            <w:pPr>
              <w:spacing w:after="0" w:line="240" w:lineRule="auto"/>
              <w:jc w:val="right"/>
              <w:rPr>
                <w:rFonts w:ascii="Times New Roman" w:eastAsia="Times New Roman" w:hAnsi="Times New Roman"/>
                <w:b/>
                <w:bCs/>
                <w:lang w:eastAsia="ru-RU"/>
              </w:rPr>
            </w:pPr>
            <w:r w:rsidRPr="00EE0732">
              <w:rPr>
                <w:rFonts w:ascii="Times New Roman" w:hAnsi="Times New Roman"/>
                <w:b/>
                <w:bCs/>
              </w:rPr>
              <w:t xml:space="preserve">100,0 </w:t>
            </w:r>
          </w:p>
        </w:tc>
        <w:tc>
          <w:tcPr>
            <w:tcW w:w="1069" w:type="dxa"/>
            <w:tcBorders>
              <w:top w:val="nil"/>
              <w:left w:val="nil"/>
              <w:bottom w:val="double" w:sz="6" w:space="0" w:color="auto"/>
              <w:right w:val="single" w:sz="4" w:space="0" w:color="auto"/>
            </w:tcBorders>
            <w:shd w:val="clear" w:color="auto" w:fill="auto"/>
            <w:vAlign w:val="center"/>
            <w:hideMark/>
          </w:tcPr>
          <w:p w14:paraId="7EF2D7FF" w14:textId="659BAA67" w:rsidR="00EE1DA1" w:rsidRPr="00EE0732" w:rsidRDefault="00EE1DA1" w:rsidP="00EE1DA1">
            <w:pPr>
              <w:spacing w:after="0" w:line="240" w:lineRule="auto"/>
              <w:jc w:val="right"/>
              <w:rPr>
                <w:rFonts w:ascii="Times New Roman" w:eastAsia="Times New Roman" w:hAnsi="Times New Roman"/>
                <w:b/>
                <w:bCs/>
                <w:lang w:eastAsia="ru-RU"/>
              </w:rPr>
            </w:pPr>
            <w:r w:rsidRPr="00EE0732">
              <w:rPr>
                <w:rFonts w:ascii="Times New Roman" w:hAnsi="Times New Roman"/>
                <w:b/>
                <w:bCs/>
              </w:rPr>
              <w:t xml:space="preserve">11 107,2 </w:t>
            </w:r>
          </w:p>
        </w:tc>
        <w:tc>
          <w:tcPr>
            <w:tcW w:w="1044" w:type="dxa"/>
            <w:tcBorders>
              <w:top w:val="nil"/>
              <w:left w:val="nil"/>
              <w:bottom w:val="double" w:sz="6" w:space="0" w:color="auto"/>
              <w:right w:val="double" w:sz="6" w:space="0" w:color="auto"/>
            </w:tcBorders>
            <w:shd w:val="clear" w:color="auto" w:fill="auto"/>
            <w:vAlign w:val="center"/>
            <w:hideMark/>
          </w:tcPr>
          <w:p w14:paraId="455559B5" w14:textId="34772BE9" w:rsidR="00EE1DA1" w:rsidRPr="00EE0732" w:rsidRDefault="00EE1DA1" w:rsidP="00EE1DA1">
            <w:pPr>
              <w:spacing w:after="0" w:line="240" w:lineRule="auto"/>
              <w:jc w:val="right"/>
              <w:rPr>
                <w:rFonts w:ascii="Times New Roman" w:eastAsia="Times New Roman" w:hAnsi="Times New Roman"/>
                <w:b/>
                <w:bCs/>
                <w:lang w:eastAsia="ru-RU"/>
              </w:rPr>
            </w:pPr>
            <w:r w:rsidRPr="00EE0732">
              <w:rPr>
                <w:rFonts w:ascii="Times New Roman" w:hAnsi="Times New Roman"/>
                <w:b/>
                <w:bCs/>
              </w:rPr>
              <w:t xml:space="preserve">0,0 </w:t>
            </w:r>
          </w:p>
        </w:tc>
      </w:tr>
    </w:tbl>
    <w:p w14:paraId="73AD13FA" w14:textId="77777777" w:rsidR="00445A7E" w:rsidRPr="00EE0732" w:rsidRDefault="00445A7E" w:rsidP="001D73A8">
      <w:pPr>
        <w:spacing w:after="0" w:line="240" w:lineRule="auto"/>
        <w:ind w:firstLine="851"/>
        <w:jc w:val="both"/>
        <w:rPr>
          <w:rFonts w:ascii="Times New Roman" w:hAnsi="Times New Roman"/>
          <w:sz w:val="28"/>
          <w:szCs w:val="28"/>
        </w:rPr>
      </w:pPr>
    </w:p>
    <w:p w14:paraId="1B440B41" w14:textId="1D286DA2" w:rsidR="005634DF" w:rsidRPr="00EE0732" w:rsidRDefault="005634DF" w:rsidP="00C505F1">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091917CC" wp14:editId="0095CBE3">
            <wp:extent cx="5673969" cy="2338666"/>
            <wp:effectExtent l="0" t="0" r="3175"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673969" cy="2338666"/>
                    </a:xfrm>
                    <a:prstGeom prst="rect">
                      <a:avLst/>
                    </a:prstGeom>
                    <a:noFill/>
                  </pic:spPr>
                </pic:pic>
              </a:graphicData>
            </a:graphic>
          </wp:inline>
        </w:drawing>
      </w:r>
    </w:p>
    <w:p w14:paraId="45457638" w14:textId="6008BC6D" w:rsidR="00C505F1" w:rsidRPr="00EE0732" w:rsidRDefault="00C505F1" w:rsidP="00C505F1">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50</w:t>
      </w:r>
      <w:r w:rsidRPr="00EE0732">
        <w:rPr>
          <w:rFonts w:ascii="Times New Roman" w:hAnsi="Times New Roman"/>
          <w:b w:val="0"/>
          <w:noProof/>
          <w:sz w:val="24"/>
          <w:szCs w:val="24"/>
        </w:rPr>
        <w:fldChar w:fldCharType="end"/>
      </w:r>
      <w:r w:rsidRPr="00EE0732">
        <w:rPr>
          <w:rFonts w:ascii="Times New Roman" w:hAnsi="Times New Roman"/>
          <w:b w:val="0"/>
          <w:sz w:val="24"/>
          <w:szCs w:val="24"/>
        </w:rPr>
        <w:t>. Государственные долговые обязательства Архангельской области на 01.07.2020 и 01.07.2021, млн.руб.</w:t>
      </w:r>
    </w:p>
    <w:p w14:paraId="2D79B4F9" w14:textId="77777777" w:rsidR="00C505F1" w:rsidRPr="00EE0732" w:rsidRDefault="00C505F1" w:rsidP="001D73A8">
      <w:pPr>
        <w:spacing w:after="0" w:line="240" w:lineRule="auto"/>
        <w:ind w:firstLine="851"/>
        <w:jc w:val="both"/>
        <w:rPr>
          <w:rFonts w:ascii="Times New Roman" w:hAnsi="Times New Roman"/>
          <w:sz w:val="28"/>
          <w:szCs w:val="28"/>
        </w:rPr>
      </w:pPr>
    </w:p>
    <w:p w14:paraId="4A317A63" w14:textId="18577560" w:rsidR="00C505F1" w:rsidRPr="00EE0732" w:rsidRDefault="00BE1566"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с аналогичными показателями 2020 года, государственный долг Архангельской области на отчетную дату текущего года увеличился на 11 107,2 млн.руб.</w:t>
      </w:r>
      <w:r w:rsidR="00A06313" w:rsidRPr="00EE0732">
        <w:rPr>
          <w:rFonts w:ascii="Times New Roman" w:hAnsi="Times New Roman"/>
          <w:sz w:val="28"/>
          <w:szCs w:val="28"/>
        </w:rPr>
        <w:t xml:space="preserve"> или на 32,8 %</w:t>
      </w:r>
      <w:r w:rsidR="0070199A" w:rsidRPr="00EE0732">
        <w:rPr>
          <w:rFonts w:ascii="Times New Roman" w:hAnsi="Times New Roman"/>
          <w:sz w:val="28"/>
          <w:szCs w:val="28"/>
        </w:rPr>
        <w:t>.</w:t>
      </w:r>
      <w:r w:rsidR="00042A1F" w:rsidRPr="00EE0732">
        <w:rPr>
          <w:rFonts w:ascii="Times New Roman" w:hAnsi="Times New Roman"/>
          <w:sz w:val="28"/>
          <w:szCs w:val="28"/>
        </w:rPr>
        <w:t xml:space="preserve"> При этом рост наблюдается по всем видам долговых обязательств. Также изменилась структура долговых обязательств </w:t>
      </w:r>
      <w:r w:rsidR="00F40DC2" w:rsidRPr="00EE0732">
        <w:rPr>
          <w:rFonts w:ascii="Times New Roman" w:hAnsi="Times New Roman"/>
          <w:sz w:val="28"/>
          <w:szCs w:val="28"/>
        </w:rPr>
        <w:t>в сторону увеличения «дорогих» кредитов кредитных организаций, что оказало влияние на расходы областного бюджета по обслуживанию долговых обязательств региона.</w:t>
      </w:r>
    </w:p>
    <w:p w14:paraId="6E3EAAFB" w14:textId="77777777" w:rsidR="00F40DC2" w:rsidRPr="00EE0732" w:rsidRDefault="00F40DC2" w:rsidP="001D73A8">
      <w:pPr>
        <w:spacing w:after="0" w:line="240" w:lineRule="auto"/>
        <w:ind w:firstLine="851"/>
        <w:jc w:val="both"/>
        <w:rPr>
          <w:rFonts w:ascii="Times New Roman" w:hAnsi="Times New Roman"/>
          <w:sz w:val="28"/>
          <w:szCs w:val="28"/>
        </w:rPr>
      </w:pPr>
    </w:p>
    <w:p w14:paraId="55C6EEBA" w14:textId="6BBE1BC9"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Ежемесячное изменение государственных долговых обязательств в первом </w:t>
      </w:r>
      <w:r w:rsidR="005767CC" w:rsidRPr="00EE0732">
        <w:rPr>
          <w:rFonts w:ascii="Times New Roman" w:hAnsi="Times New Roman"/>
          <w:sz w:val="28"/>
          <w:szCs w:val="28"/>
        </w:rPr>
        <w:t>полугодии</w:t>
      </w:r>
      <w:r w:rsidRPr="00EE0732">
        <w:rPr>
          <w:rFonts w:ascii="Times New Roman" w:hAnsi="Times New Roman"/>
          <w:sz w:val="28"/>
          <w:szCs w:val="28"/>
        </w:rPr>
        <w:t xml:space="preserve"> 202</w:t>
      </w:r>
      <w:r w:rsidR="005767CC" w:rsidRPr="00EE0732">
        <w:rPr>
          <w:rFonts w:ascii="Times New Roman" w:hAnsi="Times New Roman"/>
          <w:sz w:val="28"/>
          <w:szCs w:val="28"/>
        </w:rPr>
        <w:t>1</w:t>
      </w:r>
      <w:r w:rsidRPr="00EE0732">
        <w:rPr>
          <w:rFonts w:ascii="Times New Roman" w:hAnsi="Times New Roman"/>
          <w:sz w:val="28"/>
          <w:szCs w:val="28"/>
        </w:rPr>
        <w:t xml:space="preserve"> года</w:t>
      </w:r>
      <w:r w:rsidR="00174B55" w:rsidRPr="00EE0732">
        <w:rPr>
          <w:rFonts w:ascii="Times New Roman" w:hAnsi="Times New Roman"/>
          <w:sz w:val="28"/>
          <w:szCs w:val="28"/>
        </w:rPr>
        <w:t xml:space="preserve"> по их видам</w:t>
      </w:r>
      <w:r w:rsidRPr="00EE0732">
        <w:rPr>
          <w:rFonts w:ascii="Times New Roman" w:hAnsi="Times New Roman"/>
          <w:sz w:val="28"/>
          <w:szCs w:val="28"/>
        </w:rPr>
        <w:t xml:space="preserve"> представлена на рисунке </w:t>
      </w:r>
      <w:r w:rsidR="00A14546" w:rsidRPr="00EE0732">
        <w:rPr>
          <w:rFonts w:ascii="Times New Roman" w:hAnsi="Times New Roman"/>
          <w:sz w:val="28"/>
          <w:szCs w:val="28"/>
        </w:rPr>
        <w:t>51</w:t>
      </w:r>
      <w:r w:rsidRPr="00EE0732">
        <w:rPr>
          <w:rFonts w:ascii="Times New Roman" w:hAnsi="Times New Roman"/>
          <w:sz w:val="28"/>
          <w:szCs w:val="28"/>
        </w:rPr>
        <w:t>:</w:t>
      </w:r>
    </w:p>
    <w:p w14:paraId="4BC13BD9" w14:textId="6E18F1B0" w:rsidR="001D73A8" w:rsidRPr="00EE0732" w:rsidRDefault="00EA600B" w:rsidP="001D73A8">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1FB312F6" wp14:editId="50982E79">
            <wp:extent cx="5911850" cy="237045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3313" cy="2379061"/>
                    </a:xfrm>
                    <a:prstGeom prst="rect">
                      <a:avLst/>
                    </a:prstGeom>
                    <a:noFill/>
                  </pic:spPr>
                </pic:pic>
              </a:graphicData>
            </a:graphic>
          </wp:inline>
        </w:drawing>
      </w:r>
    </w:p>
    <w:p w14:paraId="4F21CB59" w14:textId="038240E1" w:rsidR="001D73A8" w:rsidRPr="00EE0732" w:rsidRDefault="001D73A8" w:rsidP="001D73A8">
      <w:pPr>
        <w:spacing w:before="60" w:after="20" w:line="240" w:lineRule="auto"/>
        <w:rPr>
          <w:rFonts w:ascii="Times New Roman" w:hAnsi="Times New Roman"/>
          <w:bCs/>
          <w:sz w:val="24"/>
          <w:szCs w:val="28"/>
        </w:rPr>
      </w:pPr>
      <w:r w:rsidRPr="00EE0732">
        <w:rPr>
          <w:rFonts w:ascii="Times New Roman" w:hAnsi="Times New Roman"/>
          <w:bCs/>
          <w:sz w:val="24"/>
          <w:szCs w:val="18"/>
        </w:rPr>
        <w:t xml:space="preserve">Рисунок </w:t>
      </w:r>
      <w:r w:rsidRPr="00EE0732">
        <w:rPr>
          <w:rFonts w:ascii="Times New Roman" w:hAnsi="Times New Roman"/>
          <w:bCs/>
          <w:noProof/>
          <w:sz w:val="24"/>
          <w:szCs w:val="18"/>
        </w:rPr>
        <w:fldChar w:fldCharType="begin"/>
      </w:r>
      <w:r w:rsidRPr="00EE0732">
        <w:rPr>
          <w:rFonts w:ascii="Times New Roman" w:hAnsi="Times New Roman"/>
          <w:bCs/>
          <w:noProof/>
          <w:sz w:val="24"/>
          <w:szCs w:val="18"/>
        </w:rPr>
        <w:instrText xml:space="preserve"> SEQ Рисунок \* ARABIC </w:instrText>
      </w:r>
      <w:r w:rsidRPr="00EE0732">
        <w:rPr>
          <w:rFonts w:ascii="Times New Roman" w:hAnsi="Times New Roman"/>
          <w:bCs/>
          <w:noProof/>
          <w:sz w:val="24"/>
          <w:szCs w:val="18"/>
        </w:rPr>
        <w:fldChar w:fldCharType="separate"/>
      </w:r>
      <w:r w:rsidR="00B22D30" w:rsidRPr="00EE0732">
        <w:rPr>
          <w:rFonts w:ascii="Times New Roman" w:hAnsi="Times New Roman"/>
          <w:bCs/>
          <w:noProof/>
          <w:sz w:val="24"/>
          <w:szCs w:val="18"/>
        </w:rPr>
        <w:t>51</w:t>
      </w:r>
      <w:r w:rsidRPr="00EE0732">
        <w:rPr>
          <w:rFonts w:ascii="Times New Roman" w:hAnsi="Times New Roman"/>
          <w:bCs/>
          <w:noProof/>
          <w:sz w:val="24"/>
          <w:szCs w:val="18"/>
        </w:rPr>
        <w:fldChar w:fldCharType="end"/>
      </w:r>
      <w:r w:rsidRPr="00EE0732">
        <w:rPr>
          <w:rFonts w:ascii="Times New Roman" w:hAnsi="Times New Roman"/>
          <w:bCs/>
          <w:sz w:val="24"/>
          <w:szCs w:val="18"/>
        </w:rPr>
        <w:t>. Состав государственного внутреннего долга Архангельской области в первом полугодии 202</w:t>
      </w:r>
      <w:r w:rsidR="00EA600B" w:rsidRPr="00EE0732">
        <w:rPr>
          <w:rFonts w:ascii="Times New Roman" w:hAnsi="Times New Roman"/>
          <w:bCs/>
          <w:sz w:val="24"/>
          <w:szCs w:val="18"/>
        </w:rPr>
        <w:t>1</w:t>
      </w:r>
      <w:r w:rsidRPr="00EE0732">
        <w:rPr>
          <w:rFonts w:ascii="Times New Roman" w:hAnsi="Times New Roman"/>
          <w:bCs/>
          <w:sz w:val="24"/>
          <w:szCs w:val="18"/>
        </w:rPr>
        <w:t xml:space="preserve"> года, млн.руб.</w:t>
      </w:r>
    </w:p>
    <w:p w14:paraId="5E82F52A" w14:textId="77777777" w:rsidR="001D73A8" w:rsidRPr="00EE0732" w:rsidRDefault="001D73A8" w:rsidP="001D73A8">
      <w:pPr>
        <w:spacing w:after="0" w:line="240" w:lineRule="auto"/>
        <w:ind w:firstLine="851"/>
        <w:jc w:val="both"/>
        <w:rPr>
          <w:rFonts w:ascii="Times New Roman" w:hAnsi="Times New Roman"/>
          <w:sz w:val="28"/>
          <w:szCs w:val="28"/>
        </w:rPr>
      </w:pPr>
    </w:p>
    <w:p w14:paraId="6104324F" w14:textId="2A846CEC" w:rsidR="001D73A8" w:rsidRPr="00EE0732" w:rsidRDefault="005E2939"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 января по апрель текущего года в </w:t>
      </w:r>
      <w:r w:rsidR="001D73A8" w:rsidRPr="00EE0732">
        <w:rPr>
          <w:rFonts w:ascii="Times New Roman" w:hAnsi="Times New Roman"/>
          <w:sz w:val="28"/>
          <w:szCs w:val="28"/>
        </w:rPr>
        <w:t xml:space="preserve">составе долговых обязательств преобладали кредиты </w:t>
      </w:r>
      <w:r w:rsidRPr="00EE0732">
        <w:rPr>
          <w:rFonts w:ascii="Times New Roman" w:hAnsi="Times New Roman"/>
          <w:sz w:val="28"/>
          <w:szCs w:val="28"/>
        </w:rPr>
        <w:t>кредитных организаций. В мае</w:t>
      </w:r>
      <w:r w:rsidR="004578AA" w:rsidRPr="00EE0732">
        <w:rPr>
          <w:rFonts w:ascii="Times New Roman" w:hAnsi="Times New Roman"/>
          <w:sz w:val="28"/>
          <w:szCs w:val="28"/>
        </w:rPr>
        <w:t xml:space="preserve"> министерством финансов Архангельской области привлечен бюджетный кредит в сумме 5 000,0 млн.руб., который в полном объеме направлен на замещение банковских кредитов</w:t>
      </w:r>
      <w:r w:rsidR="00E32CBE" w:rsidRPr="00EE0732">
        <w:rPr>
          <w:rFonts w:ascii="Times New Roman" w:hAnsi="Times New Roman"/>
          <w:sz w:val="28"/>
          <w:szCs w:val="28"/>
        </w:rPr>
        <w:t>.</w:t>
      </w:r>
      <w:r w:rsidR="00767B1D" w:rsidRPr="00EE0732">
        <w:rPr>
          <w:rFonts w:ascii="Times New Roman" w:hAnsi="Times New Roman"/>
          <w:sz w:val="28"/>
          <w:szCs w:val="28"/>
        </w:rPr>
        <w:t xml:space="preserve"> В результате по состоянию на 01.06.2021 и 01.07.2021 в составе </w:t>
      </w:r>
      <w:r w:rsidR="00E24347" w:rsidRPr="00EE0732">
        <w:rPr>
          <w:rFonts w:ascii="Times New Roman" w:hAnsi="Times New Roman"/>
          <w:sz w:val="28"/>
          <w:szCs w:val="28"/>
        </w:rPr>
        <w:t>долговых обязательств преобладают бюджетные кредиты.</w:t>
      </w:r>
    </w:p>
    <w:p w14:paraId="790AE9AC" w14:textId="004811A2"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Согласно представленному отчету и государственной долговой книге Архангельской области, общий объем привлеченных бюджетных кредитов в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полугодии текущего года составил </w:t>
      </w:r>
      <w:r w:rsidR="00E24347" w:rsidRPr="00EE0732">
        <w:rPr>
          <w:rFonts w:ascii="Times New Roman" w:hAnsi="Times New Roman"/>
          <w:sz w:val="28"/>
          <w:szCs w:val="28"/>
        </w:rPr>
        <w:t>5 000,0</w:t>
      </w:r>
      <w:r w:rsidRPr="00EE0732">
        <w:rPr>
          <w:rFonts w:ascii="Times New Roman" w:hAnsi="Times New Roman"/>
          <w:sz w:val="28"/>
          <w:szCs w:val="28"/>
        </w:rPr>
        <w:t xml:space="preserve"> млн.руб. на основании договора о предоставлении бюджетного кредита с УФК по Архангельской области и НАО на пополнение остатков средств на </w:t>
      </w:r>
      <w:r w:rsidR="006607CA" w:rsidRPr="00EE0732">
        <w:rPr>
          <w:rFonts w:ascii="Times New Roman" w:hAnsi="Times New Roman"/>
          <w:sz w:val="28"/>
          <w:szCs w:val="28"/>
        </w:rPr>
        <w:t xml:space="preserve">едином </w:t>
      </w:r>
      <w:r w:rsidRPr="00EE0732">
        <w:rPr>
          <w:rFonts w:ascii="Times New Roman" w:hAnsi="Times New Roman"/>
          <w:sz w:val="28"/>
          <w:szCs w:val="28"/>
        </w:rPr>
        <w:t>счете бюджета (с учетом дополнительн</w:t>
      </w:r>
      <w:r w:rsidR="006607CA" w:rsidRPr="00EE0732">
        <w:rPr>
          <w:rFonts w:ascii="Times New Roman" w:hAnsi="Times New Roman"/>
          <w:sz w:val="28"/>
          <w:szCs w:val="28"/>
        </w:rPr>
        <w:t>ого</w:t>
      </w:r>
      <w:r w:rsidRPr="00EE0732">
        <w:rPr>
          <w:rFonts w:ascii="Times New Roman" w:hAnsi="Times New Roman"/>
          <w:sz w:val="28"/>
          <w:szCs w:val="28"/>
        </w:rPr>
        <w:t xml:space="preserve"> соглашени</w:t>
      </w:r>
      <w:r w:rsidR="006607CA" w:rsidRPr="00EE0732">
        <w:rPr>
          <w:rFonts w:ascii="Times New Roman" w:hAnsi="Times New Roman"/>
          <w:sz w:val="28"/>
          <w:szCs w:val="28"/>
        </w:rPr>
        <w:t>я</w:t>
      </w:r>
      <w:r w:rsidRPr="00EE0732">
        <w:rPr>
          <w:rFonts w:ascii="Times New Roman" w:hAnsi="Times New Roman"/>
          <w:sz w:val="28"/>
          <w:szCs w:val="28"/>
        </w:rPr>
        <w:t xml:space="preserve"> к нему) </w:t>
      </w:r>
      <w:r w:rsidR="007C6276" w:rsidRPr="00EE0732">
        <w:rPr>
          <w:rFonts w:ascii="Times New Roman" w:hAnsi="Times New Roman"/>
          <w:sz w:val="28"/>
          <w:szCs w:val="28"/>
        </w:rPr>
        <w:t xml:space="preserve">в соответствии со ст. 93.6 БК РФ со сроком возврата не позднее 15 декабря 2021 года. Процентная ставка за пользование указанным кредитом составляет </w:t>
      </w:r>
      <w:r w:rsidRPr="00EE0732">
        <w:rPr>
          <w:rFonts w:ascii="Times New Roman" w:hAnsi="Times New Roman"/>
          <w:sz w:val="28"/>
          <w:szCs w:val="28"/>
        </w:rPr>
        <w:t>0,1 % годовых.</w:t>
      </w:r>
    </w:p>
    <w:p w14:paraId="32B357AF" w14:textId="77777777"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Погашение бюджетных кредитов в отчетном периоде не осуществлялось.</w:t>
      </w:r>
    </w:p>
    <w:p w14:paraId="25379324" w14:textId="3810C6E7" w:rsidR="001D73A8" w:rsidRPr="00EE0732" w:rsidRDefault="0042757A"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на 01.07.2021</w:t>
      </w:r>
      <w:r w:rsidR="001D73A8" w:rsidRPr="00EE0732">
        <w:rPr>
          <w:rFonts w:ascii="Times New Roman" w:hAnsi="Times New Roman"/>
          <w:sz w:val="28"/>
          <w:szCs w:val="28"/>
        </w:rPr>
        <w:t xml:space="preserve"> долговые обязательства Архангельской области в виде бюджетных кредитов сложились по </w:t>
      </w:r>
      <w:r w:rsidR="00E16FD6" w:rsidRPr="00EE0732">
        <w:rPr>
          <w:rFonts w:ascii="Times New Roman" w:hAnsi="Times New Roman"/>
          <w:sz w:val="28"/>
          <w:szCs w:val="28"/>
        </w:rPr>
        <w:t>девяти</w:t>
      </w:r>
      <w:r w:rsidR="001D73A8" w:rsidRPr="00EE0732">
        <w:rPr>
          <w:rFonts w:ascii="Times New Roman" w:hAnsi="Times New Roman"/>
          <w:sz w:val="28"/>
          <w:szCs w:val="28"/>
        </w:rPr>
        <w:t xml:space="preserve"> соглашениям с Минфином России на общую сумму 1</w:t>
      </w:r>
      <w:r w:rsidRPr="00EE0732">
        <w:rPr>
          <w:rFonts w:ascii="Times New Roman" w:hAnsi="Times New Roman"/>
          <w:sz w:val="28"/>
          <w:szCs w:val="28"/>
        </w:rPr>
        <w:t>8</w:t>
      </w:r>
      <w:r w:rsidR="001D73A8" w:rsidRPr="00EE0732">
        <w:rPr>
          <w:rFonts w:ascii="Times New Roman" w:hAnsi="Times New Roman"/>
          <w:sz w:val="28"/>
          <w:szCs w:val="28"/>
        </w:rPr>
        <w:t> 671,7 млн.руб.</w:t>
      </w:r>
      <w:r w:rsidRPr="00EE0732">
        <w:rPr>
          <w:rFonts w:ascii="Times New Roman" w:hAnsi="Times New Roman"/>
          <w:sz w:val="28"/>
          <w:szCs w:val="28"/>
        </w:rPr>
        <w:t xml:space="preserve"> и договором с УФК по Архангельской области и НАО на сумму 5 000,0 млн.руб.</w:t>
      </w:r>
    </w:p>
    <w:p w14:paraId="729F66D9" w14:textId="571379AD" w:rsidR="005663E9" w:rsidRPr="00EE0732" w:rsidRDefault="005663E9"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январе – июне 2021 года </w:t>
      </w:r>
      <w:r w:rsidR="00C74496" w:rsidRPr="00EE0732">
        <w:rPr>
          <w:rFonts w:ascii="Times New Roman" w:hAnsi="Times New Roman"/>
          <w:sz w:val="28"/>
          <w:szCs w:val="28"/>
        </w:rPr>
        <w:t xml:space="preserve">расходы </w:t>
      </w:r>
      <w:r w:rsidR="00E96285" w:rsidRPr="00EE0732">
        <w:rPr>
          <w:rFonts w:ascii="Times New Roman" w:hAnsi="Times New Roman"/>
          <w:sz w:val="28"/>
          <w:szCs w:val="28"/>
        </w:rPr>
        <w:t>з</w:t>
      </w:r>
      <w:r w:rsidR="00C74496" w:rsidRPr="00EE0732">
        <w:rPr>
          <w:rFonts w:ascii="Times New Roman" w:hAnsi="Times New Roman"/>
          <w:sz w:val="28"/>
          <w:szCs w:val="28"/>
        </w:rPr>
        <w:t>а пользование бюджетными кредитами из областного бюджета составили 2,7 млн.руб.</w:t>
      </w:r>
    </w:p>
    <w:p w14:paraId="60149941" w14:textId="195223E9"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Движение </w:t>
      </w:r>
      <w:r w:rsidR="00BD7892" w:rsidRPr="00EE0732">
        <w:rPr>
          <w:rFonts w:ascii="Times New Roman" w:hAnsi="Times New Roman"/>
          <w:sz w:val="28"/>
          <w:szCs w:val="28"/>
        </w:rPr>
        <w:t xml:space="preserve">долговых обязательств Архангельской области в виде </w:t>
      </w:r>
      <w:r w:rsidRPr="00EE0732">
        <w:rPr>
          <w:rFonts w:ascii="Times New Roman" w:hAnsi="Times New Roman"/>
          <w:sz w:val="28"/>
          <w:szCs w:val="28"/>
        </w:rPr>
        <w:t>кредитов от кредитных организаций за первое полугодие 202</w:t>
      </w:r>
      <w:r w:rsidR="00BD7892" w:rsidRPr="00EE0732">
        <w:rPr>
          <w:rFonts w:ascii="Times New Roman" w:hAnsi="Times New Roman"/>
          <w:sz w:val="28"/>
          <w:szCs w:val="28"/>
        </w:rPr>
        <w:t>1</w:t>
      </w:r>
      <w:r w:rsidRPr="00EE0732">
        <w:rPr>
          <w:rFonts w:ascii="Times New Roman" w:hAnsi="Times New Roman"/>
          <w:sz w:val="28"/>
          <w:szCs w:val="28"/>
        </w:rPr>
        <w:t xml:space="preserve"> года согласно государственной долговой книге Архангельской области в разрезе кред</w:t>
      </w:r>
      <w:r w:rsidR="00FE3F8E" w:rsidRPr="00EE0732">
        <w:rPr>
          <w:rFonts w:ascii="Times New Roman" w:hAnsi="Times New Roman"/>
          <w:sz w:val="28"/>
          <w:szCs w:val="28"/>
        </w:rPr>
        <w:t xml:space="preserve">иторов представлено в таблице </w:t>
      </w:r>
      <w:r w:rsidR="00A14546" w:rsidRPr="00EE0732">
        <w:rPr>
          <w:rFonts w:ascii="Times New Roman" w:hAnsi="Times New Roman"/>
          <w:sz w:val="28"/>
          <w:szCs w:val="28"/>
        </w:rPr>
        <w:t>63</w:t>
      </w:r>
      <w:r w:rsidRPr="00EE0732">
        <w:rPr>
          <w:rFonts w:ascii="Times New Roman" w:hAnsi="Times New Roman"/>
          <w:sz w:val="28"/>
          <w:szCs w:val="28"/>
        </w:rPr>
        <w:t>:</w:t>
      </w:r>
    </w:p>
    <w:p w14:paraId="11482FE7" w14:textId="77777777" w:rsidR="001D73A8" w:rsidRPr="00EE0732" w:rsidRDefault="001D73A8" w:rsidP="001D73A8">
      <w:pPr>
        <w:spacing w:after="0" w:line="240" w:lineRule="auto"/>
        <w:ind w:firstLine="851"/>
        <w:jc w:val="both"/>
        <w:rPr>
          <w:rFonts w:ascii="Times New Roman" w:hAnsi="Times New Roman"/>
          <w:sz w:val="28"/>
          <w:szCs w:val="28"/>
        </w:rPr>
      </w:pPr>
    </w:p>
    <w:p w14:paraId="196269DE" w14:textId="2E3C7D5E" w:rsidR="001D73A8" w:rsidRPr="00EE0732" w:rsidRDefault="001D73A8" w:rsidP="001D73A8">
      <w:pPr>
        <w:pStyle w:val="aff0"/>
        <w:keepNext/>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63</w:t>
      </w:r>
      <w:r w:rsidRPr="00EE0732">
        <w:rPr>
          <w:rFonts w:ascii="Times New Roman" w:hAnsi="Times New Roman"/>
          <w:b w:val="0"/>
          <w:noProof/>
          <w:sz w:val="24"/>
          <w:szCs w:val="24"/>
        </w:rPr>
        <w:fldChar w:fldCharType="end"/>
      </w:r>
      <w:r w:rsidRPr="00EE0732">
        <w:rPr>
          <w:rFonts w:ascii="Times New Roman" w:hAnsi="Times New Roman"/>
          <w:b w:val="0"/>
          <w:sz w:val="24"/>
          <w:szCs w:val="24"/>
        </w:rPr>
        <w:t>. Движение заемных средств от кредитных организаций в первом полугодии 202</w:t>
      </w:r>
      <w:r w:rsidR="00FE3F8E" w:rsidRPr="00EE0732">
        <w:rPr>
          <w:rFonts w:ascii="Times New Roman" w:hAnsi="Times New Roman"/>
          <w:b w:val="0"/>
          <w:sz w:val="24"/>
          <w:szCs w:val="24"/>
        </w:rPr>
        <w:t>1</w:t>
      </w:r>
      <w:r w:rsidRPr="00EE0732">
        <w:rPr>
          <w:rFonts w:ascii="Times New Roman" w:hAnsi="Times New Roman"/>
          <w:b w:val="0"/>
          <w:sz w:val="24"/>
          <w:szCs w:val="24"/>
        </w:rPr>
        <w:t xml:space="preserve"> года, млн.руб.</w:t>
      </w:r>
    </w:p>
    <w:tbl>
      <w:tblPr>
        <w:tblW w:w="9220" w:type="dxa"/>
        <w:tblInd w:w="85" w:type="dxa"/>
        <w:tblLook w:val="04A0" w:firstRow="1" w:lastRow="0" w:firstColumn="1" w:lastColumn="0" w:noHBand="0" w:noVBand="1"/>
      </w:tblPr>
      <w:tblGrid>
        <w:gridCol w:w="2869"/>
        <w:gridCol w:w="1215"/>
        <w:gridCol w:w="1417"/>
        <w:gridCol w:w="1276"/>
        <w:gridCol w:w="1206"/>
        <w:gridCol w:w="1237"/>
      </w:tblGrid>
      <w:tr w:rsidR="00EE0732" w:rsidRPr="00EE0732" w14:paraId="203792D2" w14:textId="77777777" w:rsidTr="001D58D1">
        <w:trPr>
          <w:trHeight w:val="18"/>
          <w:tblHeader/>
        </w:trPr>
        <w:tc>
          <w:tcPr>
            <w:tcW w:w="286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F841EEB"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Наименование кредитной организации</w:t>
            </w:r>
          </w:p>
        </w:tc>
        <w:tc>
          <w:tcPr>
            <w:tcW w:w="1215" w:type="dxa"/>
            <w:tcBorders>
              <w:top w:val="double" w:sz="6" w:space="0" w:color="auto"/>
              <w:left w:val="nil"/>
              <w:bottom w:val="single" w:sz="4" w:space="0" w:color="auto"/>
              <w:right w:val="single" w:sz="4" w:space="0" w:color="auto"/>
            </w:tcBorders>
            <w:shd w:val="clear" w:color="auto" w:fill="auto"/>
            <w:vAlign w:val="center"/>
            <w:hideMark/>
          </w:tcPr>
          <w:p w14:paraId="3AA32332" w14:textId="2C50D2AE" w:rsidR="001D73A8" w:rsidRPr="00EE0732" w:rsidRDefault="001D73A8" w:rsidP="00FE3F8E">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Остаток на 01.01.202</w:t>
            </w:r>
            <w:r w:rsidR="00FE3F8E" w:rsidRPr="00EE0732">
              <w:rPr>
                <w:rFonts w:ascii="Times New Roman" w:eastAsia="Times New Roman" w:hAnsi="Times New Roman"/>
                <w:lang w:eastAsia="ru-RU"/>
              </w:rPr>
              <w:t>1</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1F89F887"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Привлечено в отчетном периоде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0B1011D6"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Погашено в отчетном периоде</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0288FA77" w14:textId="5F7BD1F6" w:rsidR="001D73A8" w:rsidRPr="00EE0732" w:rsidRDefault="001D73A8" w:rsidP="00FE3F8E">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Остаток на 01.07.202</w:t>
            </w:r>
            <w:r w:rsidR="00FE3F8E" w:rsidRPr="00EE0732">
              <w:rPr>
                <w:rFonts w:ascii="Times New Roman" w:eastAsia="Times New Roman" w:hAnsi="Times New Roman"/>
                <w:lang w:eastAsia="ru-RU"/>
              </w:rPr>
              <w:t>1</w:t>
            </w:r>
          </w:p>
        </w:tc>
        <w:tc>
          <w:tcPr>
            <w:tcW w:w="1237" w:type="dxa"/>
            <w:tcBorders>
              <w:top w:val="double" w:sz="6" w:space="0" w:color="auto"/>
              <w:left w:val="nil"/>
              <w:bottom w:val="single" w:sz="4" w:space="0" w:color="auto"/>
              <w:right w:val="double" w:sz="6" w:space="0" w:color="auto"/>
            </w:tcBorders>
            <w:shd w:val="clear" w:color="auto" w:fill="auto"/>
            <w:vAlign w:val="center"/>
            <w:hideMark/>
          </w:tcPr>
          <w:p w14:paraId="5BFD51CA"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Уплачено процентов</w:t>
            </w:r>
          </w:p>
        </w:tc>
      </w:tr>
      <w:tr w:rsidR="00EE0732" w:rsidRPr="00EE0732" w14:paraId="2419D963" w14:textId="77777777" w:rsidTr="001D58D1">
        <w:trPr>
          <w:trHeight w:val="53"/>
        </w:trPr>
        <w:tc>
          <w:tcPr>
            <w:tcW w:w="2869" w:type="dxa"/>
            <w:tcBorders>
              <w:top w:val="nil"/>
              <w:left w:val="double" w:sz="6" w:space="0" w:color="auto"/>
              <w:bottom w:val="single" w:sz="4" w:space="0" w:color="auto"/>
              <w:right w:val="single" w:sz="4" w:space="0" w:color="auto"/>
            </w:tcBorders>
            <w:shd w:val="clear" w:color="auto" w:fill="auto"/>
            <w:vAlign w:val="center"/>
            <w:hideMark/>
          </w:tcPr>
          <w:p w14:paraId="0F084401"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1</w:t>
            </w:r>
          </w:p>
        </w:tc>
        <w:tc>
          <w:tcPr>
            <w:tcW w:w="1215" w:type="dxa"/>
            <w:tcBorders>
              <w:top w:val="nil"/>
              <w:left w:val="nil"/>
              <w:bottom w:val="single" w:sz="4" w:space="0" w:color="auto"/>
              <w:right w:val="single" w:sz="4" w:space="0" w:color="auto"/>
            </w:tcBorders>
            <w:shd w:val="clear" w:color="auto" w:fill="auto"/>
            <w:vAlign w:val="center"/>
            <w:hideMark/>
          </w:tcPr>
          <w:p w14:paraId="4B25994D"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2</w:t>
            </w:r>
          </w:p>
        </w:tc>
        <w:tc>
          <w:tcPr>
            <w:tcW w:w="1417" w:type="dxa"/>
            <w:tcBorders>
              <w:top w:val="nil"/>
              <w:left w:val="nil"/>
              <w:bottom w:val="single" w:sz="4" w:space="0" w:color="auto"/>
              <w:right w:val="single" w:sz="4" w:space="0" w:color="auto"/>
            </w:tcBorders>
            <w:shd w:val="clear" w:color="auto" w:fill="auto"/>
            <w:vAlign w:val="center"/>
            <w:hideMark/>
          </w:tcPr>
          <w:p w14:paraId="7C770EFD" w14:textId="5F236D88" w:rsidR="001D73A8" w:rsidRPr="00EE0732" w:rsidRDefault="00F8198B"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3</w:t>
            </w:r>
          </w:p>
        </w:tc>
        <w:tc>
          <w:tcPr>
            <w:tcW w:w="1276" w:type="dxa"/>
            <w:tcBorders>
              <w:top w:val="nil"/>
              <w:left w:val="nil"/>
              <w:bottom w:val="single" w:sz="4" w:space="0" w:color="auto"/>
              <w:right w:val="single" w:sz="4" w:space="0" w:color="auto"/>
            </w:tcBorders>
            <w:shd w:val="clear" w:color="auto" w:fill="auto"/>
            <w:vAlign w:val="center"/>
            <w:hideMark/>
          </w:tcPr>
          <w:p w14:paraId="7E86EEF3" w14:textId="4813A832" w:rsidR="001D73A8" w:rsidRPr="00EE0732" w:rsidRDefault="00F8198B"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4</w:t>
            </w:r>
          </w:p>
        </w:tc>
        <w:tc>
          <w:tcPr>
            <w:tcW w:w="1206" w:type="dxa"/>
            <w:tcBorders>
              <w:top w:val="nil"/>
              <w:left w:val="nil"/>
              <w:bottom w:val="single" w:sz="4" w:space="0" w:color="auto"/>
              <w:right w:val="single" w:sz="4" w:space="0" w:color="auto"/>
            </w:tcBorders>
            <w:shd w:val="clear" w:color="auto" w:fill="auto"/>
            <w:vAlign w:val="center"/>
            <w:hideMark/>
          </w:tcPr>
          <w:p w14:paraId="1989E7FA"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5=2+3-4</w:t>
            </w:r>
          </w:p>
        </w:tc>
        <w:tc>
          <w:tcPr>
            <w:tcW w:w="1237" w:type="dxa"/>
            <w:tcBorders>
              <w:top w:val="nil"/>
              <w:left w:val="nil"/>
              <w:bottom w:val="single" w:sz="4" w:space="0" w:color="auto"/>
              <w:right w:val="double" w:sz="6" w:space="0" w:color="auto"/>
            </w:tcBorders>
            <w:shd w:val="clear" w:color="auto" w:fill="auto"/>
            <w:vAlign w:val="center"/>
            <w:hideMark/>
          </w:tcPr>
          <w:p w14:paraId="5A95137F" w14:textId="65240656" w:rsidR="001D73A8" w:rsidRPr="00EE0732" w:rsidRDefault="00F8198B"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6</w:t>
            </w:r>
          </w:p>
        </w:tc>
      </w:tr>
      <w:tr w:rsidR="00EE0732" w:rsidRPr="00EE0732" w14:paraId="027BBE14" w14:textId="77777777" w:rsidTr="001D58D1">
        <w:trPr>
          <w:trHeight w:val="53"/>
        </w:trPr>
        <w:tc>
          <w:tcPr>
            <w:tcW w:w="2869" w:type="dxa"/>
            <w:tcBorders>
              <w:top w:val="nil"/>
              <w:left w:val="double" w:sz="6" w:space="0" w:color="auto"/>
              <w:bottom w:val="single" w:sz="4" w:space="0" w:color="auto"/>
              <w:right w:val="single" w:sz="4" w:space="0" w:color="auto"/>
            </w:tcBorders>
            <w:shd w:val="clear" w:color="auto" w:fill="auto"/>
            <w:vAlign w:val="center"/>
            <w:hideMark/>
          </w:tcPr>
          <w:p w14:paraId="0EB5742C" w14:textId="3D4DA1C5" w:rsidR="001D73A8" w:rsidRPr="00EE0732" w:rsidRDefault="000F1B9E" w:rsidP="000F1B9E">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ПАО «МИнБанк»</w:t>
            </w:r>
          </w:p>
        </w:tc>
        <w:tc>
          <w:tcPr>
            <w:tcW w:w="1215" w:type="dxa"/>
            <w:tcBorders>
              <w:top w:val="nil"/>
              <w:left w:val="nil"/>
              <w:bottom w:val="single" w:sz="4" w:space="0" w:color="auto"/>
              <w:right w:val="single" w:sz="4" w:space="0" w:color="auto"/>
            </w:tcBorders>
            <w:shd w:val="clear" w:color="auto" w:fill="auto"/>
            <w:vAlign w:val="center"/>
          </w:tcPr>
          <w:p w14:paraId="62368137" w14:textId="6643E77E" w:rsidR="001D73A8" w:rsidRPr="00EE0732" w:rsidRDefault="000F1B9E"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c>
          <w:tcPr>
            <w:tcW w:w="1417" w:type="dxa"/>
            <w:tcBorders>
              <w:top w:val="nil"/>
              <w:left w:val="nil"/>
              <w:bottom w:val="single" w:sz="4" w:space="0" w:color="auto"/>
              <w:right w:val="single" w:sz="4" w:space="0" w:color="auto"/>
            </w:tcBorders>
            <w:shd w:val="clear" w:color="auto" w:fill="auto"/>
            <w:vAlign w:val="center"/>
          </w:tcPr>
          <w:p w14:paraId="600814E3" w14:textId="41659A37" w:rsidR="001D73A8" w:rsidRPr="00EE0732" w:rsidRDefault="000F1B9E"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2 000,0</w:t>
            </w:r>
          </w:p>
        </w:tc>
        <w:tc>
          <w:tcPr>
            <w:tcW w:w="1276" w:type="dxa"/>
            <w:tcBorders>
              <w:top w:val="nil"/>
              <w:left w:val="nil"/>
              <w:bottom w:val="single" w:sz="4" w:space="0" w:color="auto"/>
              <w:right w:val="single" w:sz="4" w:space="0" w:color="auto"/>
            </w:tcBorders>
            <w:shd w:val="clear" w:color="auto" w:fill="auto"/>
            <w:vAlign w:val="center"/>
          </w:tcPr>
          <w:p w14:paraId="3116369C" w14:textId="71DA0F70" w:rsidR="001D73A8" w:rsidRPr="00EE0732" w:rsidRDefault="000F1B9E"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0,0</w:t>
            </w:r>
          </w:p>
        </w:tc>
        <w:tc>
          <w:tcPr>
            <w:tcW w:w="1206" w:type="dxa"/>
            <w:tcBorders>
              <w:top w:val="nil"/>
              <w:left w:val="nil"/>
              <w:bottom w:val="single" w:sz="4" w:space="0" w:color="auto"/>
              <w:right w:val="single" w:sz="4" w:space="0" w:color="auto"/>
            </w:tcBorders>
            <w:shd w:val="clear" w:color="auto" w:fill="auto"/>
            <w:vAlign w:val="center"/>
          </w:tcPr>
          <w:p w14:paraId="3C39D8F6" w14:textId="7FEF53B4" w:rsidR="001D73A8" w:rsidRPr="00EE0732" w:rsidRDefault="000F1B9E"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2 000,0</w:t>
            </w:r>
          </w:p>
        </w:tc>
        <w:tc>
          <w:tcPr>
            <w:tcW w:w="1237" w:type="dxa"/>
            <w:tcBorders>
              <w:top w:val="nil"/>
              <w:left w:val="nil"/>
              <w:bottom w:val="single" w:sz="4" w:space="0" w:color="auto"/>
              <w:right w:val="double" w:sz="6" w:space="0" w:color="auto"/>
            </w:tcBorders>
            <w:shd w:val="clear" w:color="auto" w:fill="auto"/>
            <w:vAlign w:val="center"/>
          </w:tcPr>
          <w:p w14:paraId="12452A7D" w14:textId="4DDE5307" w:rsidR="001D73A8" w:rsidRPr="00EE0732" w:rsidRDefault="00E51D38" w:rsidP="00F8198B">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28,</w:t>
            </w:r>
            <w:r w:rsidR="00F8198B" w:rsidRPr="00EE0732">
              <w:rPr>
                <w:rFonts w:ascii="Times New Roman" w:eastAsia="Times New Roman" w:hAnsi="Times New Roman"/>
                <w:lang w:eastAsia="ru-RU"/>
              </w:rPr>
              <w:t>2</w:t>
            </w:r>
          </w:p>
        </w:tc>
      </w:tr>
      <w:tr w:rsidR="00EE0732" w:rsidRPr="00EE0732" w14:paraId="13D4E5C7" w14:textId="77777777" w:rsidTr="001D58D1">
        <w:trPr>
          <w:trHeight w:val="53"/>
        </w:trPr>
        <w:tc>
          <w:tcPr>
            <w:tcW w:w="2869" w:type="dxa"/>
            <w:tcBorders>
              <w:top w:val="nil"/>
              <w:left w:val="double" w:sz="6" w:space="0" w:color="auto"/>
              <w:bottom w:val="single" w:sz="4" w:space="0" w:color="auto"/>
              <w:right w:val="single" w:sz="4" w:space="0" w:color="auto"/>
            </w:tcBorders>
            <w:shd w:val="clear" w:color="auto" w:fill="auto"/>
            <w:vAlign w:val="center"/>
          </w:tcPr>
          <w:p w14:paraId="6037AF60" w14:textId="3605DF0C" w:rsidR="001D73A8" w:rsidRPr="00EE0732" w:rsidRDefault="00E51D38" w:rsidP="00E51D38">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ПАО «Сбербанк России»</w:t>
            </w:r>
          </w:p>
        </w:tc>
        <w:tc>
          <w:tcPr>
            <w:tcW w:w="1215" w:type="dxa"/>
            <w:tcBorders>
              <w:top w:val="nil"/>
              <w:left w:val="nil"/>
              <w:bottom w:val="single" w:sz="4" w:space="0" w:color="auto"/>
              <w:right w:val="single" w:sz="4" w:space="0" w:color="auto"/>
            </w:tcBorders>
            <w:shd w:val="clear" w:color="auto" w:fill="auto"/>
            <w:vAlign w:val="center"/>
          </w:tcPr>
          <w:p w14:paraId="534FD2DD" w14:textId="45105634" w:rsidR="001D73A8" w:rsidRPr="00EE0732" w:rsidRDefault="00E51D38"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21 500,0</w:t>
            </w:r>
          </w:p>
        </w:tc>
        <w:tc>
          <w:tcPr>
            <w:tcW w:w="1417" w:type="dxa"/>
            <w:tcBorders>
              <w:top w:val="nil"/>
              <w:left w:val="nil"/>
              <w:bottom w:val="single" w:sz="4" w:space="0" w:color="auto"/>
              <w:right w:val="single" w:sz="4" w:space="0" w:color="auto"/>
            </w:tcBorders>
            <w:shd w:val="clear" w:color="auto" w:fill="auto"/>
            <w:vAlign w:val="center"/>
          </w:tcPr>
          <w:p w14:paraId="385942B9" w14:textId="7DF50765" w:rsidR="001D73A8" w:rsidRPr="00EE0732" w:rsidRDefault="00F70B48"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20 900,0</w:t>
            </w:r>
          </w:p>
        </w:tc>
        <w:tc>
          <w:tcPr>
            <w:tcW w:w="1276" w:type="dxa"/>
            <w:tcBorders>
              <w:top w:val="nil"/>
              <w:left w:val="nil"/>
              <w:bottom w:val="single" w:sz="4" w:space="0" w:color="auto"/>
              <w:right w:val="single" w:sz="4" w:space="0" w:color="auto"/>
            </w:tcBorders>
            <w:shd w:val="clear" w:color="auto" w:fill="auto"/>
            <w:vAlign w:val="center"/>
          </w:tcPr>
          <w:p w14:paraId="53619643" w14:textId="498C15C8" w:rsidR="001D73A8" w:rsidRPr="00EE0732" w:rsidRDefault="00F70B48"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23 250,0</w:t>
            </w:r>
          </w:p>
        </w:tc>
        <w:tc>
          <w:tcPr>
            <w:tcW w:w="1206" w:type="dxa"/>
            <w:tcBorders>
              <w:top w:val="nil"/>
              <w:left w:val="nil"/>
              <w:bottom w:val="single" w:sz="4" w:space="0" w:color="auto"/>
              <w:right w:val="single" w:sz="4" w:space="0" w:color="auto"/>
            </w:tcBorders>
            <w:shd w:val="clear" w:color="auto" w:fill="auto"/>
            <w:vAlign w:val="center"/>
          </w:tcPr>
          <w:p w14:paraId="61CE671F" w14:textId="3BB72634" w:rsidR="001D73A8" w:rsidRPr="00EE0732" w:rsidRDefault="005663E9"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19 150,0</w:t>
            </w:r>
          </w:p>
        </w:tc>
        <w:tc>
          <w:tcPr>
            <w:tcW w:w="1237" w:type="dxa"/>
            <w:tcBorders>
              <w:top w:val="nil"/>
              <w:left w:val="nil"/>
              <w:bottom w:val="single" w:sz="4" w:space="0" w:color="auto"/>
              <w:right w:val="double" w:sz="6" w:space="0" w:color="auto"/>
            </w:tcBorders>
            <w:shd w:val="clear" w:color="auto" w:fill="auto"/>
            <w:vAlign w:val="center"/>
          </w:tcPr>
          <w:p w14:paraId="465707D9" w14:textId="7C415D26" w:rsidR="001D73A8" w:rsidRPr="00EE0732" w:rsidRDefault="005663E9"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662,6</w:t>
            </w:r>
          </w:p>
        </w:tc>
      </w:tr>
      <w:tr w:rsidR="00EE0732" w:rsidRPr="00EE0732" w14:paraId="51544C83" w14:textId="77777777" w:rsidTr="001D58D1">
        <w:trPr>
          <w:trHeight w:val="53"/>
        </w:trPr>
        <w:tc>
          <w:tcPr>
            <w:tcW w:w="2869" w:type="dxa"/>
            <w:tcBorders>
              <w:top w:val="nil"/>
              <w:left w:val="double" w:sz="6" w:space="0" w:color="auto"/>
              <w:bottom w:val="single" w:sz="4" w:space="0" w:color="auto"/>
              <w:right w:val="single" w:sz="4" w:space="0" w:color="auto"/>
            </w:tcBorders>
            <w:shd w:val="clear" w:color="auto" w:fill="auto"/>
            <w:vAlign w:val="center"/>
          </w:tcPr>
          <w:p w14:paraId="697FC3E1" w14:textId="718BCDE6" w:rsidR="001D73A8" w:rsidRPr="00EE0732" w:rsidRDefault="001A7964" w:rsidP="001A7964">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ПАО БАНК «ФК Открытие»</w:t>
            </w:r>
          </w:p>
        </w:tc>
        <w:tc>
          <w:tcPr>
            <w:tcW w:w="1215" w:type="dxa"/>
            <w:tcBorders>
              <w:top w:val="nil"/>
              <w:left w:val="nil"/>
              <w:bottom w:val="single" w:sz="4" w:space="0" w:color="auto"/>
              <w:right w:val="single" w:sz="4" w:space="0" w:color="auto"/>
            </w:tcBorders>
            <w:shd w:val="clear" w:color="auto" w:fill="auto"/>
            <w:vAlign w:val="center"/>
          </w:tcPr>
          <w:p w14:paraId="658A7E9B" w14:textId="04DA408A" w:rsidR="001D73A8" w:rsidRPr="00EE0732" w:rsidRDefault="001A7964"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2 500,0</w:t>
            </w:r>
          </w:p>
        </w:tc>
        <w:tc>
          <w:tcPr>
            <w:tcW w:w="1417" w:type="dxa"/>
            <w:tcBorders>
              <w:top w:val="nil"/>
              <w:left w:val="nil"/>
              <w:bottom w:val="single" w:sz="4" w:space="0" w:color="auto"/>
              <w:right w:val="single" w:sz="4" w:space="0" w:color="auto"/>
            </w:tcBorders>
            <w:shd w:val="clear" w:color="auto" w:fill="auto"/>
            <w:vAlign w:val="center"/>
          </w:tcPr>
          <w:p w14:paraId="0D27E16B" w14:textId="770B83A0" w:rsidR="001D73A8" w:rsidRPr="00EE0732" w:rsidRDefault="001A7964"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2 750,0</w:t>
            </w:r>
          </w:p>
        </w:tc>
        <w:tc>
          <w:tcPr>
            <w:tcW w:w="1276" w:type="dxa"/>
            <w:tcBorders>
              <w:top w:val="nil"/>
              <w:left w:val="nil"/>
              <w:bottom w:val="single" w:sz="4" w:space="0" w:color="auto"/>
              <w:right w:val="single" w:sz="4" w:space="0" w:color="auto"/>
            </w:tcBorders>
            <w:shd w:val="clear" w:color="auto" w:fill="auto"/>
            <w:vAlign w:val="center"/>
          </w:tcPr>
          <w:p w14:paraId="4DFF88EE" w14:textId="65CAF05E" w:rsidR="001D73A8" w:rsidRPr="00EE0732" w:rsidRDefault="001A7964"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5 100,0</w:t>
            </w:r>
          </w:p>
        </w:tc>
        <w:tc>
          <w:tcPr>
            <w:tcW w:w="1206" w:type="dxa"/>
            <w:tcBorders>
              <w:top w:val="nil"/>
              <w:left w:val="nil"/>
              <w:bottom w:val="single" w:sz="4" w:space="0" w:color="auto"/>
              <w:right w:val="single" w:sz="4" w:space="0" w:color="auto"/>
            </w:tcBorders>
            <w:shd w:val="clear" w:color="auto" w:fill="auto"/>
            <w:vAlign w:val="center"/>
          </w:tcPr>
          <w:p w14:paraId="5F35021A" w14:textId="00C498C1" w:rsidR="001D73A8" w:rsidRPr="00EE0732" w:rsidRDefault="005F7E2B"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150,0</w:t>
            </w:r>
          </w:p>
        </w:tc>
        <w:tc>
          <w:tcPr>
            <w:tcW w:w="1237" w:type="dxa"/>
            <w:tcBorders>
              <w:top w:val="nil"/>
              <w:left w:val="nil"/>
              <w:bottom w:val="single" w:sz="4" w:space="0" w:color="auto"/>
              <w:right w:val="double" w:sz="6" w:space="0" w:color="auto"/>
            </w:tcBorders>
            <w:shd w:val="clear" w:color="auto" w:fill="auto"/>
            <w:vAlign w:val="center"/>
          </w:tcPr>
          <w:p w14:paraId="0F9E9204" w14:textId="1124D6B1" w:rsidR="001D73A8" w:rsidRPr="00EE0732" w:rsidRDefault="005F7E2B"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58,4</w:t>
            </w:r>
          </w:p>
        </w:tc>
      </w:tr>
      <w:tr w:rsidR="001D73A8" w:rsidRPr="00EE0732" w14:paraId="602BE815" w14:textId="77777777" w:rsidTr="001D58D1">
        <w:trPr>
          <w:trHeight w:hRule="exact" w:val="255"/>
        </w:trPr>
        <w:tc>
          <w:tcPr>
            <w:tcW w:w="2869" w:type="dxa"/>
            <w:tcBorders>
              <w:top w:val="nil"/>
              <w:left w:val="double" w:sz="6" w:space="0" w:color="auto"/>
              <w:bottom w:val="double" w:sz="6" w:space="0" w:color="auto"/>
              <w:right w:val="single" w:sz="4" w:space="0" w:color="auto"/>
            </w:tcBorders>
            <w:shd w:val="clear" w:color="auto" w:fill="auto"/>
            <w:vAlign w:val="center"/>
            <w:hideMark/>
          </w:tcPr>
          <w:p w14:paraId="2A082C1C" w14:textId="77777777" w:rsidR="001D73A8" w:rsidRPr="00EE0732" w:rsidRDefault="001D73A8" w:rsidP="001D73A8">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Итого</w:t>
            </w:r>
          </w:p>
        </w:tc>
        <w:tc>
          <w:tcPr>
            <w:tcW w:w="1215" w:type="dxa"/>
            <w:tcBorders>
              <w:top w:val="nil"/>
              <w:left w:val="nil"/>
              <w:bottom w:val="double" w:sz="6" w:space="0" w:color="auto"/>
              <w:right w:val="single" w:sz="4" w:space="0" w:color="auto"/>
            </w:tcBorders>
            <w:shd w:val="clear" w:color="auto" w:fill="auto"/>
            <w:vAlign w:val="center"/>
          </w:tcPr>
          <w:p w14:paraId="169104F1" w14:textId="2835E7B3" w:rsidR="001D73A8" w:rsidRPr="00EE0732" w:rsidRDefault="005F7E2B"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t>24 000,0</w:t>
            </w:r>
          </w:p>
        </w:tc>
        <w:tc>
          <w:tcPr>
            <w:tcW w:w="1417" w:type="dxa"/>
            <w:tcBorders>
              <w:top w:val="nil"/>
              <w:left w:val="nil"/>
              <w:bottom w:val="double" w:sz="6" w:space="0" w:color="auto"/>
              <w:right w:val="single" w:sz="4" w:space="0" w:color="auto"/>
            </w:tcBorders>
            <w:shd w:val="clear" w:color="auto" w:fill="auto"/>
            <w:vAlign w:val="center"/>
          </w:tcPr>
          <w:p w14:paraId="54775210" w14:textId="60CE230C" w:rsidR="001D73A8" w:rsidRPr="00EE0732" w:rsidRDefault="00F8198B"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fldChar w:fldCharType="begin"/>
            </w:r>
            <w:r w:rsidRPr="00EE0732">
              <w:rPr>
                <w:rFonts w:ascii="Times New Roman" w:eastAsia="Times New Roman" w:hAnsi="Times New Roman"/>
                <w:lang w:eastAsia="ru-RU"/>
              </w:rPr>
              <w:instrText xml:space="preserve"> =SUM(ABOVE) </w:instrText>
            </w:r>
            <w:r w:rsidRPr="00EE0732">
              <w:rPr>
                <w:rFonts w:ascii="Times New Roman" w:eastAsia="Times New Roman" w:hAnsi="Times New Roman"/>
                <w:lang w:eastAsia="ru-RU"/>
              </w:rPr>
              <w:fldChar w:fldCharType="separate"/>
            </w:r>
            <w:r w:rsidRPr="00EE0732">
              <w:rPr>
                <w:rFonts w:ascii="Times New Roman" w:eastAsia="Times New Roman" w:hAnsi="Times New Roman"/>
                <w:noProof/>
                <w:lang w:eastAsia="ru-RU"/>
              </w:rPr>
              <w:t>25 650</w:t>
            </w:r>
            <w:r w:rsidRPr="00EE0732">
              <w:rPr>
                <w:rFonts w:ascii="Times New Roman" w:eastAsia="Times New Roman" w:hAnsi="Times New Roman"/>
                <w:lang w:eastAsia="ru-RU"/>
              </w:rPr>
              <w:fldChar w:fldCharType="end"/>
            </w:r>
            <w:r w:rsidRPr="00EE0732">
              <w:rPr>
                <w:rFonts w:ascii="Times New Roman" w:eastAsia="Times New Roman" w:hAnsi="Times New Roman"/>
                <w:lang w:eastAsia="ru-RU"/>
              </w:rPr>
              <w:t>,0</w:t>
            </w:r>
          </w:p>
        </w:tc>
        <w:tc>
          <w:tcPr>
            <w:tcW w:w="1276" w:type="dxa"/>
            <w:tcBorders>
              <w:top w:val="nil"/>
              <w:left w:val="nil"/>
              <w:bottom w:val="double" w:sz="6" w:space="0" w:color="auto"/>
              <w:right w:val="single" w:sz="4" w:space="0" w:color="auto"/>
            </w:tcBorders>
            <w:shd w:val="clear" w:color="auto" w:fill="auto"/>
            <w:vAlign w:val="center"/>
          </w:tcPr>
          <w:p w14:paraId="009418B7" w14:textId="1477841A" w:rsidR="001D73A8" w:rsidRPr="00EE0732" w:rsidRDefault="00F8198B"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fldChar w:fldCharType="begin"/>
            </w:r>
            <w:r w:rsidRPr="00EE0732">
              <w:rPr>
                <w:rFonts w:ascii="Times New Roman" w:eastAsia="Times New Roman" w:hAnsi="Times New Roman"/>
                <w:lang w:eastAsia="ru-RU"/>
              </w:rPr>
              <w:instrText xml:space="preserve"> =SUM(ABOVE) </w:instrText>
            </w:r>
            <w:r w:rsidRPr="00EE0732">
              <w:rPr>
                <w:rFonts w:ascii="Times New Roman" w:eastAsia="Times New Roman" w:hAnsi="Times New Roman"/>
                <w:lang w:eastAsia="ru-RU"/>
              </w:rPr>
              <w:fldChar w:fldCharType="separate"/>
            </w:r>
            <w:r w:rsidRPr="00EE0732">
              <w:rPr>
                <w:rFonts w:ascii="Times New Roman" w:eastAsia="Times New Roman" w:hAnsi="Times New Roman"/>
                <w:noProof/>
                <w:lang w:eastAsia="ru-RU"/>
              </w:rPr>
              <w:t>28 350</w:t>
            </w:r>
            <w:r w:rsidRPr="00EE0732">
              <w:rPr>
                <w:rFonts w:ascii="Times New Roman" w:eastAsia="Times New Roman" w:hAnsi="Times New Roman"/>
                <w:lang w:eastAsia="ru-RU"/>
              </w:rPr>
              <w:fldChar w:fldCharType="end"/>
            </w:r>
            <w:r w:rsidRPr="00EE0732">
              <w:rPr>
                <w:rFonts w:ascii="Times New Roman" w:eastAsia="Times New Roman" w:hAnsi="Times New Roman"/>
                <w:lang w:eastAsia="ru-RU"/>
              </w:rPr>
              <w:t>,0</w:t>
            </w:r>
          </w:p>
        </w:tc>
        <w:tc>
          <w:tcPr>
            <w:tcW w:w="1206" w:type="dxa"/>
            <w:tcBorders>
              <w:top w:val="nil"/>
              <w:left w:val="nil"/>
              <w:bottom w:val="double" w:sz="6" w:space="0" w:color="auto"/>
              <w:right w:val="single" w:sz="4" w:space="0" w:color="auto"/>
            </w:tcBorders>
            <w:shd w:val="clear" w:color="auto" w:fill="auto"/>
            <w:vAlign w:val="center"/>
          </w:tcPr>
          <w:p w14:paraId="4C84E358" w14:textId="18C1DD83" w:rsidR="001D73A8" w:rsidRPr="00EE0732" w:rsidRDefault="00F8198B"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fldChar w:fldCharType="begin"/>
            </w:r>
            <w:r w:rsidRPr="00EE0732">
              <w:rPr>
                <w:rFonts w:ascii="Times New Roman" w:eastAsia="Times New Roman" w:hAnsi="Times New Roman"/>
                <w:lang w:eastAsia="ru-RU"/>
              </w:rPr>
              <w:instrText xml:space="preserve"> =SUM(ABOVE) </w:instrText>
            </w:r>
            <w:r w:rsidRPr="00EE0732">
              <w:rPr>
                <w:rFonts w:ascii="Times New Roman" w:eastAsia="Times New Roman" w:hAnsi="Times New Roman"/>
                <w:lang w:eastAsia="ru-RU"/>
              </w:rPr>
              <w:fldChar w:fldCharType="separate"/>
            </w:r>
            <w:r w:rsidRPr="00EE0732">
              <w:rPr>
                <w:rFonts w:ascii="Times New Roman" w:eastAsia="Times New Roman" w:hAnsi="Times New Roman"/>
                <w:noProof/>
                <w:lang w:eastAsia="ru-RU"/>
              </w:rPr>
              <w:t>21 300</w:t>
            </w:r>
            <w:r w:rsidRPr="00EE0732">
              <w:rPr>
                <w:rFonts w:ascii="Times New Roman" w:eastAsia="Times New Roman" w:hAnsi="Times New Roman"/>
                <w:lang w:eastAsia="ru-RU"/>
              </w:rPr>
              <w:fldChar w:fldCharType="end"/>
            </w:r>
            <w:r w:rsidRPr="00EE0732">
              <w:rPr>
                <w:rFonts w:ascii="Times New Roman" w:eastAsia="Times New Roman" w:hAnsi="Times New Roman"/>
                <w:lang w:eastAsia="ru-RU"/>
              </w:rPr>
              <w:t>,0</w:t>
            </w:r>
          </w:p>
        </w:tc>
        <w:tc>
          <w:tcPr>
            <w:tcW w:w="1237" w:type="dxa"/>
            <w:tcBorders>
              <w:top w:val="nil"/>
              <w:left w:val="nil"/>
              <w:bottom w:val="double" w:sz="6" w:space="0" w:color="auto"/>
              <w:right w:val="double" w:sz="6" w:space="0" w:color="auto"/>
            </w:tcBorders>
            <w:shd w:val="clear" w:color="auto" w:fill="auto"/>
            <w:vAlign w:val="center"/>
          </w:tcPr>
          <w:p w14:paraId="21129006" w14:textId="6795C424" w:rsidR="001D73A8" w:rsidRPr="00EE0732" w:rsidRDefault="00F8198B" w:rsidP="001D73A8">
            <w:pPr>
              <w:spacing w:after="0" w:line="240" w:lineRule="auto"/>
              <w:jc w:val="right"/>
              <w:rPr>
                <w:rFonts w:ascii="Times New Roman" w:eastAsia="Times New Roman" w:hAnsi="Times New Roman"/>
                <w:lang w:eastAsia="ru-RU"/>
              </w:rPr>
            </w:pPr>
            <w:r w:rsidRPr="00EE0732">
              <w:rPr>
                <w:rFonts w:ascii="Times New Roman" w:eastAsia="Times New Roman" w:hAnsi="Times New Roman"/>
                <w:lang w:eastAsia="ru-RU"/>
              </w:rPr>
              <w:fldChar w:fldCharType="begin"/>
            </w:r>
            <w:r w:rsidRPr="00EE0732">
              <w:rPr>
                <w:rFonts w:ascii="Times New Roman" w:eastAsia="Times New Roman" w:hAnsi="Times New Roman"/>
                <w:lang w:eastAsia="ru-RU"/>
              </w:rPr>
              <w:instrText xml:space="preserve"> =SUM(ABOVE) </w:instrText>
            </w:r>
            <w:r w:rsidRPr="00EE0732">
              <w:rPr>
                <w:rFonts w:ascii="Times New Roman" w:eastAsia="Times New Roman" w:hAnsi="Times New Roman"/>
                <w:lang w:eastAsia="ru-RU"/>
              </w:rPr>
              <w:fldChar w:fldCharType="separate"/>
            </w:r>
            <w:r w:rsidRPr="00EE0732">
              <w:rPr>
                <w:rFonts w:ascii="Times New Roman" w:eastAsia="Times New Roman" w:hAnsi="Times New Roman"/>
                <w:noProof/>
                <w:lang w:eastAsia="ru-RU"/>
              </w:rPr>
              <w:t>749,2</w:t>
            </w:r>
            <w:r w:rsidRPr="00EE0732">
              <w:rPr>
                <w:rFonts w:ascii="Times New Roman" w:eastAsia="Times New Roman" w:hAnsi="Times New Roman"/>
                <w:lang w:eastAsia="ru-RU"/>
              </w:rPr>
              <w:fldChar w:fldCharType="end"/>
            </w:r>
          </w:p>
        </w:tc>
      </w:tr>
    </w:tbl>
    <w:p w14:paraId="0F73466C" w14:textId="77777777" w:rsidR="001D73A8" w:rsidRPr="00EE0732" w:rsidRDefault="001D73A8" w:rsidP="001D73A8">
      <w:pPr>
        <w:spacing w:after="0" w:line="240" w:lineRule="auto"/>
        <w:ind w:firstLine="851"/>
        <w:jc w:val="both"/>
        <w:rPr>
          <w:rFonts w:ascii="Times New Roman" w:hAnsi="Times New Roman"/>
          <w:sz w:val="16"/>
          <w:szCs w:val="16"/>
        </w:rPr>
      </w:pPr>
    </w:p>
    <w:p w14:paraId="54615A13" w14:textId="28B8FB4A"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состоянию на 01.07.202</w:t>
      </w:r>
      <w:r w:rsidR="00B224A1" w:rsidRPr="00EE0732">
        <w:rPr>
          <w:rFonts w:ascii="Times New Roman" w:hAnsi="Times New Roman"/>
          <w:sz w:val="28"/>
          <w:szCs w:val="28"/>
        </w:rPr>
        <w:t>1</w:t>
      </w:r>
      <w:r w:rsidRPr="00EE0732">
        <w:rPr>
          <w:rFonts w:ascii="Times New Roman" w:hAnsi="Times New Roman"/>
          <w:sz w:val="28"/>
          <w:szCs w:val="28"/>
        </w:rPr>
        <w:t xml:space="preserve"> </w:t>
      </w:r>
      <w:r w:rsidR="001D58D1" w:rsidRPr="00EE0732">
        <w:rPr>
          <w:rFonts w:ascii="Times New Roman" w:hAnsi="Times New Roman"/>
          <w:sz w:val="28"/>
          <w:szCs w:val="28"/>
        </w:rPr>
        <w:t>основным</w:t>
      </w:r>
      <w:r w:rsidRPr="00EE0732">
        <w:rPr>
          <w:rFonts w:ascii="Times New Roman" w:hAnsi="Times New Roman"/>
          <w:sz w:val="28"/>
          <w:szCs w:val="28"/>
        </w:rPr>
        <w:t xml:space="preserve"> кредитором Архангельской области является ПАО «Сбербанк</w:t>
      </w:r>
      <w:r w:rsidR="001D58D1" w:rsidRPr="00EE0732">
        <w:rPr>
          <w:rFonts w:ascii="Times New Roman" w:hAnsi="Times New Roman"/>
          <w:sz w:val="28"/>
          <w:szCs w:val="28"/>
        </w:rPr>
        <w:t xml:space="preserve"> России</w:t>
      </w:r>
      <w:r w:rsidRPr="00EE0732">
        <w:rPr>
          <w:rFonts w:ascii="Times New Roman" w:hAnsi="Times New Roman"/>
          <w:sz w:val="28"/>
          <w:szCs w:val="28"/>
        </w:rPr>
        <w:t>»</w:t>
      </w:r>
      <w:r w:rsidR="001D58D1" w:rsidRPr="00EE0732">
        <w:rPr>
          <w:rFonts w:ascii="Times New Roman" w:hAnsi="Times New Roman"/>
          <w:sz w:val="28"/>
          <w:szCs w:val="28"/>
        </w:rPr>
        <w:t xml:space="preserve"> (89,9 % долговых обязательств в виде банковских кредитов)</w:t>
      </w:r>
      <w:r w:rsidRPr="00EE0732">
        <w:rPr>
          <w:rFonts w:ascii="Times New Roman" w:hAnsi="Times New Roman"/>
          <w:sz w:val="28"/>
          <w:szCs w:val="28"/>
        </w:rPr>
        <w:t xml:space="preserve">, перед которым на начало года имелись обязательства по </w:t>
      </w:r>
      <w:r w:rsidR="00592FCA" w:rsidRPr="00EE0732">
        <w:rPr>
          <w:rFonts w:ascii="Times New Roman" w:hAnsi="Times New Roman"/>
          <w:sz w:val="28"/>
          <w:szCs w:val="28"/>
        </w:rPr>
        <w:t>15</w:t>
      </w:r>
      <w:r w:rsidRPr="00EE0732">
        <w:rPr>
          <w:rFonts w:ascii="Times New Roman" w:hAnsi="Times New Roman"/>
          <w:sz w:val="28"/>
          <w:szCs w:val="28"/>
        </w:rPr>
        <w:t>, а на 01.07.202</w:t>
      </w:r>
      <w:r w:rsidR="00592FCA" w:rsidRPr="00EE0732">
        <w:rPr>
          <w:rFonts w:ascii="Times New Roman" w:hAnsi="Times New Roman"/>
          <w:sz w:val="28"/>
          <w:szCs w:val="28"/>
        </w:rPr>
        <w:t>1</w:t>
      </w:r>
      <w:r w:rsidRPr="00EE0732">
        <w:rPr>
          <w:rFonts w:ascii="Times New Roman" w:hAnsi="Times New Roman"/>
          <w:sz w:val="28"/>
          <w:szCs w:val="28"/>
        </w:rPr>
        <w:t xml:space="preserve"> – по 1</w:t>
      </w:r>
      <w:r w:rsidR="00592FCA" w:rsidRPr="00EE0732">
        <w:rPr>
          <w:rFonts w:ascii="Times New Roman" w:hAnsi="Times New Roman"/>
          <w:sz w:val="28"/>
          <w:szCs w:val="28"/>
        </w:rPr>
        <w:t>7</w:t>
      </w:r>
      <w:r w:rsidRPr="00EE0732">
        <w:rPr>
          <w:rFonts w:ascii="Times New Roman" w:hAnsi="Times New Roman"/>
          <w:sz w:val="28"/>
          <w:szCs w:val="28"/>
        </w:rPr>
        <w:t xml:space="preserve"> договорам возобновляемой кредитной линии.</w:t>
      </w:r>
    </w:p>
    <w:p w14:paraId="35C977A0" w14:textId="587A7821"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состоянию на </w:t>
      </w:r>
      <w:r w:rsidR="009A5520" w:rsidRPr="00EE0732">
        <w:rPr>
          <w:rFonts w:ascii="Times New Roman" w:hAnsi="Times New Roman"/>
          <w:sz w:val="28"/>
          <w:szCs w:val="28"/>
        </w:rPr>
        <w:t>отчетную дату</w:t>
      </w:r>
      <w:r w:rsidRPr="00EE0732">
        <w:rPr>
          <w:rFonts w:ascii="Times New Roman" w:hAnsi="Times New Roman"/>
          <w:sz w:val="28"/>
          <w:szCs w:val="28"/>
        </w:rPr>
        <w:t xml:space="preserve"> средневзвешенная ставка по непогашенным кредитам</w:t>
      </w:r>
      <w:r w:rsidR="009A5520" w:rsidRPr="00EE0732">
        <w:rPr>
          <w:rFonts w:ascii="Times New Roman" w:hAnsi="Times New Roman"/>
          <w:sz w:val="28"/>
          <w:szCs w:val="28"/>
        </w:rPr>
        <w:t xml:space="preserve">, полученных </w:t>
      </w:r>
      <w:r w:rsidRPr="00EE0732">
        <w:rPr>
          <w:rFonts w:ascii="Times New Roman" w:hAnsi="Times New Roman"/>
          <w:sz w:val="28"/>
          <w:szCs w:val="28"/>
        </w:rPr>
        <w:t>от кредитных организаций сложилась в размере 6,</w:t>
      </w:r>
      <w:r w:rsidR="009A5520" w:rsidRPr="00EE0732">
        <w:rPr>
          <w:rFonts w:ascii="Times New Roman" w:hAnsi="Times New Roman"/>
          <w:sz w:val="28"/>
          <w:szCs w:val="28"/>
        </w:rPr>
        <w:t>280</w:t>
      </w:r>
      <w:r w:rsidRPr="00EE0732">
        <w:rPr>
          <w:rFonts w:ascii="Times New Roman" w:hAnsi="Times New Roman"/>
          <w:sz w:val="28"/>
          <w:szCs w:val="28"/>
        </w:rPr>
        <w:t xml:space="preserve"> % годовых, что на 0,</w:t>
      </w:r>
      <w:r w:rsidR="002D385D" w:rsidRPr="00EE0732">
        <w:rPr>
          <w:rFonts w:ascii="Times New Roman" w:hAnsi="Times New Roman"/>
          <w:sz w:val="28"/>
          <w:szCs w:val="28"/>
        </w:rPr>
        <w:t>328</w:t>
      </w:r>
      <w:r w:rsidRPr="00EE0732">
        <w:rPr>
          <w:rFonts w:ascii="Times New Roman" w:hAnsi="Times New Roman"/>
          <w:sz w:val="28"/>
          <w:szCs w:val="28"/>
        </w:rPr>
        <w:t xml:space="preserve"> процентных пункта ниже соответствующего показателя на 01.01.202</w:t>
      </w:r>
      <w:r w:rsidR="002D385D" w:rsidRPr="00EE0732">
        <w:rPr>
          <w:rFonts w:ascii="Times New Roman" w:hAnsi="Times New Roman"/>
          <w:sz w:val="28"/>
          <w:szCs w:val="28"/>
        </w:rPr>
        <w:t>1</w:t>
      </w:r>
      <w:r w:rsidRPr="00EE0732">
        <w:rPr>
          <w:rFonts w:ascii="Times New Roman" w:hAnsi="Times New Roman"/>
          <w:sz w:val="28"/>
          <w:szCs w:val="28"/>
        </w:rPr>
        <w:t xml:space="preserve"> (</w:t>
      </w:r>
      <w:r w:rsidR="002D385D" w:rsidRPr="00EE0732">
        <w:rPr>
          <w:rFonts w:ascii="Times New Roman" w:hAnsi="Times New Roman"/>
          <w:sz w:val="28"/>
          <w:szCs w:val="28"/>
        </w:rPr>
        <w:t>6,608</w:t>
      </w:r>
      <w:r w:rsidRPr="00EE0732">
        <w:rPr>
          <w:rFonts w:ascii="Times New Roman" w:hAnsi="Times New Roman"/>
          <w:sz w:val="28"/>
          <w:szCs w:val="28"/>
        </w:rPr>
        <w:t> %</w:t>
      </w:r>
      <w:r w:rsidR="002D385D" w:rsidRPr="00EE0732">
        <w:rPr>
          <w:rFonts w:ascii="Times New Roman" w:hAnsi="Times New Roman"/>
          <w:sz w:val="28"/>
          <w:szCs w:val="28"/>
        </w:rPr>
        <w:t xml:space="preserve"> годовых</w:t>
      </w:r>
      <w:r w:rsidRPr="00EE0732">
        <w:rPr>
          <w:rFonts w:ascii="Times New Roman" w:hAnsi="Times New Roman"/>
          <w:sz w:val="28"/>
          <w:szCs w:val="28"/>
        </w:rPr>
        <w:t>).</w:t>
      </w:r>
    </w:p>
    <w:p w14:paraId="5A260A44" w14:textId="27CA96A1" w:rsidR="00855A10" w:rsidRPr="00EE0732" w:rsidRDefault="00855A10"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Сведения о динамике средневзвешенной процентной ставки за пользование банковскими кредитами с 01.01.2019 по 01.07.2021 представлены на рисунке </w:t>
      </w:r>
      <w:r w:rsidR="00A14546" w:rsidRPr="00EE0732">
        <w:rPr>
          <w:rFonts w:ascii="Times New Roman" w:hAnsi="Times New Roman"/>
          <w:sz w:val="28"/>
          <w:szCs w:val="28"/>
        </w:rPr>
        <w:t>52</w:t>
      </w:r>
      <w:r w:rsidRPr="00EE0732">
        <w:rPr>
          <w:rFonts w:ascii="Times New Roman" w:hAnsi="Times New Roman"/>
          <w:sz w:val="28"/>
          <w:szCs w:val="28"/>
        </w:rPr>
        <w:t>.</w:t>
      </w:r>
    </w:p>
    <w:p w14:paraId="66364DB7" w14:textId="715D32BC" w:rsidR="00855A10" w:rsidRPr="00EE0732" w:rsidRDefault="00855A10" w:rsidP="00855A10">
      <w:pPr>
        <w:spacing w:after="0" w:line="240" w:lineRule="auto"/>
        <w:jc w:val="center"/>
        <w:rPr>
          <w:rFonts w:ascii="Times New Roman" w:hAnsi="Times New Roman"/>
          <w:sz w:val="28"/>
          <w:szCs w:val="28"/>
        </w:rPr>
      </w:pPr>
      <w:r w:rsidRPr="00EE0732">
        <w:rPr>
          <w:rFonts w:ascii="Times New Roman" w:hAnsi="Times New Roman"/>
          <w:noProof/>
          <w:sz w:val="28"/>
          <w:szCs w:val="28"/>
          <w:lang w:eastAsia="ru-RU"/>
        </w:rPr>
        <w:drawing>
          <wp:inline distT="0" distB="0" distL="0" distR="0" wp14:anchorId="6ED351DC" wp14:editId="17703A7F">
            <wp:extent cx="5366776" cy="2271238"/>
            <wp:effectExtent l="0" t="0" r="571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389838" cy="2280998"/>
                    </a:xfrm>
                    <a:prstGeom prst="rect">
                      <a:avLst/>
                    </a:prstGeom>
                    <a:noFill/>
                  </pic:spPr>
                </pic:pic>
              </a:graphicData>
            </a:graphic>
          </wp:inline>
        </w:drawing>
      </w:r>
    </w:p>
    <w:p w14:paraId="22D32160" w14:textId="4679ECB5" w:rsidR="005A4444" w:rsidRPr="00EE0732" w:rsidRDefault="005A4444" w:rsidP="005A4444">
      <w:pPr>
        <w:spacing w:before="60" w:after="20" w:line="240" w:lineRule="auto"/>
        <w:rPr>
          <w:rFonts w:ascii="Times New Roman" w:hAnsi="Times New Roman"/>
          <w:bCs/>
          <w:sz w:val="24"/>
          <w:szCs w:val="28"/>
        </w:rPr>
      </w:pPr>
      <w:r w:rsidRPr="00EE0732">
        <w:rPr>
          <w:rFonts w:ascii="Times New Roman" w:hAnsi="Times New Roman"/>
          <w:bCs/>
          <w:sz w:val="24"/>
          <w:szCs w:val="18"/>
        </w:rPr>
        <w:t xml:space="preserve">Рисунок </w:t>
      </w:r>
      <w:r w:rsidRPr="00EE0732">
        <w:rPr>
          <w:rFonts w:ascii="Times New Roman" w:hAnsi="Times New Roman"/>
          <w:bCs/>
          <w:noProof/>
          <w:sz w:val="24"/>
          <w:szCs w:val="18"/>
        </w:rPr>
        <w:fldChar w:fldCharType="begin"/>
      </w:r>
      <w:r w:rsidRPr="00EE0732">
        <w:rPr>
          <w:rFonts w:ascii="Times New Roman" w:hAnsi="Times New Roman"/>
          <w:bCs/>
          <w:noProof/>
          <w:sz w:val="24"/>
          <w:szCs w:val="18"/>
        </w:rPr>
        <w:instrText xml:space="preserve"> SEQ Рисунок \* ARABIC </w:instrText>
      </w:r>
      <w:r w:rsidRPr="00EE0732">
        <w:rPr>
          <w:rFonts w:ascii="Times New Roman" w:hAnsi="Times New Roman"/>
          <w:bCs/>
          <w:noProof/>
          <w:sz w:val="24"/>
          <w:szCs w:val="18"/>
        </w:rPr>
        <w:fldChar w:fldCharType="separate"/>
      </w:r>
      <w:r w:rsidR="00B22D30" w:rsidRPr="00EE0732">
        <w:rPr>
          <w:rFonts w:ascii="Times New Roman" w:hAnsi="Times New Roman"/>
          <w:bCs/>
          <w:noProof/>
          <w:sz w:val="24"/>
          <w:szCs w:val="18"/>
        </w:rPr>
        <w:t>52</w:t>
      </w:r>
      <w:r w:rsidRPr="00EE0732">
        <w:rPr>
          <w:rFonts w:ascii="Times New Roman" w:hAnsi="Times New Roman"/>
          <w:bCs/>
          <w:noProof/>
          <w:sz w:val="24"/>
          <w:szCs w:val="18"/>
        </w:rPr>
        <w:fldChar w:fldCharType="end"/>
      </w:r>
      <w:r w:rsidRPr="00EE0732">
        <w:rPr>
          <w:rFonts w:ascii="Times New Roman" w:hAnsi="Times New Roman"/>
          <w:bCs/>
          <w:sz w:val="24"/>
          <w:szCs w:val="18"/>
        </w:rPr>
        <w:t xml:space="preserve">. Динамика средневзвешенной ставки по непогашенным кредитам кредитных организаций с </w:t>
      </w:r>
      <w:r w:rsidR="0079749F" w:rsidRPr="00EE0732">
        <w:rPr>
          <w:rFonts w:ascii="Times New Roman" w:hAnsi="Times New Roman"/>
          <w:bCs/>
          <w:sz w:val="24"/>
          <w:szCs w:val="18"/>
        </w:rPr>
        <w:t>01.01.2019 по 01.07.2021, %</w:t>
      </w:r>
      <w:r w:rsidRPr="00EE0732">
        <w:rPr>
          <w:rFonts w:ascii="Times New Roman" w:hAnsi="Times New Roman"/>
          <w:bCs/>
          <w:sz w:val="24"/>
          <w:szCs w:val="18"/>
        </w:rPr>
        <w:t>.</w:t>
      </w:r>
    </w:p>
    <w:p w14:paraId="007A20B9" w14:textId="77777777" w:rsidR="005A4444" w:rsidRPr="00EE0732" w:rsidRDefault="005A4444" w:rsidP="001D73A8">
      <w:pPr>
        <w:spacing w:after="0" w:line="240" w:lineRule="auto"/>
        <w:ind w:firstLine="851"/>
        <w:jc w:val="both"/>
        <w:rPr>
          <w:rFonts w:ascii="Times New Roman" w:hAnsi="Times New Roman"/>
          <w:sz w:val="28"/>
          <w:szCs w:val="28"/>
        </w:rPr>
      </w:pPr>
    </w:p>
    <w:p w14:paraId="0CFEFE1C" w14:textId="09A51A73" w:rsidR="001D73A8" w:rsidRPr="00EE0732" w:rsidRDefault="00855A10"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Несмотря на рост ключевой ставки </w:t>
      </w:r>
      <w:r w:rsidR="00090684" w:rsidRPr="00EE0732">
        <w:rPr>
          <w:rFonts w:ascii="Times New Roman" w:hAnsi="Times New Roman"/>
          <w:sz w:val="28"/>
          <w:szCs w:val="28"/>
        </w:rPr>
        <w:t>Банка России</w:t>
      </w:r>
      <w:r w:rsidRPr="00EE0732">
        <w:rPr>
          <w:rFonts w:ascii="Times New Roman" w:hAnsi="Times New Roman"/>
          <w:sz w:val="28"/>
          <w:szCs w:val="28"/>
        </w:rPr>
        <w:t xml:space="preserve"> в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полугодии 2021 года на </w:t>
      </w:r>
      <w:r w:rsidR="0031099F" w:rsidRPr="00EE0732">
        <w:rPr>
          <w:rFonts w:ascii="Times New Roman" w:hAnsi="Times New Roman"/>
          <w:sz w:val="28"/>
          <w:szCs w:val="28"/>
        </w:rPr>
        <w:t>1,25 процентных пункта</w:t>
      </w:r>
      <w:r w:rsidRPr="00EE0732">
        <w:rPr>
          <w:rFonts w:ascii="Times New Roman" w:hAnsi="Times New Roman"/>
          <w:sz w:val="28"/>
          <w:szCs w:val="28"/>
        </w:rPr>
        <w:t>, в отчетном периоде сохраняется динамика на снижение средневзвешенной процентной ставки</w:t>
      </w:r>
      <w:r w:rsidR="0031099F" w:rsidRPr="00EE0732">
        <w:rPr>
          <w:rFonts w:ascii="Times New Roman" w:hAnsi="Times New Roman"/>
          <w:sz w:val="28"/>
          <w:szCs w:val="28"/>
        </w:rPr>
        <w:t>.</w:t>
      </w:r>
      <w:r w:rsidR="00C1119F" w:rsidRPr="00EE0732">
        <w:rPr>
          <w:rFonts w:ascii="Times New Roman" w:hAnsi="Times New Roman"/>
          <w:sz w:val="28"/>
          <w:szCs w:val="28"/>
        </w:rPr>
        <w:t xml:space="preserve"> Вместе с тем, рост ключевой ставки в дальнейшем неизбежно приведет к повышению процентных ставок по договорам о предоставлении банковских кредитов, </w:t>
      </w:r>
      <w:r w:rsidR="005A4444" w:rsidRPr="00EE0732">
        <w:rPr>
          <w:rFonts w:ascii="Times New Roman" w:hAnsi="Times New Roman"/>
          <w:sz w:val="28"/>
          <w:szCs w:val="28"/>
        </w:rPr>
        <w:t>что увеличит расходы бюджеты на обслуживание долговых обязател</w:t>
      </w:r>
      <w:r w:rsidR="0079749F" w:rsidRPr="00EE0732">
        <w:rPr>
          <w:rFonts w:ascii="Times New Roman" w:hAnsi="Times New Roman"/>
          <w:sz w:val="28"/>
          <w:szCs w:val="28"/>
        </w:rPr>
        <w:t>ь</w:t>
      </w:r>
      <w:r w:rsidR="005A4444" w:rsidRPr="00EE0732">
        <w:rPr>
          <w:rFonts w:ascii="Times New Roman" w:hAnsi="Times New Roman"/>
          <w:sz w:val="28"/>
          <w:szCs w:val="28"/>
        </w:rPr>
        <w:t>ств.</w:t>
      </w:r>
    </w:p>
    <w:p w14:paraId="4780E896" w14:textId="77777777" w:rsidR="00855A10" w:rsidRPr="00EE0732" w:rsidRDefault="00855A10" w:rsidP="001D73A8">
      <w:pPr>
        <w:spacing w:after="0" w:line="240" w:lineRule="auto"/>
        <w:ind w:firstLine="851"/>
        <w:jc w:val="both"/>
        <w:rPr>
          <w:rFonts w:ascii="Times New Roman" w:hAnsi="Times New Roman"/>
          <w:sz w:val="28"/>
          <w:szCs w:val="28"/>
        </w:rPr>
      </w:pPr>
    </w:p>
    <w:p w14:paraId="2D672881" w14:textId="50FFF4CC"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Сведения о привлечении и погашении заемных средств в отчетном периоде (сальдированный результат) представлены на рисунке </w:t>
      </w:r>
      <w:r w:rsidR="00A14546" w:rsidRPr="00EE0732">
        <w:rPr>
          <w:rFonts w:ascii="Times New Roman" w:hAnsi="Times New Roman"/>
          <w:sz w:val="28"/>
          <w:szCs w:val="28"/>
        </w:rPr>
        <w:t>53</w:t>
      </w:r>
      <w:r w:rsidRPr="00EE0732">
        <w:rPr>
          <w:rFonts w:ascii="Times New Roman" w:hAnsi="Times New Roman"/>
          <w:sz w:val="28"/>
          <w:szCs w:val="28"/>
        </w:rPr>
        <w:t>.</w:t>
      </w:r>
    </w:p>
    <w:p w14:paraId="69899668" w14:textId="70099D1E" w:rsidR="001D73A8" w:rsidRPr="00EE0732" w:rsidRDefault="00E055DF" w:rsidP="001D73A8">
      <w:pPr>
        <w:keepNext/>
        <w:spacing w:after="0" w:line="240" w:lineRule="auto"/>
        <w:jc w:val="center"/>
      </w:pPr>
      <w:r w:rsidRPr="00EE0732">
        <w:rPr>
          <w:noProof/>
          <w:lang w:eastAsia="ru-RU"/>
        </w:rPr>
        <w:drawing>
          <wp:inline distT="0" distB="0" distL="0" distR="0" wp14:anchorId="17ACD8AD" wp14:editId="2D1BCCDC">
            <wp:extent cx="5749974" cy="1863493"/>
            <wp:effectExtent l="0" t="0" r="3175" b="381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95833" cy="1878355"/>
                    </a:xfrm>
                    <a:prstGeom prst="rect">
                      <a:avLst/>
                    </a:prstGeom>
                    <a:noFill/>
                  </pic:spPr>
                </pic:pic>
              </a:graphicData>
            </a:graphic>
          </wp:inline>
        </w:drawing>
      </w:r>
    </w:p>
    <w:p w14:paraId="5E5C00CD" w14:textId="0033017C" w:rsidR="001D73A8" w:rsidRPr="00EE0732" w:rsidRDefault="001D73A8" w:rsidP="001D73A8">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53</w:t>
      </w:r>
      <w:r w:rsidRPr="00EE0732">
        <w:rPr>
          <w:rFonts w:ascii="Times New Roman" w:hAnsi="Times New Roman"/>
          <w:b w:val="0"/>
          <w:noProof/>
          <w:sz w:val="24"/>
          <w:szCs w:val="24"/>
        </w:rPr>
        <w:fldChar w:fldCharType="end"/>
      </w:r>
      <w:r w:rsidRPr="00EE0732">
        <w:rPr>
          <w:rFonts w:ascii="Times New Roman" w:hAnsi="Times New Roman"/>
          <w:b w:val="0"/>
          <w:sz w:val="24"/>
          <w:szCs w:val="24"/>
        </w:rPr>
        <w:t>. Привлечение заемных средств в областной бюджет (с учетом их погашения), млн.руб. за первое полугодие 202</w:t>
      </w:r>
      <w:r w:rsidR="00E055DF" w:rsidRPr="00EE0732">
        <w:rPr>
          <w:rFonts w:ascii="Times New Roman" w:hAnsi="Times New Roman"/>
          <w:b w:val="0"/>
          <w:sz w:val="24"/>
          <w:szCs w:val="24"/>
        </w:rPr>
        <w:t>1</w:t>
      </w:r>
      <w:r w:rsidRPr="00EE0732">
        <w:rPr>
          <w:rFonts w:ascii="Times New Roman" w:hAnsi="Times New Roman"/>
          <w:b w:val="0"/>
          <w:sz w:val="24"/>
          <w:szCs w:val="24"/>
        </w:rPr>
        <w:t xml:space="preserve"> года, млн.руб.</w:t>
      </w:r>
    </w:p>
    <w:p w14:paraId="0A979D54" w14:textId="77777777" w:rsidR="001D73A8" w:rsidRPr="00EE0732" w:rsidRDefault="001D73A8" w:rsidP="001D73A8">
      <w:pPr>
        <w:spacing w:after="0" w:line="240" w:lineRule="auto"/>
        <w:ind w:firstLine="851"/>
        <w:jc w:val="both"/>
        <w:rPr>
          <w:rFonts w:ascii="Times New Roman" w:hAnsi="Times New Roman"/>
          <w:sz w:val="16"/>
          <w:szCs w:val="16"/>
        </w:rPr>
      </w:pPr>
    </w:p>
    <w:p w14:paraId="757B65B8" w14:textId="7229FCE3" w:rsidR="001D73A8" w:rsidRPr="00EE0732" w:rsidRDefault="00FD2FBC"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 января по апрель текущего года объемы привлеченных и погашенных кредитов кредитных организаций практически одинаковы: </w:t>
      </w:r>
      <w:r w:rsidR="009879D0" w:rsidRPr="00EE0732">
        <w:rPr>
          <w:rFonts w:ascii="Times New Roman" w:hAnsi="Times New Roman"/>
          <w:sz w:val="28"/>
          <w:szCs w:val="28"/>
        </w:rPr>
        <w:t>2 550,0 млн.руб. привлечено, 2 650,0 млн.руб. погашено). В мае текущего года привлеченный бюджетный кредит на пополнение остатков на едином счете бюджета в полном объеме направлен на погашение кредитов банков.</w:t>
      </w:r>
      <w:r w:rsidR="003211C1" w:rsidRPr="00EE0732">
        <w:rPr>
          <w:rFonts w:ascii="Times New Roman" w:hAnsi="Times New Roman"/>
          <w:sz w:val="28"/>
          <w:szCs w:val="28"/>
        </w:rPr>
        <w:t xml:space="preserve"> Однако, в июне вновь возникла необходимость привлечения банковских кредитов на сумму 2 400,0 млн.руб.</w:t>
      </w:r>
    </w:p>
    <w:p w14:paraId="024C9D42" w14:textId="77777777" w:rsidR="001D73A8" w:rsidRPr="00EE0732" w:rsidRDefault="001D73A8" w:rsidP="001D73A8">
      <w:pPr>
        <w:spacing w:after="0" w:line="240" w:lineRule="auto"/>
        <w:ind w:firstLine="851"/>
        <w:jc w:val="both"/>
        <w:rPr>
          <w:rFonts w:ascii="Times New Roman" w:hAnsi="Times New Roman"/>
          <w:sz w:val="28"/>
          <w:szCs w:val="28"/>
        </w:rPr>
      </w:pPr>
    </w:p>
    <w:p w14:paraId="50399450" w14:textId="0A4B515F"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Первоначально бюджетные ассигнования на обслуживание </w:t>
      </w:r>
      <w:r w:rsidR="00682EED" w:rsidRPr="00EE0732">
        <w:rPr>
          <w:rFonts w:ascii="Times New Roman" w:hAnsi="Times New Roman"/>
          <w:sz w:val="28"/>
          <w:szCs w:val="28"/>
        </w:rPr>
        <w:t xml:space="preserve">в 2021 году </w:t>
      </w:r>
      <w:r w:rsidRPr="00EE0732">
        <w:rPr>
          <w:rFonts w:ascii="Times New Roman" w:hAnsi="Times New Roman"/>
          <w:sz w:val="28"/>
          <w:szCs w:val="28"/>
        </w:rPr>
        <w:t xml:space="preserve">долговых обязательств законом «Об областном бюджете» утверждены в сумме </w:t>
      </w:r>
      <w:r w:rsidR="00081336" w:rsidRPr="00EE0732">
        <w:rPr>
          <w:rFonts w:ascii="Times New Roman" w:hAnsi="Times New Roman"/>
          <w:sz w:val="28"/>
          <w:szCs w:val="28"/>
        </w:rPr>
        <w:t xml:space="preserve">2 904,1 </w:t>
      </w:r>
      <w:r w:rsidRPr="00EE0732">
        <w:rPr>
          <w:rFonts w:ascii="Times New Roman" w:hAnsi="Times New Roman"/>
          <w:sz w:val="28"/>
          <w:szCs w:val="28"/>
        </w:rPr>
        <w:t xml:space="preserve">млн.руб. В отчетном периоде </w:t>
      </w:r>
      <w:r w:rsidR="009D121D" w:rsidRPr="00EE0732">
        <w:rPr>
          <w:rFonts w:ascii="Times New Roman" w:hAnsi="Times New Roman"/>
          <w:sz w:val="28"/>
          <w:szCs w:val="28"/>
        </w:rPr>
        <w:t xml:space="preserve">областными законами о внесении изменений в областной закон «Об областном бюджете» </w:t>
      </w:r>
      <w:r w:rsidRPr="00EE0732">
        <w:rPr>
          <w:rFonts w:ascii="Times New Roman" w:hAnsi="Times New Roman"/>
          <w:sz w:val="28"/>
          <w:szCs w:val="28"/>
        </w:rPr>
        <w:t xml:space="preserve">указанные ассигнования сокращены на </w:t>
      </w:r>
      <w:r w:rsidR="009D121D" w:rsidRPr="00EE0732">
        <w:rPr>
          <w:rFonts w:ascii="Times New Roman" w:hAnsi="Times New Roman"/>
          <w:sz w:val="28"/>
          <w:szCs w:val="28"/>
        </w:rPr>
        <w:t>1 601,3</w:t>
      </w:r>
      <w:r w:rsidRPr="00EE0732">
        <w:rPr>
          <w:rFonts w:ascii="Times New Roman" w:hAnsi="Times New Roman"/>
          <w:sz w:val="28"/>
          <w:szCs w:val="28"/>
        </w:rPr>
        <w:t xml:space="preserve"> млн.руб. или </w:t>
      </w:r>
      <w:r w:rsidR="00F82852" w:rsidRPr="00EE0732">
        <w:rPr>
          <w:rFonts w:ascii="Times New Roman" w:hAnsi="Times New Roman"/>
          <w:sz w:val="28"/>
          <w:szCs w:val="28"/>
        </w:rPr>
        <w:t>в</w:t>
      </w:r>
      <w:r w:rsidR="009D121D" w:rsidRPr="00EE0732">
        <w:rPr>
          <w:rFonts w:ascii="Times New Roman" w:hAnsi="Times New Roman"/>
          <w:sz w:val="28"/>
          <w:szCs w:val="28"/>
        </w:rPr>
        <w:t xml:space="preserve"> 2</w:t>
      </w:r>
      <w:r w:rsidR="00F82852" w:rsidRPr="00EE0732">
        <w:rPr>
          <w:rFonts w:ascii="Times New Roman" w:hAnsi="Times New Roman"/>
          <w:sz w:val="28"/>
          <w:szCs w:val="28"/>
        </w:rPr>
        <w:t>,2</w:t>
      </w:r>
      <w:r w:rsidR="009D121D" w:rsidRPr="00EE0732">
        <w:rPr>
          <w:rFonts w:ascii="Times New Roman" w:hAnsi="Times New Roman"/>
          <w:sz w:val="28"/>
          <w:szCs w:val="28"/>
        </w:rPr>
        <w:t xml:space="preserve"> раза.</w:t>
      </w:r>
      <w:r w:rsidRPr="00EE0732">
        <w:rPr>
          <w:rFonts w:ascii="Times New Roman" w:hAnsi="Times New Roman"/>
          <w:sz w:val="28"/>
          <w:szCs w:val="28"/>
        </w:rPr>
        <w:t xml:space="preserve"> В результате бюджетные ассигнования на обслуживание государственного долга Архангельской области по состоянию на 01.07.202</w:t>
      </w:r>
      <w:r w:rsidR="00F82852" w:rsidRPr="00EE0732">
        <w:rPr>
          <w:rFonts w:ascii="Times New Roman" w:hAnsi="Times New Roman"/>
          <w:sz w:val="28"/>
          <w:szCs w:val="28"/>
        </w:rPr>
        <w:t>1</w:t>
      </w:r>
      <w:r w:rsidRPr="00EE0732">
        <w:rPr>
          <w:rFonts w:ascii="Times New Roman" w:hAnsi="Times New Roman"/>
          <w:sz w:val="28"/>
          <w:szCs w:val="28"/>
        </w:rPr>
        <w:t xml:space="preserve"> законом «Об областном бюджете» утверждены в сумме </w:t>
      </w:r>
      <w:r w:rsidR="00F82852" w:rsidRPr="00EE0732">
        <w:rPr>
          <w:rFonts w:ascii="Times New Roman" w:hAnsi="Times New Roman"/>
          <w:sz w:val="28"/>
          <w:szCs w:val="28"/>
        </w:rPr>
        <w:t>1 302,8</w:t>
      </w:r>
      <w:r w:rsidRPr="00EE0732">
        <w:rPr>
          <w:rFonts w:ascii="Times New Roman" w:hAnsi="Times New Roman"/>
          <w:sz w:val="28"/>
          <w:szCs w:val="28"/>
        </w:rPr>
        <w:t xml:space="preserve"> млн.руб.</w:t>
      </w:r>
    </w:p>
    <w:p w14:paraId="1F41F252" w14:textId="127A87D1" w:rsidR="0094530B" w:rsidRPr="00EE0732" w:rsidRDefault="0094530B"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Согласно показателям сводной росписи по расходам областного бюджета</w:t>
      </w:r>
      <w:r w:rsidR="007B5BCC" w:rsidRPr="00EE0732">
        <w:rPr>
          <w:rFonts w:ascii="Times New Roman" w:hAnsi="Times New Roman"/>
          <w:sz w:val="28"/>
          <w:szCs w:val="28"/>
        </w:rPr>
        <w:t xml:space="preserve"> по состоянию на 30.06.2021</w:t>
      </w:r>
      <w:r w:rsidRPr="00EE0732">
        <w:rPr>
          <w:rFonts w:ascii="Times New Roman" w:hAnsi="Times New Roman"/>
          <w:sz w:val="28"/>
          <w:szCs w:val="28"/>
        </w:rPr>
        <w:t xml:space="preserve">, ассигнования на обслуживание долговых обязательств Архангельской области утверждены в сумме 1 922,2 млн.руб., что </w:t>
      </w:r>
      <w:r w:rsidR="007B5BCC" w:rsidRPr="00EE0732">
        <w:rPr>
          <w:rFonts w:ascii="Times New Roman" w:hAnsi="Times New Roman"/>
          <w:sz w:val="28"/>
          <w:szCs w:val="28"/>
        </w:rPr>
        <w:t xml:space="preserve">на </w:t>
      </w:r>
      <w:r w:rsidR="00F0080B" w:rsidRPr="00EE0732">
        <w:rPr>
          <w:rFonts w:ascii="Times New Roman" w:hAnsi="Times New Roman"/>
          <w:sz w:val="28"/>
          <w:szCs w:val="28"/>
        </w:rPr>
        <w:t xml:space="preserve">619,3 млн.руб. </w:t>
      </w:r>
      <w:r w:rsidR="007B5BCC" w:rsidRPr="00EE0732">
        <w:rPr>
          <w:rFonts w:ascii="Times New Roman" w:hAnsi="Times New Roman"/>
          <w:sz w:val="28"/>
          <w:szCs w:val="28"/>
        </w:rPr>
        <w:t>превышает показатели областного закона «Об областном бюджете» в редакции от 28.06.2021, вступившей в силу 29.06.2021.</w:t>
      </w:r>
      <w:r w:rsidR="00562A05" w:rsidRPr="00EE0732">
        <w:rPr>
          <w:rFonts w:ascii="Times New Roman" w:hAnsi="Times New Roman"/>
          <w:sz w:val="28"/>
          <w:szCs w:val="28"/>
        </w:rPr>
        <w:t xml:space="preserve"> Вместе с тем необходимо отметить, что данный факт не противоречит п. 12.1 Порядка составления и ведения сводной бюджетной росписи областного бюджета Архангельской области…, утвержденного постановлением министерства финансов Архангельской области от 23.06.2011 № 1-пф.</w:t>
      </w:r>
    </w:p>
    <w:p w14:paraId="5C73391C" w14:textId="77777777" w:rsidR="00752FFD"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Расходы на обслуживание государственного долга в отчетном периоде составили </w:t>
      </w:r>
      <w:r w:rsidR="0025381D" w:rsidRPr="00EE0732">
        <w:rPr>
          <w:rFonts w:ascii="Times New Roman" w:hAnsi="Times New Roman"/>
          <w:sz w:val="28"/>
          <w:szCs w:val="28"/>
        </w:rPr>
        <w:t>751,9</w:t>
      </w:r>
      <w:r w:rsidRPr="00EE0732">
        <w:rPr>
          <w:rFonts w:ascii="Times New Roman" w:hAnsi="Times New Roman"/>
          <w:sz w:val="28"/>
          <w:szCs w:val="28"/>
        </w:rPr>
        <w:t xml:space="preserve"> млн.руб. или </w:t>
      </w:r>
      <w:r w:rsidR="0025381D" w:rsidRPr="00EE0732">
        <w:rPr>
          <w:rFonts w:ascii="Times New Roman" w:hAnsi="Times New Roman"/>
          <w:sz w:val="28"/>
          <w:szCs w:val="28"/>
        </w:rPr>
        <w:t>57,7</w:t>
      </w:r>
      <w:r w:rsidRPr="00EE0732">
        <w:rPr>
          <w:rFonts w:ascii="Times New Roman" w:hAnsi="Times New Roman"/>
          <w:sz w:val="28"/>
          <w:szCs w:val="28"/>
        </w:rPr>
        <w:t xml:space="preserve"> % к показателям </w:t>
      </w:r>
      <w:r w:rsidR="0025381D" w:rsidRPr="00EE0732">
        <w:rPr>
          <w:rFonts w:ascii="Times New Roman" w:hAnsi="Times New Roman"/>
          <w:sz w:val="28"/>
          <w:szCs w:val="28"/>
        </w:rPr>
        <w:t>областного закона «Об областном бюджете» в ред.</w:t>
      </w:r>
      <w:r w:rsidRPr="00EE0732">
        <w:rPr>
          <w:rFonts w:ascii="Times New Roman" w:hAnsi="Times New Roman"/>
          <w:sz w:val="28"/>
          <w:szCs w:val="28"/>
        </w:rPr>
        <w:t xml:space="preserve"> </w:t>
      </w:r>
      <w:r w:rsidR="00387FDF" w:rsidRPr="00EE0732">
        <w:rPr>
          <w:rFonts w:ascii="Times New Roman" w:hAnsi="Times New Roman"/>
          <w:sz w:val="28"/>
          <w:szCs w:val="28"/>
        </w:rPr>
        <w:t>от</w:t>
      </w:r>
      <w:r w:rsidRPr="00EE0732">
        <w:rPr>
          <w:rFonts w:ascii="Times New Roman" w:hAnsi="Times New Roman"/>
          <w:sz w:val="28"/>
          <w:szCs w:val="28"/>
        </w:rPr>
        <w:t xml:space="preserve"> </w:t>
      </w:r>
      <w:r w:rsidR="00387FDF" w:rsidRPr="00EE0732">
        <w:rPr>
          <w:rFonts w:ascii="Times New Roman" w:hAnsi="Times New Roman"/>
          <w:sz w:val="28"/>
          <w:szCs w:val="28"/>
        </w:rPr>
        <w:t>28.06.2021</w:t>
      </w:r>
      <w:r w:rsidRPr="00EE0732">
        <w:rPr>
          <w:rFonts w:ascii="Times New Roman" w:hAnsi="Times New Roman"/>
          <w:sz w:val="28"/>
          <w:szCs w:val="28"/>
        </w:rPr>
        <w:t xml:space="preserve">. По сравнению с соответствующим периодом 2019 года указанные расходы </w:t>
      </w:r>
      <w:r w:rsidR="00F853F6" w:rsidRPr="00EE0732">
        <w:rPr>
          <w:rFonts w:ascii="Times New Roman" w:hAnsi="Times New Roman"/>
          <w:sz w:val="28"/>
          <w:szCs w:val="28"/>
        </w:rPr>
        <w:t>увеличились</w:t>
      </w:r>
      <w:r w:rsidRPr="00EE0732">
        <w:rPr>
          <w:rFonts w:ascii="Times New Roman" w:hAnsi="Times New Roman"/>
          <w:sz w:val="28"/>
          <w:szCs w:val="28"/>
        </w:rPr>
        <w:t xml:space="preserve"> на </w:t>
      </w:r>
      <w:r w:rsidR="00F853F6" w:rsidRPr="00EE0732">
        <w:rPr>
          <w:rFonts w:ascii="Times New Roman" w:hAnsi="Times New Roman"/>
          <w:sz w:val="28"/>
          <w:szCs w:val="28"/>
        </w:rPr>
        <w:t>322,5</w:t>
      </w:r>
      <w:r w:rsidRPr="00EE0732">
        <w:rPr>
          <w:rFonts w:ascii="Times New Roman" w:hAnsi="Times New Roman"/>
          <w:sz w:val="28"/>
          <w:szCs w:val="28"/>
        </w:rPr>
        <w:t xml:space="preserve"> млн.руб. или на </w:t>
      </w:r>
      <w:r w:rsidR="00F853F6" w:rsidRPr="00EE0732">
        <w:rPr>
          <w:rFonts w:ascii="Times New Roman" w:hAnsi="Times New Roman"/>
          <w:sz w:val="28"/>
          <w:szCs w:val="28"/>
        </w:rPr>
        <w:t>75,1</w:t>
      </w:r>
      <w:r w:rsidRPr="00EE0732">
        <w:rPr>
          <w:rFonts w:ascii="Times New Roman" w:hAnsi="Times New Roman"/>
          <w:sz w:val="28"/>
          <w:szCs w:val="28"/>
        </w:rPr>
        <w:t xml:space="preserve"> %. </w:t>
      </w:r>
      <w:r w:rsidR="00752FFD" w:rsidRPr="00EE0732">
        <w:rPr>
          <w:rFonts w:ascii="Times New Roman" w:hAnsi="Times New Roman"/>
          <w:sz w:val="28"/>
          <w:szCs w:val="28"/>
        </w:rPr>
        <w:t>Р</w:t>
      </w:r>
      <w:r w:rsidRPr="00EE0732">
        <w:rPr>
          <w:rFonts w:ascii="Times New Roman" w:hAnsi="Times New Roman"/>
          <w:sz w:val="28"/>
          <w:szCs w:val="28"/>
        </w:rPr>
        <w:t xml:space="preserve">асходы на обслуживание государственных долговых обязательств </w:t>
      </w:r>
      <w:r w:rsidR="00752FFD" w:rsidRPr="00EE0732">
        <w:rPr>
          <w:rFonts w:ascii="Times New Roman" w:hAnsi="Times New Roman"/>
          <w:sz w:val="28"/>
          <w:szCs w:val="28"/>
        </w:rPr>
        <w:t xml:space="preserve">в отчетном периоде </w:t>
      </w:r>
      <w:r w:rsidRPr="00EE0732">
        <w:rPr>
          <w:rFonts w:ascii="Times New Roman" w:hAnsi="Times New Roman"/>
          <w:sz w:val="28"/>
          <w:szCs w:val="28"/>
        </w:rPr>
        <w:t>произведены в части</w:t>
      </w:r>
      <w:r w:rsidR="00752FFD" w:rsidRPr="00EE0732">
        <w:rPr>
          <w:rFonts w:ascii="Times New Roman" w:hAnsi="Times New Roman"/>
          <w:sz w:val="28"/>
          <w:szCs w:val="28"/>
        </w:rPr>
        <w:t>:</w:t>
      </w:r>
    </w:p>
    <w:p w14:paraId="108640AC" w14:textId="28F96927" w:rsidR="001D73A8" w:rsidRPr="00EE0732" w:rsidRDefault="001D73A8" w:rsidP="00775247">
      <w:pPr>
        <w:pStyle w:val="a8"/>
        <w:numPr>
          <w:ilvl w:val="0"/>
          <w:numId w:val="12"/>
        </w:numPr>
        <w:ind w:left="0" w:firstLine="839"/>
        <w:jc w:val="both"/>
        <w:rPr>
          <w:sz w:val="28"/>
          <w:szCs w:val="28"/>
        </w:rPr>
      </w:pPr>
      <w:r w:rsidRPr="00EE0732">
        <w:rPr>
          <w:sz w:val="28"/>
          <w:szCs w:val="28"/>
        </w:rPr>
        <w:t>кредитов кредитных организаций</w:t>
      </w:r>
      <w:r w:rsidR="00752FFD" w:rsidRPr="00EE0732">
        <w:rPr>
          <w:sz w:val="28"/>
          <w:szCs w:val="28"/>
        </w:rPr>
        <w:t xml:space="preserve"> в сумме 749,2 млн.руб.;</w:t>
      </w:r>
    </w:p>
    <w:p w14:paraId="0343B84A" w14:textId="5FAE1F78" w:rsidR="00752FFD" w:rsidRPr="00EE0732" w:rsidRDefault="00752FFD" w:rsidP="00775247">
      <w:pPr>
        <w:pStyle w:val="a8"/>
        <w:numPr>
          <w:ilvl w:val="0"/>
          <w:numId w:val="12"/>
        </w:numPr>
        <w:ind w:left="0" w:firstLine="839"/>
        <w:jc w:val="both"/>
        <w:rPr>
          <w:sz w:val="28"/>
          <w:szCs w:val="28"/>
        </w:rPr>
      </w:pPr>
      <w:r w:rsidRPr="00EE0732">
        <w:rPr>
          <w:sz w:val="28"/>
          <w:szCs w:val="28"/>
        </w:rPr>
        <w:t>бюджетных кредитов – в сумме 2,7 млн.руб.</w:t>
      </w:r>
    </w:p>
    <w:p w14:paraId="096BB551" w14:textId="7EC20E8C"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Ежемесячные расходы областного бюджета на обслуживание государственного долга в первом полугодии 20</w:t>
      </w:r>
      <w:r w:rsidR="00B704F1" w:rsidRPr="00EE0732">
        <w:rPr>
          <w:rFonts w:ascii="Times New Roman" w:hAnsi="Times New Roman"/>
          <w:sz w:val="28"/>
          <w:szCs w:val="28"/>
        </w:rPr>
        <w:t>20</w:t>
      </w:r>
      <w:r w:rsidRPr="00EE0732">
        <w:rPr>
          <w:rFonts w:ascii="Times New Roman" w:hAnsi="Times New Roman"/>
          <w:sz w:val="28"/>
          <w:szCs w:val="28"/>
        </w:rPr>
        <w:t xml:space="preserve"> – 202</w:t>
      </w:r>
      <w:r w:rsidR="00B704F1" w:rsidRPr="00EE0732">
        <w:rPr>
          <w:rFonts w:ascii="Times New Roman" w:hAnsi="Times New Roman"/>
          <w:sz w:val="28"/>
          <w:szCs w:val="28"/>
        </w:rPr>
        <w:t>1</w:t>
      </w:r>
      <w:r w:rsidRPr="00EE0732">
        <w:rPr>
          <w:rFonts w:ascii="Times New Roman" w:hAnsi="Times New Roman"/>
          <w:sz w:val="28"/>
          <w:szCs w:val="28"/>
        </w:rPr>
        <w:t xml:space="preserve"> годов представлены на рисунке </w:t>
      </w:r>
      <w:r w:rsidR="00A14546" w:rsidRPr="00EE0732">
        <w:rPr>
          <w:rFonts w:ascii="Times New Roman" w:hAnsi="Times New Roman"/>
          <w:sz w:val="28"/>
          <w:szCs w:val="28"/>
        </w:rPr>
        <w:t>54</w:t>
      </w:r>
      <w:r w:rsidRPr="00EE0732">
        <w:rPr>
          <w:rFonts w:ascii="Times New Roman" w:hAnsi="Times New Roman"/>
          <w:sz w:val="28"/>
          <w:szCs w:val="28"/>
        </w:rPr>
        <w:t>:</w:t>
      </w:r>
    </w:p>
    <w:p w14:paraId="0417AC10" w14:textId="2D26531D" w:rsidR="001D73A8" w:rsidRPr="00EE0732" w:rsidRDefault="00BD216B" w:rsidP="001D73A8">
      <w:pPr>
        <w:keepNext/>
        <w:spacing w:after="0" w:line="240" w:lineRule="auto"/>
        <w:jc w:val="center"/>
      </w:pPr>
      <w:r w:rsidRPr="00EE0732">
        <w:rPr>
          <w:noProof/>
          <w:lang w:eastAsia="ru-RU"/>
        </w:rPr>
        <w:drawing>
          <wp:inline distT="0" distB="0" distL="0" distR="0" wp14:anchorId="3F83E50A" wp14:editId="3CD61CAA">
            <wp:extent cx="5984631" cy="1854724"/>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50216" cy="1875050"/>
                    </a:xfrm>
                    <a:prstGeom prst="rect">
                      <a:avLst/>
                    </a:prstGeom>
                    <a:noFill/>
                  </pic:spPr>
                </pic:pic>
              </a:graphicData>
            </a:graphic>
          </wp:inline>
        </w:drawing>
      </w:r>
    </w:p>
    <w:p w14:paraId="1B3087CE" w14:textId="65FB66F5" w:rsidR="001D73A8" w:rsidRPr="00EE0732" w:rsidRDefault="001D73A8" w:rsidP="001D73A8">
      <w:pPr>
        <w:pStyle w:val="aff0"/>
        <w:spacing w:after="0" w:line="240" w:lineRule="auto"/>
        <w:rPr>
          <w:rFonts w:ascii="Times New Roman" w:hAnsi="Times New Roman"/>
          <w:b w:val="0"/>
          <w:sz w:val="24"/>
          <w:szCs w:val="24"/>
        </w:rPr>
      </w:pPr>
      <w:r w:rsidRPr="00EE0732">
        <w:rPr>
          <w:rFonts w:ascii="Times New Roman" w:hAnsi="Times New Roman"/>
          <w:b w:val="0"/>
          <w:sz w:val="24"/>
          <w:szCs w:val="24"/>
        </w:rPr>
        <w:t xml:space="preserve">Рисунок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Рисунок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54</w:t>
      </w:r>
      <w:r w:rsidRPr="00EE0732">
        <w:rPr>
          <w:rFonts w:ascii="Times New Roman" w:hAnsi="Times New Roman"/>
          <w:b w:val="0"/>
          <w:sz w:val="24"/>
          <w:szCs w:val="24"/>
        </w:rPr>
        <w:fldChar w:fldCharType="end"/>
      </w:r>
      <w:r w:rsidRPr="00EE0732">
        <w:rPr>
          <w:rFonts w:ascii="Times New Roman" w:hAnsi="Times New Roman"/>
          <w:b w:val="0"/>
          <w:sz w:val="24"/>
          <w:szCs w:val="24"/>
        </w:rPr>
        <w:t>. Расходы на обслуживание государственного долга Архангельской области в первом полугодии 20</w:t>
      </w:r>
      <w:r w:rsidR="00BD216B" w:rsidRPr="00EE0732">
        <w:rPr>
          <w:rFonts w:ascii="Times New Roman" w:hAnsi="Times New Roman"/>
          <w:b w:val="0"/>
          <w:sz w:val="24"/>
          <w:szCs w:val="24"/>
        </w:rPr>
        <w:t>20</w:t>
      </w:r>
      <w:r w:rsidRPr="00EE0732">
        <w:rPr>
          <w:rFonts w:ascii="Times New Roman" w:hAnsi="Times New Roman"/>
          <w:b w:val="0"/>
          <w:sz w:val="24"/>
          <w:szCs w:val="24"/>
        </w:rPr>
        <w:t xml:space="preserve"> – 202</w:t>
      </w:r>
      <w:r w:rsidR="00BD216B" w:rsidRPr="00EE0732">
        <w:rPr>
          <w:rFonts w:ascii="Times New Roman" w:hAnsi="Times New Roman"/>
          <w:b w:val="0"/>
          <w:sz w:val="24"/>
          <w:szCs w:val="24"/>
        </w:rPr>
        <w:t>1</w:t>
      </w:r>
      <w:r w:rsidRPr="00EE0732">
        <w:rPr>
          <w:rFonts w:ascii="Times New Roman" w:hAnsi="Times New Roman"/>
          <w:b w:val="0"/>
          <w:sz w:val="24"/>
          <w:szCs w:val="24"/>
        </w:rPr>
        <w:t xml:space="preserve"> годов, млн.руб.</w:t>
      </w:r>
    </w:p>
    <w:p w14:paraId="2FD6A0D6" w14:textId="77777777" w:rsidR="001D73A8" w:rsidRPr="00EE0732" w:rsidRDefault="001D73A8" w:rsidP="001D73A8">
      <w:pPr>
        <w:pStyle w:val="1"/>
        <w:numPr>
          <w:ilvl w:val="0"/>
          <w:numId w:val="0"/>
        </w:numPr>
        <w:rPr>
          <w:sz w:val="16"/>
        </w:rPr>
      </w:pPr>
    </w:p>
    <w:p w14:paraId="57E4F1A8" w14:textId="186E45FB" w:rsidR="001D73A8" w:rsidRPr="00EE0732" w:rsidRDefault="00B96BD7"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Ежемесячно в</w:t>
      </w:r>
      <w:r w:rsidR="001D73A8" w:rsidRPr="00EE0732">
        <w:rPr>
          <w:rFonts w:ascii="Times New Roman" w:hAnsi="Times New Roman"/>
          <w:sz w:val="28"/>
          <w:szCs w:val="28"/>
        </w:rPr>
        <w:t xml:space="preserve"> </w:t>
      </w:r>
      <w:r w:rsidRPr="00EE0732">
        <w:rPr>
          <w:rFonts w:ascii="Times New Roman" w:hAnsi="Times New Roman"/>
          <w:sz w:val="28"/>
          <w:szCs w:val="28"/>
        </w:rPr>
        <w:t xml:space="preserve">январе – июне текущего года расходы на обслуживание государственного долга Архангельской области превышали </w:t>
      </w:r>
      <w:r w:rsidR="008F762D" w:rsidRPr="00EE0732">
        <w:rPr>
          <w:rFonts w:ascii="Times New Roman" w:hAnsi="Times New Roman"/>
          <w:sz w:val="28"/>
          <w:szCs w:val="28"/>
        </w:rPr>
        <w:t xml:space="preserve">расходы за аналогичные периоды 2020 года, что обусловлено </w:t>
      </w:r>
      <w:r w:rsidR="00695DCD" w:rsidRPr="00EE0732">
        <w:rPr>
          <w:rFonts w:ascii="Times New Roman" w:hAnsi="Times New Roman"/>
          <w:sz w:val="28"/>
          <w:szCs w:val="28"/>
        </w:rPr>
        <w:t xml:space="preserve">ежемесячным </w:t>
      </w:r>
      <w:r w:rsidR="008F762D" w:rsidRPr="00EE0732">
        <w:rPr>
          <w:rFonts w:ascii="Times New Roman" w:hAnsi="Times New Roman"/>
          <w:sz w:val="28"/>
          <w:szCs w:val="28"/>
        </w:rPr>
        <w:t xml:space="preserve">увеличением основной суммы </w:t>
      </w:r>
      <w:r w:rsidR="009655E0" w:rsidRPr="00EE0732">
        <w:rPr>
          <w:rFonts w:ascii="Times New Roman" w:hAnsi="Times New Roman"/>
          <w:sz w:val="28"/>
          <w:szCs w:val="28"/>
        </w:rPr>
        <w:t>долговых обязательств в части кредитов кредитных организаций.</w:t>
      </w:r>
    </w:p>
    <w:p w14:paraId="0517918D" w14:textId="5E767914"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Среднедневные расходы на обслуживание государственного долга в отчетном периоде составили </w:t>
      </w:r>
      <w:r w:rsidR="009655E0" w:rsidRPr="00EE0732">
        <w:rPr>
          <w:rFonts w:ascii="Times New Roman" w:hAnsi="Times New Roman"/>
          <w:sz w:val="28"/>
          <w:szCs w:val="28"/>
        </w:rPr>
        <w:t>4 154,2</w:t>
      </w:r>
      <w:r w:rsidRPr="00EE0732">
        <w:rPr>
          <w:rFonts w:ascii="Times New Roman" w:hAnsi="Times New Roman"/>
          <w:sz w:val="28"/>
          <w:szCs w:val="28"/>
        </w:rPr>
        <w:t xml:space="preserve"> тыс.руб., что на </w:t>
      </w:r>
      <w:r w:rsidR="00880A90" w:rsidRPr="00EE0732">
        <w:rPr>
          <w:rFonts w:ascii="Times New Roman" w:hAnsi="Times New Roman"/>
          <w:sz w:val="28"/>
          <w:szCs w:val="28"/>
        </w:rPr>
        <w:t>1 794,9</w:t>
      </w:r>
      <w:r w:rsidRPr="00EE0732">
        <w:rPr>
          <w:rFonts w:ascii="Times New Roman" w:hAnsi="Times New Roman"/>
          <w:sz w:val="28"/>
          <w:szCs w:val="28"/>
        </w:rPr>
        <w:t xml:space="preserve"> тыс.руб. </w:t>
      </w:r>
      <w:r w:rsidR="00880A90" w:rsidRPr="00EE0732">
        <w:rPr>
          <w:rFonts w:ascii="Times New Roman" w:hAnsi="Times New Roman"/>
          <w:sz w:val="28"/>
          <w:szCs w:val="28"/>
        </w:rPr>
        <w:t>или на 76,1 % превышает</w:t>
      </w:r>
      <w:r w:rsidRPr="00EE0732">
        <w:rPr>
          <w:rFonts w:ascii="Times New Roman" w:hAnsi="Times New Roman"/>
          <w:sz w:val="28"/>
          <w:szCs w:val="28"/>
        </w:rPr>
        <w:t xml:space="preserve"> соответствующи</w:t>
      </w:r>
      <w:r w:rsidR="00880A90" w:rsidRPr="00EE0732">
        <w:rPr>
          <w:rFonts w:ascii="Times New Roman" w:hAnsi="Times New Roman"/>
          <w:sz w:val="28"/>
          <w:szCs w:val="28"/>
        </w:rPr>
        <w:t>е</w:t>
      </w:r>
      <w:r w:rsidRPr="00EE0732">
        <w:rPr>
          <w:rFonts w:ascii="Times New Roman" w:hAnsi="Times New Roman"/>
          <w:sz w:val="28"/>
          <w:szCs w:val="28"/>
        </w:rPr>
        <w:t xml:space="preserve"> среднедневны</w:t>
      </w:r>
      <w:r w:rsidR="00880A90" w:rsidRPr="00EE0732">
        <w:rPr>
          <w:rFonts w:ascii="Times New Roman" w:hAnsi="Times New Roman"/>
          <w:sz w:val="28"/>
          <w:szCs w:val="28"/>
        </w:rPr>
        <w:t>е</w:t>
      </w:r>
      <w:r w:rsidRPr="00EE0732">
        <w:rPr>
          <w:rFonts w:ascii="Times New Roman" w:hAnsi="Times New Roman"/>
          <w:sz w:val="28"/>
          <w:szCs w:val="28"/>
        </w:rPr>
        <w:t xml:space="preserve"> расход</w:t>
      </w:r>
      <w:r w:rsidR="00880A90" w:rsidRPr="00EE0732">
        <w:rPr>
          <w:rFonts w:ascii="Times New Roman" w:hAnsi="Times New Roman"/>
          <w:sz w:val="28"/>
          <w:szCs w:val="28"/>
        </w:rPr>
        <w:t>ы за</w:t>
      </w:r>
      <w:r w:rsidRPr="00EE0732">
        <w:rPr>
          <w:rFonts w:ascii="Times New Roman" w:hAnsi="Times New Roman"/>
          <w:sz w:val="28"/>
          <w:szCs w:val="28"/>
        </w:rPr>
        <w:t xml:space="preserve"> </w:t>
      </w:r>
      <w:r w:rsidRPr="00EE0732">
        <w:rPr>
          <w:rFonts w:ascii="Times New Roman" w:hAnsi="Times New Roman"/>
          <w:sz w:val="28"/>
          <w:szCs w:val="28"/>
          <w:lang w:val="en-US"/>
        </w:rPr>
        <w:t>I</w:t>
      </w:r>
      <w:r w:rsidRPr="00EE0732">
        <w:rPr>
          <w:rFonts w:ascii="Times New Roman" w:hAnsi="Times New Roman"/>
          <w:sz w:val="28"/>
          <w:szCs w:val="28"/>
        </w:rPr>
        <w:t xml:space="preserve"> полугоди</w:t>
      </w:r>
      <w:r w:rsidR="00880A90" w:rsidRPr="00EE0732">
        <w:rPr>
          <w:rFonts w:ascii="Times New Roman" w:hAnsi="Times New Roman"/>
          <w:sz w:val="28"/>
          <w:szCs w:val="28"/>
        </w:rPr>
        <w:t>е</w:t>
      </w:r>
      <w:r w:rsidRPr="00EE0732">
        <w:rPr>
          <w:rFonts w:ascii="Times New Roman" w:hAnsi="Times New Roman"/>
          <w:sz w:val="28"/>
          <w:szCs w:val="28"/>
        </w:rPr>
        <w:t xml:space="preserve"> 20</w:t>
      </w:r>
      <w:r w:rsidR="00880A90" w:rsidRPr="00EE0732">
        <w:rPr>
          <w:rFonts w:ascii="Times New Roman" w:hAnsi="Times New Roman"/>
          <w:sz w:val="28"/>
          <w:szCs w:val="28"/>
        </w:rPr>
        <w:t>20</w:t>
      </w:r>
      <w:r w:rsidRPr="00EE0732">
        <w:rPr>
          <w:rFonts w:ascii="Times New Roman" w:hAnsi="Times New Roman"/>
          <w:sz w:val="28"/>
          <w:szCs w:val="28"/>
        </w:rPr>
        <w:t xml:space="preserve"> года.</w:t>
      </w:r>
    </w:p>
    <w:p w14:paraId="743787B1" w14:textId="77777777" w:rsidR="001D73A8" w:rsidRPr="00EE0732" w:rsidRDefault="001D73A8" w:rsidP="001D73A8">
      <w:pPr>
        <w:spacing w:after="0" w:line="240" w:lineRule="auto"/>
        <w:ind w:firstLine="851"/>
        <w:jc w:val="both"/>
        <w:rPr>
          <w:rFonts w:ascii="Times New Roman" w:hAnsi="Times New Roman"/>
          <w:sz w:val="28"/>
          <w:szCs w:val="28"/>
        </w:rPr>
      </w:pPr>
    </w:p>
    <w:p w14:paraId="115D775B" w14:textId="3198BCA8"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таблице </w:t>
      </w:r>
      <w:r w:rsidR="00A14546" w:rsidRPr="00EE0732">
        <w:rPr>
          <w:rFonts w:ascii="Times New Roman" w:hAnsi="Times New Roman"/>
          <w:sz w:val="28"/>
          <w:szCs w:val="28"/>
        </w:rPr>
        <w:t>64</w:t>
      </w:r>
      <w:r w:rsidRPr="00EE0732">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отчетную дату</w:t>
      </w:r>
      <w:r w:rsidR="003E75C3" w:rsidRPr="00EE0732">
        <w:rPr>
          <w:rFonts w:ascii="Times New Roman" w:hAnsi="Times New Roman"/>
          <w:sz w:val="28"/>
          <w:szCs w:val="28"/>
        </w:rPr>
        <w:t xml:space="preserve"> (по данным официального сайта Минфина России в сети Интернет)</w:t>
      </w:r>
      <w:r w:rsidRPr="00EE0732">
        <w:rPr>
          <w:rFonts w:ascii="Times New Roman" w:hAnsi="Times New Roman"/>
          <w:sz w:val="28"/>
          <w:szCs w:val="28"/>
        </w:rPr>
        <w:t>.</w:t>
      </w:r>
    </w:p>
    <w:p w14:paraId="49B8A0D2" w14:textId="77777777" w:rsidR="001D73A8" w:rsidRPr="00EE0732" w:rsidRDefault="001D73A8" w:rsidP="001D73A8">
      <w:pPr>
        <w:spacing w:after="0" w:line="240" w:lineRule="auto"/>
        <w:ind w:firstLine="851"/>
        <w:jc w:val="both"/>
        <w:rPr>
          <w:rFonts w:ascii="Times New Roman" w:hAnsi="Times New Roman"/>
          <w:sz w:val="16"/>
          <w:szCs w:val="16"/>
        </w:rPr>
      </w:pPr>
    </w:p>
    <w:p w14:paraId="4AFE6C0F" w14:textId="75F0CAD0" w:rsidR="001D73A8" w:rsidRPr="00EE0732" w:rsidRDefault="001D73A8" w:rsidP="001D73A8">
      <w:pPr>
        <w:pStyle w:val="aff0"/>
        <w:keepNext/>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64</w:t>
      </w:r>
      <w:r w:rsidRPr="00EE0732">
        <w:rPr>
          <w:rFonts w:ascii="Times New Roman" w:hAnsi="Times New Roman"/>
          <w:b w:val="0"/>
          <w:sz w:val="24"/>
          <w:szCs w:val="24"/>
        </w:rPr>
        <w:fldChar w:fldCharType="end"/>
      </w:r>
      <w:r w:rsidRPr="00EE0732">
        <w:rPr>
          <w:rFonts w:ascii="Times New Roman" w:hAnsi="Times New Roman"/>
          <w:b w:val="0"/>
          <w:sz w:val="24"/>
          <w:szCs w:val="24"/>
        </w:rPr>
        <w:t>. Рэнкинг</w:t>
      </w:r>
      <w:r w:rsidRPr="00EE0732">
        <w:rPr>
          <w:rFonts w:ascii="Times New Roman" w:hAnsi="Times New Roman"/>
          <w:b w:val="0"/>
          <w:sz w:val="24"/>
          <w:szCs w:val="24"/>
          <w:vertAlign w:val="superscript"/>
        </w:rPr>
        <w:footnoteReference w:id="8"/>
      </w:r>
      <w:r w:rsidRPr="00EE0732">
        <w:rPr>
          <w:rFonts w:ascii="Times New Roman" w:hAnsi="Times New Roman"/>
          <w:b w:val="0"/>
          <w:sz w:val="24"/>
          <w:szCs w:val="24"/>
        </w:rPr>
        <w:t xml:space="preserve"> Архангельской области по объему государственного долга по состоянию на 01.01.202</w:t>
      </w:r>
      <w:r w:rsidR="003E75C3" w:rsidRPr="00EE0732">
        <w:rPr>
          <w:rFonts w:ascii="Times New Roman" w:hAnsi="Times New Roman"/>
          <w:b w:val="0"/>
          <w:sz w:val="24"/>
          <w:szCs w:val="24"/>
        </w:rPr>
        <w:t>1</w:t>
      </w:r>
      <w:r w:rsidRPr="00EE0732">
        <w:rPr>
          <w:rFonts w:ascii="Times New Roman" w:hAnsi="Times New Roman"/>
          <w:b w:val="0"/>
          <w:sz w:val="24"/>
          <w:szCs w:val="24"/>
        </w:rPr>
        <w:t xml:space="preserve"> и 01.07.202</w:t>
      </w:r>
      <w:r w:rsidR="003E75C3" w:rsidRPr="00EE0732">
        <w:rPr>
          <w:rFonts w:ascii="Times New Roman" w:hAnsi="Times New Roman"/>
          <w:b w:val="0"/>
          <w:sz w:val="24"/>
          <w:szCs w:val="24"/>
        </w:rPr>
        <w:t>1</w:t>
      </w:r>
    </w:p>
    <w:tbl>
      <w:tblPr>
        <w:tblW w:w="9269" w:type="dxa"/>
        <w:tblInd w:w="85" w:type="dxa"/>
        <w:tblLook w:val="04A0" w:firstRow="1" w:lastRow="0" w:firstColumn="1" w:lastColumn="0" w:noHBand="0" w:noVBand="1"/>
      </w:tblPr>
      <w:tblGrid>
        <w:gridCol w:w="4570"/>
        <w:gridCol w:w="623"/>
        <w:gridCol w:w="1005"/>
        <w:gridCol w:w="623"/>
        <w:gridCol w:w="1005"/>
        <w:gridCol w:w="623"/>
        <w:gridCol w:w="820"/>
      </w:tblGrid>
      <w:tr w:rsidR="00EE0732" w:rsidRPr="00EE0732" w14:paraId="31D18E01" w14:textId="77777777" w:rsidTr="001D73A8">
        <w:trPr>
          <w:trHeight w:val="315"/>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D845823"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Показатель</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793604A3" w14:textId="6B5ECA17" w:rsidR="001D73A8" w:rsidRPr="00EE0732" w:rsidRDefault="001D73A8" w:rsidP="0074209E">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 01.01.202</w:t>
            </w:r>
            <w:r w:rsidR="0074209E" w:rsidRPr="00EE0732">
              <w:rPr>
                <w:rFonts w:ascii="Times New Roman" w:eastAsia="Times New Roman" w:hAnsi="Times New Roman"/>
                <w:lang w:eastAsia="ru-RU"/>
              </w:rPr>
              <w:t>1</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285CDDD3" w14:textId="5EF54AF0" w:rsidR="001D73A8" w:rsidRPr="00EE0732" w:rsidRDefault="001D73A8" w:rsidP="0074209E">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 01.07.202</w:t>
            </w:r>
            <w:r w:rsidR="0074209E" w:rsidRPr="00EE0732">
              <w:rPr>
                <w:rFonts w:ascii="Times New Roman" w:eastAsia="Times New Roman" w:hAnsi="Times New Roman"/>
                <w:lang w:eastAsia="ru-RU"/>
              </w:rPr>
              <w:t>1</w:t>
            </w:r>
          </w:p>
        </w:tc>
        <w:tc>
          <w:tcPr>
            <w:tcW w:w="1443" w:type="dxa"/>
            <w:gridSpan w:val="2"/>
            <w:tcBorders>
              <w:top w:val="double" w:sz="6" w:space="0" w:color="auto"/>
              <w:left w:val="nil"/>
              <w:bottom w:val="single" w:sz="4" w:space="0" w:color="auto"/>
              <w:right w:val="double" w:sz="6" w:space="0" w:color="000000"/>
            </w:tcBorders>
            <w:shd w:val="clear" w:color="auto" w:fill="auto"/>
            <w:vAlign w:val="center"/>
            <w:hideMark/>
          </w:tcPr>
          <w:p w14:paraId="0DB69DD4"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Изменение (+,-)</w:t>
            </w:r>
          </w:p>
        </w:tc>
      </w:tr>
      <w:tr w:rsidR="00EE0732" w:rsidRPr="00EE0732" w14:paraId="33776CE8" w14:textId="77777777" w:rsidTr="001D73A8">
        <w:trPr>
          <w:trHeight w:val="20"/>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4F419AD9" w14:textId="77777777" w:rsidR="001D73A8" w:rsidRPr="00EE0732" w:rsidRDefault="001D73A8" w:rsidP="001D73A8">
            <w:pPr>
              <w:spacing w:after="0" w:line="240" w:lineRule="auto"/>
              <w:rPr>
                <w:rFonts w:ascii="Times New Roman" w:eastAsia="Times New Roman" w:hAnsi="Times New Roman"/>
                <w:lang w:eastAsia="ru-RU"/>
              </w:rPr>
            </w:pPr>
          </w:p>
        </w:tc>
        <w:tc>
          <w:tcPr>
            <w:tcW w:w="6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DE528C"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461184EC"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29253730"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13C30408"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3B7E6758"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7B4F7CE6"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r>
      <w:tr w:rsidR="00EE0732" w:rsidRPr="00EE0732" w14:paraId="630B5FE1" w14:textId="77777777" w:rsidTr="001D73A8">
        <w:trPr>
          <w:trHeight w:val="60"/>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0799C2BF" w14:textId="77777777" w:rsidR="0074209E" w:rsidRPr="00EE0732" w:rsidRDefault="0074209E" w:rsidP="0074209E">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Государственный долг, млн.руб.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0D0D149" w14:textId="4088F06D" w:rsidR="0074209E" w:rsidRPr="00EE0732" w:rsidRDefault="0074209E" w:rsidP="0074209E">
            <w:pPr>
              <w:spacing w:after="0" w:line="240" w:lineRule="auto"/>
              <w:jc w:val="center"/>
              <w:rPr>
                <w:rFonts w:ascii="Times New Roman" w:eastAsia="Times New Roman" w:hAnsi="Times New Roman"/>
                <w:lang w:eastAsia="ru-RU"/>
              </w:rPr>
            </w:pPr>
            <w:r w:rsidRPr="00EE0732">
              <w:rPr>
                <w:rFonts w:ascii="Times New Roman" w:hAnsi="Times New Roman"/>
              </w:rPr>
              <w:t xml:space="preserve">42 671,7 </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55F9A453" w14:textId="1E2F7FD2" w:rsidR="0074209E" w:rsidRPr="00EE0732" w:rsidRDefault="0074209E" w:rsidP="0074209E">
            <w:pPr>
              <w:spacing w:after="0" w:line="240" w:lineRule="auto"/>
              <w:jc w:val="center"/>
              <w:rPr>
                <w:rFonts w:ascii="Times New Roman" w:eastAsia="Times New Roman" w:hAnsi="Times New Roman"/>
                <w:lang w:eastAsia="ru-RU"/>
              </w:rPr>
            </w:pPr>
            <w:r w:rsidRPr="00EE0732">
              <w:rPr>
                <w:rFonts w:ascii="Times New Roman" w:hAnsi="Times New Roman"/>
              </w:rPr>
              <w:t xml:space="preserve">44 971,7 </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6521F6F1" w14:textId="0DD0A4F0" w:rsidR="0074209E" w:rsidRPr="00EE0732" w:rsidRDefault="0074209E" w:rsidP="0074209E">
            <w:pPr>
              <w:spacing w:after="0" w:line="240" w:lineRule="auto"/>
              <w:jc w:val="center"/>
              <w:rPr>
                <w:rFonts w:ascii="Times New Roman" w:eastAsia="Times New Roman" w:hAnsi="Times New Roman"/>
                <w:lang w:eastAsia="ru-RU"/>
              </w:rPr>
            </w:pPr>
            <w:r w:rsidRPr="00EE0732">
              <w:rPr>
                <w:rFonts w:ascii="Times New Roman" w:hAnsi="Times New Roman"/>
              </w:rPr>
              <w:t xml:space="preserve">2 300,0 </w:t>
            </w:r>
          </w:p>
        </w:tc>
      </w:tr>
      <w:tr w:rsidR="00EE0732" w:rsidRPr="00EE0732" w14:paraId="6A15D436" w14:textId="77777777" w:rsidTr="001D73A8">
        <w:trPr>
          <w:trHeight w:val="60"/>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66A1CE5" w14:textId="77777777" w:rsidR="0074209E" w:rsidRPr="00EE0732" w:rsidRDefault="0074209E" w:rsidP="0074209E">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6FE35514" w14:textId="08F5DEE6" w:rsidR="0074209E" w:rsidRPr="00EE0732" w:rsidRDefault="0074209E" w:rsidP="0074209E">
            <w:pPr>
              <w:spacing w:after="0" w:line="240" w:lineRule="auto"/>
              <w:jc w:val="center"/>
              <w:rPr>
                <w:rFonts w:ascii="Times New Roman" w:eastAsia="Times New Roman" w:hAnsi="Times New Roman"/>
                <w:lang w:eastAsia="ru-RU"/>
              </w:rPr>
            </w:pPr>
            <w:r w:rsidRPr="00EE0732">
              <w:rPr>
                <w:rFonts w:ascii="Times New Roman" w:hAnsi="Times New Roman"/>
              </w:rPr>
              <w:t xml:space="preserve">18 </w:t>
            </w:r>
          </w:p>
        </w:tc>
        <w:tc>
          <w:tcPr>
            <w:tcW w:w="1005" w:type="dxa"/>
            <w:tcBorders>
              <w:top w:val="nil"/>
              <w:left w:val="nil"/>
              <w:bottom w:val="single" w:sz="4" w:space="0" w:color="auto"/>
              <w:right w:val="single" w:sz="4" w:space="0" w:color="auto"/>
            </w:tcBorders>
            <w:shd w:val="clear" w:color="auto" w:fill="auto"/>
            <w:vAlign w:val="center"/>
            <w:hideMark/>
          </w:tcPr>
          <w:p w14:paraId="7F43E2F0" w14:textId="2E4FBCE1" w:rsidR="0074209E" w:rsidRPr="00EE0732" w:rsidRDefault="0074209E" w:rsidP="0074209E">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623" w:type="dxa"/>
            <w:tcBorders>
              <w:top w:val="nil"/>
              <w:left w:val="nil"/>
              <w:bottom w:val="single" w:sz="4" w:space="0" w:color="auto"/>
              <w:right w:val="single" w:sz="4" w:space="0" w:color="auto"/>
            </w:tcBorders>
            <w:shd w:val="clear" w:color="auto" w:fill="auto"/>
            <w:vAlign w:val="center"/>
          </w:tcPr>
          <w:p w14:paraId="6A6608FF" w14:textId="60CF8165" w:rsidR="0074209E" w:rsidRPr="00EE0732" w:rsidRDefault="0074209E" w:rsidP="0074209E">
            <w:pPr>
              <w:spacing w:after="0" w:line="240" w:lineRule="auto"/>
              <w:jc w:val="center"/>
              <w:rPr>
                <w:rFonts w:ascii="Times New Roman" w:eastAsia="Times New Roman" w:hAnsi="Times New Roman"/>
                <w:lang w:eastAsia="ru-RU"/>
              </w:rPr>
            </w:pPr>
            <w:r w:rsidRPr="00EE0732">
              <w:rPr>
                <w:rFonts w:ascii="Times New Roman" w:hAnsi="Times New Roman"/>
              </w:rPr>
              <w:t xml:space="preserve">19 </w:t>
            </w:r>
          </w:p>
        </w:tc>
        <w:tc>
          <w:tcPr>
            <w:tcW w:w="1005" w:type="dxa"/>
            <w:tcBorders>
              <w:top w:val="nil"/>
              <w:left w:val="nil"/>
              <w:bottom w:val="single" w:sz="4" w:space="0" w:color="auto"/>
              <w:right w:val="single" w:sz="4" w:space="0" w:color="auto"/>
            </w:tcBorders>
            <w:shd w:val="clear" w:color="auto" w:fill="auto"/>
            <w:vAlign w:val="center"/>
          </w:tcPr>
          <w:p w14:paraId="6774098F" w14:textId="1401B85C" w:rsidR="0074209E" w:rsidRPr="00EE0732" w:rsidRDefault="0074209E" w:rsidP="0074209E">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623" w:type="dxa"/>
            <w:tcBorders>
              <w:top w:val="single" w:sz="4" w:space="0" w:color="auto"/>
              <w:left w:val="nil"/>
              <w:bottom w:val="single" w:sz="4" w:space="0" w:color="auto"/>
              <w:right w:val="single" w:sz="4" w:space="0" w:color="auto"/>
            </w:tcBorders>
            <w:shd w:val="clear" w:color="auto" w:fill="auto"/>
            <w:vAlign w:val="center"/>
          </w:tcPr>
          <w:p w14:paraId="699F9481" w14:textId="266A5614" w:rsidR="0074209E" w:rsidRPr="00EE0732" w:rsidRDefault="0074209E" w:rsidP="0074209E">
            <w:pPr>
              <w:spacing w:after="0" w:line="240" w:lineRule="auto"/>
              <w:jc w:val="center"/>
              <w:rPr>
                <w:rFonts w:ascii="Times New Roman" w:eastAsia="Times New Roman" w:hAnsi="Times New Roman"/>
                <w:lang w:eastAsia="ru-RU"/>
              </w:rPr>
            </w:pPr>
            <w:r w:rsidRPr="00EE0732">
              <w:rPr>
                <w:rFonts w:ascii="Times New Roman" w:hAnsi="Times New Roman"/>
              </w:rPr>
              <w:t xml:space="preserve">1 </w:t>
            </w:r>
          </w:p>
        </w:tc>
        <w:tc>
          <w:tcPr>
            <w:tcW w:w="820" w:type="dxa"/>
            <w:tcBorders>
              <w:top w:val="nil"/>
              <w:left w:val="single" w:sz="4" w:space="0" w:color="auto"/>
              <w:bottom w:val="single" w:sz="4" w:space="0" w:color="auto"/>
              <w:right w:val="double" w:sz="6" w:space="0" w:color="auto"/>
            </w:tcBorders>
            <w:shd w:val="clear" w:color="auto" w:fill="auto"/>
            <w:vAlign w:val="center"/>
          </w:tcPr>
          <w:p w14:paraId="2A1105BC" w14:textId="1DA2A864" w:rsidR="0074209E" w:rsidRPr="00EE0732" w:rsidRDefault="0074209E" w:rsidP="0074209E">
            <w:pPr>
              <w:spacing w:after="0" w:line="240" w:lineRule="auto"/>
              <w:jc w:val="center"/>
              <w:rPr>
                <w:rFonts w:ascii="Times New Roman" w:eastAsia="Times New Roman" w:hAnsi="Times New Roman"/>
                <w:lang w:eastAsia="ru-RU"/>
              </w:rPr>
            </w:pPr>
            <w:r w:rsidRPr="00EE0732">
              <w:rPr>
                <w:rFonts w:ascii="Times New Roman" w:hAnsi="Times New Roman"/>
              </w:rPr>
              <w:t xml:space="preserve">0 </w:t>
            </w:r>
          </w:p>
        </w:tc>
      </w:tr>
      <w:tr w:rsidR="00EE0732" w:rsidRPr="00EE0732" w14:paraId="32C7A30F" w14:textId="77777777" w:rsidTr="001D73A8">
        <w:trPr>
          <w:trHeight w:val="60"/>
        </w:trPr>
        <w:tc>
          <w:tcPr>
            <w:tcW w:w="4570" w:type="dxa"/>
            <w:tcBorders>
              <w:top w:val="nil"/>
              <w:left w:val="double" w:sz="6" w:space="0" w:color="auto"/>
              <w:bottom w:val="single" w:sz="4" w:space="0" w:color="auto"/>
              <w:right w:val="single" w:sz="4" w:space="0" w:color="auto"/>
            </w:tcBorders>
            <w:shd w:val="clear" w:color="auto" w:fill="auto"/>
            <w:vAlign w:val="center"/>
          </w:tcPr>
          <w:p w14:paraId="627B106E" w14:textId="77777777" w:rsidR="0074209E" w:rsidRPr="00EE0732" w:rsidRDefault="0074209E" w:rsidP="0074209E">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Уровень государственного долга по отношению к налоговым и неналоговым доходам, %</w:t>
            </w:r>
            <w:r w:rsidRPr="00EE0732">
              <w:rPr>
                <w:rStyle w:val="afff1"/>
                <w:rFonts w:ascii="Times New Roman" w:eastAsia="Times New Roman" w:hAnsi="Times New Roman"/>
                <w:lang w:eastAsia="ru-RU"/>
              </w:rPr>
              <w:footnoteReference w:id="9"/>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6322C9F" w14:textId="294C7AD6" w:rsidR="0074209E" w:rsidRPr="00EE0732" w:rsidRDefault="00EC7454" w:rsidP="0074209E">
            <w:pPr>
              <w:spacing w:after="0" w:line="240" w:lineRule="auto"/>
              <w:jc w:val="center"/>
              <w:rPr>
                <w:rFonts w:ascii="Times New Roman" w:eastAsia="Times New Roman" w:hAnsi="Times New Roman"/>
                <w:lang w:eastAsia="ru-RU"/>
              </w:rPr>
            </w:pPr>
            <w:r w:rsidRPr="00EE0732">
              <w:rPr>
                <w:rFonts w:ascii="Times New Roman" w:hAnsi="Times New Roman"/>
              </w:rPr>
              <w:t>76,7</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6DE68F60" w14:textId="0CB1031C" w:rsidR="0074209E" w:rsidRPr="00EE0732" w:rsidRDefault="00EC7454" w:rsidP="0074209E">
            <w:pPr>
              <w:spacing w:after="0" w:line="240" w:lineRule="auto"/>
              <w:jc w:val="center"/>
              <w:rPr>
                <w:rFonts w:ascii="Times New Roman" w:eastAsia="Times New Roman" w:hAnsi="Times New Roman"/>
                <w:lang w:eastAsia="ru-RU"/>
              </w:rPr>
            </w:pPr>
            <w:r w:rsidRPr="00EE0732">
              <w:rPr>
                <w:rFonts w:ascii="Times New Roman" w:hAnsi="Times New Roman"/>
              </w:rPr>
              <w:t>69,8</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411737E2" w14:textId="7DD0F719" w:rsidR="0074209E" w:rsidRPr="00EE0732" w:rsidRDefault="005241D0" w:rsidP="0074209E">
            <w:pPr>
              <w:spacing w:after="0" w:line="240" w:lineRule="auto"/>
              <w:jc w:val="center"/>
              <w:rPr>
                <w:rFonts w:ascii="Times New Roman" w:eastAsia="Times New Roman" w:hAnsi="Times New Roman"/>
                <w:lang w:eastAsia="ru-RU"/>
              </w:rPr>
            </w:pPr>
            <w:r w:rsidRPr="00EE0732">
              <w:rPr>
                <w:rFonts w:ascii="Times New Roman" w:hAnsi="Times New Roman"/>
              </w:rPr>
              <w:t>-7,1</w:t>
            </w:r>
          </w:p>
        </w:tc>
      </w:tr>
      <w:tr w:rsidR="00EE0732" w:rsidRPr="00EE0732" w14:paraId="147858DB" w14:textId="77777777" w:rsidTr="001D73A8">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2FC734A4" w14:textId="77777777" w:rsidR="005241D0" w:rsidRPr="00EE0732" w:rsidRDefault="005241D0" w:rsidP="005241D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083B4848" w14:textId="5C00E1F9"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14 </w:t>
            </w:r>
          </w:p>
        </w:tc>
        <w:tc>
          <w:tcPr>
            <w:tcW w:w="1005" w:type="dxa"/>
            <w:tcBorders>
              <w:top w:val="nil"/>
              <w:left w:val="nil"/>
              <w:bottom w:val="single" w:sz="4" w:space="0" w:color="auto"/>
              <w:right w:val="single" w:sz="4" w:space="0" w:color="auto"/>
            </w:tcBorders>
            <w:shd w:val="clear" w:color="auto" w:fill="auto"/>
            <w:vAlign w:val="center"/>
            <w:hideMark/>
          </w:tcPr>
          <w:p w14:paraId="65509752" w14:textId="2FAEA80B"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4 </w:t>
            </w:r>
          </w:p>
        </w:tc>
        <w:tc>
          <w:tcPr>
            <w:tcW w:w="623" w:type="dxa"/>
            <w:tcBorders>
              <w:top w:val="nil"/>
              <w:left w:val="nil"/>
              <w:bottom w:val="single" w:sz="4" w:space="0" w:color="auto"/>
              <w:right w:val="single" w:sz="4" w:space="0" w:color="auto"/>
            </w:tcBorders>
            <w:shd w:val="clear" w:color="auto" w:fill="auto"/>
            <w:vAlign w:val="center"/>
          </w:tcPr>
          <w:p w14:paraId="5FCA0239" w14:textId="4D3353EB"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15 </w:t>
            </w:r>
          </w:p>
        </w:tc>
        <w:tc>
          <w:tcPr>
            <w:tcW w:w="1005" w:type="dxa"/>
            <w:tcBorders>
              <w:top w:val="nil"/>
              <w:left w:val="nil"/>
              <w:bottom w:val="single" w:sz="4" w:space="0" w:color="auto"/>
              <w:right w:val="single" w:sz="4" w:space="0" w:color="auto"/>
            </w:tcBorders>
            <w:shd w:val="clear" w:color="auto" w:fill="auto"/>
            <w:vAlign w:val="center"/>
          </w:tcPr>
          <w:p w14:paraId="63C431F3" w14:textId="0D7337FB"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623" w:type="dxa"/>
            <w:tcBorders>
              <w:top w:val="single" w:sz="4" w:space="0" w:color="auto"/>
              <w:left w:val="nil"/>
              <w:bottom w:val="single" w:sz="4" w:space="0" w:color="auto"/>
              <w:right w:val="single" w:sz="4" w:space="0" w:color="auto"/>
            </w:tcBorders>
            <w:shd w:val="clear" w:color="auto" w:fill="auto"/>
            <w:vAlign w:val="center"/>
          </w:tcPr>
          <w:p w14:paraId="78BD3108" w14:textId="1DD41342"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1 </w:t>
            </w:r>
          </w:p>
        </w:tc>
        <w:tc>
          <w:tcPr>
            <w:tcW w:w="820" w:type="dxa"/>
            <w:tcBorders>
              <w:top w:val="nil"/>
              <w:left w:val="single" w:sz="4" w:space="0" w:color="auto"/>
              <w:bottom w:val="single" w:sz="4" w:space="0" w:color="auto"/>
              <w:right w:val="double" w:sz="6" w:space="0" w:color="auto"/>
            </w:tcBorders>
            <w:shd w:val="clear" w:color="auto" w:fill="auto"/>
            <w:vAlign w:val="center"/>
          </w:tcPr>
          <w:p w14:paraId="0D0F067B" w14:textId="77697842"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r>
      <w:tr w:rsidR="00EE0732" w:rsidRPr="00EE0732" w14:paraId="5ED0981B" w14:textId="77777777" w:rsidTr="001D73A8">
        <w:trPr>
          <w:trHeight w:val="21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67F57790" w14:textId="77777777" w:rsidR="005241D0" w:rsidRPr="00EE0732" w:rsidRDefault="005241D0" w:rsidP="005241D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Государственный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EF8BD62" w14:textId="29746CED"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39 413,65 </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37862BEC" w14:textId="3CBE28FB"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41 538,04 </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314FD5FA" w14:textId="682FCBD9"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2 124,39 </w:t>
            </w:r>
          </w:p>
        </w:tc>
      </w:tr>
      <w:tr w:rsidR="005241D0" w:rsidRPr="00EE0732" w14:paraId="6C33FEA6" w14:textId="77777777" w:rsidTr="001D73A8">
        <w:trPr>
          <w:trHeight w:val="230"/>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03683E2C" w14:textId="77777777" w:rsidR="005241D0" w:rsidRPr="00EE0732" w:rsidRDefault="005241D0" w:rsidP="005241D0">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623" w:type="dxa"/>
            <w:tcBorders>
              <w:top w:val="single" w:sz="4" w:space="0" w:color="auto"/>
              <w:left w:val="nil"/>
              <w:bottom w:val="double" w:sz="6" w:space="0" w:color="auto"/>
              <w:right w:val="single" w:sz="4" w:space="0" w:color="auto"/>
            </w:tcBorders>
            <w:shd w:val="clear" w:color="auto" w:fill="auto"/>
            <w:vAlign w:val="center"/>
            <w:hideMark/>
          </w:tcPr>
          <w:p w14:paraId="5125C2D9" w14:textId="51A802CB"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10 </w:t>
            </w:r>
          </w:p>
        </w:tc>
        <w:tc>
          <w:tcPr>
            <w:tcW w:w="1005" w:type="dxa"/>
            <w:tcBorders>
              <w:top w:val="single" w:sz="4" w:space="0" w:color="auto"/>
              <w:left w:val="nil"/>
              <w:bottom w:val="double" w:sz="6" w:space="0" w:color="auto"/>
              <w:right w:val="single" w:sz="4" w:space="0" w:color="auto"/>
            </w:tcBorders>
            <w:shd w:val="clear" w:color="auto" w:fill="auto"/>
            <w:vAlign w:val="center"/>
            <w:hideMark/>
          </w:tcPr>
          <w:p w14:paraId="30B0E6C2" w14:textId="08ED6125"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3 </w:t>
            </w:r>
          </w:p>
        </w:tc>
        <w:tc>
          <w:tcPr>
            <w:tcW w:w="623" w:type="dxa"/>
            <w:tcBorders>
              <w:top w:val="single" w:sz="4" w:space="0" w:color="auto"/>
              <w:left w:val="nil"/>
              <w:bottom w:val="double" w:sz="6" w:space="0" w:color="auto"/>
              <w:right w:val="single" w:sz="4" w:space="0" w:color="auto"/>
            </w:tcBorders>
            <w:shd w:val="clear" w:color="auto" w:fill="auto"/>
            <w:vAlign w:val="center"/>
          </w:tcPr>
          <w:p w14:paraId="0D9177D9" w14:textId="478CDD58"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10 </w:t>
            </w:r>
          </w:p>
        </w:tc>
        <w:tc>
          <w:tcPr>
            <w:tcW w:w="1005" w:type="dxa"/>
            <w:tcBorders>
              <w:top w:val="single" w:sz="4" w:space="0" w:color="auto"/>
              <w:left w:val="nil"/>
              <w:bottom w:val="double" w:sz="6" w:space="0" w:color="auto"/>
              <w:right w:val="single" w:sz="4" w:space="0" w:color="auto"/>
            </w:tcBorders>
            <w:shd w:val="clear" w:color="auto" w:fill="auto"/>
            <w:vAlign w:val="center"/>
          </w:tcPr>
          <w:p w14:paraId="20AF6B5E" w14:textId="62FB66E0"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623" w:type="dxa"/>
            <w:tcBorders>
              <w:top w:val="nil"/>
              <w:left w:val="nil"/>
              <w:bottom w:val="double" w:sz="6" w:space="0" w:color="auto"/>
              <w:right w:val="single" w:sz="4" w:space="0" w:color="auto"/>
            </w:tcBorders>
            <w:shd w:val="clear" w:color="auto" w:fill="auto"/>
            <w:vAlign w:val="center"/>
          </w:tcPr>
          <w:p w14:paraId="04B6BD15" w14:textId="4CCCA167"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0 </w:t>
            </w:r>
          </w:p>
        </w:tc>
        <w:tc>
          <w:tcPr>
            <w:tcW w:w="820" w:type="dxa"/>
            <w:tcBorders>
              <w:top w:val="nil"/>
              <w:left w:val="nil"/>
              <w:bottom w:val="double" w:sz="6" w:space="0" w:color="auto"/>
              <w:right w:val="double" w:sz="6" w:space="0" w:color="auto"/>
            </w:tcBorders>
            <w:shd w:val="clear" w:color="auto" w:fill="auto"/>
            <w:vAlign w:val="center"/>
          </w:tcPr>
          <w:p w14:paraId="7180907D" w14:textId="256A2745" w:rsidR="005241D0" w:rsidRPr="00EE0732" w:rsidRDefault="005241D0" w:rsidP="005241D0">
            <w:pPr>
              <w:spacing w:after="0" w:line="240" w:lineRule="auto"/>
              <w:jc w:val="center"/>
              <w:rPr>
                <w:rFonts w:ascii="Times New Roman" w:eastAsia="Times New Roman" w:hAnsi="Times New Roman"/>
                <w:lang w:eastAsia="ru-RU"/>
              </w:rPr>
            </w:pPr>
            <w:r w:rsidRPr="00EE0732">
              <w:rPr>
                <w:rFonts w:ascii="Times New Roman" w:hAnsi="Times New Roman"/>
              </w:rPr>
              <w:t xml:space="preserve">-1 </w:t>
            </w:r>
          </w:p>
        </w:tc>
      </w:tr>
    </w:tbl>
    <w:p w14:paraId="21BD0E3B" w14:textId="77777777" w:rsidR="001D73A8" w:rsidRPr="00EE0732" w:rsidRDefault="001D73A8" w:rsidP="001D73A8">
      <w:pPr>
        <w:spacing w:after="0" w:line="240" w:lineRule="auto"/>
        <w:ind w:firstLine="851"/>
        <w:jc w:val="both"/>
        <w:rPr>
          <w:rFonts w:ascii="Times New Roman" w:hAnsi="Times New Roman"/>
          <w:sz w:val="16"/>
          <w:szCs w:val="16"/>
          <w:highlight w:val="cyan"/>
        </w:rPr>
      </w:pPr>
    </w:p>
    <w:p w14:paraId="299E04AD" w14:textId="77777777" w:rsidR="00764081"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w:t>
      </w:r>
      <w:r w:rsidRPr="00EE0732">
        <w:rPr>
          <w:rFonts w:ascii="Times New Roman" w:hAnsi="Times New Roman"/>
          <w:sz w:val="28"/>
          <w:szCs w:val="28"/>
          <w:lang w:val="en-US"/>
        </w:rPr>
        <w:t>I</w:t>
      </w:r>
      <w:r w:rsidRPr="00EE0732">
        <w:rPr>
          <w:rFonts w:ascii="Times New Roman" w:hAnsi="Times New Roman"/>
          <w:sz w:val="28"/>
          <w:szCs w:val="28"/>
        </w:rPr>
        <w:t xml:space="preserve"> полугодии 202</w:t>
      </w:r>
      <w:r w:rsidR="008A09B5" w:rsidRPr="00EE0732">
        <w:rPr>
          <w:rFonts w:ascii="Times New Roman" w:hAnsi="Times New Roman"/>
          <w:sz w:val="28"/>
          <w:szCs w:val="28"/>
        </w:rPr>
        <w:t>1</w:t>
      </w:r>
      <w:r w:rsidRPr="00EE0732">
        <w:rPr>
          <w:rFonts w:ascii="Times New Roman" w:hAnsi="Times New Roman"/>
          <w:sz w:val="28"/>
          <w:szCs w:val="28"/>
        </w:rPr>
        <w:t xml:space="preserve"> года </w:t>
      </w:r>
      <w:r w:rsidR="008A09B5" w:rsidRPr="00EE0732">
        <w:rPr>
          <w:rFonts w:ascii="Times New Roman" w:hAnsi="Times New Roman"/>
          <w:sz w:val="28"/>
          <w:szCs w:val="28"/>
        </w:rPr>
        <w:t xml:space="preserve">положение </w:t>
      </w:r>
      <w:r w:rsidRPr="00EE0732">
        <w:rPr>
          <w:rFonts w:ascii="Times New Roman" w:hAnsi="Times New Roman"/>
          <w:sz w:val="28"/>
          <w:szCs w:val="28"/>
        </w:rPr>
        <w:t>Архангельск</w:t>
      </w:r>
      <w:r w:rsidR="008A09B5" w:rsidRPr="00EE0732">
        <w:rPr>
          <w:rFonts w:ascii="Times New Roman" w:hAnsi="Times New Roman"/>
          <w:sz w:val="28"/>
          <w:szCs w:val="28"/>
        </w:rPr>
        <w:t>ой</w:t>
      </w:r>
      <w:r w:rsidRPr="00EE0732">
        <w:rPr>
          <w:rFonts w:ascii="Times New Roman" w:hAnsi="Times New Roman"/>
          <w:sz w:val="28"/>
          <w:szCs w:val="28"/>
        </w:rPr>
        <w:t xml:space="preserve"> област</w:t>
      </w:r>
      <w:r w:rsidR="008A09B5" w:rsidRPr="00EE0732">
        <w:rPr>
          <w:rFonts w:ascii="Times New Roman" w:hAnsi="Times New Roman"/>
          <w:sz w:val="28"/>
          <w:szCs w:val="28"/>
        </w:rPr>
        <w:t>и</w:t>
      </w:r>
      <w:r w:rsidRPr="00EE0732">
        <w:rPr>
          <w:rFonts w:ascii="Times New Roman" w:hAnsi="Times New Roman"/>
          <w:sz w:val="28"/>
          <w:szCs w:val="28"/>
        </w:rPr>
        <w:t xml:space="preserve"> </w:t>
      </w:r>
      <w:r w:rsidR="008A09B5" w:rsidRPr="00EE0732">
        <w:rPr>
          <w:rFonts w:ascii="Times New Roman" w:hAnsi="Times New Roman"/>
          <w:sz w:val="28"/>
          <w:szCs w:val="28"/>
        </w:rPr>
        <w:t xml:space="preserve">по общему объему государственных долговых обязательств </w:t>
      </w:r>
      <w:r w:rsidR="00764081" w:rsidRPr="00EE0732">
        <w:rPr>
          <w:rFonts w:ascii="Times New Roman" w:hAnsi="Times New Roman"/>
          <w:sz w:val="28"/>
          <w:szCs w:val="28"/>
        </w:rPr>
        <w:t xml:space="preserve">среди всех субъектов Российской Федерации </w:t>
      </w:r>
      <w:r w:rsidRPr="00EE0732">
        <w:rPr>
          <w:rFonts w:ascii="Times New Roman" w:hAnsi="Times New Roman"/>
          <w:sz w:val="28"/>
          <w:szCs w:val="28"/>
        </w:rPr>
        <w:t>улучшил</w:t>
      </w:r>
      <w:r w:rsidR="008A09B5" w:rsidRPr="00EE0732">
        <w:rPr>
          <w:rFonts w:ascii="Times New Roman" w:hAnsi="Times New Roman"/>
          <w:sz w:val="28"/>
          <w:szCs w:val="28"/>
        </w:rPr>
        <w:t>о</w:t>
      </w:r>
      <w:r w:rsidRPr="00EE0732">
        <w:rPr>
          <w:rFonts w:ascii="Times New Roman" w:hAnsi="Times New Roman"/>
          <w:sz w:val="28"/>
          <w:szCs w:val="28"/>
        </w:rPr>
        <w:t xml:space="preserve">сь </w:t>
      </w:r>
      <w:r w:rsidR="008A09B5" w:rsidRPr="00EE0732">
        <w:rPr>
          <w:rFonts w:ascii="Times New Roman" w:hAnsi="Times New Roman"/>
          <w:sz w:val="28"/>
          <w:szCs w:val="28"/>
        </w:rPr>
        <w:t xml:space="preserve">на 1 позицию. При этом по объему долговых обязательств </w:t>
      </w:r>
      <w:r w:rsidR="00764081" w:rsidRPr="00EE0732">
        <w:rPr>
          <w:rFonts w:ascii="Times New Roman" w:hAnsi="Times New Roman"/>
          <w:sz w:val="28"/>
          <w:szCs w:val="28"/>
        </w:rPr>
        <w:t xml:space="preserve">на душу </w:t>
      </w:r>
      <w:r w:rsidR="008A09B5" w:rsidRPr="00EE0732">
        <w:rPr>
          <w:rFonts w:ascii="Times New Roman" w:hAnsi="Times New Roman"/>
          <w:sz w:val="28"/>
          <w:szCs w:val="28"/>
        </w:rPr>
        <w:t xml:space="preserve">населения положение </w:t>
      </w:r>
      <w:r w:rsidR="0008688B" w:rsidRPr="00EE0732">
        <w:rPr>
          <w:rFonts w:ascii="Times New Roman" w:hAnsi="Times New Roman"/>
          <w:sz w:val="28"/>
          <w:szCs w:val="28"/>
        </w:rPr>
        <w:t>не изменилось.</w:t>
      </w:r>
    </w:p>
    <w:p w14:paraId="6CD7C4DF" w14:textId="784C783D" w:rsidR="001D73A8" w:rsidRPr="00EE0732" w:rsidRDefault="0008688B"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Среди субъектов</w:t>
      </w:r>
      <w:r w:rsidR="00764081" w:rsidRPr="00EE0732">
        <w:rPr>
          <w:rFonts w:ascii="Times New Roman" w:hAnsi="Times New Roman"/>
          <w:sz w:val="28"/>
          <w:szCs w:val="28"/>
        </w:rPr>
        <w:t xml:space="preserve"> Се</w:t>
      </w:r>
      <w:r w:rsidR="001D73A8" w:rsidRPr="00EE0732">
        <w:rPr>
          <w:rFonts w:ascii="Times New Roman" w:hAnsi="Times New Roman"/>
          <w:sz w:val="28"/>
          <w:szCs w:val="28"/>
        </w:rPr>
        <w:t xml:space="preserve">веро-Западного федерального округа </w:t>
      </w:r>
      <w:r w:rsidR="003B3483" w:rsidRPr="00EE0732">
        <w:rPr>
          <w:rFonts w:ascii="Times New Roman" w:hAnsi="Times New Roman"/>
          <w:sz w:val="28"/>
          <w:szCs w:val="28"/>
        </w:rPr>
        <w:t>позиция по общему объему долговых обязательств не изменилась, а по государственному долгу на душу населения – ухудшилась на 1 позицию.</w:t>
      </w:r>
    </w:p>
    <w:p w14:paraId="3343542D" w14:textId="40BDF61C" w:rsidR="007C0FCA" w:rsidRPr="00EE0732" w:rsidRDefault="007C0FCA" w:rsidP="007C0FCA">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Наибольший объем долговых обязательств </w:t>
      </w:r>
      <w:r w:rsidR="00A31774" w:rsidRPr="00EE0732">
        <w:rPr>
          <w:rFonts w:ascii="Times New Roman" w:hAnsi="Times New Roman"/>
          <w:sz w:val="28"/>
          <w:szCs w:val="28"/>
        </w:rPr>
        <w:t xml:space="preserve">среди всех субъектов Российской Федерации </w:t>
      </w:r>
      <w:r w:rsidRPr="00EE0732">
        <w:rPr>
          <w:rFonts w:ascii="Times New Roman" w:hAnsi="Times New Roman"/>
          <w:sz w:val="28"/>
          <w:szCs w:val="28"/>
        </w:rPr>
        <w:t>на 01.07.202</w:t>
      </w:r>
      <w:r w:rsidR="00A31774" w:rsidRPr="00EE0732">
        <w:rPr>
          <w:rFonts w:ascii="Times New Roman" w:hAnsi="Times New Roman"/>
          <w:sz w:val="28"/>
          <w:szCs w:val="28"/>
        </w:rPr>
        <w:t>1</w:t>
      </w:r>
      <w:r w:rsidRPr="00EE0732">
        <w:rPr>
          <w:rFonts w:ascii="Times New Roman" w:hAnsi="Times New Roman"/>
          <w:sz w:val="28"/>
          <w:szCs w:val="28"/>
        </w:rPr>
        <w:t xml:space="preserve"> показывает Московская область (</w:t>
      </w:r>
      <w:r w:rsidR="00A31774" w:rsidRPr="00EE0732">
        <w:rPr>
          <w:rFonts w:ascii="Times New Roman" w:hAnsi="Times New Roman"/>
          <w:sz w:val="28"/>
          <w:szCs w:val="28"/>
        </w:rPr>
        <w:t>254 797,8</w:t>
      </w:r>
      <w:r w:rsidRPr="00EE0732">
        <w:rPr>
          <w:rFonts w:ascii="Times New Roman" w:hAnsi="Times New Roman"/>
          <w:sz w:val="28"/>
          <w:szCs w:val="28"/>
        </w:rPr>
        <w:t xml:space="preserve"> млн.руб.)</w:t>
      </w:r>
      <w:r w:rsidR="00825321" w:rsidRPr="00EE0732">
        <w:rPr>
          <w:rFonts w:ascii="Times New Roman" w:hAnsi="Times New Roman"/>
          <w:sz w:val="28"/>
          <w:szCs w:val="28"/>
        </w:rPr>
        <w:t>, положение которой за отчетный период не изменилось</w:t>
      </w:r>
      <w:r w:rsidRPr="00EE0732">
        <w:rPr>
          <w:rFonts w:ascii="Times New Roman" w:hAnsi="Times New Roman"/>
          <w:sz w:val="28"/>
          <w:szCs w:val="28"/>
        </w:rPr>
        <w:t xml:space="preserve">. Отсутствуют долговые обязательства у Сахалинской области </w:t>
      </w:r>
      <w:r w:rsidR="00825321" w:rsidRPr="00EE0732">
        <w:rPr>
          <w:rFonts w:ascii="Times New Roman" w:hAnsi="Times New Roman"/>
          <w:sz w:val="28"/>
          <w:szCs w:val="28"/>
        </w:rPr>
        <w:t>(на начало года 67-е место</w:t>
      </w:r>
      <w:r w:rsidR="00B25ED3" w:rsidRPr="00EE0732">
        <w:rPr>
          <w:rFonts w:ascii="Times New Roman" w:hAnsi="Times New Roman"/>
          <w:sz w:val="28"/>
          <w:szCs w:val="28"/>
        </w:rPr>
        <w:t xml:space="preserve"> с объемом обязательств 8 000,0 млн.руб.</w:t>
      </w:r>
      <w:r w:rsidR="00825321" w:rsidRPr="00EE0732">
        <w:rPr>
          <w:rFonts w:ascii="Times New Roman" w:hAnsi="Times New Roman"/>
          <w:sz w:val="28"/>
          <w:szCs w:val="28"/>
        </w:rPr>
        <w:t xml:space="preserve">) </w:t>
      </w:r>
      <w:r w:rsidRPr="00EE0732">
        <w:rPr>
          <w:rFonts w:ascii="Times New Roman" w:hAnsi="Times New Roman"/>
          <w:sz w:val="28"/>
          <w:szCs w:val="28"/>
        </w:rPr>
        <w:t>и г. Севастополь</w:t>
      </w:r>
      <w:r w:rsidR="00825321" w:rsidRPr="00EE0732">
        <w:rPr>
          <w:rFonts w:ascii="Times New Roman" w:hAnsi="Times New Roman"/>
          <w:sz w:val="28"/>
          <w:szCs w:val="28"/>
        </w:rPr>
        <w:t xml:space="preserve"> (за отчетный период без изменений).</w:t>
      </w:r>
    </w:p>
    <w:p w14:paraId="2CA89E3E" w14:textId="465E4E71"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Лидером по объему государственного долга среди субъектов СЗФО по состоянию на 01.07.202</w:t>
      </w:r>
      <w:r w:rsidR="009E1CA9" w:rsidRPr="00EE0732">
        <w:rPr>
          <w:rFonts w:ascii="Times New Roman" w:hAnsi="Times New Roman"/>
          <w:sz w:val="28"/>
          <w:szCs w:val="28"/>
        </w:rPr>
        <w:t>1</w:t>
      </w:r>
      <w:r w:rsidRPr="00EE0732">
        <w:rPr>
          <w:rFonts w:ascii="Times New Roman" w:hAnsi="Times New Roman"/>
          <w:sz w:val="28"/>
          <w:szCs w:val="28"/>
        </w:rPr>
        <w:t xml:space="preserve"> является г. Санкт-Петербург (</w:t>
      </w:r>
      <w:r w:rsidR="009E1CA9" w:rsidRPr="00EE0732">
        <w:rPr>
          <w:rFonts w:ascii="Times New Roman" w:hAnsi="Times New Roman"/>
          <w:sz w:val="28"/>
          <w:szCs w:val="28"/>
        </w:rPr>
        <w:t>85 006,1</w:t>
      </w:r>
      <w:r w:rsidRPr="00EE0732">
        <w:rPr>
          <w:rFonts w:ascii="Times New Roman" w:hAnsi="Times New Roman"/>
          <w:sz w:val="28"/>
          <w:szCs w:val="28"/>
        </w:rPr>
        <w:t xml:space="preserve"> млн.руб.), который на 0</w:t>
      </w:r>
      <w:r w:rsidR="009E1CA9" w:rsidRPr="00EE0732">
        <w:rPr>
          <w:rFonts w:ascii="Times New Roman" w:hAnsi="Times New Roman"/>
          <w:sz w:val="28"/>
          <w:szCs w:val="28"/>
        </w:rPr>
        <w:t>1</w:t>
      </w:r>
      <w:r w:rsidRPr="00EE0732">
        <w:rPr>
          <w:rFonts w:ascii="Times New Roman" w:hAnsi="Times New Roman"/>
          <w:sz w:val="28"/>
          <w:szCs w:val="28"/>
        </w:rPr>
        <w:t>.01.202</w:t>
      </w:r>
      <w:r w:rsidR="009E1CA9" w:rsidRPr="00EE0732">
        <w:rPr>
          <w:rFonts w:ascii="Times New Roman" w:hAnsi="Times New Roman"/>
          <w:sz w:val="28"/>
          <w:szCs w:val="28"/>
        </w:rPr>
        <w:t>1</w:t>
      </w:r>
      <w:r w:rsidRPr="00EE0732">
        <w:rPr>
          <w:rFonts w:ascii="Times New Roman" w:hAnsi="Times New Roman"/>
          <w:sz w:val="28"/>
          <w:szCs w:val="28"/>
        </w:rPr>
        <w:t xml:space="preserve"> </w:t>
      </w:r>
      <w:r w:rsidR="009E1CA9" w:rsidRPr="00EE0732">
        <w:rPr>
          <w:rFonts w:ascii="Times New Roman" w:hAnsi="Times New Roman"/>
          <w:sz w:val="28"/>
          <w:szCs w:val="28"/>
        </w:rPr>
        <w:t>также располагался на первом</w:t>
      </w:r>
      <w:r w:rsidRPr="00EE0732">
        <w:rPr>
          <w:rFonts w:ascii="Times New Roman" w:hAnsi="Times New Roman"/>
          <w:sz w:val="28"/>
          <w:szCs w:val="28"/>
        </w:rPr>
        <w:t xml:space="preserve"> месте. Третье место занимает Республика Коми </w:t>
      </w:r>
      <w:r w:rsidR="007C0FCA" w:rsidRPr="00EE0732">
        <w:rPr>
          <w:rFonts w:ascii="Times New Roman" w:hAnsi="Times New Roman"/>
          <w:sz w:val="28"/>
          <w:szCs w:val="28"/>
        </w:rPr>
        <w:t xml:space="preserve">с объемом долговых обязательств </w:t>
      </w:r>
      <w:r w:rsidRPr="00EE0732">
        <w:rPr>
          <w:rFonts w:ascii="Times New Roman" w:hAnsi="Times New Roman"/>
          <w:sz w:val="28"/>
          <w:szCs w:val="28"/>
        </w:rPr>
        <w:t>23 958,4 млн.руб., позиция которо</w:t>
      </w:r>
      <w:r w:rsidR="007C0FCA" w:rsidRPr="00EE0732">
        <w:rPr>
          <w:rFonts w:ascii="Times New Roman" w:hAnsi="Times New Roman"/>
          <w:sz w:val="28"/>
          <w:szCs w:val="28"/>
        </w:rPr>
        <w:t>й</w:t>
      </w:r>
      <w:r w:rsidRPr="00EE0732">
        <w:rPr>
          <w:rFonts w:ascii="Times New Roman" w:hAnsi="Times New Roman"/>
          <w:sz w:val="28"/>
          <w:szCs w:val="28"/>
        </w:rPr>
        <w:t xml:space="preserve"> по сравнению с началом года </w:t>
      </w:r>
      <w:r w:rsidR="007C0FCA" w:rsidRPr="00EE0732">
        <w:rPr>
          <w:rFonts w:ascii="Times New Roman" w:hAnsi="Times New Roman"/>
          <w:sz w:val="28"/>
          <w:szCs w:val="28"/>
        </w:rPr>
        <w:t xml:space="preserve">также </w:t>
      </w:r>
      <w:r w:rsidRPr="00EE0732">
        <w:rPr>
          <w:rFonts w:ascii="Times New Roman" w:hAnsi="Times New Roman"/>
          <w:sz w:val="28"/>
          <w:szCs w:val="28"/>
        </w:rPr>
        <w:t>не изменилась.</w:t>
      </w:r>
    </w:p>
    <w:p w14:paraId="27408939" w14:textId="445E3FED"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показателю «Уровень государственного долга по отношению к налоговым и неналоговым доходам, %» Архангельская область среди всех регионов ухудшила свое положение на </w:t>
      </w:r>
      <w:r w:rsidR="006D18F2" w:rsidRPr="00EE0732">
        <w:rPr>
          <w:rFonts w:ascii="Times New Roman" w:hAnsi="Times New Roman"/>
          <w:sz w:val="28"/>
          <w:szCs w:val="28"/>
        </w:rPr>
        <w:t>1</w:t>
      </w:r>
      <w:r w:rsidRPr="00EE0732">
        <w:rPr>
          <w:rFonts w:ascii="Times New Roman" w:hAnsi="Times New Roman"/>
          <w:sz w:val="28"/>
          <w:szCs w:val="28"/>
        </w:rPr>
        <w:t xml:space="preserve"> позици</w:t>
      </w:r>
      <w:r w:rsidR="006D18F2" w:rsidRPr="00EE0732">
        <w:rPr>
          <w:rFonts w:ascii="Times New Roman" w:hAnsi="Times New Roman"/>
          <w:sz w:val="28"/>
          <w:szCs w:val="28"/>
        </w:rPr>
        <w:t>ю, а</w:t>
      </w:r>
      <w:r w:rsidRPr="00EE0732">
        <w:rPr>
          <w:rFonts w:ascii="Times New Roman" w:hAnsi="Times New Roman"/>
          <w:sz w:val="28"/>
          <w:szCs w:val="28"/>
        </w:rPr>
        <w:t xml:space="preserve"> </w:t>
      </w:r>
      <w:r w:rsidR="006D18F2" w:rsidRPr="00EE0732">
        <w:rPr>
          <w:rFonts w:ascii="Times New Roman" w:hAnsi="Times New Roman"/>
          <w:sz w:val="28"/>
          <w:szCs w:val="28"/>
        </w:rPr>
        <w:t>с</w:t>
      </w:r>
      <w:r w:rsidRPr="00EE0732">
        <w:rPr>
          <w:rFonts w:ascii="Times New Roman" w:hAnsi="Times New Roman"/>
          <w:sz w:val="28"/>
          <w:szCs w:val="28"/>
        </w:rPr>
        <w:t xml:space="preserve">реди субъектов СЗФО </w:t>
      </w:r>
      <w:r w:rsidR="006D18F2" w:rsidRPr="00EE0732">
        <w:rPr>
          <w:rFonts w:ascii="Times New Roman" w:hAnsi="Times New Roman"/>
          <w:sz w:val="28"/>
          <w:szCs w:val="28"/>
        </w:rPr>
        <w:t>– имеет место ухудшение на 2 позиции</w:t>
      </w:r>
      <w:r w:rsidRPr="00EE0732">
        <w:rPr>
          <w:rFonts w:ascii="Times New Roman" w:hAnsi="Times New Roman"/>
          <w:sz w:val="28"/>
          <w:szCs w:val="28"/>
        </w:rPr>
        <w:t>.</w:t>
      </w:r>
    </w:p>
    <w:p w14:paraId="1C2D6D73" w14:textId="0007D0E7" w:rsidR="00CD3273" w:rsidRPr="00EE0732" w:rsidRDefault="00CB3606"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Наибольший объем долговых обязательств на душу населения среди всех субъектов Российской Федерации по состоянию на отчетную дату зафиксирован в Чукотском автономном округе (221,4 тыс.руб.), </w:t>
      </w:r>
      <w:r w:rsidR="00A16C7A" w:rsidRPr="00EE0732">
        <w:rPr>
          <w:rFonts w:ascii="Times New Roman" w:hAnsi="Times New Roman"/>
          <w:sz w:val="28"/>
          <w:szCs w:val="28"/>
        </w:rPr>
        <w:t>среди субъектов СЗФО – в Ненецком автономном округе (47,3 тыс.руб.).</w:t>
      </w:r>
    </w:p>
    <w:p w14:paraId="48DB1C35" w14:textId="77777777" w:rsidR="001D73A8" w:rsidRPr="00EE0732" w:rsidRDefault="001D73A8" w:rsidP="001D73A8">
      <w:pPr>
        <w:spacing w:after="0" w:line="240" w:lineRule="auto"/>
        <w:ind w:firstLine="851"/>
        <w:jc w:val="both"/>
        <w:rPr>
          <w:rFonts w:ascii="Times New Roman" w:hAnsi="Times New Roman"/>
          <w:sz w:val="28"/>
          <w:szCs w:val="28"/>
        </w:rPr>
      </w:pPr>
    </w:p>
    <w:p w14:paraId="18D607E1" w14:textId="77EC2632"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В таблице </w:t>
      </w:r>
      <w:r w:rsidR="00A14546" w:rsidRPr="00EE0732">
        <w:rPr>
          <w:rFonts w:ascii="Times New Roman" w:hAnsi="Times New Roman"/>
          <w:sz w:val="28"/>
          <w:szCs w:val="28"/>
        </w:rPr>
        <w:t>65</w:t>
      </w:r>
      <w:r w:rsidRPr="00EE0732">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01.07.20</w:t>
      </w:r>
      <w:r w:rsidR="008A0ADB" w:rsidRPr="00EE0732">
        <w:rPr>
          <w:rFonts w:ascii="Times New Roman" w:hAnsi="Times New Roman"/>
          <w:sz w:val="28"/>
          <w:szCs w:val="28"/>
        </w:rPr>
        <w:t>20</w:t>
      </w:r>
      <w:r w:rsidRPr="00EE0732">
        <w:rPr>
          <w:rFonts w:ascii="Times New Roman" w:hAnsi="Times New Roman"/>
          <w:sz w:val="28"/>
          <w:szCs w:val="28"/>
        </w:rPr>
        <w:t xml:space="preserve"> и 01.07.202</w:t>
      </w:r>
      <w:r w:rsidR="008A0ADB" w:rsidRPr="00EE0732">
        <w:rPr>
          <w:rFonts w:ascii="Times New Roman" w:hAnsi="Times New Roman"/>
          <w:sz w:val="28"/>
          <w:szCs w:val="28"/>
        </w:rPr>
        <w:t>1</w:t>
      </w:r>
      <w:r w:rsidRPr="00EE0732">
        <w:rPr>
          <w:rFonts w:ascii="Times New Roman" w:hAnsi="Times New Roman"/>
          <w:sz w:val="28"/>
          <w:szCs w:val="28"/>
        </w:rPr>
        <w:t>.</w:t>
      </w:r>
    </w:p>
    <w:p w14:paraId="65F9086B" w14:textId="77777777" w:rsidR="001D73A8" w:rsidRPr="00EE0732" w:rsidRDefault="001D73A8" w:rsidP="001D73A8">
      <w:pPr>
        <w:spacing w:after="0" w:line="240" w:lineRule="auto"/>
        <w:ind w:firstLine="851"/>
        <w:jc w:val="both"/>
        <w:rPr>
          <w:rFonts w:ascii="Times New Roman" w:hAnsi="Times New Roman"/>
          <w:sz w:val="28"/>
          <w:szCs w:val="28"/>
        </w:rPr>
      </w:pPr>
    </w:p>
    <w:p w14:paraId="1DC4EE3B" w14:textId="2E1C13AD" w:rsidR="001D73A8" w:rsidRPr="00EE0732" w:rsidRDefault="001D73A8" w:rsidP="001D73A8">
      <w:pPr>
        <w:pStyle w:val="aff0"/>
        <w:keepNext/>
        <w:spacing w:after="0" w:line="240" w:lineRule="auto"/>
        <w:rPr>
          <w:rFonts w:ascii="Times New Roman" w:hAnsi="Times New Roman"/>
          <w:b w:val="0"/>
          <w:sz w:val="24"/>
          <w:szCs w:val="24"/>
        </w:rPr>
      </w:pPr>
      <w:r w:rsidRPr="00EE0732">
        <w:rPr>
          <w:rFonts w:ascii="Times New Roman" w:hAnsi="Times New Roman"/>
          <w:b w:val="0"/>
          <w:sz w:val="24"/>
          <w:szCs w:val="24"/>
        </w:rPr>
        <w:t xml:space="preserve">Таблица </w:t>
      </w:r>
      <w:r w:rsidRPr="00EE0732">
        <w:rPr>
          <w:rFonts w:ascii="Times New Roman" w:hAnsi="Times New Roman"/>
          <w:b w:val="0"/>
          <w:sz w:val="24"/>
          <w:szCs w:val="24"/>
        </w:rPr>
        <w:fldChar w:fldCharType="begin"/>
      </w:r>
      <w:r w:rsidRPr="00EE0732">
        <w:rPr>
          <w:rFonts w:ascii="Times New Roman" w:hAnsi="Times New Roman"/>
          <w:b w:val="0"/>
          <w:sz w:val="24"/>
          <w:szCs w:val="24"/>
        </w:rPr>
        <w:instrText xml:space="preserve"> SEQ Таблица \* ARABIC </w:instrText>
      </w:r>
      <w:r w:rsidRPr="00EE0732">
        <w:rPr>
          <w:rFonts w:ascii="Times New Roman" w:hAnsi="Times New Roman"/>
          <w:b w:val="0"/>
          <w:sz w:val="24"/>
          <w:szCs w:val="24"/>
        </w:rPr>
        <w:fldChar w:fldCharType="separate"/>
      </w:r>
      <w:r w:rsidR="00B22D30" w:rsidRPr="00EE0732">
        <w:rPr>
          <w:rFonts w:ascii="Times New Roman" w:hAnsi="Times New Roman"/>
          <w:b w:val="0"/>
          <w:noProof/>
          <w:sz w:val="24"/>
          <w:szCs w:val="24"/>
        </w:rPr>
        <w:t>65</w:t>
      </w:r>
      <w:r w:rsidRPr="00EE0732">
        <w:rPr>
          <w:rFonts w:ascii="Times New Roman" w:hAnsi="Times New Roman"/>
          <w:b w:val="0"/>
          <w:sz w:val="24"/>
          <w:szCs w:val="24"/>
        </w:rPr>
        <w:fldChar w:fldCharType="end"/>
      </w:r>
      <w:r w:rsidRPr="00EE0732">
        <w:rPr>
          <w:rFonts w:ascii="Times New Roman" w:hAnsi="Times New Roman"/>
          <w:b w:val="0"/>
          <w:sz w:val="24"/>
          <w:szCs w:val="24"/>
        </w:rPr>
        <w:t>. Рэнкинг</w:t>
      </w:r>
      <w:r w:rsidRPr="00EE0732">
        <w:rPr>
          <w:rFonts w:ascii="Times New Roman" w:hAnsi="Times New Roman"/>
          <w:b w:val="0"/>
          <w:sz w:val="24"/>
          <w:szCs w:val="24"/>
          <w:vertAlign w:val="superscript"/>
        </w:rPr>
        <w:footnoteReference w:id="10"/>
      </w:r>
      <w:r w:rsidRPr="00EE0732">
        <w:rPr>
          <w:rFonts w:ascii="Times New Roman" w:hAnsi="Times New Roman"/>
          <w:b w:val="0"/>
          <w:sz w:val="24"/>
          <w:szCs w:val="24"/>
        </w:rPr>
        <w:t xml:space="preserve"> Архангельской области по объему государственного долга по состоянию на 01.0</w:t>
      </w:r>
      <w:r w:rsidR="00285A90" w:rsidRPr="00EE0732">
        <w:rPr>
          <w:rFonts w:ascii="Times New Roman" w:hAnsi="Times New Roman"/>
          <w:b w:val="0"/>
          <w:sz w:val="24"/>
          <w:szCs w:val="24"/>
        </w:rPr>
        <w:t>7</w:t>
      </w:r>
      <w:r w:rsidRPr="00EE0732">
        <w:rPr>
          <w:rFonts w:ascii="Times New Roman" w:hAnsi="Times New Roman"/>
          <w:b w:val="0"/>
          <w:sz w:val="24"/>
          <w:szCs w:val="24"/>
        </w:rPr>
        <w:t>.202</w:t>
      </w:r>
      <w:r w:rsidR="00285A90" w:rsidRPr="00EE0732">
        <w:rPr>
          <w:rFonts w:ascii="Times New Roman" w:hAnsi="Times New Roman"/>
          <w:b w:val="0"/>
          <w:sz w:val="24"/>
          <w:szCs w:val="24"/>
        </w:rPr>
        <w:t>0</w:t>
      </w:r>
      <w:r w:rsidRPr="00EE0732">
        <w:rPr>
          <w:rFonts w:ascii="Times New Roman" w:hAnsi="Times New Roman"/>
          <w:b w:val="0"/>
          <w:sz w:val="24"/>
          <w:szCs w:val="24"/>
        </w:rPr>
        <w:t xml:space="preserve"> и 01.07.202</w:t>
      </w:r>
      <w:r w:rsidR="00285A90" w:rsidRPr="00EE0732">
        <w:rPr>
          <w:rFonts w:ascii="Times New Roman" w:hAnsi="Times New Roman"/>
          <w:b w:val="0"/>
          <w:sz w:val="24"/>
          <w:szCs w:val="24"/>
        </w:rPr>
        <w:t>1</w:t>
      </w:r>
    </w:p>
    <w:tbl>
      <w:tblPr>
        <w:tblW w:w="9269" w:type="dxa"/>
        <w:tblInd w:w="85" w:type="dxa"/>
        <w:tblLook w:val="04A0" w:firstRow="1" w:lastRow="0" w:firstColumn="1" w:lastColumn="0" w:noHBand="0" w:noVBand="1"/>
      </w:tblPr>
      <w:tblGrid>
        <w:gridCol w:w="4570"/>
        <w:gridCol w:w="623"/>
        <w:gridCol w:w="1005"/>
        <w:gridCol w:w="623"/>
        <w:gridCol w:w="1005"/>
        <w:gridCol w:w="623"/>
        <w:gridCol w:w="820"/>
      </w:tblGrid>
      <w:tr w:rsidR="00EE0732" w:rsidRPr="00EE0732" w14:paraId="7C7AE8E3" w14:textId="77777777" w:rsidTr="001D73A8">
        <w:trPr>
          <w:trHeight w:val="315"/>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6F3FC7E"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Показатель</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792A23F2" w14:textId="490F9257" w:rsidR="001D73A8" w:rsidRPr="00EE0732" w:rsidRDefault="001D73A8" w:rsidP="007D793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 01.07.20</w:t>
            </w:r>
            <w:r w:rsidR="007D793D" w:rsidRPr="00EE0732">
              <w:rPr>
                <w:rFonts w:ascii="Times New Roman" w:eastAsia="Times New Roman" w:hAnsi="Times New Roman"/>
                <w:lang w:eastAsia="ru-RU"/>
              </w:rPr>
              <w:t>20</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60B1E144" w14:textId="1790E530" w:rsidR="001D73A8" w:rsidRPr="00EE0732" w:rsidRDefault="001D73A8" w:rsidP="007D793D">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На 01.07.202</w:t>
            </w:r>
            <w:r w:rsidR="007D793D" w:rsidRPr="00EE0732">
              <w:rPr>
                <w:rFonts w:ascii="Times New Roman" w:eastAsia="Times New Roman" w:hAnsi="Times New Roman"/>
                <w:lang w:eastAsia="ru-RU"/>
              </w:rPr>
              <w:t>1</w:t>
            </w:r>
          </w:p>
        </w:tc>
        <w:tc>
          <w:tcPr>
            <w:tcW w:w="1443" w:type="dxa"/>
            <w:gridSpan w:val="2"/>
            <w:tcBorders>
              <w:top w:val="double" w:sz="6" w:space="0" w:color="auto"/>
              <w:left w:val="nil"/>
              <w:bottom w:val="single" w:sz="4" w:space="0" w:color="auto"/>
              <w:right w:val="double" w:sz="6" w:space="0" w:color="000000"/>
            </w:tcBorders>
            <w:shd w:val="clear" w:color="auto" w:fill="auto"/>
            <w:vAlign w:val="center"/>
            <w:hideMark/>
          </w:tcPr>
          <w:p w14:paraId="231BCC57"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Изменение (+,-)</w:t>
            </w:r>
          </w:p>
        </w:tc>
      </w:tr>
      <w:tr w:rsidR="00EE0732" w:rsidRPr="00EE0732" w14:paraId="716A2A20" w14:textId="77777777" w:rsidTr="001D73A8">
        <w:trPr>
          <w:trHeight w:val="20"/>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12455104" w14:textId="77777777" w:rsidR="001D73A8" w:rsidRPr="00EE0732" w:rsidRDefault="001D73A8" w:rsidP="001D73A8">
            <w:pPr>
              <w:spacing w:after="0" w:line="240" w:lineRule="auto"/>
              <w:rPr>
                <w:rFonts w:ascii="Times New Roman" w:eastAsia="Times New Roman" w:hAnsi="Times New Roman"/>
                <w:lang w:eastAsia="ru-RU"/>
              </w:rPr>
            </w:pPr>
          </w:p>
        </w:tc>
        <w:tc>
          <w:tcPr>
            <w:tcW w:w="6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41C65F"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5E63DBAA"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37EEE898"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635DCEE8"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20D78342"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РФ</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06D340D0" w14:textId="77777777" w:rsidR="001D73A8" w:rsidRPr="00EE0732" w:rsidRDefault="001D73A8" w:rsidP="001D73A8">
            <w:pPr>
              <w:spacing w:after="0" w:line="240" w:lineRule="auto"/>
              <w:jc w:val="center"/>
              <w:rPr>
                <w:rFonts w:ascii="Times New Roman" w:eastAsia="Times New Roman" w:hAnsi="Times New Roman"/>
                <w:lang w:eastAsia="ru-RU"/>
              </w:rPr>
            </w:pPr>
            <w:r w:rsidRPr="00EE0732">
              <w:rPr>
                <w:rFonts w:ascii="Times New Roman" w:eastAsia="Times New Roman" w:hAnsi="Times New Roman"/>
                <w:lang w:eastAsia="ru-RU"/>
              </w:rPr>
              <w:t>СЗФО</w:t>
            </w:r>
          </w:p>
        </w:tc>
      </w:tr>
      <w:tr w:rsidR="00EE0732" w:rsidRPr="00EE0732" w14:paraId="4FE957E5" w14:textId="77777777" w:rsidTr="001D73A8">
        <w:trPr>
          <w:trHeight w:val="60"/>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0DF012B" w14:textId="77777777" w:rsidR="007D793D" w:rsidRPr="00EE0732" w:rsidRDefault="007D793D" w:rsidP="007D793D">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Государственный долг, млн.руб.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63C85B1" w14:textId="6121873B"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33 864,5</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6AE1C48B" w14:textId="3F5C8AC9"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44 971,7</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723E0240" w14:textId="594ABA26"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11 107,2</w:t>
            </w:r>
          </w:p>
        </w:tc>
      </w:tr>
      <w:tr w:rsidR="00EE0732" w:rsidRPr="00EE0732" w14:paraId="6419BDFD" w14:textId="77777777" w:rsidTr="001D73A8">
        <w:trPr>
          <w:trHeight w:val="60"/>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5DDD5C4" w14:textId="77777777" w:rsidR="007D793D" w:rsidRPr="00EE0732" w:rsidRDefault="007D793D" w:rsidP="007D793D">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tcPr>
          <w:p w14:paraId="6A5E976B" w14:textId="320F06C2"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 xml:space="preserve">19 </w:t>
            </w:r>
          </w:p>
        </w:tc>
        <w:tc>
          <w:tcPr>
            <w:tcW w:w="1005" w:type="dxa"/>
            <w:tcBorders>
              <w:top w:val="nil"/>
              <w:left w:val="nil"/>
              <w:bottom w:val="single" w:sz="4" w:space="0" w:color="auto"/>
              <w:right w:val="single" w:sz="4" w:space="0" w:color="auto"/>
            </w:tcBorders>
            <w:shd w:val="clear" w:color="auto" w:fill="auto"/>
            <w:vAlign w:val="center"/>
          </w:tcPr>
          <w:p w14:paraId="49E3CE32" w14:textId="058300FE"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623" w:type="dxa"/>
            <w:tcBorders>
              <w:top w:val="nil"/>
              <w:left w:val="nil"/>
              <w:bottom w:val="single" w:sz="4" w:space="0" w:color="auto"/>
              <w:right w:val="single" w:sz="4" w:space="0" w:color="auto"/>
            </w:tcBorders>
            <w:shd w:val="clear" w:color="auto" w:fill="auto"/>
            <w:vAlign w:val="center"/>
          </w:tcPr>
          <w:p w14:paraId="436A2456" w14:textId="0DC9D2D0"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 xml:space="preserve">19 </w:t>
            </w:r>
          </w:p>
        </w:tc>
        <w:tc>
          <w:tcPr>
            <w:tcW w:w="1005" w:type="dxa"/>
            <w:tcBorders>
              <w:top w:val="nil"/>
              <w:left w:val="nil"/>
              <w:bottom w:val="single" w:sz="4" w:space="0" w:color="auto"/>
              <w:right w:val="single" w:sz="4" w:space="0" w:color="auto"/>
            </w:tcBorders>
            <w:shd w:val="clear" w:color="auto" w:fill="auto"/>
            <w:vAlign w:val="center"/>
          </w:tcPr>
          <w:p w14:paraId="5A00DEB8" w14:textId="12A9346E"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623" w:type="dxa"/>
            <w:tcBorders>
              <w:top w:val="single" w:sz="4" w:space="0" w:color="auto"/>
              <w:left w:val="nil"/>
              <w:bottom w:val="single" w:sz="4" w:space="0" w:color="auto"/>
              <w:right w:val="single" w:sz="4" w:space="0" w:color="auto"/>
            </w:tcBorders>
            <w:shd w:val="clear" w:color="auto" w:fill="auto"/>
            <w:vAlign w:val="center"/>
          </w:tcPr>
          <w:p w14:paraId="6E6D0CC3" w14:textId="004D22A7"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 xml:space="preserve">0 </w:t>
            </w:r>
          </w:p>
        </w:tc>
        <w:tc>
          <w:tcPr>
            <w:tcW w:w="820" w:type="dxa"/>
            <w:tcBorders>
              <w:top w:val="nil"/>
              <w:left w:val="single" w:sz="4" w:space="0" w:color="auto"/>
              <w:bottom w:val="single" w:sz="4" w:space="0" w:color="auto"/>
              <w:right w:val="double" w:sz="6" w:space="0" w:color="auto"/>
            </w:tcBorders>
            <w:shd w:val="clear" w:color="auto" w:fill="auto"/>
            <w:vAlign w:val="center"/>
          </w:tcPr>
          <w:p w14:paraId="688F7F76" w14:textId="2A37071C"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 xml:space="preserve">0 </w:t>
            </w:r>
          </w:p>
        </w:tc>
      </w:tr>
      <w:tr w:rsidR="00EE0732" w:rsidRPr="00EE0732" w14:paraId="0EB69CD2" w14:textId="77777777" w:rsidTr="001D73A8">
        <w:trPr>
          <w:trHeight w:val="60"/>
        </w:trPr>
        <w:tc>
          <w:tcPr>
            <w:tcW w:w="4570" w:type="dxa"/>
            <w:tcBorders>
              <w:top w:val="nil"/>
              <w:left w:val="double" w:sz="6" w:space="0" w:color="auto"/>
              <w:bottom w:val="single" w:sz="4" w:space="0" w:color="auto"/>
              <w:right w:val="single" w:sz="4" w:space="0" w:color="auto"/>
            </w:tcBorders>
            <w:shd w:val="clear" w:color="auto" w:fill="auto"/>
            <w:vAlign w:val="center"/>
          </w:tcPr>
          <w:p w14:paraId="4A9A70DF" w14:textId="0AD75AAF" w:rsidR="007D793D" w:rsidRPr="00EE0732" w:rsidRDefault="007D793D" w:rsidP="007D793D">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Уровень государственного долга по отношению к налоговым и неналоговым доходам, %</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1E8EC50" w14:textId="55A91F29"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53,2</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7FBE6F9B" w14:textId="046678D5"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69,8</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47CC9681" w14:textId="3AC119CE" w:rsidR="007D793D" w:rsidRPr="00EE0732" w:rsidRDefault="007D793D" w:rsidP="007D793D">
            <w:pPr>
              <w:spacing w:after="0" w:line="240" w:lineRule="auto"/>
              <w:jc w:val="center"/>
              <w:rPr>
                <w:rFonts w:ascii="Times New Roman" w:eastAsia="Times New Roman" w:hAnsi="Times New Roman"/>
                <w:lang w:eastAsia="ru-RU"/>
              </w:rPr>
            </w:pPr>
            <w:r w:rsidRPr="00EE0732">
              <w:rPr>
                <w:rFonts w:ascii="Times New Roman" w:hAnsi="Times New Roman"/>
              </w:rPr>
              <w:t>16,6</w:t>
            </w:r>
          </w:p>
        </w:tc>
      </w:tr>
      <w:tr w:rsidR="00EE0732" w:rsidRPr="00EE0732" w14:paraId="56D7C845" w14:textId="77777777" w:rsidTr="001D73A8">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0EAAE27C" w14:textId="77777777" w:rsidR="00CB264C" w:rsidRPr="00EE0732" w:rsidRDefault="00CB264C" w:rsidP="00CB264C">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tcPr>
          <w:p w14:paraId="4CBF5962" w14:textId="404D2747"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31 </w:t>
            </w:r>
          </w:p>
        </w:tc>
        <w:tc>
          <w:tcPr>
            <w:tcW w:w="1005" w:type="dxa"/>
            <w:tcBorders>
              <w:top w:val="nil"/>
              <w:left w:val="nil"/>
              <w:bottom w:val="single" w:sz="4" w:space="0" w:color="auto"/>
              <w:right w:val="single" w:sz="4" w:space="0" w:color="auto"/>
            </w:tcBorders>
            <w:shd w:val="clear" w:color="auto" w:fill="auto"/>
            <w:vAlign w:val="center"/>
          </w:tcPr>
          <w:p w14:paraId="63D4D021" w14:textId="6AE898BF"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4 </w:t>
            </w:r>
          </w:p>
        </w:tc>
        <w:tc>
          <w:tcPr>
            <w:tcW w:w="623" w:type="dxa"/>
            <w:tcBorders>
              <w:top w:val="nil"/>
              <w:left w:val="nil"/>
              <w:bottom w:val="single" w:sz="4" w:space="0" w:color="auto"/>
              <w:right w:val="single" w:sz="4" w:space="0" w:color="auto"/>
            </w:tcBorders>
            <w:shd w:val="clear" w:color="auto" w:fill="auto"/>
            <w:vAlign w:val="center"/>
          </w:tcPr>
          <w:p w14:paraId="76415F6C" w14:textId="7838BBF0"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15 </w:t>
            </w:r>
          </w:p>
        </w:tc>
        <w:tc>
          <w:tcPr>
            <w:tcW w:w="1005" w:type="dxa"/>
            <w:tcBorders>
              <w:top w:val="nil"/>
              <w:left w:val="nil"/>
              <w:bottom w:val="single" w:sz="4" w:space="0" w:color="auto"/>
              <w:right w:val="single" w:sz="4" w:space="0" w:color="auto"/>
            </w:tcBorders>
            <w:shd w:val="clear" w:color="auto" w:fill="auto"/>
            <w:vAlign w:val="center"/>
          </w:tcPr>
          <w:p w14:paraId="44F69F7B" w14:textId="338EDD66"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623" w:type="dxa"/>
            <w:tcBorders>
              <w:top w:val="single" w:sz="4" w:space="0" w:color="auto"/>
              <w:left w:val="nil"/>
              <w:bottom w:val="single" w:sz="4" w:space="0" w:color="auto"/>
              <w:right w:val="single" w:sz="4" w:space="0" w:color="auto"/>
            </w:tcBorders>
            <w:shd w:val="clear" w:color="auto" w:fill="auto"/>
            <w:vAlign w:val="center"/>
          </w:tcPr>
          <w:p w14:paraId="4451053B" w14:textId="0AD06B99"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-16 </w:t>
            </w:r>
          </w:p>
        </w:tc>
        <w:tc>
          <w:tcPr>
            <w:tcW w:w="820" w:type="dxa"/>
            <w:tcBorders>
              <w:top w:val="nil"/>
              <w:left w:val="single" w:sz="4" w:space="0" w:color="auto"/>
              <w:bottom w:val="single" w:sz="4" w:space="0" w:color="auto"/>
              <w:right w:val="double" w:sz="6" w:space="0" w:color="auto"/>
            </w:tcBorders>
            <w:shd w:val="clear" w:color="auto" w:fill="auto"/>
            <w:vAlign w:val="center"/>
          </w:tcPr>
          <w:p w14:paraId="73427036" w14:textId="78BC8261"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r>
      <w:tr w:rsidR="00EE0732" w:rsidRPr="00EE0732" w14:paraId="15A0933B" w14:textId="77777777" w:rsidTr="001D73A8">
        <w:trPr>
          <w:trHeight w:val="21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2F2AD443" w14:textId="77777777" w:rsidR="00CB264C" w:rsidRPr="00EE0732" w:rsidRDefault="00CB264C" w:rsidP="00CB264C">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Государственный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91DD5F9" w14:textId="606019E4"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30 999,44 </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28A67DD0" w14:textId="61CE1C10"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41 538,04 </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16354B90" w14:textId="3B1782A8"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10 538,61 </w:t>
            </w:r>
          </w:p>
        </w:tc>
      </w:tr>
      <w:tr w:rsidR="00CB264C" w:rsidRPr="00EE0732" w14:paraId="1830FBE8" w14:textId="77777777" w:rsidTr="001D73A8">
        <w:trPr>
          <w:trHeight w:val="198"/>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4C3CEF96" w14:textId="77777777" w:rsidR="00CB264C" w:rsidRPr="00EE0732" w:rsidRDefault="00CB264C" w:rsidP="00CB264C">
            <w:pPr>
              <w:spacing w:after="0" w:line="240" w:lineRule="auto"/>
              <w:rPr>
                <w:rFonts w:ascii="Times New Roman" w:eastAsia="Times New Roman" w:hAnsi="Times New Roman"/>
                <w:lang w:eastAsia="ru-RU"/>
              </w:rPr>
            </w:pPr>
            <w:r w:rsidRPr="00EE0732">
              <w:rPr>
                <w:rFonts w:ascii="Times New Roman" w:eastAsia="Times New Roman" w:hAnsi="Times New Roman"/>
                <w:lang w:eastAsia="ru-RU"/>
              </w:rPr>
              <w:t>Позиция</w:t>
            </w:r>
          </w:p>
        </w:tc>
        <w:tc>
          <w:tcPr>
            <w:tcW w:w="623" w:type="dxa"/>
            <w:tcBorders>
              <w:top w:val="single" w:sz="4" w:space="0" w:color="auto"/>
              <w:left w:val="nil"/>
              <w:bottom w:val="double" w:sz="6" w:space="0" w:color="auto"/>
              <w:right w:val="single" w:sz="4" w:space="0" w:color="auto"/>
            </w:tcBorders>
            <w:shd w:val="clear" w:color="auto" w:fill="auto"/>
            <w:vAlign w:val="center"/>
          </w:tcPr>
          <w:p w14:paraId="58C02D53" w14:textId="340001DD"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12 </w:t>
            </w:r>
          </w:p>
        </w:tc>
        <w:tc>
          <w:tcPr>
            <w:tcW w:w="1005" w:type="dxa"/>
            <w:tcBorders>
              <w:top w:val="single" w:sz="4" w:space="0" w:color="auto"/>
              <w:left w:val="nil"/>
              <w:bottom w:val="double" w:sz="6" w:space="0" w:color="auto"/>
              <w:right w:val="single" w:sz="4" w:space="0" w:color="auto"/>
            </w:tcBorders>
            <w:shd w:val="clear" w:color="auto" w:fill="auto"/>
            <w:vAlign w:val="center"/>
          </w:tcPr>
          <w:p w14:paraId="5F97AF34" w14:textId="7F543EB8"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623" w:type="dxa"/>
            <w:tcBorders>
              <w:top w:val="single" w:sz="4" w:space="0" w:color="auto"/>
              <w:left w:val="nil"/>
              <w:bottom w:val="double" w:sz="6" w:space="0" w:color="auto"/>
              <w:right w:val="single" w:sz="4" w:space="0" w:color="auto"/>
            </w:tcBorders>
            <w:shd w:val="clear" w:color="auto" w:fill="auto"/>
            <w:vAlign w:val="center"/>
          </w:tcPr>
          <w:p w14:paraId="592946DD" w14:textId="5DF704F7"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10 </w:t>
            </w:r>
          </w:p>
        </w:tc>
        <w:tc>
          <w:tcPr>
            <w:tcW w:w="1005" w:type="dxa"/>
            <w:tcBorders>
              <w:top w:val="single" w:sz="4" w:space="0" w:color="auto"/>
              <w:left w:val="nil"/>
              <w:bottom w:val="double" w:sz="6" w:space="0" w:color="auto"/>
              <w:right w:val="single" w:sz="4" w:space="0" w:color="auto"/>
            </w:tcBorders>
            <w:shd w:val="clear" w:color="auto" w:fill="auto"/>
            <w:vAlign w:val="center"/>
          </w:tcPr>
          <w:p w14:paraId="1F90787C" w14:textId="688655C3"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623" w:type="dxa"/>
            <w:tcBorders>
              <w:top w:val="nil"/>
              <w:left w:val="nil"/>
              <w:bottom w:val="double" w:sz="6" w:space="0" w:color="auto"/>
              <w:right w:val="single" w:sz="4" w:space="0" w:color="auto"/>
            </w:tcBorders>
            <w:shd w:val="clear" w:color="auto" w:fill="auto"/>
            <w:vAlign w:val="center"/>
          </w:tcPr>
          <w:p w14:paraId="046AEB9E" w14:textId="04951879"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-2 </w:t>
            </w:r>
          </w:p>
        </w:tc>
        <w:tc>
          <w:tcPr>
            <w:tcW w:w="820" w:type="dxa"/>
            <w:tcBorders>
              <w:top w:val="nil"/>
              <w:left w:val="nil"/>
              <w:bottom w:val="double" w:sz="6" w:space="0" w:color="auto"/>
              <w:right w:val="double" w:sz="6" w:space="0" w:color="auto"/>
            </w:tcBorders>
            <w:shd w:val="clear" w:color="auto" w:fill="auto"/>
            <w:vAlign w:val="center"/>
          </w:tcPr>
          <w:p w14:paraId="14DDB337" w14:textId="66D88C62" w:rsidR="00CB264C" w:rsidRPr="00EE0732" w:rsidRDefault="00CB264C" w:rsidP="00CB264C">
            <w:pPr>
              <w:spacing w:after="0" w:line="240" w:lineRule="auto"/>
              <w:jc w:val="center"/>
              <w:rPr>
                <w:rFonts w:ascii="Times New Roman" w:eastAsia="Times New Roman" w:hAnsi="Times New Roman"/>
                <w:lang w:eastAsia="ru-RU"/>
              </w:rPr>
            </w:pPr>
            <w:r w:rsidRPr="00EE0732">
              <w:rPr>
                <w:rFonts w:ascii="Times New Roman" w:hAnsi="Times New Roman"/>
              </w:rPr>
              <w:t xml:space="preserve">0 </w:t>
            </w:r>
          </w:p>
        </w:tc>
      </w:tr>
    </w:tbl>
    <w:p w14:paraId="2A3CAC3A" w14:textId="77777777" w:rsidR="001D73A8" w:rsidRPr="00EE0732" w:rsidRDefault="001D73A8" w:rsidP="001D73A8">
      <w:pPr>
        <w:spacing w:after="0" w:line="240" w:lineRule="auto"/>
        <w:ind w:firstLine="851"/>
        <w:jc w:val="both"/>
        <w:rPr>
          <w:rFonts w:ascii="Times New Roman" w:hAnsi="Times New Roman"/>
          <w:sz w:val="28"/>
          <w:szCs w:val="28"/>
          <w:highlight w:val="cyan"/>
        </w:rPr>
      </w:pPr>
    </w:p>
    <w:p w14:paraId="74A808B4" w14:textId="23E259AB" w:rsidR="001D73A8" w:rsidRPr="00EE0732" w:rsidRDefault="001D73A8"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По сравнению с показателями на 01.07.20</w:t>
      </w:r>
      <w:r w:rsidR="006236DD" w:rsidRPr="00EE0732">
        <w:rPr>
          <w:rFonts w:ascii="Times New Roman" w:hAnsi="Times New Roman"/>
          <w:sz w:val="28"/>
          <w:szCs w:val="28"/>
        </w:rPr>
        <w:t xml:space="preserve">20 положение Архангельской области по объему государственного долга среди всех субъектов Российской Федерации </w:t>
      </w:r>
      <w:r w:rsidR="00A91473" w:rsidRPr="00EE0732">
        <w:rPr>
          <w:rFonts w:ascii="Times New Roman" w:hAnsi="Times New Roman"/>
          <w:sz w:val="28"/>
          <w:szCs w:val="28"/>
        </w:rPr>
        <w:t xml:space="preserve">и СЗФО </w:t>
      </w:r>
      <w:r w:rsidR="006236DD" w:rsidRPr="00EE0732">
        <w:rPr>
          <w:rFonts w:ascii="Times New Roman" w:hAnsi="Times New Roman"/>
          <w:sz w:val="28"/>
          <w:szCs w:val="28"/>
        </w:rPr>
        <w:t>не изменилась</w:t>
      </w:r>
      <w:r w:rsidR="00A91473" w:rsidRPr="00EE0732">
        <w:rPr>
          <w:rFonts w:ascii="Times New Roman" w:hAnsi="Times New Roman"/>
          <w:sz w:val="28"/>
          <w:szCs w:val="28"/>
        </w:rPr>
        <w:t xml:space="preserve">. По объему государственного долга на душу населения положение </w:t>
      </w:r>
      <w:r w:rsidR="006F57BD" w:rsidRPr="00EE0732">
        <w:rPr>
          <w:rFonts w:ascii="Times New Roman" w:hAnsi="Times New Roman"/>
          <w:sz w:val="28"/>
          <w:szCs w:val="28"/>
        </w:rPr>
        <w:t xml:space="preserve">среди субъектов Российской Федерации </w:t>
      </w:r>
      <w:r w:rsidR="00A91473" w:rsidRPr="00EE0732">
        <w:rPr>
          <w:rFonts w:ascii="Times New Roman" w:hAnsi="Times New Roman"/>
          <w:sz w:val="28"/>
          <w:szCs w:val="28"/>
        </w:rPr>
        <w:t>ухудшилось на 2 позиции.</w:t>
      </w:r>
    </w:p>
    <w:p w14:paraId="3D96BC27" w14:textId="00FCA1F7" w:rsidR="006F57BD" w:rsidRPr="00EE0732" w:rsidRDefault="006F57BD"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По </w:t>
      </w:r>
      <w:r w:rsidR="0050575F" w:rsidRPr="00EE0732">
        <w:rPr>
          <w:rFonts w:ascii="Times New Roman" w:hAnsi="Times New Roman"/>
          <w:sz w:val="28"/>
          <w:szCs w:val="28"/>
        </w:rPr>
        <w:t xml:space="preserve">соотношению </w:t>
      </w:r>
      <w:r w:rsidRPr="00EE0732">
        <w:rPr>
          <w:rFonts w:ascii="Times New Roman" w:hAnsi="Times New Roman"/>
          <w:sz w:val="28"/>
          <w:szCs w:val="28"/>
        </w:rPr>
        <w:t xml:space="preserve">государственного долга </w:t>
      </w:r>
      <w:r w:rsidR="0050575F" w:rsidRPr="00EE0732">
        <w:rPr>
          <w:rFonts w:ascii="Times New Roman" w:hAnsi="Times New Roman"/>
          <w:sz w:val="28"/>
          <w:szCs w:val="28"/>
        </w:rPr>
        <w:t xml:space="preserve">к налоговым и неналоговым доходам положение Архангельской области среди всех субъектов Российской Федерации значительно ухудшилось (минус 16 позиций), </w:t>
      </w:r>
      <w:r w:rsidR="00E5573D" w:rsidRPr="00EE0732">
        <w:rPr>
          <w:rFonts w:ascii="Times New Roman" w:hAnsi="Times New Roman"/>
          <w:sz w:val="28"/>
          <w:szCs w:val="28"/>
        </w:rPr>
        <w:t>среди субъектов СЗФО – ухудшение на 2 позиции.</w:t>
      </w:r>
    </w:p>
    <w:p w14:paraId="041660B5" w14:textId="77777777" w:rsidR="00117D87" w:rsidRPr="00EE0732" w:rsidRDefault="00117D87" w:rsidP="001D73A8">
      <w:pPr>
        <w:spacing w:after="0" w:line="240" w:lineRule="auto"/>
        <w:ind w:firstLine="851"/>
        <w:jc w:val="both"/>
        <w:rPr>
          <w:rFonts w:ascii="Times New Roman" w:hAnsi="Times New Roman"/>
          <w:sz w:val="28"/>
          <w:szCs w:val="28"/>
        </w:rPr>
      </w:pPr>
    </w:p>
    <w:p w14:paraId="663FEA54" w14:textId="0CBDC3AD" w:rsidR="00CF06F4" w:rsidRPr="00EE0732" w:rsidRDefault="004E5705"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Оценивая состояние государственного внутреннего долга Архангельской области на отчетную дату с положительной стороны необходимо отметить </w:t>
      </w:r>
      <w:r w:rsidR="006017BE" w:rsidRPr="00EE0732">
        <w:rPr>
          <w:rFonts w:ascii="Times New Roman" w:hAnsi="Times New Roman"/>
          <w:sz w:val="28"/>
          <w:szCs w:val="28"/>
        </w:rPr>
        <w:t>изменение структуры обязательств в пользу бюджетных кредитов, снижение средневзве</w:t>
      </w:r>
      <w:r w:rsidR="00A36AD9" w:rsidRPr="00EE0732">
        <w:rPr>
          <w:rFonts w:ascii="Times New Roman" w:hAnsi="Times New Roman"/>
          <w:sz w:val="28"/>
          <w:szCs w:val="28"/>
        </w:rPr>
        <w:t>шенной ставки по непогашенным кредитам банков.</w:t>
      </w:r>
    </w:p>
    <w:p w14:paraId="508801E6" w14:textId="43A2A804" w:rsidR="00A36AD9" w:rsidRPr="00EE0732" w:rsidRDefault="00A36AD9" w:rsidP="001D73A8">
      <w:pPr>
        <w:spacing w:after="0" w:line="240" w:lineRule="auto"/>
        <w:ind w:firstLine="851"/>
        <w:jc w:val="both"/>
        <w:rPr>
          <w:rFonts w:ascii="Times New Roman" w:hAnsi="Times New Roman"/>
          <w:sz w:val="28"/>
          <w:szCs w:val="28"/>
        </w:rPr>
      </w:pPr>
      <w:r w:rsidRPr="00EE0732">
        <w:rPr>
          <w:rFonts w:ascii="Times New Roman" w:hAnsi="Times New Roman"/>
          <w:sz w:val="28"/>
          <w:szCs w:val="28"/>
        </w:rPr>
        <w:t xml:space="preserve">Отрицательно оценивается </w:t>
      </w:r>
      <w:r w:rsidR="000A0DF2" w:rsidRPr="00EE0732">
        <w:rPr>
          <w:rFonts w:ascii="Times New Roman" w:hAnsi="Times New Roman"/>
          <w:sz w:val="28"/>
          <w:szCs w:val="28"/>
        </w:rPr>
        <w:t xml:space="preserve">влияние </w:t>
      </w:r>
      <w:r w:rsidRPr="00EE0732">
        <w:rPr>
          <w:rFonts w:ascii="Times New Roman" w:hAnsi="Times New Roman"/>
          <w:sz w:val="28"/>
          <w:szCs w:val="28"/>
        </w:rPr>
        <w:t>повышени</w:t>
      </w:r>
      <w:r w:rsidR="000A0DF2" w:rsidRPr="00EE0732">
        <w:rPr>
          <w:rFonts w:ascii="Times New Roman" w:hAnsi="Times New Roman"/>
          <w:sz w:val="28"/>
          <w:szCs w:val="28"/>
        </w:rPr>
        <w:t>я</w:t>
      </w:r>
      <w:r w:rsidRPr="00EE0732">
        <w:rPr>
          <w:rFonts w:ascii="Times New Roman" w:hAnsi="Times New Roman"/>
          <w:sz w:val="28"/>
          <w:szCs w:val="28"/>
        </w:rPr>
        <w:t xml:space="preserve"> ключевой ставки Банка</w:t>
      </w:r>
      <w:r w:rsidR="00090684" w:rsidRPr="00EE0732">
        <w:rPr>
          <w:rFonts w:ascii="Times New Roman" w:hAnsi="Times New Roman"/>
          <w:sz w:val="28"/>
          <w:szCs w:val="28"/>
        </w:rPr>
        <w:t xml:space="preserve"> России</w:t>
      </w:r>
      <w:r w:rsidRPr="00EE0732">
        <w:rPr>
          <w:rFonts w:ascii="Times New Roman" w:hAnsi="Times New Roman"/>
          <w:sz w:val="28"/>
          <w:szCs w:val="28"/>
        </w:rPr>
        <w:t xml:space="preserve"> РФ, </w:t>
      </w:r>
      <w:r w:rsidR="00C16CE3" w:rsidRPr="00EE0732">
        <w:rPr>
          <w:rFonts w:ascii="Times New Roman" w:hAnsi="Times New Roman"/>
          <w:sz w:val="28"/>
          <w:szCs w:val="28"/>
        </w:rPr>
        <w:t xml:space="preserve">которая </w:t>
      </w:r>
      <w:r w:rsidRPr="00EE0732">
        <w:rPr>
          <w:rFonts w:ascii="Times New Roman" w:hAnsi="Times New Roman"/>
          <w:sz w:val="28"/>
          <w:szCs w:val="28"/>
        </w:rPr>
        <w:t xml:space="preserve">по состоянию на дату подготовки настоящего заключения </w:t>
      </w:r>
      <w:r w:rsidR="00BA1184" w:rsidRPr="00EE0732">
        <w:rPr>
          <w:rFonts w:ascii="Times New Roman" w:hAnsi="Times New Roman"/>
          <w:sz w:val="28"/>
          <w:szCs w:val="28"/>
        </w:rPr>
        <w:t>установлена в размере 6,5 % годовых, что</w:t>
      </w:r>
      <w:r w:rsidR="00C07CA7" w:rsidRPr="00EE0732">
        <w:rPr>
          <w:rFonts w:ascii="Times New Roman" w:hAnsi="Times New Roman"/>
          <w:sz w:val="28"/>
          <w:szCs w:val="28"/>
        </w:rPr>
        <w:t xml:space="preserve"> в дальнейшем </w:t>
      </w:r>
      <w:r w:rsidR="00BA1184" w:rsidRPr="00EE0732">
        <w:rPr>
          <w:rFonts w:ascii="Times New Roman" w:hAnsi="Times New Roman"/>
          <w:sz w:val="28"/>
          <w:szCs w:val="28"/>
        </w:rPr>
        <w:t>неизбежно приведет к увеличению расходов бюджета на обслуживание долговых обязательств.</w:t>
      </w:r>
    </w:p>
    <w:p w14:paraId="20AC42B0" w14:textId="0E78829D" w:rsidR="00452489" w:rsidRPr="00EE0732" w:rsidRDefault="006C100E" w:rsidP="00B20139">
      <w:pPr>
        <w:pStyle w:val="10"/>
        <w:keepNext/>
        <w:keepLines/>
        <w:autoSpaceDE/>
        <w:autoSpaceDN/>
        <w:adjustRightInd/>
        <w:spacing w:before="240" w:after="120"/>
        <w:rPr>
          <w:rFonts w:ascii="Times New Roman" w:hAnsi="Times New Roman"/>
          <w:color w:val="auto"/>
          <w:sz w:val="28"/>
          <w:szCs w:val="28"/>
          <w:lang w:val="ru-RU"/>
        </w:rPr>
      </w:pPr>
      <w:bookmarkStart w:id="46" w:name="_Toc82700043"/>
      <w:r w:rsidRPr="00EE0732">
        <w:rPr>
          <w:rFonts w:ascii="Times New Roman" w:hAnsi="Times New Roman"/>
          <w:color w:val="auto"/>
          <w:sz w:val="28"/>
          <w:szCs w:val="28"/>
          <w:lang w:val="ru-RU"/>
        </w:rPr>
        <w:t>6</w:t>
      </w:r>
      <w:r w:rsidR="00B20139" w:rsidRPr="00EE0732">
        <w:rPr>
          <w:rFonts w:ascii="Times New Roman" w:hAnsi="Times New Roman"/>
          <w:color w:val="auto"/>
          <w:sz w:val="28"/>
          <w:szCs w:val="28"/>
          <w:lang w:val="ru-RU"/>
        </w:rPr>
        <w:t xml:space="preserve">. </w:t>
      </w:r>
      <w:r w:rsidR="00A15D64" w:rsidRPr="00EE0732">
        <w:rPr>
          <w:rFonts w:ascii="Times New Roman" w:hAnsi="Times New Roman"/>
          <w:color w:val="auto"/>
          <w:sz w:val="28"/>
          <w:szCs w:val="28"/>
          <w:lang w:val="ru-RU"/>
        </w:rPr>
        <w:t>П</w:t>
      </w:r>
      <w:r w:rsidR="00B20139" w:rsidRPr="00EE0732">
        <w:rPr>
          <w:rFonts w:ascii="Times New Roman" w:hAnsi="Times New Roman"/>
          <w:color w:val="auto"/>
          <w:sz w:val="28"/>
          <w:szCs w:val="28"/>
          <w:lang w:val="ru-RU"/>
        </w:rPr>
        <w:t>редложения</w:t>
      </w:r>
      <w:bookmarkEnd w:id="46"/>
    </w:p>
    <w:p w14:paraId="5BF8DED0" w14:textId="0B3ED420" w:rsidR="00B047F9" w:rsidRPr="00EE0732" w:rsidRDefault="00B047F9" w:rsidP="00B047F9">
      <w:pPr>
        <w:pStyle w:val="ad"/>
        <w:ind w:firstLine="851"/>
        <w:jc w:val="both"/>
        <w:rPr>
          <w:rFonts w:ascii="Times New Roman" w:hAnsi="Times New Roman"/>
          <w:sz w:val="28"/>
          <w:szCs w:val="28"/>
        </w:rPr>
      </w:pPr>
      <w:r w:rsidRPr="00EE0732">
        <w:rPr>
          <w:rFonts w:ascii="Times New Roman" w:hAnsi="Times New Roman"/>
          <w:sz w:val="28"/>
          <w:szCs w:val="28"/>
        </w:rPr>
        <w:t>По результатам экспертизы и анализа отчета об исполнении областного бюджета за первое полугодие 202</w:t>
      </w:r>
      <w:r w:rsidR="00464372" w:rsidRPr="00EE0732">
        <w:rPr>
          <w:rFonts w:ascii="Times New Roman" w:hAnsi="Times New Roman"/>
          <w:sz w:val="28"/>
          <w:szCs w:val="28"/>
        </w:rPr>
        <w:t>1</w:t>
      </w:r>
      <w:r w:rsidRPr="00EE0732">
        <w:rPr>
          <w:rFonts w:ascii="Times New Roman" w:hAnsi="Times New Roman"/>
          <w:sz w:val="28"/>
          <w:szCs w:val="28"/>
        </w:rPr>
        <w:t xml:space="preserve"> года контрольно-счетная палата полагает необходимым предложить Правительству Архангельской области и исполнительным органам государственной власти Архангельской области принять следующие меры:</w:t>
      </w:r>
    </w:p>
    <w:p w14:paraId="2186CA56" w14:textId="15EAD647" w:rsidR="00B61FF8" w:rsidRPr="00EE0732" w:rsidRDefault="00A44342" w:rsidP="000B2585">
      <w:pPr>
        <w:pStyle w:val="ad"/>
        <w:numPr>
          <w:ilvl w:val="0"/>
          <w:numId w:val="2"/>
        </w:numPr>
        <w:ind w:left="0" w:firstLine="839"/>
        <w:jc w:val="both"/>
        <w:rPr>
          <w:rFonts w:ascii="Times New Roman" w:hAnsi="Times New Roman"/>
          <w:sz w:val="28"/>
          <w:szCs w:val="28"/>
        </w:rPr>
      </w:pPr>
      <w:r w:rsidRPr="00EE0732">
        <w:rPr>
          <w:rFonts w:ascii="Times New Roman" w:hAnsi="Times New Roman"/>
          <w:sz w:val="28"/>
          <w:szCs w:val="28"/>
        </w:rPr>
        <w:t xml:space="preserve">Продолжить </w:t>
      </w:r>
      <w:r w:rsidR="00C839E9" w:rsidRPr="00EE0732">
        <w:rPr>
          <w:rFonts w:ascii="Times New Roman" w:hAnsi="Times New Roman"/>
          <w:sz w:val="28"/>
          <w:szCs w:val="28"/>
        </w:rPr>
        <w:t xml:space="preserve">мероприятия, направленные на </w:t>
      </w:r>
      <w:r w:rsidRPr="00EE0732">
        <w:rPr>
          <w:rFonts w:ascii="Times New Roman" w:hAnsi="Times New Roman"/>
          <w:sz w:val="28"/>
          <w:szCs w:val="28"/>
        </w:rPr>
        <w:t>сокращени</w:t>
      </w:r>
      <w:r w:rsidR="00C839E9" w:rsidRPr="00EE0732">
        <w:rPr>
          <w:rFonts w:ascii="Times New Roman" w:hAnsi="Times New Roman"/>
          <w:sz w:val="28"/>
          <w:szCs w:val="28"/>
        </w:rPr>
        <w:t>е</w:t>
      </w:r>
      <w:r w:rsidRPr="00EE0732">
        <w:rPr>
          <w:rFonts w:ascii="Times New Roman" w:hAnsi="Times New Roman"/>
          <w:sz w:val="28"/>
          <w:szCs w:val="28"/>
        </w:rPr>
        <w:t xml:space="preserve"> просроченной кредиторской задолженности государственных бюджетных и автономных учреждений, </w:t>
      </w:r>
      <w:r w:rsidR="001D0562" w:rsidRPr="00EE0732">
        <w:rPr>
          <w:rFonts w:ascii="Times New Roman" w:hAnsi="Times New Roman"/>
          <w:sz w:val="28"/>
          <w:szCs w:val="28"/>
        </w:rPr>
        <w:t>что особенно актуально в части средств ОМС</w:t>
      </w:r>
      <w:r w:rsidR="00452363" w:rsidRPr="00EE0732">
        <w:rPr>
          <w:rFonts w:ascii="Times New Roman" w:hAnsi="Times New Roman"/>
          <w:sz w:val="28"/>
          <w:szCs w:val="28"/>
        </w:rPr>
        <w:t>.</w:t>
      </w:r>
    </w:p>
    <w:p w14:paraId="68D3C35A" w14:textId="3AA850A9" w:rsidR="00F1491C" w:rsidRPr="00EE0732" w:rsidRDefault="00F1491C" w:rsidP="00F1491C">
      <w:pPr>
        <w:pStyle w:val="ad"/>
        <w:numPr>
          <w:ilvl w:val="0"/>
          <w:numId w:val="2"/>
        </w:numPr>
        <w:ind w:left="0" w:firstLine="839"/>
        <w:jc w:val="both"/>
        <w:rPr>
          <w:rFonts w:ascii="Times New Roman" w:hAnsi="Times New Roman"/>
          <w:sz w:val="28"/>
          <w:szCs w:val="28"/>
        </w:rPr>
      </w:pPr>
      <w:r w:rsidRPr="00EE0732">
        <w:rPr>
          <w:rFonts w:ascii="Times New Roman" w:hAnsi="Times New Roman"/>
          <w:sz w:val="28"/>
          <w:szCs w:val="28"/>
        </w:rPr>
        <w:t>В связи с неисполнением плана кассовых выплат на 1 полугодие 2021 года по мероприятиям, включенным  в  ОАИП  на 2021 год, а также в связи с низким уровнем освоения бюджетных ассигнований  на 2021 год в целом (30,5%),  Правительству Архангельской области необходимо  принять все возможные меры  по наращиванию темпов реализации мероприятий ОАИП, а также при планировании  расходов на строительство объектов капитального строительства  учитывать потребность  средств  в соответствии с утвержденными графиками производства работ  на объектах строительства, включенных в ОАИП  (с учетом сезонности выполнения отдельных видов работ).</w:t>
      </w:r>
    </w:p>
    <w:p w14:paraId="28859C13" w14:textId="7407A973" w:rsidR="009E6B8C" w:rsidRPr="00EE0732" w:rsidRDefault="009E6B8C" w:rsidP="00213EFA">
      <w:pPr>
        <w:pStyle w:val="ad"/>
        <w:numPr>
          <w:ilvl w:val="0"/>
          <w:numId w:val="2"/>
        </w:numPr>
        <w:ind w:left="0" w:firstLine="839"/>
        <w:jc w:val="both"/>
        <w:rPr>
          <w:rFonts w:ascii="Times New Roman" w:hAnsi="Times New Roman"/>
          <w:sz w:val="28"/>
          <w:szCs w:val="28"/>
        </w:rPr>
      </w:pPr>
      <w:r w:rsidRPr="00EE0732">
        <w:rPr>
          <w:rFonts w:ascii="Times New Roman" w:hAnsi="Times New Roman"/>
          <w:sz w:val="28"/>
          <w:szCs w:val="28"/>
        </w:rPr>
        <w:t>Активизировать работу с целью обеспечения проведения текущих и капитальных ремонтов учреждений здравоохранения в рамках государственной программы Архангельской области «Развитие здравоохранения Архангельской области».</w:t>
      </w:r>
    </w:p>
    <w:p w14:paraId="6B0F1D1A" w14:textId="11F692A8" w:rsidR="005571C0" w:rsidRPr="00EE0732" w:rsidRDefault="007E44D2" w:rsidP="00213EFA">
      <w:pPr>
        <w:pStyle w:val="ad"/>
        <w:numPr>
          <w:ilvl w:val="0"/>
          <w:numId w:val="2"/>
        </w:numPr>
        <w:ind w:left="0" w:firstLine="839"/>
        <w:jc w:val="both"/>
        <w:rPr>
          <w:rFonts w:ascii="Times New Roman" w:hAnsi="Times New Roman"/>
          <w:sz w:val="28"/>
          <w:szCs w:val="28"/>
        </w:rPr>
      </w:pPr>
      <w:r w:rsidRPr="00EE0732">
        <w:rPr>
          <w:rFonts w:ascii="Times New Roman" w:hAnsi="Times New Roman"/>
          <w:sz w:val="28"/>
          <w:szCs w:val="28"/>
        </w:rPr>
        <w:t>С</w:t>
      </w:r>
      <w:r w:rsidR="005571C0" w:rsidRPr="00EE0732">
        <w:rPr>
          <w:rFonts w:ascii="Times New Roman" w:hAnsi="Times New Roman"/>
          <w:sz w:val="28"/>
          <w:szCs w:val="28"/>
        </w:rPr>
        <w:t xml:space="preserve"> целью однозначного толкования Порядка разработки и реализации государственных программ Архангельской области внести изменения в п. 8 приложения № 8 к </w:t>
      </w:r>
      <w:r w:rsidRPr="00EE0732">
        <w:rPr>
          <w:rFonts w:ascii="Times New Roman" w:hAnsi="Times New Roman"/>
          <w:sz w:val="28"/>
          <w:szCs w:val="28"/>
        </w:rPr>
        <w:t xml:space="preserve">данному </w:t>
      </w:r>
      <w:r w:rsidR="005571C0" w:rsidRPr="00EE0732">
        <w:rPr>
          <w:rFonts w:ascii="Times New Roman" w:hAnsi="Times New Roman"/>
          <w:sz w:val="28"/>
          <w:szCs w:val="28"/>
        </w:rPr>
        <w:t>Порядку, уточнив какие именно расходы необходимо отражать в графе «</w:t>
      </w:r>
      <w:r w:rsidRPr="00EE0732">
        <w:rPr>
          <w:rFonts w:ascii="Times New Roman" w:hAnsi="Times New Roman"/>
          <w:sz w:val="28"/>
          <w:szCs w:val="28"/>
        </w:rPr>
        <w:t>О</w:t>
      </w:r>
      <w:r w:rsidR="005571C0" w:rsidRPr="00EE0732">
        <w:rPr>
          <w:rFonts w:ascii="Times New Roman" w:hAnsi="Times New Roman"/>
          <w:sz w:val="28"/>
          <w:szCs w:val="28"/>
        </w:rPr>
        <w:t>своено» - фактически оплаченные или фактически принятые к бухгалтерскому учету</w:t>
      </w:r>
      <w:r w:rsidRPr="00EE0732">
        <w:rPr>
          <w:rFonts w:ascii="Times New Roman" w:hAnsi="Times New Roman"/>
          <w:sz w:val="28"/>
          <w:szCs w:val="28"/>
        </w:rPr>
        <w:t>.</w:t>
      </w:r>
    </w:p>
    <w:p w14:paraId="2DF8203B" w14:textId="404ED90D" w:rsidR="00213EFA" w:rsidRPr="00EE0732" w:rsidRDefault="00213EFA" w:rsidP="00213EFA">
      <w:pPr>
        <w:pStyle w:val="ad"/>
        <w:numPr>
          <w:ilvl w:val="0"/>
          <w:numId w:val="2"/>
        </w:numPr>
        <w:ind w:left="0" w:firstLine="839"/>
        <w:jc w:val="both"/>
        <w:rPr>
          <w:rFonts w:ascii="Times New Roman" w:hAnsi="Times New Roman"/>
          <w:sz w:val="28"/>
          <w:szCs w:val="28"/>
        </w:rPr>
      </w:pPr>
      <w:r w:rsidRPr="00EE0732">
        <w:rPr>
          <w:rFonts w:ascii="Times New Roman" w:hAnsi="Times New Roman"/>
          <w:sz w:val="28"/>
          <w:szCs w:val="28"/>
        </w:rPr>
        <w:t xml:space="preserve">Принять меры по минимизации расходов на обслуживание государственных долговых обязательств Архангельской области с учетом увеличения ключевой ставки </w:t>
      </w:r>
      <w:r w:rsidR="00090684" w:rsidRPr="00EE0732">
        <w:rPr>
          <w:rFonts w:ascii="Times New Roman" w:hAnsi="Times New Roman"/>
          <w:sz w:val="28"/>
          <w:szCs w:val="28"/>
        </w:rPr>
        <w:t>Банка России</w:t>
      </w:r>
      <w:r w:rsidRPr="00EE0732">
        <w:rPr>
          <w:rFonts w:ascii="Times New Roman" w:hAnsi="Times New Roman"/>
          <w:sz w:val="28"/>
          <w:szCs w:val="28"/>
        </w:rPr>
        <w:t>.</w:t>
      </w:r>
    </w:p>
    <w:p w14:paraId="7F6440EF" w14:textId="77777777" w:rsidR="004343C9" w:rsidRPr="00EE0732" w:rsidRDefault="004343C9" w:rsidP="004343C9">
      <w:pPr>
        <w:pStyle w:val="ad"/>
        <w:numPr>
          <w:ilvl w:val="0"/>
          <w:numId w:val="2"/>
        </w:numPr>
        <w:ind w:left="0" w:firstLine="839"/>
        <w:jc w:val="both"/>
        <w:rPr>
          <w:rFonts w:ascii="Times New Roman" w:hAnsi="Times New Roman"/>
          <w:sz w:val="28"/>
          <w:szCs w:val="28"/>
        </w:rPr>
      </w:pPr>
      <w:r w:rsidRPr="00EE0732">
        <w:rPr>
          <w:rFonts w:ascii="Times New Roman" w:hAnsi="Times New Roman"/>
          <w:sz w:val="28"/>
          <w:szCs w:val="28"/>
        </w:rPr>
        <w:t>Принять меры по исключению или минимизации рисков недостижения требуемых показателей и результатов реализации региональных проектов.</w:t>
      </w:r>
    </w:p>
    <w:p w14:paraId="0D76CAB3" w14:textId="77777777" w:rsidR="007C0B74" w:rsidRPr="00EE0732" w:rsidRDefault="007C0B74" w:rsidP="00FE512A">
      <w:pPr>
        <w:pStyle w:val="ad"/>
        <w:ind w:firstLine="851"/>
        <w:jc w:val="both"/>
        <w:rPr>
          <w:rFonts w:ascii="Times New Roman" w:hAnsi="Times New Roman"/>
          <w:sz w:val="28"/>
          <w:szCs w:val="28"/>
        </w:rPr>
      </w:pPr>
    </w:p>
    <w:p w14:paraId="4E84CA4A" w14:textId="765C6F74" w:rsidR="00FE512A" w:rsidRPr="00EE0732" w:rsidRDefault="00FE512A" w:rsidP="00FE512A">
      <w:pPr>
        <w:pStyle w:val="ad"/>
        <w:ind w:firstLine="851"/>
        <w:jc w:val="both"/>
        <w:rPr>
          <w:rFonts w:ascii="Times New Roman" w:hAnsi="Times New Roman"/>
          <w:sz w:val="28"/>
          <w:szCs w:val="28"/>
        </w:rPr>
      </w:pPr>
      <w:r w:rsidRPr="00EE0732">
        <w:rPr>
          <w:rFonts w:ascii="Times New Roman" w:hAnsi="Times New Roman"/>
          <w:sz w:val="28"/>
          <w:szCs w:val="28"/>
        </w:rPr>
        <w:t xml:space="preserve">По результатам </w:t>
      </w:r>
      <w:r w:rsidR="009602BC" w:rsidRPr="00EE0732">
        <w:rPr>
          <w:rFonts w:ascii="Times New Roman" w:hAnsi="Times New Roman"/>
          <w:sz w:val="28"/>
          <w:szCs w:val="28"/>
        </w:rPr>
        <w:t>экспертно-аналитического мероприятия</w:t>
      </w:r>
      <w:r w:rsidRPr="00EE0732">
        <w:rPr>
          <w:rFonts w:ascii="Times New Roman" w:hAnsi="Times New Roman"/>
          <w:sz w:val="28"/>
          <w:szCs w:val="28"/>
        </w:rPr>
        <w:t xml:space="preserve"> контрольно-счетная палата Архангельской области полагает возможным </w:t>
      </w:r>
      <w:r w:rsidR="009602BC" w:rsidRPr="00EE0732">
        <w:rPr>
          <w:rFonts w:ascii="Times New Roman" w:hAnsi="Times New Roman"/>
          <w:sz w:val="28"/>
          <w:szCs w:val="28"/>
        </w:rPr>
        <w:t>рассмотрение</w:t>
      </w:r>
      <w:r w:rsidRPr="00EE0732">
        <w:rPr>
          <w:rFonts w:ascii="Times New Roman" w:hAnsi="Times New Roman"/>
          <w:sz w:val="28"/>
          <w:szCs w:val="28"/>
        </w:rPr>
        <w:t xml:space="preserve"> отчета об исполнении областного бюджета за </w:t>
      </w:r>
      <w:r w:rsidR="009602BC" w:rsidRPr="00EE0732">
        <w:rPr>
          <w:rFonts w:ascii="Times New Roman" w:hAnsi="Times New Roman"/>
          <w:sz w:val="28"/>
          <w:szCs w:val="28"/>
          <w:lang w:val="en-US"/>
        </w:rPr>
        <w:t>I</w:t>
      </w:r>
      <w:r w:rsidR="009602BC" w:rsidRPr="00EE0732">
        <w:rPr>
          <w:rFonts w:ascii="Times New Roman" w:hAnsi="Times New Roman"/>
          <w:sz w:val="28"/>
          <w:szCs w:val="28"/>
        </w:rPr>
        <w:t xml:space="preserve"> полугодие </w:t>
      </w:r>
      <w:r w:rsidRPr="00EE0732">
        <w:rPr>
          <w:rFonts w:ascii="Times New Roman" w:hAnsi="Times New Roman"/>
          <w:sz w:val="28"/>
          <w:szCs w:val="28"/>
        </w:rPr>
        <w:t>20</w:t>
      </w:r>
      <w:r w:rsidR="009602BC" w:rsidRPr="00EE0732">
        <w:rPr>
          <w:rFonts w:ascii="Times New Roman" w:hAnsi="Times New Roman"/>
          <w:sz w:val="28"/>
          <w:szCs w:val="28"/>
        </w:rPr>
        <w:t>2</w:t>
      </w:r>
      <w:r w:rsidR="0030363B" w:rsidRPr="00EE0732">
        <w:rPr>
          <w:rFonts w:ascii="Times New Roman" w:hAnsi="Times New Roman"/>
          <w:sz w:val="28"/>
          <w:szCs w:val="28"/>
        </w:rPr>
        <w:t>1</w:t>
      </w:r>
      <w:r w:rsidRPr="00EE0732">
        <w:rPr>
          <w:rFonts w:ascii="Times New Roman" w:hAnsi="Times New Roman"/>
          <w:sz w:val="28"/>
          <w:szCs w:val="28"/>
        </w:rPr>
        <w:t xml:space="preserve"> год</w:t>
      </w:r>
      <w:r w:rsidR="0030363B" w:rsidRPr="00EE0732">
        <w:rPr>
          <w:rFonts w:ascii="Times New Roman" w:hAnsi="Times New Roman"/>
          <w:sz w:val="28"/>
          <w:szCs w:val="28"/>
        </w:rPr>
        <w:t>а</w:t>
      </w:r>
      <w:r w:rsidRPr="00EE0732">
        <w:rPr>
          <w:rFonts w:ascii="Times New Roman" w:hAnsi="Times New Roman"/>
          <w:sz w:val="28"/>
          <w:szCs w:val="28"/>
        </w:rPr>
        <w:t xml:space="preserve"> на сессии Архангельского областного Собрания депутатов.</w:t>
      </w:r>
    </w:p>
    <w:p w14:paraId="68BF33C5" w14:textId="77777777" w:rsidR="00B50B60" w:rsidRPr="00EE0732" w:rsidRDefault="00B50B60" w:rsidP="00FE512A">
      <w:pPr>
        <w:pStyle w:val="ad"/>
        <w:ind w:firstLine="851"/>
        <w:jc w:val="both"/>
        <w:rPr>
          <w:rFonts w:ascii="Times New Roman" w:hAnsi="Times New Roman"/>
          <w:sz w:val="28"/>
          <w:szCs w:val="28"/>
        </w:rPr>
      </w:pPr>
    </w:p>
    <w:p w14:paraId="0A31F924" w14:textId="46536031" w:rsidR="00FE512A" w:rsidRPr="00EE0732" w:rsidRDefault="00FE512A" w:rsidP="00FE512A">
      <w:pPr>
        <w:pStyle w:val="ad"/>
        <w:ind w:firstLine="851"/>
        <w:jc w:val="both"/>
        <w:rPr>
          <w:rFonts w:ascii="Times New Roman" w:hAnsi="Times New Roman"/>
          <w:sz w:val="28"/>
          <w:szCs w:val="28"/>
        </w:rPr>
      </w:pPr>
      <w:r w:rsidRPr="00EE0732">
        <w:rPr>
          <w:rFonts w:ascii="Times New Roman" w:hAnsi="Times New Roman"/>
          <w:sz w:val="28"/>
          <w:szCs w:val="28"/>
        </w:rPr>
        <w:t>Приложени</w:t>
      </w:r>
      <w:r w:rsidR="00614E1E" w:rsidRPr="00EE0732">
        <w:rPr>
          <w:rFonts w:ascii="Times New Roman" w:hAnsi="Times New Roman"/>
          <w:sz w:val="28"/>
          <w:szCs w:val="28"/>
        </w:rPr>
        <w:t>я</w:t>
      </w:r>
      <w:r w:rsidRPr="00EE0732">
        <w:rPr>
          <w:rFonts w:ascii="Times New Roman" w:hAnsi="Times New Roman"/>
          <w:sz w:val="28"/>
          <w:szCs w:val="28"/>
        </w:rPr>
        <w:t>:</w:t>
      </w:r>
    </w:p>
    <w:p w14:paraId="3A2F951F" w14:textId="23D9BE64" w:rsidR="00FE512A" w:rsidRPr="00EE0732" w:rsidRDefault="009D025F" w:rsidP="009D025F">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Сведения об исполнении консолидированного бюджета Архангельской области за I полугодие 2021 года согласно отчетам, представленным в Минфин России по формам 0503317, 0503387 и 0503369 </w:t>
      </w:r>
      <w:r w:rsidR="00FE512A" w:rsidRPr="00EE0732">
        <w:rPr>
          <w:rFonts w:ascii="Times New Roman" w:hAnsi="Times New Roman"/>
          <w:sz w:val="28"/>
          <w:szCs w:val="28"/>
        </w:rPr>
        <w:t xml:space="preserve">на </w:t>
      </w:r>
      <w:r w:rsidR="00BC1B84" w:rsidRPr="00EE0732">
        <w:rPr>
          <w:rFonts w:ascii="Times New Roman" w:hAnsi="Times New Roman"/>
          <w:sz w:val="28"/>
          <w:szCs w:val="28"/>
        </w:rPr>
        <w:t>3</w:t>
      </w:r>
      <w:r w:rsidR="00FE512A" w:rsidRPr="00EE0732">
        <w:rPr>
          <w:rFonts w:ascii="Times New Roman" w:hAnsi="Times New Roman"/>
          <w:sz w:val="28"/>
          <w:szCs w:val="28"/>
        </w:rPr>
        <w:t xml:space="preserve"> л.</w:t>
      </w:r>
    </w:p>
    <w:p w14:paraId="4E78A532" w14:textId="3314A18C" w:rsidR="00FE512A" w:rsidRPr="00EE0732" w:rsidRDefault="009D025F" w:rsidP="009D025F">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Сведения об исполнении консолидированного бюджета Архангельской области за 6 месяцев 2020 и 2021 годов согласно отчетам по форме 0503317, представленным в Минфин России на отчетные даты </w:t>
      </w:r>
      <w:r w:rsidR="00C16D7F" w:rsidRPr="00EE0732">
        <w:rPr>
          <w:rFonts w:ascii="Times New Roman" w:hAnsi="Times New Roman"/>
          <w:sz w:val="28"/>
          <w:szCs w:val="28"/>
        </w:rPr>
        <w:t xml:space="preserve">на </w:t>
      </w:r>
      <w:r w:rsidR="00982627" w:rsidRPr="00EE0732">
        <w:rPr>
          <w:rFonts w:ascii="Times New Roman" w:hAnsi="Times New Roman"/>
          <w:sz w:val="28"/>
          <w:szCs w:val="28"/>
        </w:rPr>
        <w:t>6</w:t>
      </w:r>
      <w:r w:rsidR="00FE512A" w:rsidRPr="00EE0732">
        <w:rPr>
          <w:rFonts w:ascii="Times New Roman" w:hAnsi="Times New Roman"/>
          <w:sz w:val="28"/>
          <w:szCs w:val="28"/>
        </w:rPr>
        <w:t xml:space="preserve"> л.</w:t>
      </w:r>
    </w:p>
    <w:p w14:paraId="05664E54" w14:textId="3192E728" w:rsidR="00FE512A" w:rsidRPr="00EE0732" w:rsidRDefault="009255F8" w:rsidP="009255F8">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Сведения об исполнении консолидированных бюджетов муниципальных образований в Архангельской области за 6 месяцев 2021 года согласно отчетам по ф. 0503317 и 0503387, представленным в Минфин России </w:t>
      </w:r>
      <w:r w:rsidR="00FE512A" w:rsidRPr="00EE0732">
        <w:rPr>
          <w:rFonts w:ascii="Times New Roman" w:hAnsi="Times New Roman"/>
          <w:sz w:val="28"/>
          <w:szCs w:val="28"/>
        </w:rPr>
        <w:t>на 1 л.</w:t>
      </w:r>
    </w:p>
    <w:p w14:paraId="40D793DA" w14:textId="3423ABDB" w:rsidR="00FE512A" w:rsidRPr="00EE0732" w:rsidRDefault="00294287" w:rsidP="00294287">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Налоговые и неналоговые доходы консолидированных бюджетов муниципальных образований Архангельской области за 6 месяцев 2021 года согласно отчету, представленному в Минфин России по ф. 0503317 </w:t>
      </w:r>
      <w:r w:rsidR="00FE512A" w:rsidRPr="00EE0732">
        <w:rPr>
          <w:rFonts w:ascii="Times New Roman" w:hAnsi="Times New Roman"/>
          <w:sz w:val="28"/>
          <w:szCs w:val="28"/>
        </w:rPr>
        <w:t>на 1 л.</w:t>
      </w:r>
    </w:p>
    <w:p w14:paraId="294FF9E6" w14:textId="6AD1B944" w:rsidR="00FE512A" w:rsidRPr="00EE0732" w:rsidRDefault="00F82182" w:rsidP="00F82182">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Межбюджетные трансферты из областного бюджета в бюджеты городских округов и муниципальных районов за 6 месяцев 2020 и 2021 годов согласно отчету по ф. 0503317 «Таблица консолидируемых расчетов», представленному в Минфин России </w:t>
      </w:r>
      <w:r w:rsidR="00FE512A" w:rsidRPr="00EE0732">
        <w:rPr>
          <w:rFonts w:ascii="Times New Roman" w:hAnsi="Times New Roman"/>
          <w:sz w:val="28"/>
          <w:szCs w:val="28"/>
        </w:rPr>
        <w:t>на 1 л.</w:t>
      </w:r>
    </w:p>
    <w:p w14:paraId="7C32AF03" w14:textId="35063586" w:rsidR="00FE512A" w:rsidRPr="00EE0732" w:rsidRDefault="00F82182" w:rsidP="00F82182">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Состояние дебиторской задолженности областного бюджета и бюджетов муниципальных образований с учетом казенных учреждений (без бюджетных и автономных учреждений) согласно отчетам по ф. 0503369 на 01.07.2021 </w:t>
      </w:r>
      <w:r w:rsidR="00FE512A" w:rsidRPr="00EE0732">
        <w:rPr>
          <w:rFonts w:ascii="Times New Roman" w:hAnsi="Times New Roman"/>
          <w:sz w:val="28"/>
          <w:szCs w:val="28"/>
        </w:rPr>
        <w:t xml:space="preserve">на </w:t>
      </w:r>
      <w:r w:rsidR="00FD4DFA" w:rsidRPr="00EE0732">
        <w:rPr>
          <w:rFonts w:ascii="Times New Roman" w:hAnsi="Times New Roman"/>
          <w:sz w:val="28"/>
          <w:szCs w:val="28"/>
        </w:rPr>
        <w:t>1</w:t>
      </w:r>
      <w:r w:rsidR="00FE512A" w:rsidRPr="00EE0732">
        <w:rPr>
          <w:rFonts w:ascii="Times New Roman" w:hAnsi="Times New Roman"/>
          <w:sz w:val="28"/>
          <w:szCs w:val="28"/>
        </w:rPr>
        <w:t xml:space="preserve"> л.</w:t>
      </w:r>
    </w:p>
    <w:p w14:paraId="57FB25B4" w14:textId="544C5E82" w:rsidR="001A6985" w:rsidRPr="00EE0732" w:rsidRDefault="00D426CD" w:rsidP="00D426CD">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Состояние кредиторской задолженности областного бюджета и бюджетов муниципальных образований с учетом казенных учреждений (без бюджетных и автономных учреждений) согласно отчетам по ф. 0503369 на 01.07.2021 </w:t>
      </w:r>
      <w:r w:rsidR="001A6985" w:rsidRPr="00EE0732">
        <w:rPr>
          <w:rFonts w:ascii="Times New Roman" w:hAnsi="Times New Roman"/>
          <w:sz w:val="28"/>
          <w:szCs w:val="28"/>
        </w:rPr>
        <w:t>на 1 л.</w:t>
      </w:r>
    </w:p>
    <w:p w14:paraId="61E65F4F" w14:textId="64FAC845" w:rsidR="00E85955" w:rsidRPr="00EE0732" w:rsidRDefault="00AD60A2" w:rsidP="00AD60A2">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Изменения расходов областного бюджета в разрезе разделов функциональной классификации расходов бюджетов, главных распорядителей средств областного бюджета и видов расходов классификации расходов бюджета за I полугодие 2020 и 2021 годов </w:t>
      </w:r>
      <w:r w:rsidR="00E85955" w:rsidRPr="00EE0732">
        <w:rPr>
          <w:rFonts w:ascii="Times New Roman" w:hAnsi="Times New Roman"/>
          <w:sz w:val="28"/>
          <w:szCs w:val="28"/>
        </w:rPr>
        <w:t xml:space="preserve">на </w:t>
      </w:r>
      <w:r w:rsidRPr="00EE0732">
        <w:rPr>
          <w:rFonts w:ascii="Times New Roman" w:hAnsi="Times New Roman"/>
          <w:sz w:val="28"/>
          <w:szCs w:val="28"/>
        </w:rPr>
        <w:t>4</w:t>
      </w:r>
      <w:r w:rsidR="00E85955" w:rsidRPr="00EE0732">
        <w:rPr>
          <w:rFonts w:ascii="Times New Roman" w:hAnsi="Times New Roman"/>
          <w:sz w:val="28"/>
          <w:szCs w:val="28"/>
        </w:rPr>
        <w:t xml:space="preserve"> л.</w:t>
      </w:r>
    </w:p>
    <w:p w14:paraId="6BF89B1F" w14:textId="72BF0F5A" w:rsidR="00883DDE" w:rsidRPr="00EE0732" w:rsidRDefault="0034798D" w:rsidP="0034798D">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Расходы на содержание государственных органов и обеспечение их функций за первое полугодие 2020 и 2021 годов за счет средств областного бюджета без учета субвенций на выполнение передаваемых полномочий из федерального бюджета </w:t>
      </w:r>
      <w:r w:rsidR="009D0A8E" w:rsidRPr="00EE0732">
        <w:rPr>
          <w:rFonts w:ascii="Times New Roman" w:hAnsi="Times New Roman"/>
          <w:sz w:val="28"/>
          <w:szCs w:val="28"/>
        </w:rPr>
        <w:t xml:space="preserve">на </w:t>
      </w:r>
      <w:r w:rsidR="00883DDE" w:rsidRPr="00EE0732">
        <w:rPr>
          <w:rFonts w:ascii="Times New Roman" w:hAnsi="Times New Roman"/>
          <w:sz w:val="28"/>
          <w:szCs w:val="28"/>
        </w:rPr>
        <w:t>2 л.</w:t>
      </w:r>
    </w:p>
    <w:p w14:paraId="1D0BE262" w14:textId="209FE29D" w:rsidR="00883DDE" w:rsidRPr="00EE0732" w:rsidRDefault="00BC37D8" w:rsidP="002A110F">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Исполнение областного бюджета за </w:t>
      </w:r>
      <w:r w:rsidR="006709E1" w:rsidRPr="00EE0732">
        <w:rPr>
          <w:rFonts w:ascii="Times New Roman" w:hAnsi="Times New Roman"/>
          <w:sz w:val="28"/>
          <w:szCs w:val="28"/>
          <w:lang w:val="en-US"/>
        </w:rPr>
        <w:t>I</w:t>
      </w:r>
      <w:r w:rsidR="006709E1" w:rsidRPr="00EE0732">
        <w:rPr>
          <w:rFonts w:ascii="Times New Roman" w:hAnsi="Times New Roman"/>
          <w:sz w:val="28"/>
          <w:szCs w:val="28"/>
        </w:rPr>
        <w:t xml:space="preserve"> полугодие</w:t>
      </w:r>
      <w:r w:rsidRPr="00EE0732">
        <w:rPr>
          <w:rFonts w:ascii="Times New Roman" w:hAnsi="Times New Roman"/>
          <w:sz w:val="28"/>
          <w:szCs w:val="28"/>
        </w:rPr>
        <w:t xml:space="preserve"> 2021 года в разрезе программ</w:t>
      </w:r>
      <w:r w:rsidR="00655AB4" w:rsidRPr="00EE0732">
        <w:rPr>
          <w:rFonts w:ascii="Times New Roman" w:hAnsi="Times New Roman"/>
          <w:sz w:val="28"/>
          <w:szCs w:val="28"/>
        </w:rPr>
        <w:t xml:space="preserve"> </w:t>
      </w:r>
      <w:r w:rsidR="00883DDE" w:rsidRPr="00EE0732">
        <w:rPr>
          <w:rFonts w:ascii="Times New Roman" w:hAnsi="Times New Roman"/>
          <w:sz w:val="28"/>
          <w:szCs w:val="28"/>
        </w:rPr>
        <w:t xml:space="preserve">на </w:t>
      </w:r>
      <w:r w:rsidR="008B0580" w:rsidRPr="00EE0732">
        <w:rPr>
          <w:rFonts w:ascii="Times New Roman" w:hAnsi="Times New Roman"/>
          <w:sz w:val="28"/>
          <w:szCs w:val="28"/>
        </w:rPr>
        <w:t>2</w:t>
      </w:r>
      <w:r w:rsidR="00883DDE" w:rsidRPr="00EE0732">
        <w:rPr>
          <w:rFonts w:ascii="Times New Roman" w:hAnsi="Times New Roman"/>
          <w:sz w:val="28"/>
          <w:szCs w:val="28"/>
        </w:rPr>
        <w:t xml:space="preserve"> л.</w:t>
      </w:r>
    </w:p>
    <w:p w14:paraId="089FDF0F" w14:textId="010F0299" w:rsidR="00DA3697" w:rsidRPr="00EE0732" w:rsidRDefault="00A41FC3" w:rsidP="00A41FC3">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Сведения о невыполнении мероприятий или показателей реализации мероприятий государственных программ Архангельской области по состоянию на 01.07.2021 </w:t>
      </w:r>
      <w:r w:rsidR="006709E1" w:rsidRPr="00EE0732">
        <w:rPr>
          <w:rFonts w:ascii="Times New Roman" w:hAnsi="Times New Roman"/>
          <w:sz w:val="28"/>
          <w:szCs w:val="28"/>
        </w:rPr>
        <w:t xml:space="preserve">на </w:t>
      </w:r>
      <w:r w:rsidRPr="00EE0732">
        <w:rPr>
          <w:rFonts w:ascii="Times New Roman" w:hAnsi="Times New Roman"/>
          <w:sz w:val="28"/>
          <w:szCs w:val="28"/>
        </w:rPr>
        <w:t>7</w:t>
      </w:r>
      <w:r w:rsidR="00DA3697" w:rsidRPr="00EE0732">
        <w:rPr>
          <w:rFonts w:ascii="Times New Roman" w:hAnsi="Times New Roman"/>
          <w:sz w:val="28"/>
          <w:szCs w:val="28"/>
        </w:rPr>
        <w:t xml:space="preserve"> л.</w:t>
      </w:r>
    </w:p>
    <w:p w14:paraId="131BCCA4" w14:textId="1080AAFB" w:rsidR="008825C1" w:rsidRPr="00EE0732" w:rsidRDefault="008825C1" w:rsidP="008825C1">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Исполнение государственных программ Архангельской области за I полугодие 2021 года за счет всех источников финансирования на 1 л.</w:t>
      </w:r>
    </w:p>
    <w:p w14:paraId="6924933F" w14:textId="23459CA4" w:rsidR="008825C1" w:rsidRPr="00EE0732" w:rsidRDefault="008825C1" w:rsidP="008825C1">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Анализ исполнения показателей ОАИП на 2021 год главными распорядителями бюджетных средств за 1 полугодие 2021 года на 1 л.</w:t>
      </w:r>
    </w:p>
    <w:p w14:paraId="50FA5F93" w14:textId="7A70ED67" w:rsidR="00590970" w:rsidRPr="00EE0732" w:rsidRDefault="0036458E" w:rsidP="0036458E">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Расходы областного бюджета на реализацию региональных проектов за I полугодие 2021 года</w:t>
      </w:r>
      <w:r w:rsidR="00BF3643" w:rsidRPr="00EE0732">
        <w:rPr>
          <w:rFonts w:ascii="Times New Roman" w:hAnsi="Times New Roman"/>
          <w:sz w:val="28"/>
          <w:szCs w:val="28"/>
        </w:rPr>
        <w:t xml:space="preserve"> </w:t>
      </w:r>
      <w:r w:rsidR="00590970" w:rsidRPr="00EE0732">
        <w:rPr>
          <w:rFonts w:ascii="Times New Roman" w:hAnsi="Times New Roman"/>
          <w:sz w:val="28"/>
          <w:szCs w:val="28"/>
        </w:rPr>
        <w:t xml:space="preserve">на </w:t>
      </w:r>
      <w:r w:rsidR="00B62282" w:rsidRPr="00EE0732">
        <w:rPr>
          <w:rFonts w:ascii="Times New Roman" w:hAnsi="Times New Roman"/>
          <w:sz w:val="28"/>
          <w:szCs w:val="28"/>
        </w:rPr>
        <w:t>3</w:t>
      </w:r>
      <w:r w:rsidR="00D504BA" w:rsidRPr="00EE0732">
        <w:rPr>
          <w:rFonts w:ascii="Times New Roman" w:hAnsi="Times New Roman"/>
          <w:sz w:val="28"/>
          <w:szCs w:val="28"/>
        </w:rPr>
        <w:t xml:space="preserve"> л.</w:t>
      </w:r>
    </w:p>
    <w:p w14:paraId="2420C48B" w14:textId="7413DD6B" w:rsidR="00964C75" w:rsidRPr="00EE0732" w:rsidRDefault="00B007C3" w:rsidP="00B007C3">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Выполнение планов финансово-хозяйственной деятельности государственных, муниципальных бюджетных и автономных учреждений за I полугодие 2021 года согласно отчетам по ф. 0503779 и 0503737 </w:t>
      </w:r>
      <w:r w:rsidR="00964C75" w:rsidRPr="00EE0732">
        <w:rPr>
          <w:rFonts w:ascii="Times New Roman" w:hAnsi="Times New Roman"/>
          <w:sz w:val="28"/>
          <w:szCs w:val="28"/>
        </w:rPr>
        <w:t xml:space="preserve">на </w:t>
      </w:r>
      <w:r w:rsidR="005175DA" w:rsidRPr="00EE0732">
        <w:rPr>
          <w:rFonts w:ascii="Times New Roman" w:hAnsi="Times New Roman"/>
          <w:sz w:val="28"/>
          <w:szCs w:val="28"/>
        </w:rPr>
        <w:t>3</w:t>
      </w:r>
      <w:r w:rsidR="00964C75" w:rsidRPr="00EE0732">
        <w:rPr>
          <w:rFonts w:ascii="Times New Roman" w:hAnsi="Times New Roman"/>
          <w:sz w:val="28"/>
          <w:szCs w:val="28"/>
        </w:rPr>
        <w:t xml:space="preserve"> л.</w:t>
      </w:r>
    </w:p>
    <w:p w14:paraId="1DF5A69D" w14:textId="1EC5ED86" w:rsidR="00127AB4" w:rsidRPr="00EE0732" w:rsidRDefault="00143974" w:rsidP="00143974">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Выполнение планов финансово-хозяйственной деятельности государственных бюджетных и автономных учреждений за I полугодие 2021 года в разрезе главных распорядителей согласно отчетам по ф. 0503779 и 0503737</w:t>
      </w:r>
      <w:r w:rsidR="00D42C2F" w:rsidRPr="00EE0732">
        <w:rPr>
          <w:rFonts w:ascii="Times New Roman" w:hAnsi="Times New Roman"/>
          <w:sz w:val="28"/>
          <w:szCs w:val="28"/>
        </w:rPr>
        <w:t xml:space="preserve"> </w:t>
      </w:r>
      <w:r w:rsidR="00127AB4" w:rsidRPr="00EE0732">
        <w:rPr>
          <w:rFonts w:ascii="Times New Roman" w:hAnsi="Times New Roman"/>
          <w:sz w:val="28"/>
          <w:szCs w:val="28"/>
        </w:rPr>
        <w:t xml:space="preserve">на </w:t>
      </w:r>
      <w:r w:rsidR="00DF0488" w:rsidRPr="00EE0732">
        <w:rPr>
          <w:rFonts w:ascii="Times New Roman" w:hAnsi="Times New Roman"/>
          <w:sz w:val="28"/>
          <w:szCs w:val="28"/>
        </w:rPr>
        <w:t>3</w:t>
      </w:r>
      <w:r w:rsidR="00127AB4" w:rsidRPr="00EE0732">
        <w:rPr>
          <w:rFonts w:ascii="Times New Roman" w:hAnsi="Times New Roman"/>
          <w:sz w:val="28"/>
          <w:szCs w:val="28"/>
        </w:rPr>
        <w:t xml:space="preserve"> л.</w:t>
      </w:r>
    </w:p>
    <w:p w14:paraId="1025AD40" w14:textId="45BF0BD9" w:rsidR="00C43747" w:rsidRPr="00EE0732" w:rsidRDefault="00155B0E" w:rsidP="00155B0E">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Состояние задолженности государственных и муниципальных бюджетных, автономных учреждений на 01.07.2021 без учета средств во временном распоряжении согласно отчетам по ф. 0503769 </w:t>
      </w:r>
      <w:r w:rsidR="00C43747" w:rsidRPr="00EE0732">
        <w:rPr>
          <w:rFonts w:ascii="Times New Roman" w:hAnsi="Times New Roman"/>
          <w:sz w:val="28"/>
          <w:szCs w:val="28"/>
        </w:rPr>
        <w:t>на 2 л.</w:t>
      </w:r>
    </w:p>
    <w:p w14:paraId="6EB4D56F" w14:textId="5DB52A78" w:rsidR="00FE512A" w:rsidRPr="00EE0732" w:rsidRDefault="005206E3" w:rsidP="005206E3">
      <w:pPr>
        <w:pStyle w:val="ad"/>
        <w:numPr>
          <w:ilvl w:val="0"/>
          <w:numId w:val="8"/>
        </w:numPr>
        <w:ind w:left="0" w:firstLine="851"/>
        <w:jc w:val="both"/>
        <w:rPr>
          <w:rFonts w:ascii="Times New Roman" w:hAnsi="Times New Roman"/>
          <w:sz w:val="28"/>
          <w:szCs w:val="28"/>
        </w:rPr>
      </w:pPr>
      <w:r w:rsidRPr="00EE0732">
        <w:rPr>
          <w:rFonts w:ascii="Times New Roman" w:hAnsi="Times New Roman"/>
          <w:sz w:val="28"/>
          <w:szCs w:val="28"/>
        </w:rPr>
        <w:t xml:space="preserve">Состояние задолженности государственных бюджетных и автономных учреждений на 01.07.2021 согласно отчетам по ф. 0503769 без учета средств во временном распоряжении </w:t>
      </w:r>
      <w:r w:rsidR="00593DD3" w:rsidRPr="00EE0732">
        <w:rPr>
          <w:rFonts w:ascii="Times New Roman" w:hAnsi="Times New Roman"/>
          <w:sz w:val="28"/>
          <w:szCs w:val="28"/>
        </w:rPr>
        <w:t xml:space="preserve">на </w:t>
      </w:r>
      <w:r w:rsidR="00DC2290" w:rsidRPr="00EE0732">
        <w:rPr>
          <w:rFonts w:ascii="Times New Roman" w:hAnsi="Times New Roman"/>
          <w:sz w:val="28"/>
          <w:szCs w:val="28"/>
        </w:rPr>
        <w:t>2</w:t>
      </w:r>
      <w:r w:rsidR="00FE512A" w:rsidRPr="00EE0732">
        <w:rPr>
          <w:rFonts w:ascii="Times New Roman" w:hAnsi="Times New Roman"/>
          <w:sz w:val="28"/>
          <w:szCs w:val="28"/>
        </w:rPr>
        <w:t xml:space="preserve"> л.</w:t>
      </w:r>
    </w:p>
    <w:p w14:paraId="04F7CA71" w14:textId="77777777" w:rsidR="00FE512A" w:rsidRPr="00EE0732" w:rsidRDefault="00FE512A" w:rsidP="00FE512A">
      <w:pPr>
        <w:pStyle w:val="ad"/>
        <w:ind w:firstLine="851"/>
        <w:jc w:val="both"/>
        <w:rPr>
          <w:rFonts w:ascii="Times New Roman" w:hAnsi="Times New Roman"/>
          <w:sz w:val="28"/>
          <w:szCs w:val="28"/>
          <w:highlight w:val="cyan"/>
        </w:rPr>
      </w:pPr>
    </w:p>
    <w:p w14:paraId="311E04E7" w14:textId="77777777" w:rsidR="00FE512A" w:rsidRPr="00EE0732" w:rsidRDefault="00FE512A" w:rsidP="00FE512A">
      <w:pPr>
        <w:pStyle w:val="ad"/>
        <w:ind w:firstLine="851"/>
        <w:jc w:val="both"/>
        <w:rPr>
          <w:rFonts w:ascii="Times New Roman" w:hAnsi="Times New Roman"/>
          <w:sz w:val="28"/>
          <w:szCs w:val="28"/>
          <w:highlight w:val="cyan"/>
        </w:rPr>
      </w:pPr>
    </w:p>
    <w:p w14:paraId="5947D22F" w14:textId="77777777" w:rsidR="00730470" w:rsidRPr="00EE0732" w:rsidRDefault="00730470" w:rsidP="00FE512A">
      <w:pPr>
        <w:pStyle w:val="ad"/>
        <w:ind w:firstLine="851"/>
        <w:jc w:val="both"/>
        <w:rPr>
          <w:rFonts w:ascii="Times New Roman" w:hAnsi="Times New Roman"/>
          <w:sz w:val="28"/>
          <w:szCs w:val="28"/>
          <w:highlight w:val="cyan"/>
        </w:rPr>
      </w:pPr>
    </w:p>
    <w:tbl>
      <w:tblPr>
        <w:tblW w:w="0" w:type="auto"/>
        <w:tblLook w:val="04A0" w:firstRow="1" w:lastRow="0" w:firstColumn="1" w:lastColumn="0" w:noHBand="0" w:noVBand="1"/>
      </w:tblPr>
      <w:tblGrid>
        <w:gridCol w:w="4141"/>
        <w:gridCol w:w="5213"/>
      </w:tblGrid>
      <w:tr w:rsidR="00FE512A" w:rsidRPr="00EE0732" w14:paraId="263A9885" w14:textId="77777777" w:rsidTr="00E135A0">
        <w:tc>
          <w:tcPr>
            <w:tcW w:w="4141" w:type="dxa"/>
            <w:shd w:val="clear" w:color="auto" w:fill="auto"/>
          </w:tcPr>
          <w:p w14:paraId="5F0F5B40" w14:textId="4214190E" w:rsidR="004B4819" w:rsidRPr="00EE0732" w:rsidRDefault="004B4819" w:rsidP="008B4094">
            <w:pPr>
              <w:pStyle w:val="ad"/>
              <w:rPr>
                <w:rFonts w:ascii="Times New Roman" w:hAnsi="Times New Roman"/>
                <w:sz w:val="28"/>
                <w:szCs w:val="28"/>
              </w:rPr>
            </w:pPr>
          </w:p>
        </w:tc>
        <w:tc>
          <w:tcPr>
            <w:tcW w:w="5213" w:type="dxa"/>
            <w:shd w:val="clear" w:color="auto" w:fill="auto"/>
            <w:vAlign w:val="bottom"/>
          </w:tcPr>
          <w:p w14:paraId="6B2C86C1" w14:textId="781208BC" w:rsidR="00FE512A" w:rsidRPr="00EE0732" w:rsidRDefault="0078288E" w:rsidP="004B4819">
            <w:pPr>
              <w:pStyle w:val="ad"/>
              <w:ind w:firstLine="851"/>
              <w:jc w:val="right"/>
              <w:rPr>
                <w:rFonts w:ascii="Times New Roman" w:hAnsi="Times New Roman"/>
                <w:sz w:val="28"/>
                <w:szCs w:val="28"/>
              </w:rPr>
            </w:pPr>
            <w:r w:rsidRPr="00EE0732">
              <w:rPr>
                <w:rFonts w:ascii="Times New Roman" w:hAnsi="Times New Roman"/>
                <w:sz w:val="28"/>
                <w:szCs w:val="28"/>
              </w:rPr>
              <w:t>А.А. Дементьев</w:t>
            </w:r>
          </w:p>
        </w:tc>
      </w:tr>
    </w:tbl>
    <w:p w14:paraId="30F9EA47" w14:textId="77777777" w:rsidR="00F70BE9" w:rsidRPr="00EE0732" w:rsidRDefault="00F70BE9" w:rsidP="00C9299A">
      <w:pPr>
        <w:pStyle w:val="ad"/>
        <w:ind w:firstLine="851"/>
        <w:jc w:val="right"/>
        <w:rPr>
          <w:rFonts w:ascii="Times New Roman" w:hAnsi="Times New Roman"/>
          <w:sz w:val="28"/>
          <w:szCs w:val="28"/>
        </w:rPr>
      </w:pPr>
    </w:p>
    <w:sectPr w:rsidR="00F70BE9" w:rsidRPr="00EE0732" w:rsidSect="00FC7964">
      <w:footerReference w:type="default" r:id="rId64"/>
      <w:pgSz w:w="11906" w:h="16838" w:code="9"/>
      <w:pgMar w:top="1134" w:right="851" w:bottom="1134" w:left="1701"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5F99D0" w14:textId="77777777" w:rsidR="004D0B25" w:rsidRDefault="004D0B25" w:rsidP="00396A6F">
      <w:pPr>
        <w:spacing w:after="0" w:line="240" w:lineRule="auto"/>
      </w:pPr>
      <w:r>
        <w:separator/>
      </w:r>
    </w:p>
  </w:endnote>
  <w:endnote w:type="continuationSeparator" w:id="0">
    <w:p w14:paraId="37533E5C" w14:textId="77777777" w:rsidR="004D0B25" w:rsidRDefault="004D0B25"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564C80" w:rsidRPr="003B1DA1" w:rsidRDefault="00564C80"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EE0732">
      <w:rPr>
        <w:rFonts w:ascii="Times New Roman" w:hAnsi="Times New Roman"/>
        <w:noProof/>
      </w:rPr>
      <w:t>44</w:t>
    </w:r>
    <w:r w:rsidRPr="003B1DA1">
      <w:rPr>
        <w:rFonts w:ascii="Times New Roman" w:hAnsi="Times New Roman"/>
      </w:rPr>
      <w:fldChar w:fldCharType="end"/>
    </w:r>
  </w:p>
  <w:p w14:paraId="78D6D026" w14:textId="77777777" w:rsidR="00564C80" w:rsidRDefault="00564C80">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FB7B19" w14:textId="77777777" w:rsidR="004D0B25" w:rsidRDefault="004D0B25" w:rsidP="00396A6F">
      <w:pPr>
        <w:spacing w:after="0" w:line="240" w:lineRule="auto"/>
      </w:pPr>
      <w:r>
        <w:separator/>
      </w:r>
    </w:p>
  </w:footnote>
  <w:footnote w:type="continuationSeparator" w:id="0">
    <w:p w14:paraId="22F96939" w14:textId="77777777" w:rsidR="004D0B25" w:rsidRDefault="004D0B25" w:rsidP="00396A6F">
      <w:pPr>
        <w:spacing w:after="0" w:line="240" w:lineRule="auto"/>
      </w:pPr>
      <w:r>
        <w:continuationSeparator/>
      </w:r>
    </w:p>
  </w:footnote>
  <w:footnote w:id="1">
    <w:p w14:paraId="5BD51C7A" w14:textId="77777777" w:rsidR="00564C80" w:rsidRPr="00FB4C26" w:rsidRDefault="00564C80" w:rsidP="002638DA">
      <w:pPr>
        <w:pStyle w:val="afff"/>
        <w:rPr>
          <w:rFonts w:ascii="Times New Roman" w:hAnsi="Times New Roman"/>
        </w:rPr>
      </w:pPr>
      <w:r w:rsidRPr="00FB4C26">
        <w:rPr>
          <w:rStyle w:val="afff1"/>
        </w:rPr>
        <w:footnoteRef/>
      </w:r>
      <w:r w:rsidRPr="00FB4C26">
        <w:rPr>
          <w:rFonts w:ascii="Times New Roman" w:hAnsi="Times New Roman"/>
        </w:rPr>
        <w:t xml:space="preserve"> Источник информации для приложений №№ 1 – 5: Отчет об исполнении консолидированного бюджета (ф. 0503317), </w:t>
      </w:r>
      <w:r>
        <w:rPr>
          <w:rFonts w:ascii="Times New Roman" w:hAnsi="Times New Roman"/>
        </w:rPr>
        <w:t>с</w:t>
      </w:r>
      <w:r w:rsidRPr="00FB4C26">
        <w:rPr>
          <w:rFonts w:ascii="Times New Roman" w:hAnsi="Times New Roman"/>
        </w:rPr>
        <w:t xml:space="preserve">правочная таблица к отчету об исполнении консолидированного бюджета… (ф. 0503387) </w:t>
      </w:r>
      <w:r>
        <w:rPr>
          <w:rFonts w:ascii="Times New Roman" w:hAnsi="Times New Roman"/>
        </w:rPr>
        <w:t>на 01.07.2021</w:t>
      </w:r>
      <w:r w:rsidRPr="00FB4C26">
        <w:rPr>
          <w:rFonts w:ascii="Times New Roman" w:hAnsi="Times New Roman"/>
        </w:rPr>
        <w:t>.</w:t>
      </w:r>
    </w:p>
  </w:footnote>
  <w:footnote w:id="2">
    <w:p w14:paraId="19B26098" w14:textId="77777777" w:rsidR="00564C80" w:rsidRPr="0009021E" w:rsidRDefault="00564C80" w:rsidP="002638DA">
      <w:pPr>
        <w:pStyle w:val="afff"/>
        <w:rPr>
          <w:rFonts w:ascii="Times New Roman" w:hAnsi="Times New Roman"/>
        </w:rPr>
      </w:pPr>
      <w:r w:rsidRPr="0009021E">
        <w:rPr>
          <w:rStyle w:val="afff1"/>
        </w:rPr>
        <w:footnoteRef/>
      </w:r>
      <w:r w:rsidRPr="0009021E">
        <w:rPr>
          <w:rFonts w:ascii="Times New Roman" w:hAnsi="Times New Roman"/>
          <w:vertAlign w:val="superscript"/>
        </w:rPr>
        <w:t xml:space="preserve"> </w:t>
      </w:r>
      <w:r w:rsidRPr="0009021E">
        <w:rPr>
          <w:rFonts w:ascii="Times New Roman" w:hAnsi="Times New Roman"/>
        </w:rPr>
        <w:t>Первое место занимает субъект РФ с наибольшим</w:t>
      </w:r>
      <w:r>
        <w:rPr>
          <w:rFonts w:ascii="Times New Roman" w:hAnsi="Times New Roman"/>
        </w:rPr>
        <w:t xml:space="preserve"> объемом долговых обязательств.</w:t>
      </w:r>
    </w:p>
  </w:footnote>
  <w:footnote w:id="3">
    <w:p w14:paraId="6B306CC0" w14:textId="77777777" w:rsidR="00564C80" w:rsidRPr="0012009A" w:rsidRDefault="00564C80" w:rsidP="002638DA">
      <w:pPr>
        <w:pStyle w:val="afff"/>
        <w:rPr>
          <w:rFonts w:ascii="Times New Roman" w:hAnsi="Times New Roman"/>
        </w:rPr>
      </w:pPr>
      <w:r w:rsidRPr="0012009A">
        <w:rPr>
          <w:rStyle w:val="afff1"/>
        </w:rPr>
        <w:footnoteRef/>
      </w:r>
      <w:r w:rsidRPr="0012009A">
        <w:rPr>
          <w:rFonts w:ascii="Times New Roman" w:hAnsi="Times New Roman"/>
        </w:rPr>
        <w:t xml:space="preserve"> Первое место занимает субъект РФ с наибольшим объемом </w:t>
      </w:r>
      <w:r>
        <w:rPr>
          <w:rFonts w:ascii="Times New Roman" w:hAnsi="Times New Roman"/>
        </w:rPr>
        <w:t>долговых обязательств.</w:t>
      </w:r>
    </w:p>
  </w:footnote>
  <w:footnote w:id="4">
    <w:p w14:paraId="3BC8F12B" w14:textId="77777777" w:rsidR="00564C80" w:rsidRPr="00506B05" w:rsidRDefault="00564C80" w:rsidP="002638DA">
      <w:pPr>
        <w:pStyle w:val="afff"/>
        <w:rPr>
          <w:rFonts w:ascii="Times New Roman" w:hAnsi="Times New Roman"/>
        </w:rPr>
      </w:pPr>
      <w:r w:rsidRPr="00506B05">
        <w:rPr>
          <w:rStyle w:val="afff1"/>
          <w:rFonts w:ascii="Times New Roman" w:hAnsi="Times New Roman"/>
        </w:rPr>
        <w:footnoteRef/>
      </w:r>
      <w:r w:rsidRPr="00506B05">
        <w:rPr>
          <w:rFonts w:ascii="Times New Roman" w:hAnsi="Times New Roman"/>
        </w:rPr>
        <w:t xml:space="preserve"> В расчете </w:t>
      </w:r>
      <w:r>
        <w:rPr>
          <w:rFonts w:ascii="Times New Roman" w:hAnsi="Times New Roman"/>
        </w:rPr>
        <w:t>муниципального долга на душу населения на конец 2020 года использованы показатели численности населения на 01.01.2020 (1 092,4 тыс.чел.), т.к. информация Росстата в разрезе муниципальных образований Архангельской области на 01.01.2021 (1 082,7 тыс.чел.), на дату подготовки настоящего заключения, отсутствует.</w:t>
      </w:r>
    </w:p>
  </w:footnote>
  <w:footnote w:id="5">
    <w:p w14:paraId="46A1712B" w14:textId="77777777" w:rsidR="00564C80" w:rsidRDefault="00564C80" w:rsidP="005E75AA">
      <w:pPr>
        <w:pStyle w:val="afff"/>
      </w:pPr>
      <w:r>
        <w:rPr>
          <w:rStyle w:val="afff1"/>
        </w:rPr>
        <w:footnoteRef/>
      </w:r>
      <w:r>
        <w:t xml:space="preserve"> </w:t>
      </w:r>
      <w:r w:rsidRPr="005B0A50">
        <w:rPr>
          <w:rFonts w:ascii="Times New Roman" w:hAnsi="Times New Roman"/>
        </w:rPr>
        <w:t xml:space="preserve">Здесь и далее по тексту в части отражения ежемесячного поступления доходов возможна погрешность в </w:t>
      </w:r>
      <w:r>
        <w:rPr>
          <w:rFonts w:ascii="Times New Roman" w:hAnsi="Times New Roman"/>
        </w:rPr>
        <w:t xml:space="preserve">результате </w:t>
      </w:r>
      <w:r w:rsidRPr="005B0A50">
        <w:rPr>
          <w:rFonts w:ascii="Times New Roman" w:hAnsi="Times New Roman"/>
        </w:rPr>
        <w:t>округлении в пределах от +0,1 до -0,1</w:t>
      </w:r>
    </w:p>
  </w:footnote>
  <w:footnote w:id="6">
    <w:p w14:paraId="6FBB0C4C" w14:textId="34B4C3F9" w:rsidR="00564C80" w:rsidRPr="00D41756" w:rsidRDefault="00564C80">
      <w:pPr>
        <w:pStyle w:val="afff"/>
        <w:rPr>
          <w:rFonts w:ascii="Times New Roman" w:hAnsi="Times New Roman"/>
        </w:rPr>
      </w:pPr>
      <w:r w:rsidRPr="00D41756">
        <w:rPr>
          <w:rStyle w:val="afff1"/>
          <w:rFonts w:ascii="Times New Roman" w:hAnsi="Times New Roman"/>
        </w:rPr>
        <w:footnoteRef/>
      </w:r>
      <w:r w:rsidRPr="00D41756">
        <w:rPr>
          <w:rFonts w:ascii="Times New Roman" w:hAnsi="Times New Roman"/>
        </w:rPr>
        <w:t xml:space="preserve"> </w:t>
      </w:r>
      <w:hyperlink r:id="rId1" w:history="1">
        <w:r w:rsidRPr="00D41756">
          <w:rPr>
            <w:rStyle w:val="afb"/>
            <w:rFonts w:ascii="Times New Roman" w:hAnsi="Times New Roman"/>
          </w:rPr>
          <w:t>https://journal.tinkoff.ru/news/alrosa-sale1h2021/</w:t>
        </w:r>
      </w:hyperlink>
    </w:p>
  </w:footnote>
  <w:footnote w:id="7">
    <w:p w14:paraId="5793D7E4" w14:textId="27948F8B" w:rsidR="00564C80" w:rsidRPr="005E28C3" w:rsidRDefault="00564C80">
      <w:pPr>
        <w:pStyle w:val="afff"/>
        <w:rPr>
          <w:rFonts w:ascii="Times New Roman" w:hAnsi="Times New Roman"/>
        </w:rPr>
      </w:pPr>
      <w:r w:rsidRPr="005E28C3">
        <w:rPr>
          <w:rStyle w:val="afff1"/>
          <w:rFonts w:ascii="Times New Roman" w:hAnsi="Times New Roman"/>
        </w:rPr>
        <w:footnoteRef/>
      </w:r>
      <w:r w:rsidRPr="005E28C3">
        <w:rPr>
          <w:rFonts w:ascii="Times New Roman" w:hAnsi="Times New Roman"/>
        </w:rPr>
        <w:t xml:space="preserve"> Н</w:t>
      </w:r>
      <w:r w:rsidRPr="005E28C3">
        <w:rPr>
          <w:rFonts w:ascii="Times New Roman" w:hAnsi="Times New Roman"/>
          <w:color w:val="333333"/>
          <w:shd w:val="clear" w:color="auto" w:fill="FFFFFF"/>
        </w:rPr>
        <w:t>аличие нескольких хронических заболеваний, связанных между собой единым патогенетическим механизмом</w:t>
      </w:r>
    </w:p>
  </w:footnote>
  <w:footnote w:id="8">
    <w:p w14:paraId="10E71EF9" w14:textId="77777777" w:rsidR="00564C80" w:rsidRPr="00E95702" w:rsidRDefault="00564C80" w:rsidP="001D73A8">
      <w:pPr>
        <w:pStyle w:val="afff"/>
        <w:rPr>
          <w:rFonts w:ascii="Times New Roman" w:hAnsi="Times New Roman"/>
        </w:rPr>
      </w:pPr>
      <w:r w:rsidRPr="00E95702">
        <w:rPr>
          <w:rStyle w:val="afff1"/>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9">
    <w:p w14:paraId="0D9C0270" w14:textId="32BD80E7" w:rsidR="00564C80" w:rsidRPr="00FE12A6" w:rsidRDefault="00564C80" w:rsidP="001D73A8">
      <w:pPr>
        <w:pStyle w:val="afff"/>
        <w:rPr>
          <w:rFonts w:ascii="Times New Roman" w:hAnsi="Times New Roman"/>
        </w:rPr>
      </w:pPr>
      <w:r w:rsidRPr="00FE12A6">
        <w:rPr>
          <w:rStyle w:val="afff1"/>
          <w:rFonts w:ascii="Times New Roman" w:hAnsi="Times New Roman"/>
        </w:rPr>
        <w:footnoteRef/>
      </w:r>
      <w:r w:rsidRPr="00FE12A6">
        <w:rPr>
          <w:rFonts w:ascii="Times New Roman" w:hAnsi="Times New Roman"/>
        </w:rPr>
        <w:t xml:space="preserve"> На 1 января 2021 года </w:t>
      </w:r>
      <w:r>
        <w:rPr>
          <w:rFonts w:ascii="Times New Roman" w:hAnsi="Times New Roman"/>
        </w:rPr>
        <w:t>отражено</w:t>
      </w:r>
      <w:r w:rsidRPr="00FE12A6">
        <w:rPr>
          <w:rFonts w:ascii="Times New Roman" w:hAnsi="Times New Roman"/>
        </w:rPr>
        <w:t xml:space="preserve"> фактическое значение</w:t>
      </w:r>
      <w:r>
        <w:rPr>
          <w:rFonts w:ascii="Times New Roman" w:hAnsi="Times New Roman"/>
        </w:rPr>
        <w:t xml:space="preserve"> показателя</w:t>
      </w:r>
      <w:r w:rsidRPr="00FE12A6">
        <w:rPr>
          <w:rFonts w:ascii="Times New Roman" w:hAnsi="Times New Roman"/>
        </w:rPr>
        <w:t>.</w:t>
      </w:r>
    </w:p>
  </w:footnote>
  <w:footnote w:id="10">
    <w:p w14:paraId="35163D35" w14:textId="77777777" w:rsidR="00564C80" w:rsidRPr="00E95702" w:rsidRDefault="00564C80" w:rsidP="001D73A8">
      <w:pPr>
        <w:pStyle w:val="afff"/>
        <w:rPr>
          <w:rFonts w:ascii="Times New Roman" w:hAnsi="Times New Roman"/>
        </w:rPr>
      </w:pPr>
      <w:r w:rsidRPr="00E95702">
        <w:rPr>
          <w:rStyle w:val="afff1"/>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4E91A3D"/>
    <w:multiLevelType w:val="hybridMultilevel"/>
    <w:tmpl w:val="BDA8828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9F3564B"/>
    <w:multiLevelType w:val="hybridMultilevel"/>
    <w:tmpl w:val="697661C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D8C5C22"/>
    <w:multiLevelType w:val="hybridMultilevel"/>
    <w:tmpl w:val="A530B3D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15:restartNumberingAfterBreak="0">
    <w:nsid w:val="0D983DC8"/>
    <w:multiLevelType w:val="hybridMultilevel"/>
    <w:tmpl w:val="A27E49B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1FB34E67"/>
    <w:multiLevelType w:val="hybridMultilevel"/>
    <w:tmpl w:val="39C0CB9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20D83D89"/>
    <w:multiLevelType w:val="hybridMultilevel"/>
    <w:tmpl w:val="4EB027E2"/>
    <w:lvl w:ilvl="0" w:tplc="7F22A546">
      <w:start w:val="1"/>
      <w:numFmt w:val="bullet"/>
      <w:pStyle w:val="a0"/>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26CB6FD6"/>
    <w:multiLevelType w:val="hybridMultilevel"/>
    <w:tmpl w:val="BC20B134"/>
    <w:lvl w:ilvl="0" w:tplc="8BDC1FEC">
      <w:start w:val="1"/>
      <w:numFmt w:val="bullet"/>
      <w:pStyle w:val="a1"/>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0" w15:restartNumberingAfterBreak="0">
    <w:nsid w:val="2DA728FD"/>
    <w:multiLevelType w:val="hybridMultilevel"/>
    <w:tmpl w:val="3754DD9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3C7231BA"/>
    <w:multiLevelType w:val="hybridMultilevel"/>
    <w:tmpl w:val="F2C2A9B6"/>
    <w:lvl w:ilvl="0" w:tplc="C6C2785A">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452722B3"/>
    <w:multiLevelType w:val="hybridMultilevel"/>
    <w:tmpl w:val="D244FFD2"/>
    <w:lvl w:ilvl="0" w:tplc="AF34D9DC">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4" w15:restartNumberingAfterBreak="0">
    <w:nsid w:val="46B42B71"/>
    <w:multiLevelType w:val="hybridMultilevel"/>
    <w:tmpl w:val="7640E54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15:restartNumberingAfterBreak="0">
    <w:nsid w:val="47100275"/>
    <w:multiLevelType w:val="hybridMultilevel"/>
    <w:tmpl w:val="50149B94"/>
    <w:lvl w:ilvl="0" w:tplc="B6AA09D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6" w15:restartNumberingAfterBreak="0">
    <w:nsid w:val="503B4030"/>
    <w:multiLevelType w:val="hybridMultilevel"/>
    <w:tmpl w:val="3F90FDC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5ABA4EF6"/>
    <w:multiLevelType w:val="hybridMultilevel"/>
    <w:tmpl w:val="CD28F4AA"/>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62883640"/>
    <w:multiLevelType w:val="hybridMultilevel"/>
    <w:tmpl w:val="07C6A02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64427936"/>
    <w:multiLevelType w:val="hybridMultilevel"/>
    <w:tmpl w:val="A990A0DE"/>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15:restartNumberingAfterBreak="0">
    <w:nsid w:val="6C3D28B9"/>
    <w:multiLevelType w:val="hybridMultilevel"/>
    <w:tmpl w:val="0CDA46A4"/>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2"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3" w15:restartNumberingAfterBreak="0">
    <w:nsid w:val="759B0C3E"/>
    <w:multiLevelType w:val="hybridMultilevel"/>
    <w:tmpl w:val="B67C58A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781C2A0C"/>
    <w:multiLevelType w:val="hybridMultilevel"/>
    <w:tmpl w:val="878EED1C"/>
    <w:lvl w:ilvl="0" w:tplc="E708D10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12"/>
  </w:num>
  <w:num w:numId="2">
    <w:abstractNumId w:val="21"/>
  </w:num>
  <w:num w:numId="3">
    <w:abstractNumId w:val="6"/>
  </w:num>
  <w:num w:numId="4">
    <w:abstractNumId w:val="0"/>
  </w:num>
  <w:num w:numId="5">
    <w:abstractNumId w:val="25"/>
  </w:num>
  <w:num w:numId="6">
    <w:abstractNumId w:val="8"/>
  </w:num>
  <w:num w:numId="7">
    <w:abstractNumId w:val="9"/>
  </w:num>
  <w:num w:numId="8">
    <w:abstractNumId w:val="22"/>
  </w:num>
  <w:num w:numId="9">
    <w:abstractNumId w:val="15"/>
  </w:num>
  <w:num w:numId="10">
    <w:abstractNumId w:val="20"/>
  </w:num>
  <w:num w:numId="11">
    <w:abstractNumId w:val="24"/>
  </w:num>
  <w:num w:numId="12">
    <w:abstractNumId w:val="10"/>
  </w:num>
  <w:num w:numId="13">
    <w:abstractNumId w:val="13"/>
  </w:num>
  <w:num w:numId="14">
    <w:abstractNumId w:val="3"/>
  </w:num>
  <w:num w:numId="15">
    <w:abstractNumId w:val="7"/>
  </w:num>
  <w:num w:numId="16">
    <w:abstractNumId w:val="5"/>
  </w:num>
  <w:num w:numId="17">
    <w:abstractNumId w:val="14"/>
  </w:num>
  <w:num w:numId="18">
    <w:abstractNumId w:val="2"/>
  </w:num>
  <w:num w:numId="19">
    <w:abstractNumId w:val="17"/>
  </w:num>
  <w:num w:numId="20">
    <w:abstractNumId w:val="19"/>
  </w:num>
  <w:num w:numId="21">
    <w:abstractNumId w:val="23"/>
  </w:num>
  <w:num w:numId="22">
    <w:abstractNumId w:val="18"/>
  </w:num>
  <w:num w:numId="23">
    <w:abstractNumId w:val="11"/>
  </w:num>
  <w:num w:numId="24">
    <w:abstractNumId w:val="4"/>
  </w:num>
  <w:num w:numId="25">
    <w:abstractNumId w:val="16"/>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658"/>
    <w:rsid w:val="000006C1"/>
    <w:rsid w:val="00000739"/>
    <w:rsid w:val="0000076E"/>
    <w:rsid w:val="0000077E"/>
    <w:rsid w:val="000007C3"/>
    <w:rsid w:val="00000803"/>
    <w:rsid w:val="00000A6B"/>
    <w:rsid w:val="00000BA1"/>
    <w:rsid w:val="00000D8F"/>
    <w:rsid w:val="00000FEF"/>
    <w:rsid w:val="0000106C"/>
    <w:rsid w:val="0000155A"/>
    <w:rsid w:val="0000159C"/>
    <w:rsid w:val="000015F8"/>
    <w:rsid w:val="000016F8"/>
    <w:rsid w:val="000017DE"/>
    <w:rsid w:val="00001932"/>
    <w:rsid w:val="00001994"/>
    <w:rsid w:val="00001EFB"/>
    <w:rsid w:val="000024A1"/>
    <w:rsid w:val="00002527"/>
    <w:rsid w:val="000026D7"/>
    <w:rsid w:val="00002849"/>
    <w:rsid w:val="000029E6"/>
    <w:rsid w:val="000029F7"/>
    <w:rsid w:val="00002AC5"/>
    <w:rsid w:val="00002B24"/>
    <w:rsid w:val="00002D1F"/>
    <w:rsid w:val="00002D7F"/>
    <w:rsid w:val="00002DA9"/>
    <w:rsid w:val="00002EA4"/>
    <w:rsid w:val="00002F12"/>
    <w:rsid w:val="0000311E"/>
    <w:rsid w:val="0000325D"/>
    <w:rsid w:val="000032CB"/>
    <w:rsid w:val="0000351C"/>
    <w:rsid w:val="0000355E"/>
    <w:rsid w:val="00003575"/>
    <w:rsid w:val="00003619"/>
    <w:rsid w:val="000036BE"/>
    <w:rsid w:val="0000395E"/>
    <w:rsid w:val="00003ABD"/>
    <w:rsid w:val="00003B25"/>
    <w:rsid w:val="00003E66"/>
    <w:rsid w:val="00003EAC"/>
    <w:rsid w:val="000043F6"/>
    <w:rsid w:val="00004461"/>
    <w:rsid w:val="0000489B"/>
    <w:rsid w:val="00004996"/>
    <w:rsid w:val="00004D21"/>
    <w:rsid w:val="00004E79"/>
    <w:rsid w:val="00004ED2"/>
    <w:rsid w:val="0000507E"/>
    <w:rsid w:val="000050B1"/>
    <w:rsid w:val="0000528C"/>
    <w:rsid w:val="00005412"/>
    <w:rsid w:val="0000570E"/>
    <w:rsid w:val="00005AEF"/>
    <w:rsid w:val="00005AFD"/>
    <w:rsid w:val="00005D6A"/>
    <w:rsid w:val="00005FB4"/>
    <w:rsid w:val="00006029"/>
    <w:rsid w:val="00006202"/>
    <w:rsid w:val="000063AC"/>
    <w:rsid w:val="0000657A"/>
    <w:rsid w:val="00006645"/>
    <w:rsid w:val="000066FA"/>
    <w:rsid w:val="00006A35"/>
    <w:rsid w:val="00006C01"/>
    <w:rsid w:val="00007177"/>
    <w:rsid w:val="00007185"/>
    <w:rsid w:val="000073A4"/>
    <w:rsid w:val="00007592"/>
    <w:rsid w:val="000075B7"/>
    <w:rsid w:val="0000794B"/>
    <w:rsid w:val="00007A0E"/>
    <w:rsid w:val="00007AD0"/>
    <w:rsid w:val="00007C42"/>
    <w:rsid w:val="00007D39"/>
    <w:rsid w:val="00007DB4"/>
    <w:rsid w:val="00010495"/>
    <w:rsid w:val="000104E3"/>
    <w:rsid w:val="0001061B"/>
    <w:rsid w:val="0001098B"/>
    <w:rsid w:val="000109BF"/>
    <w:rsid w:val="00010B4E"/>
    <w:rsid w:val="00010B5D"/>
    <w:rsid w:val="00010C5F"/>
    <w:rsid w:val="00010DCE"/>
    <w:rsid w:val="00010DD3"/>
    <w:rsid w:val="00010ED0"/>
    <w:rsid w:val="000113AE"/>
    <w:rsid w:val="00011461"/>
    <w:rsid w:val="00011D31"/>
    <w:rsid w:val="00011DED"/>
    <w:rsid w:val="00011E40"/>
    <w:rsid w:val="00011EC8"/>
    <w:rsid w:val="00011FE6"/>
    <w:rsid w:val="0001203B"/>
    <w:rsid w:val="000124DF"/>
    <w:rsid w:val="00012689"/>
    <w:rsid w:val="000126BE"/>
    <w:rsid w:val="00012A60"/>
    <w:rsid w:val="00012BCC"/>
    <w:rsid w:val="00012CBB"/>
    <w:rsid w:val="00012D47"/>
    <w:rsid w:val="00012FB9"/>
    <w:rsid w:val="0001304C"/>
    <w:rsid w:val="00013146"/>
    <w:rsid w:val="000135A9"/>
    <w:rsid w:val="00013707"/>
    <w:rsid w:val="00013775"/>
    <w:rsid w:val="00013997"/>
    <w:rsid w:val="00013B0A"/>
    <w:rsid w:val="00013CD4"/>
    <w:rsid w:val="00013F0C"/>
    <w:rsid w:val="00013F58"/>
    <w:rsid w:val="00013F8F"/>
    <w:rsid w:val="0001407A"/>
    <w:rsid w:val="0001421B"/>
    <w:rsid w:val="0001439B"/>
    <w:rsid w:val="00014454"/>
    <w:rsid w:val="000145D9"/>
    <w:rsid w:val="00014897"/>
    <w:rsid w:val="00014913"/>
    <w:rsid w:val="00014ABD"/>
    <w:rsid w:val="00014B10"/>
    <w:rsid w:val="00014B2C"/>
    <w:rsid w:val="00014BA2"/>
    <w:rsid w:val="00014C2F"/>
    <w:rsid w:val="00014CAD"/>
    <w:rsid w:val="00014EF4"/>
    <w:rsid w:val="000150AB"/>
    <w:rsid w:val="0001526E"/>
    <w:rsid w:val="000152D7"/>
    <w:rsid w:val="0001533F"/>
    <w:rsid w:val="00015481"/>
    <w:rsid w:val="000154C5"/>
    <w:rsid w:val="00015721"/>
    <w:rsid w:val="00015DA8"/>
    <w:rsid w:val="00015F75"/>
    <w:rsid w:val="00016176"/>
    <w:rsid w:val="0001618D"/>
    <w:rsid w:val="00016568"/>
    <w:rsid w:val="000165D8"/>
    <w:rsid w:val="0001672D"/>
    <w:rsid w:val="0001680C"/>
    <w:rsid w:val="00016855"/>
    <w:rsid w:val="0001699C"/>
    <w:rsid w:val="00016B1B"/>
    <w:rsid w:val="00016BE3"/>
    <w:rsid w:val="00016C6E"/>
    <w:rsid w:val="00016CD9"/>
    <w:rsid w:val="0001734F"/>
    <w:rsid w:val="00017450"/>
    <w:rsid w:val="00017517"/>
    <w:rsid w:val="000175C2"/>
    <w:rsid w:val="0001775B"/>
    <w:rsid w:val="000179FB"/>
    <w:rsid w:val="00017AC0"/>
    <w:rsid w:val="00017B93"/>
    <w:rsid w:val="00017E2C"/>
    <w:rsid w:val="00017E3A"/>
    <w:rsid w:val="00017EFD"/>
    <w:rsid w:val="000200AC"/>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4F"/>
    <w:rsid w:val="0002107A"/>
    <w:rsid w:val="00021188"/>
    <w:rsid w:val="000213EA"/>
    <w:rsid w:val="00021540"/>
    <w:rsid w:val="00021660"/>
    <w:rsid w:val="000219C3"/>
    <w:rsid w:val="00021EBF"/>
    <w:rsid w:val="00022191"/>
    <w:rsid w:val="00022321"/>
    <w:rsid w:val="000223D7"/>
    <w:rsid w:val="000226CC"/>
    <w:rsid w:val="000227F5"/>
    <w:rsid w:val="00022962"/>
    <w:rsid w:val="00022C00"/>
    <w:rsid w:val="00022E24"/>
    <w:rsid w:val="00022E9E"/>
    <w:rsid w:val="000231C3"/>
    <w:rsid w:val="00023244"/>
    <w:rsid w:val="000232FE"/>
    <w:rsid w:val="000234DF"/>
    <w:rsid w:val="0002391B"/>
    <w:rsid w:val="00023996"/>
    <w:rsid w:val="00023C4B"/>
    <w:rsid w:val="00023CA1"/>
    <w:rsid w:val="00023F24"/>
    <w:rsid w:val="00024208"/>
    <w:rsid w:val="0002427A"/>
    <w:rsid w:val="00024573"/>
    <w:rsid w:val="0002472B"/>
    <w:rsid w:val="00024A49"/>
    <w:rsid w:val="00024B13"/>
    <w:rsid w:val="00024D44"/>
    <w:rsid w:val="0002563E"/>
    <w:rsid w:val="000257AC"/>
    <w:rsid w:val="00025A7A"/>
    <w:rsid w:val="00025B21"/>
    <w:rsid w:val="00025C64"/>
    <w:rsid w:val="00025DA9"/>
    <w:rsid w:val="00025E6D"/>
    <w:rsid w:val="00025F06"/>
    <w:rsid w:val="00026297"/>
    <w:rsid w:val="000264D9"/>
    <w:rsid w:val="00026EB2"/>
    <w:rsid w:val="00026F45"/>
    <w:rsid w:val="00026F57"/>
    <w:rsid w:val="0002716F"/>
    <w:rsid w:val="000273D9"/>
    <w:rsid w:val="000278BB"/>
    <w:rsid w:val="000279EF"/>
    <w:rsid w:val="00027A64"/>
    <w:rsid w:val="00027C31"/>
    <w:rsid w:val="0003016A"/>
    <w:rsid w:val="000303A9"/>
    <w:rsid w:val="0003056F"/>
    <w:rsid w:val="000309BE"/>
    <w:rsid w:val="00030A16"/>
    <w:rsid w:val="00030AA6"/>
    <w:rsid w:val="00030C43"/>
    <w:rsid w:val="000310CF"/>
    <w:rsid w:val="0003113A"/>
    <w:rsid w:val="0003126B"/>
    <w:rsid w:val="00031291"/>
    <w:rsid w:val="0003142F"/>
    <w:rsid w:val="00031453"/>
    <w:rsid w:val="00031597"/>
    <w:rsid w:val="0003162A"/>
    <w:rsid w:val="00031668"/>
    <w:rsid w:val="00031A57"/>
    <w:rsid w:val="00031AD5"/>
    <w:rsid w:val="00031C1B"/>
    <w:rsid w:val="00031E74"/>
    <w:rsid w:val="00031FD2"/>
    <w:rsid w:val="00032268"/>
    <w:rsid w:val="000323FF"/>
    <w:rsid w:val="000325B6"/>
    <w:rsid w:val="00032742"/>
    <w:rsid w:val="00032806"/>
    <w:rsid w:val="00032828"/>
    <w:rsid w:val="0003293C"/>
    <w:rsid w:val="00032AA6"/>
    <w:rsid w:val="00032F3B"/>
    <w:rsid w:val="00033024"/>
    <w:rsid w:val="000332ED"/>
    <w:rsid w:val="00033306"/>
    <w:rsid w:val="0003358F"/>
    <w:rsid w:val="00033783"/>
    <w:rsid w:val="00033A79"/>
    <w:rsid w:val="00033AB1"/>
    <w:rsid w:val="00033B5C"/>
    <w:rsid w:val="00033BB3"/>
    <w:rsid w:val="00033D32"/>
    <w:rsid w:val="00033D49"/>
    <w:rsid w:val="00033D89"/>
    <w:rsid w:val="00033E7B"/>
    <w:rsid w:val="00033F66"/>
    <w:rsid w:val="000340BE"/>
    <w:rsid w:val="0003449A"/>
    <w:rsid w:val="0003466C"/>
    <w:rsid w:val="00034748"/>
    <w:rsid w:val="00034D91"/>
    <w:rsid w:val="000355C5"/>
    <w:rsid w:val="000358E0"/>
    <w:rsid w:val="00035C5D"/>
    <w:rsid w:val="00035DB6"/>
    <w:rsid w:val="00035DEF"/>
    <w:rsid w:val="00035FAC"/>
    <w:rsid w:val="00036141"/>
    <w:rsid w:val="00036309"/>
    <w:rsid w:val="000364A6"/>
    <w:rsid w:val="0003660B"/>
    <w:rsid w:val="00036BFB"/>
    <w:rsid w:val="00036C40"/>
    <w:rsid w:val="00036D7A"/>
    <w:rsid w:val="00036DD7"/>
    <w:rsid w:val="00036E13"/>
    <w:rsid w:val="00036FAD"/>
    <w:rsid w:val="0003707B"/>
    <w:rsid w:val="00037198"/>
    <w:rsid w:val="000371BA"/>
    <w:rsid w:val="0003739C"/>
    <w:rsid w:val="00037532"/>
    <w:rsid w:val="00037764"/>
    <w:rsid w:val="0003791F"/>
    <w:rsid w:val="00037A14"/>
    <w:rsid w:val="00040384"/>
    <w:rsid w:val="000403E7"/>
    <w:rsid w:val="000408C4"/>
    <w:rsid w:val="00040902"/>
    <w:rsid w:val="0004096C"/>
    <w:rsid w:val="00040A83"/>
    <w:rsid w:val="00040C03"/>
    <w:rsid w:val="00040D4D"/>
    <w:rsid w:val="00041307"/>
    <w:rsid w:val="000413C6"/>
    <w:rsid w:val="00041618"/>
    <w:rsid w:val="0004184C"/>
    <w:rsid w:val="00041851"/>
    <w:rsid w:val="00041886"/>
    <w:rsid w:val="00041AE1"/>
    <w:rsid w:val="00041BD6"/>
    <w:rsid w:val="00041D16"/>
    <w:rsid w:val="00041FB6"/>
    <w:rsid w:val="00041FE3"/>
    <w:rsid w:val="00041FF9"/>
    <w:rsid w:val="000421B6"/>
    <w:rsid w:val="00042463"/>
    <w:rsid w:val="000425DC"/>
    <w:rsid w:val="0004261C"/>
    <w:rsid w:val="000426A5"/>
    <w:rsid w:val="000429F5"/>
    <w:rsid w:val="00042A1F"/>
    <w:rsid w:val="00042B0A"/>
    <w:rsid w:val="00042BF6"/>
    <w:rsid w:val="00042C37"/>
    <w:rsid w:val="00042CC0"/>
    <w:rsid w:val="00042DF4"/>
    <w:rsid w:val="00043175"/>
    <w:rsid w:val="00043333"/>
    <w:rsid w:val="000434C9"/>
    <w:rsid w:val="00043617"/>
    <w:rsid w:val="000437E5"/>
    <w:rsid w:val="00043868"/>
    <w:rsid w:val="00043964"/>
    <w:rsid w:val="00043B83"/>
    <w:rsid w:val="00043F27"/>
    <w:rsid w:val="00044185"/>
    <w:rsid w:val="00044446"/>
    <w:rsid w:val="00044599"/>
    <w:rsid w:val="00044682"/>
    <w:rsid w:val="00044A92"/>
    <w:rsid w:val="00044B21"/>
    <w:rsid w:val="00044CDD"/>
    <w:rsid w:val="00044F84"/>
    <w:rsid w:val="00045173"/>
    <w:rsid w:val="000453DF"/>
    <w:rsid w:val="0004549A"/>
    <w:rsid w:val="00045B2E"/>
    <w:rsid w:val="00045D07"/>
    <w:rsid w:val="00045D09"/>
    <w:rsid w:val="00045F07"/>
    <w:rsid w:val="00045F95"/>
    <w:rsid w:val="00046247"/>
    <w:rsid w:val="0004661A"/>
    <w:rsid w:val="00046690"/>
    <w:rsid w:val="000468B3"/>
    <w:rsid w:val="000468C2"/>
    <w:rsid w:val="000469B0"/>
    <w:rsid w:val="00046A23"/>
    <w:rsid w:val="00046C7A"/>
    <w:rsid w:val="00046F75"/>
    <w:rsid w:val="000474C0"/>
    <w:rsid w:val="000474D3"/>
    <w:rsid w:val="00047562"/>
    <w:rsid w:val="00047667"/>
    <w:rsid w:val="000476F5"/>
    <w:rsid w:val="00047988"/>
    <w:rsid w:val="00047B6A"/>
    <w:rsid w:val="00047CA3"/>
    <w:rsid w:val="00047E3B"/>
    <w:rsid w:val="00047EFC"/>
    <w:rsid w:val="000500AF"/>
    <w:rsid w:val="0005045E"/>
    <w:rsid w:val="000506C6"/>
    <w:rsid w:val="000507B8"/>
    <w:rsid w:val="0005082E"/>
    <w:rsid w:val="000509CC"/>
    <w:rsid w:val="00050ABB"/>
    <w:rsid w:val="00050EA6"/>
    <w:rsid w:val="00051063"/>
    <w:rsid w:val="00051077"/>
    <w:rsid w:val="0005121C"/>
    <w:rsid w:val="00051305"/>
    <w:rsid w:val="000517F7"/>
    <w:rsid w:val="00051A21"/>
    <w:rsid w:val="00051DE8"/>
    <w:rsid w:val="00051E4B"/>
    <w:rsid w:val="0005202C"/>
    <w:rsid w:val="00052140"/>
    <w:rsid w:val="00052360"/>
    <w:rsid w:val="00052581"/>
    <w:rsid w:val="000525A4"/>
    <w:rsid w:val="00052C81"/>
    <w:rsid w:val="00052E22"/>
    <w:rsid w:val="00052E6C"/>
    <w:rsid w:val="00052F2D"/>
    <w:rsid w:val="00053123"/>
    <w:rsid w:val="0005316F"/>
    <w:rsid w:val="000532D7"/>
    <w:rsid w:val="0005358B"/>
    <w:rsid w:val="00053590"/>
    <w:rsid w:val="000535C3"/>
    <w:rsid w:val="00053826"/>
    <w:rsid w:val="00053D0C"/>
    <w:rsid w:val="00053D64"/>
    <w:rsid w:val="00053DA2"/>
    <w:rsid w:val="00053EA0"/>
    <w:rsid w:val="00053F7D"/>
    <w:rsid w:val="000540B3"/>
    <w:rsid w:val="0005411F"/>
    <w:rsid w:val="000548A1"/>
    <w:rsid w:val="00054996"/>
    <w:rsid w:val="00054AC9"/>
    <w:rsid w:val="00054CCF"/>
    <w:rsid w:val="00054DBE"/>
    <w:rsid w:val="00054E39"/>
    <w:rsid w:val="00054FA8"/>
    <w:rsid w:val="000551B4"/>
    <w:rsid w:val="000552BA"/>
    <w:rsid w:val="00055B65"/>
    <w:rsid w:val="00055CF4"/>
    <w:rsid w:val="00055D63"/>
    <w:rsid w:val="00056035"/>
    <w:rsid w:val="00056097"/>
    <w:rsid w:val="000562FD"/>
    <w:rsid w:val="00056439"/>
    <w:rsid w:val="00056497"/>
    <w:rsid w:val="0005658D"/>
    <w:rsid w:val="0005676F"/>
    <w:rsid w:val="0005687F"/>
    <w:rsid w:val="00056B32"/>
    <w:rsid w:val="00056BB8"/>
    <w:rsid w:val="00056DF9"/>
    <w:rsid w:val="00056E3B"/>
    <w:rsid w:val="00056E78"/>
    <w:rsid w:val="00056FA3"/>
    <w:rsid w:val="00056FB5"/>
    <w:rsid w:val="0005727E"/>
    <w:rsid w:val="00057339"/>
    <w:rsid w:val="0005738F"/>
    <w:rsid w:val="000573B4"/>
    <w:rsid w:val="0005783B"/>
    <w:rsid w:val="000578B6"/>
    <w:rsid w:val="00057945"/>
    <w:rsid w:val="00057AC8"/>
    <w:rsid w:val="00057DAB"/>
    <w:rsid w:val="000601C4"/>
    <w:rsid w:val="000604DC"/>
    <w:rsid w:val="00060669"/>
    <w:rsid w:val="00060802"/>
    <w:rsid w:val="00060ADB"/>
    <w:rsid w:val="00060B57"/>
    <w:rsid w:val="00060DF2"/>
    <w:rsid w:val="00061037"/>
    <w:rsid w:val="000611C7"/>
    <w:rsid w:val="00061248"/>
    <w:rsid w:val="000612FB"/>
    <w:rsid w:val="0006185B"/>
    <w:rsid w:val="0006195C"/>
    <w:rsid w:val="00061AD3"/>
    <w:rsid w:val="00061ADA"/>
    <w:rsid w:val="00061B18"/>
    <w:rsid w:val="00061E05"/>
    <w:rsid w:val="00061F62"/>
    <w:rsid w:val="000621EB"/>
    <w:rsid w:val="00062262"/>
    <w:rsid w:val="0006243B"/>
    <w:rsid w:val="00062CE5"/>
    <w:rsid w:val="00062CE7"/>
    <w:rsid w:val="00062D47"/>
    <w:rsid w:val="00062ED5"/>
    <w:rsid w:val="000634DB"/>
    <w:rsid w:val="00063553"/>
    <w:rsid w:val="00063790"/>
    <w:rsid w:val="0006389F"/>
    <w:rsid w:val="00063943"/>
    <w:rsid w:val="00063978"/>
    <w:rsid w:val="00063CB0"/>
    <w:rsid w:val="00063DA4"/>
    <w:rsid w:val="00063F79"/>
    <w:rsid w:val="00063FF7"/>
    <w:rsid w:val="00064177"/>
    <w:rsid w:val="0006441C"/>
    <w:rsid w:val="0006441E"/>
    <w:rsid w:val="000644CE"/>
    <w:rsid w:val="00064545"/>
    <w:rsid w:val="00064825"/>
    <w:rsid w:val="0006484D"/>
    <w:rsid w:val="00064C3B"/>
    <w:rsid w:val="00064ED9"/>
    <w:rsid w:val="00065268"/>
    <w:rsid w:val="00065469"/>
    <w:rsid w:val="00065572"/>
    <w:rsid w:val="000655A7"/>
    <w:rsid w:val="000655D8"/>
    <w:rsid w:val="00065636"/>
    <w:rsid w:val="000659E7"/>
    <w:rsid w:val="00065D1B"/>
    <w:rsid w:val="00065D4C"/>
    <w:rsid w:val="00065E6E"/>
    <w:rsid w:val="000660CD"/>
    <w:rsid w:val="000661F4"/>
    <w:rsid w:val="0006622B"/>
    <w:rsid w:val="00066311"/>
    <w:rsid w:val="0006643E"/>
    <w:rsid w:val="000664CA"/>
    <w:rsid w:val="000666D8"/>
    <w:rsid w:val="000669C7"/>
    <w:rsid w:val="00066A5E"/>
    <w:rsid w:val="00066CBE"/>
    <w:rsid w:val="0006742A"/>
    <w:rsid w:val="00067869"/>
    <w:rsid w:val="000678A3"/>
    <w:rsid w:val="00067B82"/>
    <w:rsid w:val="00067D34"/>
    <w:rsid w:val="0007031D"/>
    <w:rsid w:val="00070322"/>
    <w:rsid w:val="00070595"/>
    <w:rsid w:val="000705D9"/>
    <w:rsid w:val="000706D2"/>
    <w:rsid w:val="0007081A"/>
    <w:rsid w:val="0007089D"/>
    <w:rsid w:val="000708DC"/>
    <w:rsid w:val="00070978"/>
    <w:rsid w:val="00070ACB"/>
    <w:rsid w:val="00070C3E"/>
    <w:rsid w:val="00070E17"/>
    <w:rsid w:val="00070FF2"/>
    <w:rsid w:val="00071099"/>
    <w:rsid w:val="000712C8"/>
    <w:rsid w:val="000713D6"/>
    <w:rsid w:val="00071423"/>
    <w:rsid w:val="00071696"/>
    <w:rsid w:val="0007172F"/>
    <w:rsid w:val="00071872"/>
    <w:rsid w:val="000719CD"/>
    <w:rsid w:val="00071A32"/>
    <w:rsid w:val="00071B44"/>
    <w:rsid w:val="00071B89"/>
    <w:rsid w:val="00071CC5"/>
    <w:rsid w:val="000722C5"/>
    <w:rsid w:val="00072672"/>
    <w:rsid w:val="00072687"/>
    <w:rsid w:val="000728B4"/>
    <w:rsid w:val="0007298E"/>
    <w:rsid w:val="00072DC5"/>
    <w:rsid w:val="00072F58"/>
    <w:rsid w:val="000730CE"/>
    <w:rsid w:val="0007341C"/>
    <w:rsid w:val="00073454"/>
    <w:rsid w:val="000735E3"/>
    <w:rsid w:val="00073637"/>
    <w:rsid w:val="0007364C"/>
    <w:rsid w:val="00073661"/>
    <w:rsid w:val="000736BD"/>
    <w:rsid w:val="00073725"/>
    <w:rsid w:val="000737BB"/>
    <w:rsid w:val="00073BC5"/>
    <w:rsid w:val="000741C2"/>
    <w:rsid w:val="000742F0"/>
    <w:rsid w:val="00074378"/>
    <w:rsid w:val="0007449D"/>
    <w:rsid w:val="000744C6"/>
    <w:rsid w:val="000748A2"/>
    <w:rsid w:val="00074C0A"/>
    <w:rsid w:val="00074CFC"/>
    <w:rsid w:val="00074D0D"/>
    <w:rsid w:val="00074F7F"/>
    <w:rsid w:val="0007506E"/>
    <w:rsid w:val="000750A7"/>
    <w:rsid w:val="000753B6"/>
    <w:rsid w:val="0007546E"/>
    <w:rsid w:val="00075497"/>
    <w:rsid w:val="000756A2"/>
    <w:rsid w:val="000756F3"/>
    <w:rsid w:val="000759C5"/>
    <w:rsid w:val="00075B9D"/>
    <w:rsid w:val="00075C86"/>
    <w:rsid w:val="00075E58"/>
    <w:rsid w:val="00075E92"/>
    <w:rsid w:val="0007605D"/>
    <w:rsid w:val="000762A7"/>
    <w:rsid w:val="0007631A"/>
    <w:rsid w:val="00076427"/>
    <w:rsid w:val="000765A8"/>
    <w:rsid w:val="00076612"/>
    <w:rsid w:val="000766D7"/>
    <w:rsid w:val="000767F0"/>
    <w:rsid w:val="00076A04"/>
    <w:rsid w:val="00076B39"/>
    <w:rsid w:val="00076C0A"/>
    <w:rsid w:val="00076D84"/>
    <w:rsid w:val="00076E86"/>
    <w:rsid w:val="00076EAD"/>
    <w:rsid w:val="00076FD5"/>
    <w:rsid w:val="0007714A"/>
    <w:rsid w:val="0007721F"/>
    <w:rsid w:val="000776DD"/>
    <w:rsid w:val="000778BA"/>
    <w:rsid w:val="000779BC"/>
    <w:rsid w:val="00077EDB"/>
    <w:rsid w:val="00077F4E"/>
    <w:rsid w:val="0008010B"/>
    <w:rsid w:val="0008015A"/>
    <w:rsid w:val="00080ABE"/>
    <w:rsid w:val="00080F63"/>
    <w:rsid w:val="0008100E"/>
    <w:rsid w:val="00081191"/>
    <w:rsid w:val="0008126B"/>
    <w:rsid w:val="00081336"/>
    <w:rsid w:val="000813C8"/>
    <w:rsid w:val="000813DB"/>
    <w:rsid w:val="00081C07"/>
    <w:rsid w:val="00081C4B"/>
    <w:rsid w:val="00081DC2"/>
    <w:rsid w:val="00081DCA"/>
    <w:rsid w:val="00082048"/>
    <w:rsid w:val="0008259A"/>
    <w:rsid w:val="000826E4"/>
    <w:rsid w:val="00082871"/>
    <w:rsid w:val="00082886"/>
    <w:rsid w:val="00082A1B"/>
    <w:rsid w:val="00082C56"/>
    <w:rsid w:val="00082D5B"/>
    <w:rsid w:val="00082F37"/>
    <w:rsid w:val="000830FE"/>
    <w:rsid w:val="00083164"/>
    <w:rsid w:val="00083480"/>
    <w:rsid w:val="000836D3"/>
    <w:rsid w:val="00083852"/>
    <w:rsid w:val="00084078"/>
    <w:rsid w:val="000842F6"/>
    <w:rsid w:val="0008443C"/>
    <w:rsid w:val="00084534"/>
    <w:rsid w:val="0008455B"/>
    <w:rsid w:val="00084B9D"/>
    <w:rsid w:val="00084C10"/>
    <w:rsid w:val="00084C9B"/>
    <w:rsid w:val="00084FA0"/>
    <w:rsid w:val="0008521E"/>
    <w:rsid w:val="000852DB"/>
    <w:rsid w:val="0008531D"/>
    <w:rsid w:val="00085421"/>
    <w:rsid w:val="00085635"/>
    <w:rsid w:val="00085783"/>
    <w:rsid w:val="00085ABA"/>
    <w:rsid w:val="00085B59"/>
    <w:rsid w:val="0008630E"/>
    <w:rsid w:val="00086356"/>
    <w:rsid w:val="00086363"/>
    <w:rsid w:val="0008636B"/>
    <w:rsid w:val="00086557"/>
    <w:rsid w:val="0008671B"/>
    <w:rsid w:val="00086794"/>
    <w:rsid w:val="0008688B"/>
    <w:rsid w:val="00086AB7"/>
    <w:rsid w:val="00087006"/>
    <w:rsid w:val="000870A6"/>
    <w:rsid w:val="000871B0"/>
    <w:rsid w:val="00087207"/>
    <w:rsid w:val="00087342"/>
    <w:rsid w:val="00087408"/>
    <w:rsid w:val="00087476"/>
    <w:rsid w:val="00087681"/>
    <w:rsid w:val="00087F28"/>
    <w:rsid w:val="000901A5"/>
    <w:rsid w:val="0009021E"/>
    <w:rsid w:val="0009024D"/>
    <w:rsid w:val="0009027E"/>
    <w:rsid w:val="000902AB"/>
    <w:rsid w:val="000904D7"/>
    <w:rsid w:val="00090572"/>
    <w:rsid w:val="00090684"/>
    <w:rsid w:val="000906D2"/>
    <w:rsid w:val="00090A11"/>
    <w:rsid w:val="00090A25"/>
    <w:rsid w:val="00090B20"/>
    <w:rsid w:val="00091046"/>
    <w:rsid w:val="000910EC"/>
    <w:rsid w:val="00091212"/>
    <w:rsid w:val="0009132A"/>
    <w:rsid w:val="00091435"/>
    <w:rsid w:val="000916E1"/>
    <w:rsid w:val="000918B7"/>
    <w:rsid w:val="000918F9"/>
    <w:rsid w:val="00091B64"/>
    <w:rsid w:val="00091C03"/>
    <w:rsid w:val="00091C23"/>
    <w:rsid w:val="00091D74"/>
    <w:rsid w:val="00092231"/>
    <w:rsid w:val="00092590"/>
    <w:rsid w:val="000927C4"/>
    <w:rsid w:val="000929F1"/>
    <w:rsid w:val="00092AA6"/>
    <w:rsid w:val="00092ADA"/>
    <w:rsid w:val="00092B91"/>
    <w:rsid w:val="0009338D"/>
    <w:rsid w:val="0009356A"/>
    <w:rsid w:val="00093A91"/>
    <w:rsid w:val="00093B0F"/>
    <w:rsid w:val="00093C43"/>
    <w:rsid w:val="00093D26"/>
    <w:rsid w:val="00093E84"/>
    <w:rsid w:val="00093F5D"/>
    <w:rsid w:val="00094246"/>
    <w:rsid w:val="0009431A"/>
    <w:rsid w:val="00094728"/>
    <w:rsid w:val="00094A18"/>
    <w:rsid w:val="00094AB1"/>
    <w:rsid w:val="00094B8A"/>
    <w:rsid w:val="00095082"/>
    <w:rsid w:val="0009517B"/>
    <w:rsid w:val="000951EC"/>
    <w:rsid w:val="0009526B"/>
    <w:rsid w:val="0009540F"/>
    <w:rsid w:val="0009553F"/>
    <w:rsid w:val="00095792"/>
    <w:rsid w:val="000957E2"/>
    <w:rsid w:val="00095A42"/>
    <w:rsid w:val="00095A61"/>
    <w:rsid w:val="00095B7E"/>
    <w:rsid w:val="00095C8D"/>
    <w:rsid w:val="00095D75"/>
    <w:rsid w:val="00095EE5"/>
    <w:rsid w:val="00096365"/>
    <w:rsid w:val="0009637B"/>
    <w:rsid w:val="00096776"/>
    <w:rsid w:val="000967F8"/>
    <w:rsid w:val="00096997"/>
    <w:rsid w:val="000969F5"/>
    <w:rsid w:val="00096A00"/>
    <w:rsid w:val="00096B0A"/>
    <w:rsid w:val="00096E72"/>
    <w:rsid w:val="00097400"/>
    <w:rsid w:val="000976E9"/>
    <w:rsid w:val="0009779A"/>
    <w:rsid w:val="00097AE0"/>
    <w:rsid w:val="00097E7A"/>
    <w:rsid w:val="000A024D"/>
    <w:rsid w:val="000A0402"/>
    <w:rsid w:val="000A04BA"/>
    <w:rsid w:val="000A0559"/>
    <w:rsid w:val="000A06A6"/>
    <w:rsid w:val="000A0AE6"/>
    <w:rsid w:val="000A0DF2"/>
    <w:rsid w:val="000A0F75"/>
    <w:rsid w:val="000A10FF"/>
    <w:rsid w:val="000A1561"/>
    <w:rsid w:val="000A16CD"/>
    <w:rsid w:val="000A1B04"/>
    <w:rsid w:val="000A1BDD"/>
    <w:rsid w:val="000A1C1E"/>
    <w:rsid w:val="000A1CFA"/>
    <w:rsid w:val="000A2012"/>
    <w:rsid w:val="000A21BF"/>
    <w:rsid w:val="000A21E5"/>
    <w:rsid w:val="000A23D9"/>
    <w:rsid w:val="000A248A"/>
    <w:rsid w:val="000A2A30"/>
    <w:rsid w:val="000A2E96"/>
    <w:rsid w:val="000A3088"/>
    <w:rsid w:val="000A3318"/>
    <w:rsid w:val="000A3329"/>
    <w:rsid w:val="000A332E"/>
    <w:rsid w:val="000A33B4"/>
    <w:rsid w:val="000A35DA"/>
    <w:rsid w:val="000A3762"/>
    <w:rsid w:val="000A3980"/>
    <w:rsid w:val="000A39F2"/>
    <w:rsid w:val="000A3AB4"/>
    <w:rsid w:val="000A3B38"/>
    <w:rsid w:val="000A3E48"/>
    <w:rsid w:val="000A3F73"/>
    <w:rsid w:val="000A4024"/>
    <w:rsid w:val="000A4475"/>
    <w:rsid w:val="000A4582"/>
    <w:rsid w:val="000A4797"/>
    <w:rsid w:val="000A4826"/>
    <w:rsid w:val="000A4BCA"/>
    <w:rsid w:val="000A4CE2"/>
    <w:rsid w:val="000A4FBB"/>
    <w:rsid w:val="000A50E8"/>
    <w:rsid w:val="000A5235"/>
    <w:rsid w:val="000A57E3"/>
    <w:rsid w:val="000A5DC9"/>
    <w:rsid w:val="000A68D8"/>
    <w:rsid w:val="000A6A57"/>
    <w:rsid w:val="000A6B23"/>
    <w:rsid w:val="000A6C1C"/>
    <w:rsid w:val="000A6EA8"/>
    <w:rsid w:val="000A736D"/>
    <w:rsid w:val="000A747B"/>
    <w:rsid w:val="000A77D8"/>
    <w:rsid w:val="000A7A0B"/>
    <w:rsid w:val="000A7A9A"/>
    <w:rsid w:val="000A7D33"/>
    <w:rsid w:val="000A7D76"/>
    <w:rsid w:val="000A7E7E"/>
    <w:rsid w:val="000B01B4"/>
    <w:rsid w:val="000B02DA"/>
    <w:rsid w:val="000B03DE"/>
    <w:rsid w:val="000B0557"/>
    <w:rsid w:val="000B061B"/>
    <w:rsid w:val="000B0912"/>
    <w:rsid w:val="000B0A94"/>
    <w:rsid w:val="000B0C05"/>
    <w:rsid w:val="000B0C09"/>
    <w:rsid w:val="000B1001"/>
    <w:rsid w:val="000B1567"/>
    <w:rsid w:val="000B1781"/>
    <w:rsid w:val="000B198B"/>
    <w:rsid w:val="000B1AE1"/>
    <w:rsid w:val="000B1DD2"/>
    <w:rsid w:val="000B1EEC"/>
    <w:rsid w:val="000B1F3A"/>
    <w:rsid w:val="000B1FF7"/>
    <w:rsid w:val="000B23F4"/>
    <w:rsid w:val="000B255D"/>
    <w:rsid w:val="000B2585"/>
    <w:rsid w:val="000B25DB"/>
    <w:rsid w:val="000B28C1"/>
    <w:rsid w:val="000B2976"/>
    <w:rsid w:val="000B2BC6"/>
    <w:rsid w:val="000B2C57"/>
    <w:rsid w:val="000B2D03"/>
    <w:rsid w:val="000B2DD8"/>
    <w:rsid w:val="000B2F90"/>
    <w:rsid w:val="000B30B7"/>
    <w:rsid w:val="000B312E"/>
    <w:rsid w:val="000B350B"/>
    <w:rsid w:val="000B3541"/>
    <w:rsid w:val="000B3ADB"/>
    <w:rsid w:val="000B3C82"/>
    <w:rsid w:val="000B3E1E"/>
    <w:rsid w:val="000B405F"/>
    <w:rsid w:val="000B4183"/>
    <w:rsid w:val="000B44BE"/>
    <w:rsid w:val="000B4694"/>
    <w:rsid w:val="000B47A8"/>
    <w:rsid w:val="000B4A41"/>
    <w:rsid w:val="000B4C67"/>
    <w:rsid w:val="000B51FB"/>
    <w:rsid w:val="000B52DF"/>
    <w:rsid w:val="000B5496"/>
    <w:rsid w:val="000B5554"/>
    <w:rsid w:val="000B578B"/>
    <w:rsid w:val="000B58BA"/>
    <w:rsid w:val="000B5991"/>
    <w:rsid w:val="000B5A13"/>
    <w:rsid w:val="000B5ED1"/>
    <w:rsid w:val="000B5F3A"/>
    <w:rsid w:val="000B6241"/>
    <w:rsid w:val="000B659C"/>
    <w:rsid w:val="000B6779"/>
    <w:rsid w:val="000B6ADE"/>
    <w:rsid w:val="000B6BCF"/>
    <w:rsid w:val="000B6CD7"/>
    <w:rsid w:val="000B6DBC"/>
    <w:rsid w:val="000B6DD4"/>
    <w:rsid w:val="000B6F15"/>
    <w:rsid w:val="000B7099"/>
    <w:rsid w:val="000B735B"/>
    <w:rsid w:val="000B7953"/>
    <w:rsid w:val="000B7E0D"/>
    <w:rsid w:val="000B7F42"/>
    <w:rsid w:val="000B7FD6"/>
    <w:rsid w:val="000C0185"/>
    <w:rsid w:val="000C09C4"/>
    <w:rsid w:val="000C0AD2"/>
    <w:rsid w:val="000C0B29"/>
    <w:rsid w:val="000C0CB4"/>
    <w:rsid w:val="000C0F1F"/>
    <w:rsid w:val="000C10D4"/>
    <w:rsid w:val="000C142B"/>
    <w:rsid w:val="000C14A8"/>
    <w:rsid w:val="000C16F8"/>
    <w:rsid w:val="000C1700"/>
    <w:rsid w:val="000C17E6"/>
    <w:rsid w:val="000C191E"/>
    <w:rsid w:val="000C1C4A"/>
    <w:rsid w:val="000C1CDE"/>
    <w:rsid w:val="000C1D31"/>
    <w:rsid w:val="000C1D35"/>
    <w:rsid w:val="000C1DC2"/>
    <w:rsid w:val="000C1EA5"/>
    <w:rsid w:val="000C1F35"/>
    <w:rsid w:val="000C1FC7"/>
    <w:rsid w:val="000C1FE9"/>
    <w:rsid w:val="000C22FD"/>
    <w:rsid w:val="000C2435"/>
    <w:rsid w:val="000C24F1"/>
    <w:rsid w:val="000C2557"/>
    <w:rsid w:val="000C271C"/>
    <w:rsid w:val="000C27BC"/>
    <w:rsid w:val="000C29D3"/>
    <w:rsid w:val="000C2AE4"/>
    <w:rsid w:val="000C2C7C"/>
    <w:rsid w:val="000C3037"/>
    <w:rsid w:val="000C3060"/>
    <w:rsid w:val="000C30D8"/>
    <w:rsid w:val="000C3215"/>
    <w:rsid w:val="000C3417"/>
    <w:rsid w:val="000C3490"/>
    <w:rsid w:val="000C34FC"/>
    <w:rsid w:val="000C3503"/>
    <w:rsid w:val="000C366F"/>
    <w:rsid w:val="000C36DD"/>
    <w:rsid w:val="000C36E9"/>
    <w:rsid w:val="000C39A5"/>
    <w:rsid w:val="000C3D4A"/>
    <w:rsid w:val="000C433F"/>
    <w:rsid w:val="000C4367"/>
    <w:rsid w:val="000C43BD"/>
    <w:rsid w:val="000C46C7"/>
    <w:rsid w:val="000C4764"/>
    <w:rsid w:val="000C4844"/>
    <w:rsid w:val="000C49F9"/>
    <w:rsid w:val="000C4CE3"/>
    <w:rsid w:val="000C4EB7"/>
    <w:rsid w:val="000C505D"/>
    <w:rsid w:val="000C529D"/>
    <w:rsid w:val="000C52C4"/>
    <w:rsid w:val="000C5352"/>
    <w:rsid w:val="000C5568"/>
    <w:rsid w:val="000C5594"/>
    <w:rsid w:val="000C5880"/>
    <w:rsid w:val="000C5975"/>
    <w:rsid w:val="000C59BE"/>
    <w:rsid w:val="000C5E95"/>
    <w:rsid w:val="000C5F65"/>
    <w:rsid w:val="000C5FDF"/>
    <w:rsid w:val="000C60B7"/>
    <w:rsid w:val="000C6229"/>
    <w:rsid w:val="000C624B"/>
    <w:rsid w:val="000C6362"/>
    <w:rsid w:val="000C64CB"/>
    <w:rsid w:val="000C6506"/>
    <w:rsid w:val="000C67E8"/>
    <w:rsid w:val="000C7104"/>
    <w:rsid w:val="000C7113"/>
    <w:rsid w:val="000C75EE"/>
    <w:rsid w:val="000C7634"/>
    <w:rsid w:val="000C7813"/>
    <w:rsid w:val="000C7990"/>
    <w:rsid w:val="000C7B8B"/>
    <w:rsid w:val="000C7C71"/>
    <w:rsid w:val="000C7CD2"/>
    <w:rsid w:val="000D0151"/>
    <w:rsid w:val="000D023C"/>
    <w:rsid w:val="000D04CF"/>
    <w:rsid w:val="000D0516"/>
    <w:rsid w:val="000D0709"/>
    <w:rsid w:val="000D0EB8"/>
    <w:rsid w:val="000D0EDB"/>
    <w:rsid w:val="000D11C5"/>
    <w:rsid w:val="000D1752"/>
    <w:rsid w:val="000D1851"/>
    <w:rsid w:val="000D18F6"/>
    <w:rsid w:val="000D1A15"/>
    <w:rsid w:val="000D1F45"/>
    <w:rsid w:val="000D210A"/>
    <w:rsid w:val="000D210E"/>
    <w:rsid w:val="000D2179"/>
    <w:rsid w:val="000D2211"/>
    <w:rsid w:val="000D2486"/>
    <w:rsid w:val="000D2589"/>
    <w:rsid w:val="000D2667"/>
    <w:rsid w:val="000D26AB"/>
    <w:rsid w:val="000D2982"/>
    <w:rsid w:val="000D298C"/>
    <w:rsid w:val="000D2B30"/>
    <w:rsid w:val="000D2C2B"/>
    <w:rsid w:val="000D2C4C"/>
    <w:rsid w:val="000D3181"/>
    <w:rsid w:val="000D3212"/>
    <w:rsid w:val="000D33E4"/>
    <w:rsid w:val="000D346E"/>
    <w:rsid w:val="000D3859"/>
    <w:rsid w:val="000D38DF"/>
    <w:rsid w:val="000D3BD0"/>
    <w:rsid w:val="000D3D97"/>
    <w:rsid w:val="000D3FA5"/>
    <w:rsid w:val="000D438E"/>
    <w:rsid w:val="000D4433"/>
    <w:rsid w:val="000D475A"/>
    <w:rsid w:val="000D48C5"/>
    <w:rsid w:val="000D496F"/>
    <w:rsid w:val="000D4996"/>
    <w:rsid w:val="000D4DC8"/>
    <w:rsid w:val="000D4FC5"/>
    <w:rsid w:val="000D5517"/>
    <w:rsid w:val="000D56FA"/>
    <w:rsid w:val="000D5750"/>
    <w:rsid w:val="000D593D"/>
    <w:rsid w:val="000D5945"/>
    <w:rsid w:val="000D5947"/>
    <w:rsid w:val="000D5AEB"/>
    <w:rsid w:val="000D5BAB"/>
    <w:rsid w:val="000D5C2F"/>
    <w:rsid w:val="000D5C45"/>
    <w:rsid w:val="000D5D7E"/>
    <w:rsid w:val="000D5E78"/>
    <w:rsid w:val="000D5ED5"/>
    <w:rsid w:val="000D6064"/>
    <w:rsid w:val="000D6118"/>
    <w:rsid w:val="000D623B"/>
    <w:rsid w:val="000D6412"/>
    <w:rsid w:val="000D6569"/>
    <w:rsid w:val="000D65E4"/>
    <w:rsid w:val="000D66C8"/>
    <w:rsid w:val="000D6AC6"/>
    <w:rsid w:val="000D6B11"/>
    <w:rsid w:val="000D6BE0"/>
    <w:rsid w:val="000D6C86"/>
    <w:rsid w:val="000D6CCE"/>
    <w:rsid w:val="000D6F79"/>
    <w:rsid w:val="000D7052"/>
    <w:rsid w:val="000D70D3"/>
    <w:rsid w:val="000D71DF"/>
    <w:rsid w:val="000D753A"/>
    <w:rsid w:val="000D768E"/>
    <w:rsid w:val="000D7A7D"/>
    <w:rsid w:val="000D7FD1"/>
    <w:rsid w:val="000E003E"/>
    <w:rsid w:val="000E0252"/>
    <w:rsid w:val="000E0340"/>
    <w:rsid w:val="000E0963"/>
    <w:rsid w:val="000E09B4"/>
    <w:rsid w:val="000E0DDE"/>
    <w:rsid w:val="000E103D"/>
    <w:rsid w:val="000E1203"/>
    <w:rsid w:val="000E149D"/>
    <w:rsid w:val="000E1795"/>
    <w:rsid w:val="000E1877"/>
    <w:rsid w:val="000E1A76"/>
    <w:rsid w:val="000E1B65"/>
    <w:rsid w:val="000E1C9C"/>
    <w:rsid w:val="000E232C"/>
    <w:rsid w:val="000E23CC"/>
    <w:rsid w:val="000E25BC"/>
    <w:rsid w:val="000E2892"/>
    <w:rsid w:val="000E295C"/>
    <w:rsid w:val="000E2D7D"/>
    <w:rsid w:val="000E2DD1"/>
    <w:rsid w:val="000E2E8A"/>
    <w:rsid w:val="000E30EE"/>
    <w:rsid w:val="000E332F"/>
    <w:rsid w:val="000E338D"/>
    <w:rsid w:val="000E39C7"/>
    <w:rsid w:val="000E3A98"/>
    <w:rsid w:val="000E3E0E"/>
    <w:rsid w:val="000E3E35"/>
    <w:rsid w:val="000E3F68"/>
    <w:rsid w:val="000E3FCB"/>
    <w:rsid w:val="000E410C"/>
    <w:rsid w:val="000E414D"/>
    <w:rsid w:val="000E44F1"/>
    <w:rsid w:val="000E47D5"/>
    <w:rsid w:val="000E4C13"/>
    <w:rsid w:val="000E4D7C"/>
    <w:rsid w:val="000E4E06"/>
    <w:rsid w:val="000E5282"/>
    <w:rsid w:val="000E55AD"/>
    <w:rsid w:val="000E5650"/>
    <w:rsid w:val="000E566A"/>
    <w:rsid w:val="000E5ADD"/>
    <w:rsid w:val="000E5D00"/>
    <w:rsid w:val="000E5D5C"/>
    <w:rsid w:val="000E626E"/>
    <w:rsid w:val="000E63E6"/>
    <w:rsid w:val="000E6486"/>
    <w:rsid w:val="000E6B4A"/>
    <w:rsid w:val="000E6BBF"/>
    <w:rsid w:val="000E6BE4"/>
    <w:rsid w:val="000E6BEE"/>
    <w:rsid w:val="000E6CAB"/>
    <w:rsid w:val="000E729B"/>
    <w:rsid w:val="000E73D9"/>
    <w:rsid w:val="000E74B6"/>
    <w:rsid w:val="000E767E"/>
    <w:rsid w:val="000E76CD"/>
    <w:rsid w:val="000E7B8E"/>
    <w:rsid w:val="000E7B92"/>
    <w:rsid w:val="000E7CE6"/>
    <w:rsid w:val="000E7D56"/>
    <w:rsid w:val="000F0196"/>
    <w:rsid w:val="000F060C"/>
    <w:rsid w:val="000F07CA"/>
    <w:rsid w:val="000F07F9"/>
    <w:rsid w:val="000F096E"/>
    <w:rsid w:val="000F0AA3"/>
    <w:rsid w:val="000F0F0E"/>
    <w:rsid w:val="000F0F6C"/>
    <w:rsid w:val="000F1153"/>
    <w:rsid w:val="000F11BE"/>
    <w:rsid w:val="000F1563"/>
    <w:rsid w:val="000F165D"/>
    <w:rsid w:val="000F1674"/>
    <w:rsid w:val="000F1AEA"/>
    <w:rsid w:val="000F1B47"/>
    <w:rsid w:val="000F1B9E"/>
    <w:rsid w:val="000F1FB1"/>
    <w:rsid w:val="000F2016"/>
    <w:rsid w:val="000F2457"/>
    <w:rsid w:val="000F2498"/>
    <w:rsid w:val="000F2603"/>
    <w:rsid w:val="000F2A6A"/>
    <w:rsid w:val="000F3503"/>
    <w:rsid w:val="000F374B"/>
    <w:rsid w:val="000F3800"/>
    <w:rsid w:val="000F38DD"/>
    <w:rsid w:val="000F3913"/>
    <w:rsid w:val="000F3A0E"/>
    <w:rsid w:val="000F3C39"/>
    <w:rsid w:val="000F3E1F"/>
    <w:rsid w:val="000F3F03"/>
    <w:rsid w:val="000F46CB"/>
    <w:rsid w:val="000F484F"/>
    <w:rsid w:val="000F4A4F"/>
    <w:rsid w:val="000F4EBE"/>
    <w:rsid w:val="000F5459"/>
    <w:rsid w:val="000F54A2"/>
    <w:rsid w:val="000F5576"/>
    <w:rsid w:val="000F567E"/>
    <w:rsid w:val="000F5834"/>
    <w:rsid w:val="000F599C"/>
    <w:rsid w:val="000F59FB"/>
    <w:rsid w:val="000F5AD0"/>
    <w:rsid w:val="000F5B6E"/>
    <w:rsid w:val="000F5E4B"/>
    <w:rsid w:val="000F6051"/>
    <w:rsid w:val="000F60F7"/>
    <w:rsid w:val="000F61AD"/>
    <w:rsid w:val="000F63AB"/>
    <w:rsid w:val="000F645F"/>
    <w:rsid w:val="000F68F2"/>
    <w:rsid w:val="000F6C06"/>
    <w:rsid w:val="000F7218"/>
    <w:rsid w:val="000F74CD"/>
    <w:rsid w:val="000F771D"/>
    <w:rsid w:val="000F7871"/>
    <w:rsid w:val="000F79B1"/>
    <w:rsid w:val="0010034F"/>
    <w:rsid w:val="001003F2"/>
    <w:rsid w:val="001007C8"/>
    <w:rsid w:val="00100869"/>
    <w:rsid w:val="00100B49"/>
    <w:rsid w:val="0010103F"/>
    <w:rsid w:val="001010DC"/>
    <w:rsid w:val="00101229"/>
    <w:rsid w:val="00101316"/>
    <w:rsid w:val="0010138F"/>
    <w:rsid w:val="001013D8"/>
    <w:rsid w:val="001013FE"/>
    <w:rsid w:val="0010157F"/>
    <w:rsid w:val="001015B6"/>
    <w:rsid w:val="0010189D"/>
    <w:rsid w:val="001018A5"/>
    <w:rsid w:val="0010190F"/>
    <w:rsid w:val="0010197E"/>
    <w:rsid w:val="00101C8B"/>
    <w:rsid w:val="00101D5B"/>
    <w:rsid w:val="00101D93"/>
    <w:rsid w:val="00101E19"/>
    <w:rsid w:val="00102194"/>
    <w:rsid w:val="001022D5"/>
    <w:rsid w:val="0010272B"/>
    <w:rsid w:val="00102752"/>
    <w:rsid w:val="00103034"/>
    <w:rsid w:val="001030AC"/>
    <w:rsid w:val="001030B5"/>
    <w:rsid w:val="00103334"/>
    <w:rsid w:val="0010338E"/>
    <w:rsid w:val="001033B5"/>
    <w:rsid w:val="0010392A"/>
    <w:rsid w:val="00103A59"/>
    <w:rsid w:val="00103E76"/>
    <w:rsid w:val="0010432D"/>
    <w:rsid w:val="001044F7"/>
    <w:rsid w:val="001045C9"/>
    <w:rsid w:val="001045F9"/>
    <w:rsid w:val="001047EC"/>
    <w:rsid w:val="00104842"/>
    <w:rsid w:val="001048A2"/>
    <w:rsid w:val="00104DF1"/>
    <w:rsid w:val="00104DF3"/>
    <w:rsid w:val="00104E3F"/>
    <w:rsid w:val="00104FEA"/>
    <w:rsid w:val="0010515E"/>
    <w:rsid w:val="001051CE"/>
    <w:rsid w:val="0010564E"/>
    <w:rsid w:val="001056B2"/>
    <w:rsid w:val="00105735"/>
    <w:rsid w:val="0010573D"/>
    <w:rsid w:val="00105799"/>
    <w:rsid w:val="001057B2"/>
    <w:rsid w:val="0010590B"/>
    <w:rsid w:val="00105B98"/>
    <w:rsid w:val="0010644B"/>
    <w:rsid w:val="00106580"/>
    <w:rsid w:val="00106A89"/>
    <w:rsid w:val="00106BD7"/>
    <w:rsid w:val="00106F61"/>
    <w:rsid w:val="00106FD0"/>
    <w:rsid w:val="0010703A"/>
    <w:rsid w:val="00107546"/>
    <w:rsid w:val="00107764"/>
    <w:rsid w:val="0010779D"/>
    <w:rsid w:val="001077C3"/>
    <w:rsid w:val="00107837"/>
    <w:rsid w:val="00107A9F"/>
    <w:rsid w:val="00107C10"/>
    <w:rsid w:val="00107F33"/>
    <w:rsid w:val="0011053F"/>
    <w:rsid w:val="001105A2"/>
    <w:rsid w:val="001105BE"/>
    <w:rsid w:val="001106DB"/>
    <w:rsid w:val="00110A4C"/>
    <w:rsid w:val="00110A5D"/>
    <w:rsid w:val="00110B30"/>
    <w:rsid w:val="00110D9A"/>
    <w:rsid w:val="0011141D"/>
    <w:rsid w:val="0011145B"/>
    <w:rsid w:val="001114B1"/>
    <w:rsid w:val="00111A84"/>
    <w:rsid w:val="00111A95"/>
    <w:rsid w:val="00111FB7"/>
    <w:rsid w:val="0011215E"/>
    <w:rsid w:val="0011220E"/>
    <w:rsid w:val="001124BF"/>
    <w:rsid w:val="001124C1"/>
    <w:rsid w:val="0011264A"/>
    <w:rsid w:val="00112664"/>
    <w:rsid w:val="00112A67"/>
    <w:rsid w:val="00112CC9"/>
    <w:rsid w:val="00112DE2"/>
    <w:rsid w:val="00112E0D"/>
    <w:rsid w:val="00112F86"/>
    <w:rsid w:val="00113160"/>
    <w:rsid w:val="00113318"/>
    <w:rsid w:val="00113326"/>
    <w:rsid w:val="0011342B"/>
    <w:rsid w:val="0011347E"/>
    <w:rsid w:val="00113578"/>
    <w:rsid w:val="00113787"/>
    <w:rsid w:val="001137BE"/>
    <w:rsid w:val="001139B9"/>
    <w:rsid w:val="00113A0E"/>
    <w:rsid w:val="00113AA0"/>
    <w:rsid w:val="00113C07"/>
    <w:rsid w:val="00113F0C"/>
    <w:rsid w:val="00113FE1"/>
    <w:rsid w:val="00114036"/>
    <w:rsid w:val="00114092"/>
    <w:rsid w:val="0011411C"/>
    <w:rsid w:val="001142BF"/>
    <w:rsid w:val="00114513"/>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FD"/>
    <w:rsid w:val="001169B9"/>
    <w:rsid w:val="00116A58"/>
    <w:rsid w:val="00116C0B"/>
    <w:rsid w:val="00116C8D"/>
    <w:rsid w:val="00116D19"/>
    <w:rsid w:val="00116D69"/>
    <w:rsid w:val="00116DAD"/>
    <w:rsid w:val="00116E8C"/>
    <w:rsid w:val="0011711D"/>
    <w:rsid w:val="001171A7"/>
    <w:rsid w:val="001171B5"/>
    <w:rsid w:val="001172DD"/>
    <w:rsid w:val="0011732F"/>
    <w:rsid w:val="0011743D"/>
    <w:rsid w:val="001175D1"/>
    <w:rsid w:val="00117816"/>
    <w:rsid w:val="00117989"/>
    <w:rsid w:val="00117ADF"/>
    <w:rsid w:val="00117D43"/>
    <w:rsid w:val="00117D87"/>
    <w:rsid w:val="00117DEE"/>
    <w:rsid w:val="00117F3B"/>
    <w:rsid w:val="0012009A"/>
    <w:rsid w:val="0012079F"/>
    <w:rsid w:val="0012083C"/>
    <w:rsid w:val="00120CF4"/>
    <w:rsid w:val="00120FA3"/>
    <w:rsid w:val="001213A3"/>
    <w:rsid w:val="00121483"/>
    <w:rsid w:val="0012162B"/>
    <w:rsid w:val="0012177C"/>
    <w:rsid w:val="001218D5"/>
    <w:rsid w:val="0012199E"/>
    <w:rsid w:val="00121B34"/>
    <w:rsid w:val="00121B9D"/>
    <w:rsid w:val="00121D0C"/>
    <w:rsid w:val="00121D84"/>
    <w:rsid w:val="001220D8"/>
    <w:rsid w:val="001221E8"/>
    <w:rsid w:val="00122696"/>
    <w:rsid w:val="00122912"/>
    <w:rsid w:val="001229A8"/>
    <w:rsid w:val="001229EA"/>
    <w:rsid w:val="00122CC7"/>
    <w:rsid w:val="00122F0C"/>
    <w:rsid w:val="001231AE"/>
    <w:rsid w:val="00123273"/>
    <w:rsid w:val="001232AC"/>
    <w:rsid w:val="001235EA"/>
    <w:rsid w:val="00123A6C"/>
    <w:rsid w:val="00123B6B"/>
    <w:rsid w:val="00123F53"/>
    <w:rsid w:val="001241C5"/>
    <w:rsid w:val="00124345"/>
    <w:rsid w:val="001243A8"/>
    <w:rsid w:val="0012448E"/>
    <w:rsid w:val="0012456B"/>
    <w:rsid w:val="00124987"/>
    <w:rsid w:val="00124AC9"/>
    <w:rsid w:val="00124E89"/>
    <w:rsid w:val="001255CB"/>
    <w:rsid w:val="00125608"/>
    <w:rsid w:val="001256DD"/>
    <w:rsid w:val="00125768"/>
    <w:rsid w:val="00125C4C"/>
    <w:rsid w:val="00125F64"/>
    <w:rsid w:val="00125FAC"/>
    <w:rsid w:val="0012608B"/>
    <w:rsid w:val="00126546"/>
    <w:rsid w:val="0012663D"/>
    <w:rsid w:val="001266C9"/>
    <w:rsid w:val="001267B9"/>
    <w:rsid w:val="001267D4"/>
    <w:rsid w:val="00126824"/>
    <w:rsid w:val="00126BAD"/>
    <w:rsid w:val="00126BB4"/>
    <w:rsid w:val="00126C2E"/>
    <w:rsid w:val="00126E3C"/>
    <w:rsid w:val="00126FF7"/>
    <w:rsid w:val="0012732B"/>
    <w:rsid w:val="0012737F"/>
    <w:rsid w:val="00127529"/>
    <w:rsid w:val="00127543"/>
    <w:rsid w:val="00127AB4"/>
    <w:rsid w:val="00127AFC"/>
    <w:rsid w:val="00127B58"/>
    <w:rsid w:val="00127EBA"/>
    <w:rsid w:val="00130203"/>
    <w:rsid w:val="0013021C"/>
    <w:rsid w:val="0013026E"/>
    <w:rsid w:val="00130492"/>
    <w:rsid w:val="00130547"/>
    <w:rsid w:val="0013065E"/>
    <w:rsid w:val="00130A20"/>
    <w:rsid w:val="00130B0C"/>
    <w:rsid w:val="00130B6F"/>
    <w:rsid w:val="00130C83"/>
    <w:rsid w:val="00130DBA"/>
    <w:rsid w:val="00130FDE"/>
    <w:rsid w:val="00131200"/>
    <w:rsid w:val="0013126E"/>
    <w:rsid w:val="001312A2"/>
    <w:rsid w:val="00131346"/>
    <w:rsid w:val="001316A1"/>
    <w:rsid w:val="0013175A"/>
    <w:rsid w:val="00131898"/>
    <w:rsid w:val="0013197B"/>
    <w:rsid w:val="00131D88"/>
    <w:rsid w:val="001320CC"/>
    <w:rsid w:val="001321E5"/>
    <w:rsid w:val="001322CB"/>
    <w:rsid w:val="00132629"/>
    <w:rsid w:val="00132894"/>
    <w:rsid w:val="00132912"/>
    <w:rsid w:val="001329BC"/>
    <w:rsid w:val="00132C3D"/>
    <w:rsid w:val="00132DA9"/>
    <w:rsid w:val="00132EC6"/>
    <w:rsid w:val="0013311B"/>
    <w:rsid w:val="001334E7"/>
    <w:rsid w:val="001334F5"/>
    <w:rsid w:val="00133556"/>
    <w:rsid w:val="001335AA"/>
    <w:rsid w:val="001335D1"/>
    <w:rsid w:val="00133B1F"/>
    <w:rsid w:val="00133C3B"/>
    <w:rsid w:val="00133C79"/>
    <w:rsid w:val="00134099"/>
    <w:rsid w:val="00134369"/>
    <w:rsid w:val="00134428"/>
    <w:rsid w:val="0013473C"/>
    <w:rsid w:val="0013486C"/>
    <w:rsid w:val="00134A0A"/>
    <w:rsid w:val="00134DD8"/>
    <w:rsid w:val="00135035"/>
    <w:rsid w:val="00135152"/>
    <w:rsid w:val="00135290"/>
    <w:rsid w:val="001352FC"/>
    <w:rsid w:val="00135348"/>
    <w:rsid w:val="00135571"/>
    <w:rsid w:val="00135630"/>
    <w:rsid w:val="00135683"/>
    <w:rsid w:val="00135839"/>
    <w:rsid w:val="001358F4"/>
    <w:rsid w:val="00135937"/>
    <w:rsid w:val="00135D33"/>
    <w:rsid w:val="00135D66"/>
    <w:rsid w:val="00135F47"/>
    <w:rsid w:val="00136084"/>
    <w:rsid w:val="001362A6"/>
    <w:rsid w:val="001363FD"/>
    <w:rsid w:val="001364F1"/>
    <w:rsid w:val="00136532"/>
    <w:rsid w:val="001366B7"/>
    <w:rsid w:val="0013674F"/>
    <w:rsid w:val="001368D6"/>
    <w:rsid w:val="0013696B"/>
    <w:rsid w:val="00136A50"/>
    <w:rsid w:val="00136A74"/>
    <w:rsid w:val="00136C63"/>
    <w:rsid w:val="00136CBB"/>
    <w:rsid w:val="00136CC9"/>
    <w:rsid w:val="00136D90"/>
    <w:rsid w:val="00136DFD"/>
    <w:rsid w:val="00137025"/>
    <w:rsid w:val="001371F5"/>
    <w:rsid w:val="00137214"/>
    <w:rsid w:val="00137225"/>
    <w:rsid w:val="001375DF"/>
    <w:rsid w:val="00137618"/>
    <w:rsid w:val="0013785C"/>
    <w:rsid w:val="0013788A"/>
    <w:rsid w:val="0013792D"/>
    <w:rsid w:val="00137FE2"/>
    <w:rsid w:val="001402B7"/>
    <w:rsid w:val="001405B8"/>
    <w:rsid w:val="0014074B"/>
    <w:rsid w:val="0014094F"/>
    <w:rsid w:val="00140951"/>
    <w:rsid w:val="00140BDF"/>
    <w:rsid w:val="00141A79"/>
    <w:rsid w:val="00141AA1"/>
    <w:rsid w:val="00141C95"/>
    <w:rsid w:val="00141CDA"/>
    <w:rsid w:val="00141D77"/>
    <w:rsid w:val="001421F9"/>
    <w:rsid w:val="00142424"/>
    <w:rsid w:val="001424F6"/>
    <w:rsid w:val="00142508"/>
    <w:rsid w:val="00142A07"/>
    <w:rsid w:val="00142AAA"/>
    <w:rsid w:val="00142E36"/>
    <w:rsid w:val="00142FB7"/>
    <w:rsid w:val="001431B2"/>
    <w:rsid w:val="001432FA"/>
    <w:rsid w:val="0014333F"/>
    <w:rsid w:val="001434F9"/>
    <w:rsid w:val="00143974"/>
    <w:rsid w:val="00143A43"/>
    <w:rsid w:val="00143DF0"/>
    <w:rsid w:val="00144004"/>
    <w:rsid w:val="00144240"/>
    <w:rsid w:val="00144A56"/>
    <w:rsid w:val="00144A59"/>
    <w:rsid w:val="00144B9D"/>
    <w:rsid w:val="00144D2B"/>
    <w:rsid w:val="00144E5A"/>
    <w:rsid w:val="00144E82"/>
    <w:rsid w:val="0014522C"/>
    <w:rsid w:val="001453A8"/>
    <w:rsid w:val="00145404"/>
    <w:rsid w:val="0014566E"/>
    <w:rsid w:val="00145885"/>
    <w:rsid w:val="00145A33"/>
    <w:rsid w:val="00145B22"/>
    <w:rsid w:val="00145BCA"/>
    <w:rsid w:val="00145BCD"/>
    <w:rsid w:val="00145E0A"/>
    <w:rsid w:val="00145EBF"/>
    <w:rsid w:val="00146071"/>
    <w:rsid w:val="00146138"/>
    <w:rsid w:val="00146405"/>
    <w:rsid w:val="00146596"/>
    <w:rsid w:val="00146599"/>
    <w:rsid w:val="00146795"/>
    <w:rsid w:val="00146808"/>
    <w:rsid w:val="0014687F"/>
    <w:rsid w:val="0014688D"/>
    <w:rsid w:val="0014698B"/>
    <w:rsid w:val="00146B24"/>
    <w:rsid w:val="00146DE9"/>
    <w:rsid w:val="00146FD5"/>
    <w:rsid w:val="00147084"/>
    <w:rsid w:val="001472F5"/>
    <w:rsid w:val="001477E4"/>
    <w:rsid w:val="00147B0B"/>
    <w:rsid w:val="00147BB4"/>
    <w:rsid w:val="00147DC6"/>
    <w:rsid w:val="001501D0"/>
    <w:rsid w:val="0015027A"/>
    <w:rsid w:val="001508F2"/>
    <w:rsid w:val="001508F9"/>
    <w:rsid w:val="00150911"/>
    <w:rsid w:val="00150933"/>
    <w:rsid w:val="00150A1D"/>
    <w:rsid w:val="00150B97"/>
    <w:rsid w:val="00150EDC"/>
    <w:rsid w:val="00151194"/>
    <w:rsid w:val="00151216"/>
    <w:rsid w:val="00151358"/>
    <w:rsid w:val="001513D0"/>
    <w:rsid w:val="00151432"/>
    <w:rsid w:val="00151442"/>
    <w:rsid w:val="0015152F"/>
    <w:rsid w:val="00151763"/>
    <w:rsid w:val="00151865"/>
    <w:rsid w:val="00151AE5"/>
    <w:rsid w:val="00151C53"/>
    <w:rsid w:val="00151EB3"/>
    <w:rsid w:val="00152062"/>
    <w:rsid w:val="00152126"/>
    <w:rsid w:val="001521B1"/>
    <w:rsid w:val="00152263"/>
    <w:rsid w:val="0015255D"/>
    <w:rsid w:val="0015267F"/>
    <w:rsid w:val="0015281A"/>
    <w:rsid w:val="00152D36"/>
    <w:rsid w:val="00152E6A"/>
    <w:rsid w:val="00153084"/>
    <w:rsid w:val="0015339A"/>
    <w:rsid w:val="00153471"/>
    <w:rsid w:val="001536E8"/>
    <w:rsid w:val="00153764"/>
    <w:rsid w:val="00153839"/>
    <w:rsid w:val="00153BC4"/>
    <w:rsid w:val="00153E40"/>
    <w:rsid w:val="001540AD"/>
    <w:rsid w:val="001540AF"/>
    <w:rsid w:val="001542C2"/>
    <w:rsid w:val="00154602"/>
    <w:rsid w:val="0015483A"/>
    <w:rsid w:val="001548A3"/>
    <w:rsid w:val="00154991"/>
    <w:rsid w:val="00154D4F"/>
    <w:rsid w:val="00155096"/>
    <w:rsid w:val="0015510C"/>
    <w:rsid w:val="0015518A"/>
    <w:rsid w:val="00155365"/>
    <w:rsid w:val="00155366"/>
    <w:rsid w:val="001557BA"/>
    <w:rsid w:val="00155899"/>
    <w:rsid w:val="00155A01"/>
    <w:rsid w:val="00155A49"/>
    <w:rsid w:val="00155AA3"/>
    <w:rsid w:val="00155B0E"/>
    <w:rsid w:val="00155B19"/>
    <w:rsid w:val="00155D76"/>
    <w:rsid w:val="00156331"/>
    <w:rsid w:val="0015662B"/>
    <w:rsid w:val="001566D0"/>
    <w:rsid w:val="001568A0"/>
    <w:rsid w:val="0015693B"/>
    <w:rsid w:val="00156997"/>
    <w:rsid w:val="00156A69"/>
    <w:rsid w:val="00156A86"/>
    <w:rsid w:val="00156BBB"/>
    <w:rsid w:val="00156BC6"/>
    <w:rsid w:val="00156C53"/>
    <w:rsid w:val="00156CC6"/>
    <w:rsid w:val="00156D97"/>
    <w:rsid w:val="00156F9F"/>
    <w:rsid w:val="001570AB"/>
    <w:rsid w:val="001570E2"/>
    <w:rsid w:val="0015727E"/>
    <w:rsid w:val="001572C4"/>
    <w:rsid w:val="001574A6"/>
    <w:rsid w:val="001574AE"/>
    <w:rsid w:val="0015758E"/>
    <w:rsid w:val="0015769F"/>
    <w:rsid w:val="00157986"/>
    <w:rsid w:val="00157FA7"/>
    <w:rsid w:val="001602AA"/>
    <w:rsid w:val="00160353"/>
    <w:rsid w:val="00160743"/>
    <w:rsid w:val="0016077D"/>
    <w:rsid w:val="0016081B"/>
    <w:rsid w:val="0016087B"/>
    <w:rsid w:val="00160924"/>
    <w:rsid w:val="00160B45"/>
    <w:rsid w:val="00161174"/>
    <w:rsid w:val="001612F4"/>
    <w:rsid w:val="00161360"/>
    <w:rsid w:val="00161685"/>
    <w:rsid w:val="001619FF"/>
    <w:rsid w:val="00161C54"/>
    <w:rsid w:val="00161C94"/>
    <w:rsid w:val="00161FC9"/>
    <w:rsid w:val="0016215A"/>
    <w:rsid w:val="0016216F"/>
    <w:rsid w:val="001621B2"/>
    <w:rsid w:val="001624F0"/>
    <w:rsid w:val="0016257C"/>
    <w:rsid w:val="001625F9"/>
    <w:rsid w:val="00162637"/>
    <w:rsid w:val="00162B1D"/>
    <w:rsid w:val="00162DBE"/>
    <w:rsid w:val="00162FE5"/>
    <w:rsid w:val="00163238"/>
    <w:rsid w:val="0016337E"/>
    <w:rsid w:val="00163420"/>
    <w:rsid w:val="00163498"/>
    <w:rsid w:val="001634A4"/>
    <w:rsid w:val="0016370D"/>
    <w:rsid w:val="0016398E"/>
    <w:rsid w:val="001639EF"/>
    <w:rsid w:val="00163C3F"/>
    <w:rsid w:val="00163D1C"/>
    <w:rsid w:val="00163E4D"/>
    <w:rsid w:val="00163FE3"/>
    <w:rsid w:val="00164063"/>
    <w:rsid w:val="0016465A"/>
    <w:rsid w:val="00164689"/>
    <w:rsid w:val="001646E8"/>
    <w:rsid w:val="0016498A"/>
    <w:rsid w:val="00164D33"/>
    <w:rsid w:val="0016521E"/>
    <w:rsid w:val="001655DC"/>
    <w:rsid w:val="001655EB"/>
    <w:rsid w:val="0016571B"/>
    <w:rsid w:val="001657A6"/>
    <w:rsid w:val="001658CC"/>
    <w:rsid w:val="00165952"/>
    <w:rsid w:val="00165E79"/>
    <w:rsid w:val="00166311"/>
    <w:rsid w:val="00166658"/>
    <w:rsid w:val="00166DA8"/>
    <w:rsid w:val="00166FAE"/>
    <w:rsid w:val="00167192"/>
    <w:rsid w:val="0016728E"/>
    <w:rsid w:val="001674B4"/>
    <w:rsid w:val="001674C5"/>
    <w:rsid w:val="001674CB"/>
    <w:rsid w:val="00167618"/>
    <w:rsid w:val="001677A8"/>
    <w:rsid w:val="001677C5"/>
    <w:rsid w:val="00167C2A"/>
    <w:rsid w:val="00170256"/>
    <w:rsid w:val="0017028A"/>
    <w:rsid w:val="001702DD"/>
    <w:rsid w:val="001706C4"/>
    <w:rsid w:val="001709CB"/>
    <w:rsid w:val="001709EE"/>
    <w:rsid w:val="00170BF4"/>
    <w:rsid w:val="00170E31"/>
    <w:rsid w:val="00171035"/>
    <w:rsid w:val="00171147"/>
    <w:rsid w:val="00171174"/>
    <w:rsid w:val="00171539"/>
    <w:rsid w:val="00171678"/>
    <w:rsid w:val="00171A5D"/>
    <w:rsid w:val="00171D04"/>
    <w:rsid w:val="00171D39"/>
    <w:rsid w:val="00172725"/>
    <w:rsid w:val="0017283F"/>
    <w:rsid w:val="00172843"/>
    <w:rsid w:val="00172A06"/>
    <w:rsid w:val="00172A95"/>
    <w:rsid w:val="00172BE4"/>
    <w:rsid w:val="00172D8F"/>
    <w:rsid w:val="00172D93"/>
    <w:rsid w:val="00172F34"/>
    <w:rsid w:val="00173174"/>
    <w:rsid w:val="001733A9"/>
    <w:rsid w:val="001733E6"/>
    <w:rsid w:val="00173957"/>
    <w:rsid w:val="00173CDF"/>
    <w:rsid w:val="0017426F"/>
    <w:rsid w:val="0017427E"/>
    <w:rsid w:val="0017451F"/>
    <w:rsid w:val="001745A0"/>
    <w:rsid w:val="001748E4"/>
    <w:rsid w:val="00174A87"/>
    <w:rsid w:val="00174B08"/>
    <w:rsid w:val="00174B55"/>
    <w:rsid w:val="00174F39"/>
    <w:rsid w:val="00174F7E"/>
    <w:rsid w:val="001752B1"/>
    <w:rsid w:val="001752DD"/>
    <w:rsid w:val="001752E4"/>
    <w:rsid w:val="001753E3"/>
    <w:rsid w:val="001755B1"/>
    <w:rsid w:val="0017571F"/>
    <w:rsid w:val="00175A78"/>
    <w:rsid w:val="00175E22"/>
    <w:rsid w:val="001761B7"/>
    <w:rsid w:val="00176466"/>
    <w:rsid w:val="00176708"/>
    <w:rsid w:val="00176969"/>
    <w:rsid w:val="00176A73"/>
    <w:rsid w:val="00176D81"/>
    <w:rsid w:val="00176E35"/>
    <w:rsid w:val="00177145"/>
    <w:rsid w:val="00177159"/>
    <w:rsid w:val="00177249"/>
    <w:rsid w:val="00177260"/>
    <w:rsid w:val="001775CA"/>
    <w:rsid w:val="00177738"/>
    <w:rsid w:val="00177887"/>
    <w:rsid w:val="00177956"/>
    <w:rsid w:val="00177C4C"/>
    <w:rsid w:val="00177C90"/>
    <w:rsid w:val="00177F2F"/>
    <w:rsid w:val="001800EF"/>
    <w:rsid w:val="001800F0"/>
    <w:rsid w:val="00180112"/>
    <w:rsid w:val="001802F0"/>
    <w:rsid w:val="0018031E"/>
    <w:rsid w:val="001803CD"/>
    <w:rsid w:val="00180477"/>
    <w:rsid w:val="001804B2"/>
    <w:rsid w:val="00180933"/>
    <w:rsid w:val="00180CCE"/>
    <w:rsid w:val="00180D40"/>
    <w:rsid w:val="001812C5"/>
    <w:rsid w:val="00181983"/>
    <w:rsid w:val="001819E1"/>
    <w:rsid w:val="00181A44"/>
    <w:rsid w:val="00181AA9"/>
    <w:rsid w:val="00181DCC"/>
    <w:rsid w:val="00182028"/>
    <w:rsid w:val="001821C0"/>
    <w:rsid w:val="001822CC"/>
    <w:rsid w:val="001824E5"/>
    <w:rsid w:val="0018260E"/>
    <w:rsid w:val="00182C44"/>
    <w:rsid w:val="00182E06"/>
    <w:rsid w:val="0018322B"/>
    <w:rsid w:val="00183244"/>
    <w:rsid w:val="00183384"/>
    <w:rsid w:val="0018345F"/>
    <w:rsid w:val="001835CE"/>
    <w:rsid w:val="001836CF"/>
    <w:rsid w:val="00183876"/>
    <w:rsid w:val="001839FD"/>
    <w:rsid w:val="00184135"/>
    <w:rsid w:val="0018428A"/>
    <w:rsid w:val="00184302"/>
    <w:rsid w:val="0018482F"/>
    <w:rsid w:val="0018494E"/>
    <w:rsid w:val="00184F66"/>
    <w:rsid w:val="00184FB7"/>
    <w:rsid w:val="00184FDE"/>
    <w:rsid w:val="00185063"/>
    <w:rsid w:val="001852D3"/>
    <w:rsid w:val="00185800"/>
    <w:rsid w:val="00185A55"/>
    <w:rsid w:val="00185F2E"/>
    <w:rsid w:val="00185FC4"/>
    <w:rsid w:val="00186A1C"/>
    <w:rsid w:val="00186D10"/>
    <w:rsid w:val="00186EDB"/>
    <w:rsid w:val="00186F03"/>
    <w:rsid w:val="001871DB"/>
    <w:rsid w:val="0018725C"/>
    <w:rsid w:val="0018737E"/>
    <w:rsid w:val="001875E4"/>
    <w:rsid w:val="00187718"/>
    <w:rsid w:val="0018773C"/>
    <w:rsid w:val="00187B20"/>
    <w:rsid w:val="00187BD6"/>
    <w:rsid w:val="00187E05"/>
    <w:rsid w:val="00190111"/>
    <w:rsid w:val="0019021A"/>
    <w:rsid w:val="00190315"/>
    <w:rsid w:val="001909E6"/>
    <w:rsid w:val="00190B80"/>
    <w:rsid w:val="00190FA4"/>
    <w:rsid w:val="00190FC4"/>
    <w:rsid w:val="001911BE"/>
    <w:rsid w:val="0019120D"/>
    <w:rsid w:val="0019138E"/>
    <w:rsid w:val="001913E6"/>
    <w:rsid w:val="00191B36"/>
    <w:rsid w:val="00191CAD"/>
    <w:rsid w:val="00191D30"/>
    <w:rsid w:val="00191E30"/>
    <w:rsid w:val="001920DD"/>
    <w:rsid w:val="00192273"/>
    <w:rsid w:val="00192333"/>
    <w:rsid w:val="001923B8"/>
    <w:rsid w:val="00192455"/>
    <w:rsid w:val="00192640"/>
    <w:rsid w:val="00192707"/>
    <w:rsid w:val="00192754"/>
    <w:rsid w:val="001927E7"/>
    <w:rsid w:val="00192EB4"/>
    <w:rsid w:val="00192EE2"/>
    <w:rsid w:val="00193006"/>
    <w:rsid w:val="001930CB"/>
    <w:rsid w:val="001931A1"/>
    <w:rsid w:val="001933AA"/>
    <w:rsid w:val="0019348F"/>
    <w:rsid w:val="0019385C"/>
    <w:rsid w:val="001938C9"/>
    <w:rsid w:val="00193B38"/>
    <w:rsid w:val="00193C49"/>
    <w:rsid w:val="00193D07"/>
    <w:rsid w:val="00193DEE"/>
    <w:rsid w:val="0019401D"/>
    <w:rsid w:val="0019408C"/>
    <w:rsid w:val="001940E0"/>
    <w:rsid w:val="0019460B"/>
    <w:rsid w:val="0019468C"/>
    <w:rsid w:val="0019475C"/>
    <w:rsid w:val="0019485A"/>
    <w:rsid w:val="001948FF"/>
    <w:rsid w:val="00194A2A"/>
    <w:rsid w:val="00194BAA"/>
    <w:rsid w:val="00194FA1"/>
    <w:rsid w:val="00195028"/>
    <w:rsid w:val="00195076"/>
    <w:rsid w:val="001950B2"/>
    <w:rsid w:val="001950F1"/>
    <w:rsid w:val="00195E28"/>
    <w:rsid w:val="001965E8"/>
    <w:rsid w:val="00196703"/>
    <w:rsid w:val="001968C0"/>
    <w:rsid w:val="00196A65"/>
    <w:rsid w:val="00196C5F"/>
    <w:rsid w:val="00196EA3"/>
    <w:rsid w:val="0019705F"/>
    <w:rsid w:val="00197497"/>
    <w:rsid w:val="001979EA"/>
    <w:rsid w:val="00197A9B"/>
    <w:rsid w:val="00197B96"/>
    <w:rsid w:val="00197BB5"/>
    <w:rsid w:val="00197E0F"/>
    <w:rsid w:val="00197ECB"/>
    <w:rsid w:val="001A005B"/>
    <w:rsid w:val="001A02EC"/>
    <w:rsid w:val="001A038B"/>
    <w:rsid w:val="001A0441"/>
    <w:rsid w:val="001A0469"/>
    <w:rsid w:val="001A06EA"/>
    <w:rsid w:val="001A0787"/>
    <w:rsid w:val="001A07A0"/>
    <w:rsid w:val="001A0985"/>
    <w:rsid w:val="001A0A68"/>
    <w:rsid w:val="001A0D3B"/>
    <w:rsid w:val="001A0EB2"/>
    <w:rsid w:val="001A0FDF"/>
    <w:rsid w:val="001A1511"/>
    <w:rsid w:val="001A1AB2"/>
    <w:rsid w:val="001A1C6A"/>
    <w:rsid w:val="001A1E14"/>
    <w:rsid w:val="001A20B0"/>
    <w:rsid w:val="001A2250"/>
    <w:rsid w:val="001A2478"/>
    <w:rsid w:val="001A25CD"/>
    <w:rsid w:val="001A2660"/>
    <w:rsid w:val="001A2A1E"/>
    <w:rsid w:val="001A2C74"/>
    <w:rsid w:val="001A3038"/>
    <w:rsid w:val="001A31E1"/>
    <w:rsid w:val="001A3582"/>
    <w:rsid w:val="001A36F9"/>
    <w:rsid w:val="001A37C7"/>
    <w:rsid w:val="001A3883"/>
    <w:rsid w:val="001A39D6"/>
    <w:rsid w:val="001A3AD3"/>
    <w:rsid w:val="001A3B82"/>
    <w:rsid w:val="001A3DA2"/>
    <w:rsid w:val="001A3E0E"/>
    <w:rsid w:val="001A3F1A"/>
    <w:rsid w:val="001A3F65"/>
    <w:rsid w:val="001A4159"/>
    <w:rsid w:val="001A4292"/>
    <w:rsid w:val="001A4429"/>
    <w:rsid w:val="001A4485"/>
    <w:rsid w:val="001A45CD"/>
    <w:rsid w:val="001A46EA"/>
    <w:rsid w:val="001A4947"/>
    <w:rsid w:val="001A4986"/>
    <w:rsid w:val="001A49BF"/>
    <w:rsid w:val="001A4A39"/>
    <w:rsid w:val="001A4C52"/>
    <w:rsid w:val="001A4CAB"/>
    <w:rsid w:val="001A4CF2"/>
    <w:rsid w:val="001A507F"/>
    <w:rsid w:val="001A5087"/>
    <w:rsid w:val="001A51A5"/>
    <w:rsid w:val="001A558B"/>
    <w:rsid w:val="001A55B3"/>
    <w:rsid w:val="001A5666"/>
    <w:rsid w:val="001A57AB"/>
    <w:rsid w:val="001A5870"/>
    <w:rsid w:val="001A5941"/>
    <w:rsid w:val="001A5BDE"/>
    <w:rsid w:val="001A5CA5"/>
    <w:rsid w:val="001A5E65"/>
    <w:rsid w:val="001A61E8"/>
    <w:rsid w:val="001A621B"/>
    <w:rsid w:val="001A624C"/>
    <w:rsid w:val="001A6339"/>
    <w:rsid w:val="001A64FE"/>
    <w:rsid w:val="001A6550"/>
    <w:rsid w:val="001A6739"/>
    <w:rsid w:val="001A6985"/>
    <w:rsid w:val="001A6ADB"/>
    <w:rsid w:val="001A6C2F"/>
    <w:rsid w:val="001A6D51"/>
    <w:rsid w:val="001A6EA7"/>
    <w:rsid w:val="001A6F74"/>
    <w:rsid w:val="001A7074"/>
    <w:rsid w:val="001A70F3"/>
    <w:rsid w:val="001A72AE"/>
    <w:rsid w:val="001A739C"/>
    <w:rsid w:val="001A7406"/>
    <w:rsid w:val="001A7441"/>
    <w:rsid w:val="001A777F"/>
    <w:rsid w:val="001A781C"/>
    <w:rsid w:val="001A7964"/>
    <w:rsid w:val="001A7AF8"/>
    <w:rsid w:val="001A7BBB"/>
    <w:rsid w:val="001B0455"/>
    <w:rsid w:val="001B04A8"/>
    <w:rsid w:val="001B09E8"/>
    <w:rsid w:val="001B0B95"/>
    <w:rsid w:val="001B0F51"/>
    <w:rsid w:val="001B102A"/>
    <w:rsid w:val="001B1092"/>
    <w:rsid w:val="001B163B"/>
    <w:rsid w:val="001B1913"/>
    <w:rsid w:val="001B198A"/>
    <w:rsid w:val="001B1A10"/>
    <w:rsid w:val="001B1ACB"/>
    <w:rsid w:val="001B1C9E"/>
    <w:rsid w:val="001B1E3F"/>
    <w:rsid w:val="001B1E52"/>
    <w:rsid w:val="001B1E6E"/>
    <w:rsid w:val="001B1E78"/>
    <w:rsid w:val="001B1F46"/>
    <w:rsid w:val="001B247C"/>
    <w:rsid w:val="001B24DD"/>
    <w:rsid w:val="001B260F"/>
    <w:rsid w:val="001B2859"/>
    <w:rsid w:val="001B299C"/>
    <w:rsid w:val="001B2BFA"/>
    <w:rsid w:val="001B322E"/>
    <w:rsid w:val="001B3243"/>
    <w:rsid w:val="001B33A7"/>
    <w:rsid w:val="001B36D4"/>
    <w:rsid w:val="001B3758"/>
    <w:rsid w:val="001B3846"/>
    <w:rsid w:val="001B3CBB"/>
    <w:rsid w:val="001B3D8E"/>
    <w:rsid w:val="001B3DD1"/>
    <w:rsid w:val="001B4098"/>
    <w:rsid w:val="001B417B"/>
    <w:rsid w:val="001B4560"/>
    <w:rsid w:val="001B4691"/>
    <w:rsid w:val="001B4991"/>
    <w:rsid w:val="001B4C71"/>
    <w:rsid w:val="001B4EF6"/>
    <w:rsid w:val="001B4F08"/>
    <w:rsid w:val="001B524E"/>
    <w:rsid w:val="001B5250"/>
    <w:rsid w:val="001B526D"/>
    <w:rsid w:val="001B5886"/>
    <w:rsid w:val="001B5B57"/>
    <w:rsid w:val="001B5D37"/>
    <w:rsid w:val="001B5D9C"/>
    <w:rsid w:val="001B5E39"/>
    <w:rsid w:val="001B5EA2"/>
    <w:rsid w:val="001B5F4E"/>
    <w:rsid w:val="001B6537"/>
    <w:rsid w:val="001B6A8D"/>
    <w:rsid w:val="001B6AD0"/>
    <w:rsid w:val="001B6CA3"/>
    <w:rsid w:val="001B6CD9"/>
    <w:rsid w:val="001B7064"/>
    <w:rsid w:val="001B71EE"/>
    <w:rsid w:val="001B7306"/>
    <w:rsid w:val="001B7487"/>
    <w:rsid w:val="001B7841"/>
    <w:rsid w:val="001B7B06"/>
    <w:rsid w:val="001B7B8E"/>
    <w:rsid w:val="001B7BA8"/>
    <w:rsid w:val="001B7C29"/>
    <w:rsid w:val="001B7DC7"/>
    <w:rsid w:val="001C005C"/>
    <w:rsid w:val="001C0131"/>
    <w:rsid w:val="001C01E0"/>
    <w:rsid w:val="001C0211"/>
    <w:rsid w:val="001C03D6"/>
    <w:rsid w:val="001C03E6"/>
    <w:rsid w:val="001C0768"/>
    <w:rsid w:val="001C0A14"/>
    <w:rsid w:val="001C0C1B"/>
    <w:rsid w:val="001C0C32"/>
    <w:rsid w:val="001C0D0C"/>
    <w:rsid w:val="001C0D84"/>
    <w:rsid w:val="001C0EC9"/>
    <w:rsid w:val="001C0F79"/>
    <w:rsid w:val="001C12EA"/>
    <w:rsid w:val="001C133A"/>
    <w:rsid w:val="001C13CA"/>
    <w:rsid w:val="001C1472"/>
    <w:rsid w:val="001C18A9"/>
    <w:rsid w:val="001C1E0B"/>
    <w:rsid w:val="001C1E97"/>
    <w:rsid w:val="001C1F43"/>
    <w:rsid w:val="001C2056"/>
    <w:rsid w:val="001C2130"/>
    <w:rsid w:val="001C299E"/>
    <w:rsid w:val="001C2DF4"/>
    <w:rsid w:val="001C3220"/>
    <w:rsid w:val="001C324D"/>
    <w:rsid w:val="001C360F"/>
    <w:rsid w:val="001C3698"/>
    <w:rsid w:val="001C36E0"/>
    <w:rsid w:val="001C3AB2"/>
    <w:rsid w:val="001C3B07"/>
    <w:rsid w:val="001C3D67"/>
    <w:rsid w:val="001C3E5D"/>
    <w:rsid w:val="001C40C1"/>
    <w:rsid w:val="001C40F7"/>
    <w:rsid w:val="001C419A"/>
    <w:rsid w:val="001C446E"/>
    <w:rsid w:val="001C4C76"/>
    <w:rsid w:val="001C4C81"/>
    <w:rsid w:val="001C4C99"/>
    <w:rsid w:val="001C4CF4"/>
    <w:rsid w:val="001C4E25"/>
    <w:rsid w:val="001C5055"/>
    <w:rsid w:val="001C55F2"/>
    <w:rsid w:val="001C5728"/>
    <w:rsid w:val="001C59FD"/>
    <w:rsid w:val="001C5BE7"/>
    <w:rsid w:val="001C62A9"/>
    <w:rsid w:val="001C6478"/>
    <w:rsid w:val="001C6B10"/>
    <w:rsid w:val="001C6BAA"/>
    <w:rsid w:val="001C70CE"/>
    <w:rsid w:val="001C7313"/>
    <w:rsid w:val="001C74A0"/>
    <w:rsid w:val="001C774C"/>
    <w:rsid w:val="001C7814"/>
    <w:rsid w:val="001C791A"/>
    <w:rsid w:val="001C79FD"/>
    <w:rsid w:val="001C7CB0"/>
    <w:rsid w:val="001C7D99"/>
    <w:rsid w:val="001C7F13"/>
    <w:rsid w:val="001D005C"/>
    <w:rsid w:val="001D0090"/>
    <w:rsid w:val="001D038E"/>
    <w:rsid w:val="001D0562"/>
    <w:rsid w:val="001D05D3"/>
    <w:rsid w:val="001D0741"/>
    <w:rsid w:val="001D0B25"/>
    <w:rsid w:val="001D0B9E"/>
    <w:rsid w:val="001D125E"/>
    <w:rsid w:val="001D178D"/>
    <w:rsid w:val="001D188A"/>
    <w:rsid w:val="001D1CB7"/>
    <w:rsid w:val="001D1DB4"/>
    <w:rsid w:val="001D1EC7"/>
    <w:rsid w:val="001D1EEF"/>
    <w:rsid w:val="001D23F5"/>
    <w:rsid w:val="001D240C"/>
    <w:rsid w:val="001D27FD"/>
    <w:rsid w:val="001D2937"/>
    <w:rsid w:val="001D29B8"/>
    <w:rsid w:val="001D2A14"/>
    <w:rsid w:val="001D2A7E"/>
    <w:rsid w:val="001D2B6D"/>
    <w:rsid w:val="001D2DF6"/>
    <w:rsid w:val="001D2E8C"/>
    <w:rsid w:val="001D2EEC"/>
    <w:rsid w:val="001D2F0A"/>
    <w:rsid w:val="001D2F1F"/>
    <w:rsid w:val="001D302E"/>
    <w:rsid w:val="001D3195"/>
    <w:rsid w:val="001D3369"/>
    <w:rsid w:val="001D338B"/>
    <w:rsid w:val="001D3406"/>
    <w:rsid w:val="001D35B0"/>
    <w:rsid w:val="001D3764"/>
    <w:rsid w:val="001D3C32"/>
    <w:rsid w:val="001D3E1D"/>
    <w:rsid w:val="001D408C"/>
    <w:rsid w:val="001D40F1"/>
    <w:rsid w:val="001D411C"/>
    <w:rsid w:val="001D4154"/>
    <w:rsid w:val="001D475A"/>
    <w:rsid w:val="001D4C40"/>
    <w:rsid w:val="001D4D33"/>
    <w:rsid w:val="001D51D8"/>
    <w:rsid w:val="001D54EF"/>
    <w:rsid w:val="001D5702"/>
    <w:rsid w:val="001D570C"/>
    <w:rsid w:val="001D58D1"/>
    <w:rsid w:val="001D58DF"/>
    <w:rsid w:val="001D5D0F"/>
    <w:rsid w:val="001D5EAB"/>
    <w:rsid w:val="001D5F2A"/>
    <w:rsid w:val="001D5F8E"/>
    <w:rsid w:val="001D636A"/>
    <w:rsid w:val="001D6436"/>
    <w:rsid w:val="001D69D3"/>
    <w:rsid w:val="001D69E9"/>
    <w:rsid w:val="001D6A35"/>
    <w:rsid w:val="001D6AA2"/>
    <w:rsid w:val="001D6CFC"/>
    <w:rsid w:val="001D73A8"/>
    <w:rsid w:val="001D7647"/>
    <w:rsid w:val="001D7CAA"/>
    <w:rsid w:val="001D7D79"/>
    <w:rsid w:val="001D7EAD"/>
    <w:rsid w:val="001D7EE9"/>
    <w:rsid w:val="001E047B"/>
    <w:rsid w:val="001E055E"/>
    <w:rsid w:val="001E0733"/>
    <w:rsid w:val="001E0798"/>
    <w:rsid w:val="001E07A6"/>
    <w:rsid w:val="001E084E"/>
    <w:rsid w:val="001E0BFB"/>
    <w:rsid w:val="001E0CB1"/>
    <w:rsid w:val="001E0CCB"/>
    <w:rsid w:val="001E0DBF"/>
    <w:rsid w:val="001E0DF9"/>
    <w:rsid w:val="001E11E7"/>
    <w:rsid w:val="001E1594"/>
    <w:rsid w:val="001E1920"/>
    <w:rsid w:val="001E1978"/>
    <w:rsid w:val="001E19E4"/>
    <w:rsid w:val="001E1BFB"/>
    <w:rsid w:val="001E20AE"/>
    <w:rsid w:val="001E2369"/>
    <w:rsid w:val="001E23F9"/>
    <w:rsid w:val="001E23FF"/>
    <w:rsid w:val="001E24BB"/>
    <w:rsid w:val="001E2808"/>
    <w:rsid w:val="001E299F"/>
    <w:rsid w:val="001E29AC"/>
    <w:rsid w:val="001E29E1"/>
    <w:rsid w:val="001E2D92"/>
    <w:rsid w:val="001E304B"/>
    <w:rsid w:val="001E3130"/>
    <w:rsid w:val="001E3560"/>
    <w:rsid w:val="001E36AA"/>
    <w:rsid w:val="001E37DE"/>
    <w:rsid w:val="001E395C"/>
    <w:rsid w:val="001E3ABC"/>
    <w:rsid w:val="001E410C"/>
    <w:rsid w:val="001E4158"/>
    <w:rsid w:val="001E41A1"/>
    <w:rsid w:val="001E436D"/>
    <w:rsid w:val="001E4678"/>
    <w:rsid w:val="001E46BC"/>
    <w:rsid w:val="001E47B6"/>
    <w:rsid w:val="001E4C75"/>
    <w:rsid w:val="001E4D51"/>
    <w:rsid w:val="001E4FFD"/>
    <w:rsid w:val="001E503E"/>
    <w:rsid w:val="001E5118"/>
    <w:rsid w:val="001E5368"/>
    <w:rsid w:val="001E53E3"/>
    <w:rsid w:val="001E5504"/>
    <w:rsid w:val="001E5514"/>
    <w:rsid w:val="001E5757"/>
    <w:rsid w:val="001E578B"/>
    <w:rsid w:val="001E5A02"/>
    <w:rsid w:val="001E5B9E"/>
    <w:rsid w:val="001E5D07"/>
    <w:rsid w:val="001E5DB8"/>
    <w:rsid w:val="001E5DD0"/>
    <w:rsid w:val="001E62AE"/>
    <w:rsid w:val="001E63A0"/>
    <w:rsid w:val="001E6591"/>
    <w:rsid w:val="001E68D1"/>
    <w:rsid w:val="001E6BD9"/>
    <w:rsid w:val="001E70E1"/>
    <w:rsid w:val="001E71D9"/>
    <w:rsid w:val="001E73CF"/>
    <w:rsid w:val="001E7494"/>
    <w:rsid w:val="001E74D7"/>
    <w:rsid w:val="001E75AA"/>
    <w:rsid w:val="001E77A4"/>
    <w:rsid w:val="001E77DB"/>
    <w:rsid w:val="001E79B3"/>
    <w:rsid w:val="001E7A23"/>
    <w:rsid w:val="001E7B53"/>
    <w:rsid w:val="001E7C06"/>
    <w:rsid w:val="001E7F84"/>
    <w:rsid w:val="001F0274"/>
    <w:rsid w:val="001F030A"/>
    <w:rsid w:val="001F050F"/>
    <w:rsid w:val="001F051C"/>
    <w:rsid w:val="001F05DC"/>
    <w:rsid w:val="001F0BA8"/>
    <w:rsid w:val="001F0CE7"/>
    <w:rsid w:val="001F121A"/>
    <w:rsid w:val="001F144B"/>
    <w:rsid w:val="001F149C"/>
    <w:rsid w:val="001F15BB"/>
    <w:rsid w:val="001F1619"/>
    <w:rsid w:val="001F1659"/>
    <w:rsid w:val="001F18A7"/>
    <w:rsid w:val="001F1C45"/>
    <w:rsid w:val="001F1DD6"/>
    <w:rsid w:val="001F1EA8"/>
    <w:rsid w:val="001F2374"/>
    <w:rsid w:val="001F2565"/>
    <w:rsid w:val="001F2685"/>
    <w:rsid w:val="001F27BE"/>
    <w:rsid w:val="001F291C"/>
    <w:rsid w:val="001F29C2"/>
    <w:rsid w:val="001F2F52"/>
    <w:rsid w:val="001F366E"/>
    <w:rsid w:val="001F3674"/>
    <w:rsid w:val="001F3749"/>
    <w:rsid w:val="001F37FA"/>
    <w:rsid w:val="001F3BCB"/>
    <w:rsid w:val="001F3DBD"/>
    <w:rsid w:val="001F3FA3"/>
    <w:rsid w:val="001F4140"/>
    <w:rsid w:val="001F41F8"/>
    <w:rsid w:val="001F45BE"/>
    <w:rsid w:val="001F46BE"/>
    <w:rsid w:val="001F4906"/>
    <w:rsid w:val="001F4B8E"/>
    <w:rsid w:val="001F4BA2"/>
    <w:rsid w:val="001F4C5D"/>
    <w:rsid w:val="001F4E77"/>
    <w:rsid w:val="001F5009"/>
    <w:rsid w:val="001F51BD"/>
    <w:rsid w:val="001F51C4"/>
    <w:rsid w:val="001F521C"/>
    <w:rsid w:val="001F522B"/>
    <w:rsid w:val="001F526B"/>
    <w:rsid w:val="001F5438"/>
    <w:rsid w:val="001F5448"/>
    <w:rsid w:val="001F5456"/>
    <w:rsid w:val="001F5489"/>
    <w:rsid w:val="001F54F8"/>
    <w:rsid w:val="001F5614"/>
    <w:rsid w:val="001F56BA"/>
    <w:rsid w:val="001F5843"/>
    <w:rsid w:val="001F59E5"/>
    <w:rsid w:val="001F5CE7"/>
    <w:rsid w:val="001F5DBF"/>
    <w:rsid w:val="001F5F4E"/>
    <w:rsid w:val="001F6006"/>
    <w:rsid w:val="001F600E"/>
    <w:rsid w:val="001F6500"/>
    <w:rsid w:val="001F656E"/>
    <w:rsid w:val="001F65EB"/>
    <w:rsid w:val="001F673D"/>
    <w:rsid w:val="001F676F"/>
    <w:rsid w:val="001F6F7F"/>
    <w:rsid w:val="001F704D"/>
    <w:rsid w:val="001F72E6"/>
    <w:rsid w:val="001F7349"/>
    <w:rsid w:val="001F7476"/>
    <w:rsid w:val="001F7587"/>
    <w:rsid w:val="001F7873"/>
    <w:rsid w:val="001F7A0E"/>
    <w:rsid w:val="001F7C06"/>
    <w:rsid w:val="001F7F78"/>
    <w:rsid w:val="002001F0"/>
    <w:rsid w:val="00200214"/>
    <w:rsid w:val="0020031F"/>
    <w:rsid w:val="00200433"/>
    <w:rsid w:val="00200610"/>
    <w:rsid w:val="0020067F"/>
    <w:rsid w:val="002006FA"/>
    <w:rsid w:val="00200ACA"/>
    <w:rsid w:val="00200E2E"/>
    <w:rsid w:val="00200F62"/>
    <w:rsid w:val="00200FDA"/>
    <w:rsid w:val="002010CD"/>
    <w:rsid w:val="002010DE"/>
    <w:rsid w:val="002011EA"/>
    <w:rsid w:val="0020129F"/>
    <w:rsid w:val="002012D6"/>
    <w:rsid w:val="0020142B"/>
    <w:rsid w:val="002014FF"/>
    <w:rsid w:val="00201520"/>
    <w:rsid w:val="002015D6"/>
    <w:rsid w:val="002018D2"/>
    <w:rsid w:val="00201906"/>
    <w:rsid w:val="00201AE3"/>
    <w:rsid w:val="00201B71"/>
    <w:rsid w:val="00201D66"/>
    <w:rsid w:val="0020203B"/>
    <w:rsid w:val="0020208C"/>
    <w:rsid w:val="002022F0"/>
    <w:rsid w:val="002024DA"/>
    <w:rsid w:val="002024F8"/>
    <w:rsid w:val="002026B1"/>
    <w:rsid w:val="00202732"/>
    <w:rsid w:val="002027A8"/>
    <w:rsid w:val="002027AB"/>
    <w:rsid w:val="00202941"/>
    <w:rsid w:val="00202A53"/>
    <w:rsid w:val="00202A54"/>
    <w:rsid w:val="00202A5A"/>
    <w:rsid w:val="00202E7D"/>
    <w:rsid w:val="002031A3"/>
    <w:rsid w:val="00203704"/>
    <w:rsid w:val="0020379A"/>
    <w:rsid w:val="00203938"/>
    <w:rsid w:val="00203A12"/>
    <w:rsid w:val="00203A66"/>
    <w:rsid w:val="00203AA5"/>
    <w:rsid w:val="00203ACB"/>
    <w:rsid w:val="00203C2D"/>
    <w:rsid w:val="00203D5F"/>
    <w:rsid w:val="00203D76"/>
    <w:rsid w:val="00203EE4"/>
    <w:rsid w:val="00203EE5"/>
    <w:rsid w:val="0020418C"/>
    <w:rsid w:val="00204197"/>
    <w:rsid w:val="002042B9"/>
    <w:rsid w:val="00204311"/>
    <w:rsid w:val="0020458C"/>
    <w:rsid w:val="00204635"/>
    <w:rsid w:val="002046A2"/>
    <w:rsid w:val="00204B75"/>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A90"/>
    <w:rsid w:val="00205B82"/>
    <w:rsid w:val="00205D28"/>
    <w:rsid w:val="00205E36"/>
    <w:rsid w:val="0020621F"/>
    <w:rsid w:val="002063EB"/>
    <w:rsid w:val="002065E5"/>
    <w:rsid w:val="002066E6"/>
    <w:rsid w:val="002067C0"/>
    <w:rsid w:val="002067FA"/>
    <w:rsid w:val="002068BE"/>
    <w:rsid w:val="00206A4B"/>
    <w:rsid w:val="00206AFC"/>
    <w:rsid w:val="00206B21"/>
    <w:rsid w:val="00206C02"/>
    <w:rsid w:val="00206F34"/>
    <w:rsid w:val="00206F5E"/>
    <w:rsid w:val="00207052"/>
    <w:rsid w:val="002071C6"/>
    <w:rsid w:val="002073F7"/>
    <w:rsid w:val="0020743F"/>
    <w:rsid w:val="00207767"/>
    <w:rsid w:val="002077AB"/>
    <w:rsid w:val="00207876"/>
    <w:rsid w:val="00207947"/>
    <w:rsid w:val="00207A23"/>
    <w:rsid w:val="00207AC5"/>
    <w:rsid w:val="00207ADA"/>
    <w:rsid w:val="00207B8E"/>
    <w:rsid w:val="00207ECA"/>
    <w:rsid w:val="00210313"/>
    <w:rsid w:val="002103C3"/>
    <w:rsid w:val="0021041E"/>
    <w:rsid w:val="00210626"/>
    <w:rsid w:val="002106BC"/>
    <w:rsid w:val="0021089C"/>
    <w:rsid w:val="002108F2"/>
    <w:rsid w:val="002109D0"/>
    <w:rsid w:val="00210BB5"/>
    <w:rsid w:val="00210CF1"/>
    <w:rsid w:val="00210DE5"/>
    <w:rsid w:val="00210ED1"/>
    <w:rsid w:val="00211029"/>
    <w:rsid w:val="00211133"/>
    <w:rsid w:val="0021123C"/>
    <w:rsid w:val="002112D5"/>
    <w:rsid w:val="0021133B"/>
    <w:rsid w:val="002114E2"/>
    <w:rsid w:val="00211807"/>
    <w:rsid w:val="00211870"/>
    <w:rsid w:val="00211BD8"/>
    <w:rsid w:val="00211BE0"/>
    <w:rsid w:val="00211DE2"/>
    <w:rsid w:val="00212072"/>
    <w:rsid w:val="00212101"/>
    <w:rsid w:val="00212154"/>
    <w:rsid w:val="002121C2"/>
    <w:rsid w:val="00212654"/>
    <w:rsid w:val="00212919"/>
    <w:rsid w:val="00212BB4"/>
    <w:rsid w:val="00212EC2"/>
    <w:rsid w:val="0021316A"/>
    <w:rsid w:val="002131DD"/>
    <w:rsid w:val="0021381D"/>
    <w:rsid w:val="00213EC4"/>
    <w:rsid w:val="00213EFA"/>
    <w:rsid w:val="00213FDC"/>
    <w:rsid w:val="00213FF8"/>
    <w:rsid w:val="00214397"/>
    <w:rsid w:val="002143D1"/>
    <w:rsid w:val="0021455D"/>
    <w:rsid w:val="00214875"/>
    <w:rsid w:val="00214E23"/>
    <w:rsid w:val="00214F31"/>
    <w:rsid w:val="00214F95"/>
    <w:rsid w:val="0021506A"/>
    <w:rsid w:val="002150C1"/>
    <w:rsid w:val="00215459"/>
    <w:rsid w:val="00215625"/>
    <w:rsid w:val="0021567E"/>
    <w:rsid w:val="00215777"/>
    <w:rsid w:val="0021586E"/>
    <w:rsid w:val="00215E96"/>
    <w:rsid w:val="00215FF6"/>
    <w:rsid w:val="0021608A"/>
    <w:rsid w:val="0021611A"/>
    <w:rsid w:val="00216239"/>
    <w:rsid w:val="002163F1"/>
    <w:rsid w:val="00216457"/>
    <w:rsid w:val="002166D1"/>
    <w:rsid w:val="0021673D"/>
    <w:rsid w:val="00216823"/>
    <w:rsid w:val="002169A8"/>
    <w:rsid w:val="002169F5"/>
    <w:rsid w:val="00216A1E"/>
    <w:rsid w:val="00216D0E"/>
    <w:rsid w:val="00216DB4"/>
    <w:rsid w:val="00217018"/>
    <w:rsid w:val="002172F4"/>
    <w:rsid w:val="002175BC"/>
    <w:rsid w:val="002175D7"/>
    <w:rsid w:val="002176BA"/>
    <w:rsid w:val="002176F3"/>
    <w:rsid w:val="00217764"/>
    <w:rsid w:val="00217818"/>
    <w:rsid w:val="00217BDD"/>
    <w:rsid w:val="0022005F"/>
    <w:rsid w:val="00220478"/>
    <w:rsid w:val="00220674"/>
    <w:rsid w:val="002206EB"/>
    <w:rsid w:val="00220786"/>
    <w:rsid w:val="002208C4"/>
    <w:rsid w:val="002208DF"/>
    <w:rsid w:val="002208FA"/>
    <w:rsid w:val="002209B6"/>
    <w:rsid w:val="00220C0F"/>
    <w:rsid w:val="00220C32"/>
    <w:rsid w:val="00220C71"/>
    <w:rsid w:val="00220D7B"/>
    <w:rsid w:val="00220E83"/>
    <w:rsid w:val="0022100A"/>
    <w:rsid w:val="00221018"/>
    <w:rsid w:val="0022105E"/>
    <w:rsid w:val="002210D3"/>
    <w:rsid w:val="0022113B"/>
    <w:rsid w:val="0022134E"/>
    <w:rsid w:val="00221384"/>
    <w:rsid w:val="002214A0"/>
    <w:rsid w:val="0022168D"/>
    <w:rsid w:val="002218E9"/>
    <w:rsid w:val="00221A48"/>
    <w:rsid w:val="00221A8F"/>
    <w:rsid w:val="00221B1B"/>
    <w:rsid w:val="00221B52"/>
    <w:rsid w:val="00221E6E"/>
    <w:rsid w:val="00221F74"/>
    <w:rsid w:val="00221FA8"/>
    <w:rsid w:val="002222AE"/>
    <w:rsid w:val="0022242C"/>
    <w:rsid w:val="00222449"/>
    <w:rsid w:val="002225F3"/>
    <w:rsid w:val="0022282F"/>
    <w:rsid w:val="00222A1B"/>
    <w:rsid w:val="00222A63"/>
    <w:rsid w:val="00222AB2"/>
    <w:rsid w:val="00222C36"/>
    <w:rsid w:val="00222E0D"/>
    <w:rsid w:val="00222E24"/>
    <w:rsid w:val="00222F1B"/>
    <w:rsid w:val="0022301D"/>
    <w:rsid w:val="0022309B"/>
    <w:rsid w:val="002233B5"/>
    <w:rsid w:val="00223450"/>
    <w:rsid w:val="00223970"/>
    <w:rsid w:val="002239F5"/>
    <w:rsid w:val="00223C91"/>
    <w:rsid w:val="00223CE3"/>
    <w:rsid w:val="00223E7F"/>
    <w:rsid w:val="00223F5B"/>
    <w:rsid w:val="0022419B"/>
    <w:rsid w:val="00224361"/>
    <w:rsid w:val="00224423"/>
    <w:rsid w:val="00224737"/>
    <w:rsid w:val="00224AE2"/>
    <w:rsid w:val="00224B14"/>
    <w:rsid w:val="00224D2E"/>
    <w:rsid w:val="00224DD0"/>
    <w:rsid w:val="00224FB8"/>
    <w:rsid w:val="0022504E"/>
    <w:rsid w:val="00225055"/>
    <w:rsid w:val="0022506F"/>
    <w:rsid w:val="002253FD"/>
    <w:rsid w:val="0022573B"/>
    <w:rsid w:val="002257BA"/>
    <w:rsid w:val="00225988"/>
    <w:rsid w:val="0022675A"/>
    <w:rsid w:val="0022694F"/>
    <w:rsid w:val="00226A3D"/>
    <w:rsid w:val="00226ED9"/>
    <w:rsid w:val="0022702D"/>
    <w:rsid w:val="00227387"/>
    <w:rsid w:val="002277F5"/>
    <w:rsid w:val="00227898"/>
    <w:rsid w:val="002279D3"/>
    <w:rsid w:val="00227A48"/>
    <w:rsid w:val="00227E2E"/>
    <w:rsid w:val="002302EE"/>
    <w:rsid w:val="00230394"/>
    <w:rsid w:val="00230405"/>
    <w:rsid w:val="00230407"/>
    <w:rsid w:val="0023049E"/>
    <w:rsid w:val="002306BD"/>
    <w:rsid w:val="00230ADF"/>
    <w:rsid w:val="00230C9E"/>
    <w:rsid w:val="00230CB0"/>
    <w:rsid w:val="0023101B"/>
    <w:rsid w:val="00231057"/>
    <w:rsid w:val="002311A9"/>
    <w:rsid w:val="0023120D"/>
    <w:rsid w:val="002313DD"/>
    <w:rsid w:val="00231439"/>
    <w:rsid w:val="002317E6"/>
    <w:rsid w:val="00231809"/>
    <w:rsid w:val="0023191D"/>
    <w:rsid w:val="00231BFA"/>
    <w:rsid w:val="00231CC0"/>
    <w:rsid w:val="00231E2E"/>
    <w:rsid w:val="00231F27"/>
    <w:rsid w:val="0023220D"/>
    <w:rsid w:val="002325EF"/>
    <w:rsid w:val="00232637"/>
    <w:rsid w:val="00232822"/>
    <w:rsid w:val="00232D3F"/>
    <w:rsid w:val="0023341F"/>
    <w:rsid w:val="0023345B"/>
    <w:rsid w:val="00233787"/>
    <w:rsid w:val="00233BD7"/>
    <w:rsid w:val="00233C00"/>
    <w:rsid w:val="00233CBD"/>
    <w:rsid w:val="0023413C"/>
    <w:rsid w:val="0023421E"/>
    <w:rsid w:val="00234613"/>
    <w:rsid w:val="00234785"/>
    <w:rsid w:val="002348C2"/>
    <w:rsid w:val="00234AB3"/>
    <w:rsid w:val="00234B78"/>
    <w:rsid w:val="0023506C"/>
    <w:rsid w:val="002350F9"/>
    <w:rsid w:val="002351E4"/>
    <w:rsid w:val="002351F9"/>
    <w:rsid w:val="0023528A"/>
    <w:rsid w:val="00235615"/>
    <w:rsid w:val="00235B29"/>
    <w:rsid w:val="00235C0D"/>
    <w:rsid w:val="00235DDB"/>
    <w:rsid w:val="00235F7F"/>
    <w:rsid w:val="002360FC"/>
    <w:rsid w:val="002361E6"/>
    <w:rsid w:val="002361EF"/>
    <w:rsid w:val="0023662B"/>
    <w:rsid w:val="00236A57"/>
    <w:rsid w:val="00236B3E"/>
    <w:rsid w:val="00236BA2"/>
    <w:rsid w:val="00236DEE"/>
    <w:rsid w:val="00236E16"/>
    <w:rsid w:val="00236E1A"/>
    <w:rsid w:val="00236F74"/>
    <w:rsid w:val="002371D6"/>
    <w:rsid w:val="00237566"/>
    <w:rsid w:val="002376DC"/>
    <w:rsid w:val="00237740"/>
    <w:rsid w:val="00237886"/>
    <w:rsid w:val="00237C56"/>
    <w:rsid w:val="00237DF7"/>
    <w:rsid w:val="00237E0D"/>
    <w:rsid w:val="0024004B"/>
    <w:rsid w:val="00240170"/>
    <w:rsid w:val="00240319"/>
    <w:rsid w:val="0024035C"/>
    <w:rsid w:val="00240497"/>
    <w:rsid w:val="002404CB"/>
    <w:rsid w:val="0024051D"/>
    <w:rsid w:val="00240729"/>
    <w:rsid w:val="002408EF"/>
    <w:rsid w:val="00240BC0"/>
    <w:rsid w:val="00241349"/>
    <w:rsid w:val="00241632"/>
    <w:rsid w:val="002416D9"/>
    <w:rsid w:val="0024182B"/>
    <w:rsid w:val="00241973"/>
    <w:rsid w:val="002419EE"/>
    <w:rsid w:val="00241AA6"/>
    <w:rsid w:val="00241E5B"/>
    <w:rsid w:val="002420C6"/>
    <w:rsid w:val="002420C8"/>
    <w:rsid w:val="002420E0"/>
    <w:rsid w:val="002422E3"/>
    <w:rsid w:val="00242491"/>
    <w:rsid w:val="002424FB"/>
    <w:rsid w:val="0024255C"/>
    <w:rsid w:val="002425D3"/>
    <w:rsid w:val="00242706"/>
    <w:rsid w:val="002427B6"/>
    <w:rsid w:val="00242810"/>
    <w:rsid w:val="002428AC"/>
    <w:rsid w:val="00242B29"/>
    <w:rsid w:val="00242CF1"/>
    <w:rsid w:val="00242DD0"/>
    <w:rsid w:val="00242E16"/>
    <w:rsid w:val="00242F63"/>
    <w:rsid w:val="002430E7"/>
    <w:rsid w:val="0024314C"/>
    <w:rsid w:val="00243247"/>
    <w:rsid w:val="00243459"/>
    <w:rsid w:val="002438E6"/>
    <w:rsid w:val="00243C03"/>
    <w:rsid w:val="00243DAF"/>
    <w:rsid w:val="002440CB"/>
    <w:rsid w:val="00244440"/>
    <w:rsid w:val="002446C2"/>
    <w:rsid w:val="00244E4D"/>
    <w:rsid w:val="002451DA"/>
    <w:rsid w:val="00245265"/>
    <w:rsid w:val="00245291"/>
    <w:rsid w:val="00245299"/>
    <w:rsid w:val="00245419"/>
    <w:rsid w:val="00245545"/>
    <w:rsid w:val="002455B8"/>
    <w:rsid w:val="00245675"/>
    <w:rsid w:val="00245927"/>
    <w:rsid w:val="002459BD"/>
    <w:rsid w:val="00245E56"/>
    <w:rsid w:val="0024627F"/>
    <w:rsid w:val="00246298"/>
    <w:rsid w:val="00246362"/>
    <w:rsid w:val="00246446"/>
    <w:rsid w:val="002465DB"/>
    <w:rsid w:val="00246841"/>
    <w:rsid w:val="00246E84"/>
    <w:rsid w:val="002470BB"/>
    <w:rsid w:val="0024745B"/>
    <w:rsid w:val="0024747E"/>
    <w:rsid w:val="00247B0D"/>
    <w:rsid w:val="00247B2D"/>
    <w:rsid w:val="00247BFF"/>
    <w:rsid w:val="00247C9B"/>
    <w:rsid w:val="00247DB5"/>
    <w:rsid w:val="00247E8C"/>
    <w:rsid w:val="00250098"/>
    <w:rsid w:val="002502D7"/>
    <w:rsid w:val="002502F5"/>
    <w:rsid w:val="00250355"/>
    <w:rsid w:val="00250357"/>
    <w:rsid w:val="0025073A"/>
    <w:rsid w:val="002508E1"/>
    <w:rsid w:val="0025098B"/>
    <w:rsid w:val="00250B2F"/>
    <w:rsid w:val="00250EC2"/>
    <w:rsid w:val="00250F96"/>
    <w:rsid w:val="00251142"/>
    <w:rsid w:val="002513F4"/>
    <w:rsid w:val="00251448"/>
    <w:rsid w:val="002515BE"/>
    <w:rsid w:val="00251848"/>
    <w:rsid w:val="00251A74"/>
    <w:rsid w:val="00251AB5"/>
    <w:rsid w:val="00251E20"/>
    <w:rsid w:val="0025206B"/>
    <w:rsid w:val="00252226"/>
    <w:rsid w:val="00252567"/>
    <w:rsid w:val="002525F1"/>
    <w:rsid w:val="00252631"/>
    <w:rsid w:val="0025275F"/>
    <w:rsid w:val="002527FE"/>
    <w:rsid w:val="002529F4"/>
    <w:rsid w:val="00252A82"/>
    <w:rsid w:val="00252AAD"/>
    <w:rsid w:val="00252BA4"/>
    <w:rsid w:val="00252CBF"/>
    <w:rsid w:val="00252EC6"/>
    <w:rsid w:val="0025305B"/>
    <w:rsid w:val="002531B5"/>
    <w:rsid w:val="00253291"/>
    <w:rsid w:val="002533EE"/>
    <w:rsid w:val="002534D0"/>
    <w:rsid w:val="0025374E"/>
    <w:rsid w:val="0025381D"/>
    <w:rsid w:val="00253A83"/>
    <w:rsid w:val="00253BD8"/>
    <w:rsid w:val="00253BDD"/>
    <w:rsid w:val="00253BFD"/>
    <w:rsid w:val="002544F9"/>
    <w:rsid w:val="0025451C"/>
    <w:rsid w:val="0025463D"/>
    <w:rsid w:val="00254674"/>
    <w:rsid w:val="00254802"/>
    <w:rsid w:val="0025480D"/>
    <w:rsid w:val="00254A47"/>
    <w:rsid w:val="00254A99"/>
    <w:rsid w:val="00254DD7"/>
    <w:rsid w:val="00254EB5"/>
    <w:rsid w:val="00254EB9"/>
    <w:rsid w:val="00254FC7"/>
    <w:rsid w:val="002550E4"/>
    <w:rsid w:val="002555A0"/>
    <w:rsid w:val="0025590C"/>
    <w:rsid w:val="00255A3E"/>
    <w:rsid w:val="00255A98"/>
    <w:rsid w:val="00255E2C"/>
    <w:rsid w:val="002560BF"/>
    <w:rsid w:val="002562AA"/>
    <w:rsid w:val="00256A53"/>
    <w:rsid w:val="00256BA0"/>
    <w:rsid w:val="00256BF8"/>
    <w:rsid w:val="00256CFF"/>
    <w:rsid w:val="00256D72"/>
    <w:rsid w:val="00256E74"/>
    <w:rsid w:val="002571D6"/>
    <w:rsid w:val="0025732C"/>
    <w:rsid w:val="00257420"/>
    <w:rsid w:val="002574D3"/>
    <w:rsid w:val="00257733"/>
    <w:rsid w:val="0025789E"/>
    <w:rsid w:val="00257F59"/>
    <w:rsid w:val="00257FAA"/>
    <w:rsid w:val="00260000"/>
    <w:rsid w:val="0026011C"/>
    <w:rsid w:val="002601B0"/>
    <w:rsid w:val="0026043E"/>
    <w:rsid w:val="0026067B"/>
    <w:rsid w:val="0026069B"/>
    <w:rsid w:val="00260CC4"/>
    <w:rsid w:val="00260D98"/>
    <w:rsid w:val="00260ED7"/>
    <w:rsid w:val="00260F5E"/>
    <w:rsid w:val="00261043"/>
    <w:rsid w:val="00261319"/>
    <w:rsid w:val="00261458"/>
    <w:rsid w:val="00261592"/>
    <w:rsid w:val="002617F7"/>
    <w:rsid w:val="00261869"/>
    <w:rsid w:val="00261F9D"/>
    <w:rsid w:val="00262207"/>
    <w:rsid w:val="0026227D"/>
    <w:rsid w:val="0026248D"/>
    <w:rsid w:val="00262571"/>
    <w:rsid w:val="002625D9"/>
    <w:rsid w:val="00262C6E"/>
    <w:rsid w:val="00262C7D"/>
    <w:rsid w:val="00262CF9"/>
    <w:rsid w:val="00262D28"/>
    <w:rsid w:val="00262DF3"/>
    <w:rsid w:val="00262E8F"/>
    <w:rsid w:val="00262FAC"/>
    <w:rsid w:val="002632EA"/>
    <w:rsid w:val="002632ED"/>
    <w:rsid w:val="002633B8"/>
    <w:rsid w:val="002635A4"/>
    <w:rsid w:val="002638DA"/>
    <w:rsid w:val="002639B5"/>
    <w:rsid w:val="00263ABE"/>
    <w:rsid w:val="00263C8B"/>
    <w:rsid w:val="00263CE5"/>
    <w:rsid w:val="0026428F"/>
    <w:rsid w:val="00264415"/>
    <w:rsid w:val="00264561"/>
    <w:rsid w:val="002647AB"/>
    <w:rsid w:val="00264AD3"/>
    <w:rsid w:val="00264CFA"/>
    <w:rsid w:val="002650BC"/>
    <w:rsid w:val="00265129"/>
    <w:rsid w:val="00265328"/>
    <w:rsid w:val="00265368"/>
    <w:rsid w:val="00265A61"/>
    <w:rsid w:val="00265B49"/>
    <w:rsid w:val="00265BC7"/>
    <w:rsid w:val="00265CB7"/>
    <w:rsid w:val="002661A4"/>
    <w:rsid w:val="002664C1"/>
    <w:rsid w:val="002664C5"/>
    <w:rsid w:val="00266592"/>
    <w:rsid w:val="00266770"/>
    <w:rsid w:val="00266772"/>
    <w:rsid w:val="00266897"/>
    <w:rsid w:val="00266A17"/>
    <w:rsid w:val="00266A60"/>
    <w:rsid w:val="00266BA5"/>
    <w:rsid w:val="00266E51"/>
    <w:rsid w:val="00266F14"/>
    <w:rsid w:val="00267106"/>
    <w:rsid w:val="002671C1"/>
    <w:rsid w:val="00267255"/>
    <w:rsid w:val="002673C5"/>
    <w:rsid w:val="00267535"/>
    <w:rsid w:val="002675BB"/>
    <w:rsid w:val="002676DF"/>
    <w:rsid w:val="00267776"/>
    <w:rsid w:val="00267916"/>
    <w:rsid w:val="002679D1"/>
    <w:rsid w:val="00270077"/>
    <w:rsid w:val="00270097"/>
    <w:rsid w:val="002701E4"/>
    <w:rsid w:val="0027053C"/>
    <w:rsid w:val="0027086F"/>
    <w:rsid w:val="002708D5"/>
    <w:rsid w:val="0027098C"/>
    <w:rsid w:val="00270A26"/>
    <w:rsid w:val="00270A3E"/>
    <w:rsid w:val="0027101B"/>
    <w:rsid w:val="0027131A"/>
    <w:rsid w:val="002714E0"/>
    <w:rsid w:val="00271766"/>
    <w:rsid w:val="00271C91"/>
    <w:rsid w:val="00271D33"/>
    <w:rsid w:val="00271EEF"/>
    <w:rsid w:val="0027219E"/>
    <w:rsid w:val="002721E2"/>
    <w:rsid w:val="002722CC"/>
    <w:rsid w:val="00272673"/>
    <w:rsid w:val="00272D95"/>
    <w:rsid w:val="00272DBF"/>
    <w:rsid w:val="00272DDD"/>
    <w:rsid w:val="00272FA1"/>
    <w:rsid w:val="00273145"/>
    <w:rsid w:val="0027315B"/>
    <w:rsid w:val="00273529"/>
    <w:rsid w:val="002738D2"/>
    <w:rsid w:val="00273C3C"/>
    <w:rsid w:val="00273CB1"/>
    <w:rsid w:val="00273CC8"/>
    <w:rsid w:val="00273D43"/>
    <w:rsid w:val="00273E55"/>
    <w:rsid w:val="00273FB3"/>
    <w:rsid w:val="002747B3"/>
    <w:rsid w:val="00274801"/>
    <w:rsid w:val="00274891"/>
    <w:rsid w:val="00274B0A"/>
    <w:rsid w:val="00274B71"/>
    <w:rsid w:val="002751C8"/>
    <w:rsid w:val="00275322"/>
    <w:rsid w:val="00275412"/>
    <w:rsid w:val="002755A4"/>
    <w:rsid w:val="00275621"/>
    <w:rsid w:val="00275C3E"/>
    <w:rsid w:val="00275CC9"/>
    <w:rsid w:val="002760B7"/>
    <w:rsid w:val="0027613D"/>
    <w:rsid w:val="00276181"/>
    <w:rsid w:val="00276201"/>
    <w:rsid w:val="00276298"/>
    <w:rsid w:val="00276486"/>
    <w:rsid w:val="00276789"/>
    <w:rsid w:val="002767F1"/>
    <w:rsid w:val="00276956"/>
    <w:rsid w:val="00276C7C"/>
    <w:rsid w:val="00276C83"/>
    <w:rsid w:val="00276C87"/>
    <w:rsid w:val="002771D1"/>
    <w:rsid w:val="002772C7"/>
    <w:rsid w:val="002772D2"/>
    <w:rsid w:val="00277366"/>
    <w:rsid w:val="002774DF"/>
    <w:rsid w:val="002777B1"/>
    <w:rsid w:val="00277BFC"/>
    <w:rsid w:val="00277C96"/>
    <w:rsid w:val="00277D3A"/>
    <w:rsid w:val="00280658"/>
    <w:rsid w:val="0028075E"/>
    <w:rsid w:val="0028094F"/>
    <w:rsid w:val="00280AA6"/>
    <w:rsid w:val="00280C3C"/>
    <w:rsid w:val="002814A6"/>
    <w:rsid w:val="0028150E"/>
    <w:rsid w:val="00281593"/>
    <w:rsid w:val="002817E7"/>
    <w:rsid w:val="00281856"/>
    <w:rsid w:val="00281922"/>
    <w:rsid w:val="00281B36"/>
    <w:rsid w:val="00281BAD"/>
    <w:rsid w:val="00281C65"/>
    <w:rsid w:val="00281CB2"/>
    <w:rsid w:val="00281D70"/>
    <w:rsid w:val="00281E56"/>
    <w:rsid w:val="00281F34"/>
    <w:rsid w:val="00282455"/>
    <w:rsid w:val="00282458"/>
    <w:rsid w:val="00282502"/>
    <w:rsid w:val="00282648"/>
    <w:rsid w:val="002828BB"/>
    <w:rsid w:val="002829DE"/>
    <w:rsid w:val="00282AD4"/>
    <w:rsid w:val="00282B76"/>
    <w:rsid w:val="00282B7C"/>
    <w:rsid w:val="00282CAA"/>
    <w:rsid w:val="00282D20"/>
    <w:rsid w:val="00282DA9"/>
    <w:rsid w:val="00283137"/>
    <w:rsid w:val="00283330"/>
    <w:rsid w:val="00283339"/>
    <w:rsid w:val="002835B0"/>
    <w:rsid w:val="002838F3"/>
    <w:rsid w:val="002838FC"/>
    <w:rsid w:val="00283AE8"/>
    <w:rsid w:val="00283D54"/>
    <w:rsid w:val="00283DB6"/>
    <w:rsid w:val="00283DC3"/>
    <w:rsid w:val="00283ECD"/>
    <w:rsid w:val="00283F92"/>
    <w:rsid w:val="002842EA"/>
    <w:rsid w:val="0028443B"/>
    <w:rsid w:val="00284460"/>
    <w:rsid w:val="0028450D"/>
    <w:rsid w:val="002845B8"/>
    <w:rsid w:val="002847C9"/>
    <w:rsid w:val="00284BB1"/>
    <w:rsid w:val="00284C49"/>
    <w:rsid w:val="00284E57"/>
    <w:rsid w:val="00284F17"/>
    <w:rsid w:val="00284FFA"/>
    <w:rsid w:val="002851F7"/>
    <w:rsid w:val="00285319"/>
    <w:rsid w:val="0028540D"/>
    <w:rsid w:val="00285463"/>
    <w:rsid w:val="002854B6"/>
    <w:rsid w:val="00285540"/>
    <w:rsid w:val="0028559C"/>
    <w:rsid w:val="0028587B"/>
    <w:rsid w:val="00285932"/>
    <w:rsid w:val="00285980"/>
    <w:rsid w:val="00285A90"/>
    <w:rsid w:val="00285BCC"/>
    <w:rsid w:val="00285C65"/>
    <w:rsid w:val="00285E35"/>
    <w:rsid w:val="00285F7D"/>
    <w:rsid w:val="002861E2"/>
    <w:rsid w:val="002862F4"/>
    <w:rsid w:val="0028634D"/>
    <w:rsid w:val="0028642B"/>
    <w:rsid w:val="00286547"/>
    <w:rsid w:val="00286659"/>
    <w:rsid w:val="00286E3D"/>
    <w:rsid w:val="00286FE8"/>
    <w:rsid w:val="002870D0"/>
    <w:rsid w:val="0028733E"/>
    <w:rsid w:val="00287624"/>
    <w:rsid w:val="002877EB"/>
    <w:rsid w:val="002879A8"/>
    <w:rsid w:val="00287D59"/>
    <w:rsid w:val="00287D5D"/>
    <w:rsid w:val="00287D90"/>
    <w:rsid w:val="00290218"/>
    <w:rsid w:val="002902BA"/>
    <w:rsid w:val="0029048C"/>
    <w:rsid w:val="002907AD"/>
    <w:rsid w:val="002907B2"/>
    <w:rsid w:val="002908CA"/>
    <w:rsid w:val="00290E66"/>
    <w:rsid w:val="00291317"/>
    <w:rsid w:val="002915E6"/>
    <w:rsid w:val="002916E5"/>
    <w:rsid w:val="002917F1"/>
    <w:rsid w:val="0029184F"/>
    <w:rsid w:val="00291D3E"/>
    <w:rsid w:val="00291E1C"/>
    <w:rsid w:val="0029201C"/>
    <w:rsid w:val="00292387"/>
    <w:rsid w:val="002923F5"/>
    <w:rsid w:val="002925A1"/>
    <w:rsid w:val="002926F9"/>
    <w:rsid w:val="002927B9"/>
    <w:rsid w:val="00292873"/>
    <w:rsid w:val="00292EA4"/>
    <w:rsid w:val="00293547"/>
    <w:rsid w:val="00293593"/>
    <w:rsid w:val="00293723"/>
    <w:rsid w:val="002939B4"/>
    <w:rsid w:val="00293AFF"/>
    <w:rsid w:val="00293BF7"/>
    <w:rsid w:val="00293C3E"/>
    <w:rsid w:val="0029406E"/>
    <w:rsid w:val="002941B9"/>
    <w:rsid w:val="00294287"/>
    <w:rsid w:val="002943D3"/>
    <w:rsid w:val="00294484"/>
    <w:rsid w:val="002944F1"/>
    <w:rsid w:val="00294659"/>
    <w:rsid w:val="0029484D"/>
    <w:rsid w:val="00294928"/>
    <w:rsid w:val="00294939"/>
    <w:rsid w:val="00294A65"/>
    <w:rsid w:val="00294E1D"/>
    <w:rsid w:val="00294FA0"/>
    <w:rsid w:val="0029500C"/>
    <w:rsid w:val="0029519F"/>
    <w:rsid w:val="00295218"/>
    <w:rsid w:val="00295301"/>
    <w:rsid w:val="0029550C"/>
    <w:rsid w:val="0029569A"/>
    <w:rsid w:val="00295829"/>
    <w:rsid w:val="00295A4D"/>
    <w:rsid w:val="00295A4E"/>
    <w:rsid w:val="00295B98"/>
    <w:rsid w:val="00295C3D"/>
    <w:rsid w:val="00295F74"/>
    <w:rsid w:val="00295FA4"/>
    <w:rsid w:val="00295FE5"/>
    <w:rsid w:val="002960AD"/>
    <w:rsid w:val="00296310"/>
    <w:rsid w:val="00296592"/>
    <w:rsid w:val="00296B81"/>
    <w:rsid w:val="00296C3E"/>
    <w:rsid w:val="00297676"/>
    <w:rsid w:val="002976FB"/>
    <w:rsid w:val="0029776F"/>
    <w:rsid w:val="002977AC"/>
    <w:rsid w:val="00297C6A"/>
    <w:rsid w:val="00297CC3"/>
    <w:rsid w:val="002A0118"/>
    <w:rsid w:val="002A0237"/>
    <w:rsid w:val="002A0623"/>
    <w:rsid w:val="002A0742"/>
    <w:rsid w:val="002A078B"/>
    <w:rsid w:val="002A0810"/>
    <w:rsid w:val="002A098A"/>
    <w:rsid w:val="002A099A"/>
    <w:rsid w:val="002A09BB"/>
    <w:rsid w:val="002A0A17"/>
    <w:rsid w:val="002A0B6F"/>
    <w:rsid w:val="002A0B81"/>
    <w:rsid w:val="002A0C68"/>
    <w:rsid w:val="002A0C69"/>
    <w:rsid w:val="002A0CC6"/>
    <w:rsid w:val="002A0CE9"/>
    <w:rsid w:val="002A0F42"/>
    <w:rsid w:val="002A0F90"/>
    <w:rsid w:val="002A110F"/>
    <w:rsid w:val="002A1209"/>
    <w:rsid w:val="002A1395"/>
    <w:rsid w:val="002A1403"/>
    <w:rsid w:val="002A14A2"/>
    <w:rsid w:val="002A1501"/>
    <w:rsid w:val="002A15EC"/>
    <w:rsid w:val="002A1690"/>
    <w:rsid w:val="002A177D"/>
    <w:rsid w:val="002A1A21"/>
    <w:rsid w:val="002A1BD3"/>
    <w:rsid w:val="002A1CD2"/>
    <w:rsid w:val="002A1FEA"/>
    <w:rsid w:val="002A228C"/>
    <w:rsid w:val="002A256A"/>
    <w:rsid w:val="002A27AC"/>
    <w:rsid w:val="002A28BB"/>
    <w:rsid w:val="002A28EC"/>
    <w:rsid w:val="002A2911"/>
    <w:rsid w:val="002A292C"/>
    <w:rsid w:val="002A2983"/>
    <w:rsid w:val="002A2AF2"/>
    <w:rsid w:val="002A2C0A"/>
    <w:rsid w:val="002A2EE9"/>
    <w:rsid w:val="002A315E"/>
    <w:rsid w:val="002A32EB"/>
    <w:rsid w:val="002A3356"/>
    <w:rsid w:val="002A33BE"/>
    <w:rsid w:val="002A33C9"/>
    <w:rsid w:val="002A34FD"/>
    <w:rsid w:val="002A3AEB"/>
    <w:rsid w:val="002A3B10"/>
    <w:rsid w:val="002A3C2C"/>
    <w:rsid w:val="002A3F4F"/>
    <w:rsid w:val="002A3FE3"/>
    <w:rsid w:val="002A411A"/>
    <w:rsid w:val="002A4167"/>
    <w:rsid w:val="002A4524"/>
    <w:rsid w:val="002A457F"/>
    <w:rsid w:val="002A4637"/>
    <w:rsid w:val="002A47EF"/>
    <w:rsid w:val="002A4853"/>
    <w:rsid w:val="002A48A9"/>
    <w:rsid w:val="002A4A41"/>
    <w:rsid w:val="002A4C93"/>
    <w:rsid w:val="002A4D19"/>
    <w:rsid w:val="002A5026"/>
    <w:rsid w:val="002A52A4"/>
    <w:rsid w:val="002A54AF"/>
    <w:rsid w:val="002A55B5"/>
    <w:rsid w:val="002A585D"/>
    <w:rsid w:val="002A5AE3"/>
    <w:rsid w:val="002A5BE8"/>
    <w:rsid w:val="002A5D46"/>
    <w:rsid w:val="002A628C"/>
    <w:rsid w:val="002A6308"/>
    <w:rsid w:val="002A6312"/>
    <w:rsid w:val="002A6801"/>
    <w:rsid w:val="002A68AF"/>
    <w:rsid w:val="002A69B0"/>
    <w:rsid w:val="002A6A6C"/>
    <w:rsid w:val="002A6AE7"/>
    <w:rsid w:val="002A6CB0"/>
    <w:rsid w:val="002A6E93"/>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EB2"/>
    <w:rsid w:val="002A7FB9"/>
    <w:rsid w:val="002B016D"/>
    <w:rsid w:val="002B02B2"/>
    <w:rsid w:val="002B02D4"/>
    <w:rsid w:val="002B033A"/>
    <w:rsid w:val="002B03AB"/>
    <w:rsid w:val="002B04FE"/>
    <w:rsid w:val="002B06A3"/>
    <w:rsid w:val="002B093A"/>
    <w:rsid w:val="002B1139"/>
    <w:rsid w:val="002B1225"/>
    <w:rsid w:val="002B128C"/>
    <w:rsid w:val="002B1291"/>
    <w:rsid w:val="002B1C05"/>
    <w:rsid w:val="002B1ED2"/>
    <w:rsid w:val="002B1F83"/>
    <w:rsid w:val="002B22D3"/>
    <w:rsid w:val="002B2409"/>
    <w:rsid w:val="002B24F2"/>
    <w:rsid w:val="002B26AE"/>
    <w:rsid w:val="002B2767"/>
    <w:rsid w:val="002B27BE"/>
    <w:rsid w:val="002B2B19"/>
    <w:rsid w:val="002B3092"/>
    <w:rsid w:val="002B31B0"/>
    <w:rsid w:val="002B32C4"/>
    <w:rsid w:val="002B39F9"/>
    <w:rsid w:val="002B3D23"/>
    <w:rsid w:val="002B3ECD"/>
    <w:rsid w:val="002B4038"/>
    <w:rsid w:val="002B42F6"/>
    <w:rsid w:val="002B434E"/>
    <w:rsid w:val="002B4408"/>
    <w:rsid w:val="002B4482"/>
    <w:rsid w:val="002B4540"/>
    <w:rsid w:val="002B456B"/>
    <w:rsid w:val="002B4594"/>
    <w:rsid w:val="002B4C90"/>
    <w:rsid w:val="002B4CD4"/>
    <w:rsid w:val="002B4F0D"/>
    <w:rsid w:val="002B4F18"/>
    <w:rsid w:val="002B5149"/>
    <w:rsid w:val="002B519F"/>
    <w:rsid w:val="002B5250"/>
    <w:rsid w:val="002B56D9"/>
    <w:rsid w:val="002B5938"/>
    <w:rsid w:val="002B5E73"/>
    <w:rsid w:val="002B5F46"/>
    <w:rsid w:val="002B604A"/>
    <w:rsid w:val="002B629B"/>
    <w:rsid w:val="002B6566"/>
    <w:rsid w:val="002B65AF"/>
    <w:rsid w:val="002B665B"/>
    <w:rsid w:val="002B6800"/>
    <w:rsid w:val="002B684D"/>
    <w:rsid w:val="002B6C96"/>
    <w:rsid w:val="002B6D9B"/>
    <w:rsid w:val="002B6DB1"/>
    <w:rsid w:val="002B70BA"/>
    <w:rsid w:val="002B70FA"/>
    <w:rsid w:val="002B7628"/>
    <w:rsid w:val="002B7830"/>
    <w:rsid w:val="002B79A8"/>
    <w:rsid w:val="002B7E73"/>
    <w:rsid w:val="002B7E7B"/>
    <w:rsid w:val="002B7FC8"/>
    <w:rsid w:val="002C00E3"/>
    <w:rsid w:val="002C0228"/>
    <w:rsid w:val="002C0356"/>
    <w:rsid w:val="002C08C8"/>
    <w:rsid w:val="002C137F"/>
    <w:rsid w:val="002C13E0"/>
    <w:rsid w:val="002C148A"/>
    <w:rsid w:val="002C14A7"/>
    <w:rsid w:val="002C1A95"/>
    <w:rsid w:val="002C1B5B"/>
    <w:rsid w:val="002C1B92"/>
    <w:rsid w:val="002C1D27"/>
    <w:rsid w:val="002C1E19"/>
    <w:rsid w:val="002C2258"/>
    <w:rsid w:val="002C2631"/>
    <w:rsid w:val="002C28AC"/>
    <w:rsid w:val="002C2A98"/>
    <w:rsid w:val="002C2C4D"/>
    <w:rsid w:val="002C2DAD"/>
    <w:rsid w:val="002C2E59"/>
    <w:rsid w:val="002C331C"/>
    <w:rsid w:val="002C35B9"/>
    <w:rsid w:val="002C391A"/>
    <w:rsid w:val="002C3947"/>
    <w:rsid w:val="002C39BC"/>
    <w:rsid w:val="002C3A2A"/>
    <w:rsid w:val="002C3F33"/>
    <w:rsid w:val="002C3FF9"/>
    <w:rsid w:val="002C4130"/>
    <w:rsid w:val="002C4407"/>
    <w:rsid w:val="002C4646"/>
    <w:rsid w:val="002C4B9F"/>
    <w:rsid w:val="002C50CB"/>
    <w:rsid w:val="002C5180"/>
    <w:rsid w:val="002C51D3"/>
    <w:rsid w:val="002C554A"/>
    <w:rsid w:val="002C5A19"/>
    <w:rsid w:val="002C5E92"/>
    <w:rsid w:val="002C5F00"/>
    <w:rsid w:val="002C6039"/>
    <w:rsid w:val="002C6171"/>
    <w:rsid w:val="002C6334"/>
    <w:rsid w:val="002C6816"/>
    <w:rsid w:val="002C688A"/>
    <w:rsid w:val="002C6B7C"/>
    <w:rsid w:val="002C6BB4"/>
    <w:rsid w:val="002C6C06"/>
    <w:rsid w:val="002C6C87"/>
    <w:rsid w:val="002C6DC1"/>
    <w:rsid w:val="002C70CF"/>
    <w:rsid w:val="002C72F2"/>
    <w:rsid w:val="002C7684"/>
    <w:rsid w:val="002C777F"/>
    <w:rsid w:val="002C7A62"/>
    <w:rsid w:val="002C7D0C"/>
    <w:rsid w:val="002C7E66"/>
    <w:rsid w:val="002D0278"/>
    <w:rsid w:val="002D0600"/>
    <w:rsid w:val="002D076D"/>
    <w:rsid w:val="002D085F"/>
    <w:rsid w:val="002D08C5"/>
    <w:rsid w:val="002D0988"/>
    <w:rsid w:val="002D0DDA"/>
    <w:rsid w:val="002D0E35"/>
    <w:rsid w:val="002D0FB4"/>
    <w:rsid w:val="002D100B"/>
    <w:rsid w:val="002D14B1"/>
    <w:rsid w:val="002D14E4"/>
    <w:rsid w:val="002D1B99"/>
    <w:rsid w:val="002D20FE"/>
    <w:rsid w:val="002D21F1"/>
    <w:rsid w:val="002D21F4"/>
    <w:rsid w:val="002D2291"/>
    <w:rsid w:val="002D27B3"/>
    <w:rsid w:val="002D27B6"/>
    <w:rsid w:val="002D2CC1"/>
    <w:rsid w:val="002D2E6A"/>
    <w:rsid w:val="002D2F25"/>
    <w:rsid w:val="002D3031"/>
    <w:rsid w:val="002D3047"/>
    <w:rsid w:val="002D321C"/>
    <w:rsid w:val="002D3485"/>
    <w:rsid w:val="002D3843"/>
    <w:rsid w:val="002D385D"/>
    <w:rsid w:val="002D3B49"/>
    <w:rsid w:val="002D3B9B"/>
    <w:rsid w:val="002D3CE8"/>
    <w:rsid w:val="002D4133"/>
    <w:rsid w:val="002D41CD"/>
    <w:rsid w:val="002D4327"/>
    <w:rsid w:val="002D4F59"/>
    <w:rsid w:val="002D520C"/>
    <w:rsid w:val="002D5436"/>
    <w:rsid w:val="002D544C"/>
    <w:rsid w:val="002D57E8"/>
    <w:rsid w:val="002D58DB"/>
    <w:rsid w:val="002D5B68"/>
    <w:rsid w:val="002D5E38"/>
    <w:rsid w:val="002D63AB"/>
    <w:rsid w:val="002D6455"/>
    <w:rsid w:val="002D6748"/>
    <w:rsid w:val="002D675D"/>
    <w:rsid w:val="002D6779"/>
    <w:rsid w:val="002D6ECB"/>
    <w:rsid w:val="002D6F7C"/>
    <w:rsid w:val="002D71D3"/>
    <w:rsid w:val="002D7295"/>
    <w:rsid w:val="002D7360"/>
    <w:rsid w:val="002D7422"/>
    <w:rsid w:val="002D7478"/>
    <w:rsid w:val="002D768A"/>
    <w:rsid w:val="002D76AC"/>
    <w:rsid w:val="002D7CD4"/>
    <w:rsid w:val="002D7F76"/>
    <w:rsid w:val="002E033E"/>
    <w:rsid w:val="002E04B6"/>
    <w:rsid w:val="002E0702"/>
    <w:rsid w:val="002E0736"/>
    <w:rsid w:val="002E084C"/>
    <w:rsid w:val="002E0C41"/>
    <w:rsid w:val="002E0CA2"/>
    <w:rsid w:val="002E0D20"/>
    <w:rsid w:val="002E0E1A"/>
    <w:rsid w:val="002E13F3"/>
    <w:rsid w:val="002E153D"/>
    <w:rsid w:val="002E166A"/>
    <w:rsid w:val="002E17AA"/>
    <w:rsid w:val="002E1A8F"/>
    <w:rsid w:val="002E1D3B"/>
    <w:rsid w:val="002E1F70"/>
    <w:rsid w:val="002E1FBB"/>
    <w:rsid w:val="002E20C1"/>
    <w:rsid w:val="002E224F"/>
    <w:rsid w:val="002E232C"/>
    <w:rsid w:val="002E24D6"/>
    <w:rsid w:val="002E2622"/>
    <w:rsid w:val="002E2977"/>
    <w:rsid w:val="002E2A40"/>
    <w:rsid w:val="002E2C3E"/>
    <w:rsid w:val="002E3013"/>
    <w:rsid w:val="002E30D0"/>
    <w:rsid w:val="002E3186"/>
    <w:rsid w:val="002E33CA"/>
    <w:rsid w:val="002E387D"/>
    <w:rsid w:val="002E388A"/>
    <w:rsid w:val="002E3A9F"/>
    <w:rsid w:val="002E3BC4"/>
    <w:rsid w:val="002E3D72"/>
    <w:rsid w:val="002E3EF0"/>
    <w:rsid w:val="002E3F51"/>
    <w:rsid w:val="002E418B"/>
    <w:rsid w:val="002E427A"/>
    <w:rsid w:val="002E44B6"/>
    <w:rsid w:val="002E44D6"/>
    <w:rsid w:val="002E470D"/>
    <w:rsid w:val="002E472A"/>
    <w:rsid w:val="002E493C"/>
    <w:rsid w:val="002E4A39"/>
    <w:rsid w:val="002E4A8D"/>
    <w:rsid w:val="002E4A96"/>
    <w:rsid w:val="002E4FDD"/>
    <w:rsid w:val="002E4FF2"/>
    <w:rsid w:val="002E501E"/>
    <w:rsid w:val="002E508E"/>
    <w:rsid w:val="002E5362"/>
    <w:rsid w:val="002E53C4"/>
    <w:rsid w:val="002E55C7"/>
    <w:rsid w:val="002E55E8"/>
    <w:rsid w:val="002E573F"/>
    <w:rsid w:val="002E5823"/>
    <w:rsid w:val="002E5980"/>
    <w:rsid w:val="002E5A42"/>
    <w:rsid w:val="002E5A88"/>
    <w:rsid w:val="002E5AA5"/>
    <w:rsid w:val="002E62D5"/>
    <w:rsid w:val="002E6530"/>
    <w:rsid w:val="002E65CA"/>
    <w:rsid w:val="002E6655"/>
    <w:rsid w:val="002E6673"/>
    <w:rsid w:val="002E6888"/>
    <w:rsid w:val="002E6D9A"/>
    <w:rsid w:val="002E6DC0"/>
    <w:rsid w:val="002E6ED4"/>
    <w:rsid w:val="002E739F"/>
    <w:rsid w:val="002E74A2"/>
    <w:rsid w:val="002E74E5"/>
    <w:rsid w:val="002E7739"/>
    <w:rsid w:val="002E788E"/>
    <w:rsid w:val="002E78FB"/>
    <w:rsid w:val="002E7EA5"/>
    <w:rsid w:val="002F00C2"/>
    <w:rsid w:val="002F0117"/>
    <w:rsid w:val="002F0150"/>
    <w:rsid w:val="002F01E5"/>
    <w:rsid w:val="002F0201"/>
    <w:rsid w:val="002F0302"/>
    <w:rsid w:val="002F046D"/>
    <w:rsid w:val="002F0609"/>
    <w:rsid w:val="002F0828"/>
    <w:rsid w:val="002F0B2E"/>
    <w:rsid w:val="002F0FF9"/>
    <w:rsid w:val="002F1071"/>
    <w:rsid w:val="002F10DA"/>
    <w:rsid w:val="002F151A"/>
    <w:rsid w:val="002F15D4"/>
    <w:rsid w:val="002F1972"/>
    <w:rsid w:val="002F19E9"/>
    <w:rsid w:val="002F1BF3"/>
    <w:rsid w:val="002F1D40"/>
    <w:rsid w:val="002F1E8B"/>
    <w:rsid w:val="002F1F85"/>
    <w:rsid w:val="002F226C"/>
    <w:rsid w:val="002F23EF"/>
    <w:rsid w:val="002F2423"/>
    <w:rsid w:val="002F24C0"/>
    <w:rsid w:val="002F2614"/>
    <w:rsid w:val="002F26A5"/>
    <w:rsid w:val="002F26D4"/>
    <w:rsid w:val="002F28E5"/>
    <w:rsid w:val="002F2B37"/>
    <w:rsid w:val="002F2B8D"/>
    <w:rsid w:val="002F2D7E"/>
    <w:rsid w:val="002F33C9"/>
    <w:rsid w:val="002F3414"/>
    <w:rsid w:val="002F346E"/>
    <w:rsid w:val="002F3490"/>
    <w:rsid w:val="002F3669"/>
    <w:rsid w:val="002F36DD"/>
    <w:rsid w:val="002F3A9C"/>
    <w:rsid w:val="002F3B07"/>
    <w:rsid w:val="002F3C41"/>
    <w:rsid w:val="002F40F4"/>
    <w:rsid w:val="002F4255"/>
    <w:rsid w:val="002F42C5"/>
    <w:rsid w:val="002F4465"/>
    <w:rsid w:val="002F4476"/>
    <w:rsid w:val="002F454B"/>
    <w:rsid w:val="002F45EA"/>
    <w:rsid w:val="002F46E7"/>
    <w:rsid w:val="002F4742"/>
    <w:rsid w:val="002F4812"/>
    <w:rsid w:val="002F4D86"/>
    <w:rsid w:val="002F4DA2"/>
    <w:rsid w:val="002F4FDE"/>
    <w:rsid w:val="002F532F"/>
    <w:rsid w:val="002F54D5"/>
    <w:rsid w:val="002F5741"/>
    <w:rsid w:val="002F57AB"/>
    <w:rsid w:val="002F580E"/>
    <w:rsid w:val="002F5A52"/>
    <w:rsid w:val="002F5AF5"/>
    <w:rsid w:val="002F6414"/>
    <w:rsid w:val="002F6448"/>
    <w:rsid w:val="002F65B6"/>
    <w:rsid w:val="002F666C"/>
    <w:rsid w:val="002F66B6"/>
    <w:rsid w:val="002F6743"/>
    <w:rsid w:val="002F67B5"/>
    <w:rsid w:val="002F6A28"/>
    <w:rsid w:val="002F6D8A"/>
    <w:rsid w:val="002F6E20"/>
    <w:rsid w:val="002F7263"/>
    <w:rsid w:val="002F7314"/>
    <w:rsid w:val="002F7665"/>
    <w:rsid w:val="002F785E"/>
    <w:rsid w:val="002F79F1"/>
    <w:rsid w:val="002F7DF5"/>
    <w:rsid w:val="0030013F"/>
    <w:rsid w:val="00300303"/>
    <w:rsid w:val="0030030A"/>
    <w:rsid w:val="00300313"/>
    <w:rsid w:val="003004CB"/>
    <w:rsid w:val="00300567"/>
    <w:rsid w:val="00300635"/>
    <w:rsid w:val="003007ED"/>
    <w:rsid w:val="00300812"/>
    <w:rsid w:val="00300861"/>
    <w:rsid w:val="003009C6"/>
    <w:rsid w:val="00300A49"/>
    <w:rsid w:val="00300B3C"/>
    <w:rsid w:val="0030116D"/>
    <w:rsid w:val="00301266"/>
    <w:rsid w:val="00301425"/>
    <w:rsid w:val="0030152A"/>
    <w:rsid w:val="003016E5"/>
    <w:rsid w:val="00301C4B"/>
    <w:rsid w:val="00301C89"/>
    <w:rsid w:val="00302094"/>
    <w:rsid w:val="003022A6"/>
    <w:rsid w:val="003023A0"/>
    <w:rsid w:val="0030269D"/>
    <w:rsid w:val="003028F3"/>
    <w:rsid w:val="00302C18"/>
    <w:rsid w:val="0030330B"/>
    <w:rsid w:val="003034BD"/>
    <w:rsid w:val="003034C8"/>
    <w:rsid w:val="0030363B"/>
    <w:rsid w:val="00303D37"/>
    <w:rsid w:val="00304486"/>
    <w:rsid w:val="003046B5"/>
    <w:rsid w:val="0030488B"/>
    <w:rsid w:val="00304E1E"/>
    <w:rsid w:val="00305143"/>
    <w:rsid w:val="003054C7"/>
    <w:rsid w:val="00305A54"/>
    <w:rsid w:val="00305A95"/>
    <w:rsid w:val="00305AB3"/>
    <w:rsid w:val="00305EC9"/>
    <w:rsid w:val="0030667C"/>
    <w:rsid w:val="00306735"/>
    <w:rsid w:val="003067A0"/>
    <w:rsid w:val="0030686E"/>
    <w:rsid w:val="00306DDA"/>
    <w:rsid w:val="00306EF5"/>
    <w:rsid w:val="00306FA4"/>
    <w:rsid w:val="003070E2"/>
    <w:rsid w:val="0030733B"/>
    <w:rsid w:val="00307466"/>
    <w:rsid w:val="0030763A"/>
    <w:rsid w:val="0030770F"/>
    <w:rsid w:val="00307794"/>
    <w:rsid w:val="003078D1"/>
    <w:rsid w:val="00307967"/>
    <w:rsid w:val="00307B6E"/>
    <w:rsid w:val="00307C7F"/>
    <w:rsid w:val="00310614"/>
    <w:rsid w:val="00310701"/>
    <w:rsid w:val="0031099F"/>
    <w:rsid w:val="00310BB9"/>
    <w:rsid w:val="00310D85"/>
    <w:rsid w:val="00310E3A"/>
    <w:rsid w:val="00311039"/>
    <w:rsid w:val="003110ED"/>
    <w:rsid w:val="0031181A"/>
    <w:rsid w:val="00311E69"/>
    <w:rsid w:val="003122FC"/>
    <w:rsid w:val="00312315"/>
    <w:rsid w:val="00312482"/>
    <w:rsid w:val="00312770"/>
    <w:rsid w:val="00312BDF"/>
    <w:rsid w:val="00312D37"/>
    <w:rsid w:val="00312D5B"/>
    <w:rsid w:val="00312EA2"/>
    <w:rsid w:val="00312F16"/>
    <w:rsid w:val="0031306D"/>
    <w:rsid w:val="00313196"/>
    <w:rsid w:val="003133D6"/>
    <w:rsid w:val="003134C2"/>
    <w:rsid w:val="003136F9"/>
    <w:rsid w:val="00313822"/>
    <w:rsid w:val="00313B6F"/>
    <w:rsid w:val="00313EBA"/>
    <w:rsid w:val="0031440B"/>
    <w:rsid w:val="003144E1"/>
    <w:rsid w:val="003144F9"/>
    <w:rsid w:val="00314705"/>
    <w:rsid w:val="00314758"/>
    <w:rsid w:val="00314887"/>
    <w:rsid w:val="003149B2"/>
    <w:rsid w:val="00314AD5"/>
    <w:rsid w:val="00314CDF"/>
    <w:rsid w:val="00314FED"/>
    <w:rsid w:val="00315122"/>
    <w:rsid w:val="003151EC"/>
    <w:rsid w:val="00315BF4"/>
    <w:rsid w:val="00315D02"/>
    <w:rsid w:val="00315E01"/>
    <w:rsid w:val="00315E82"/>
    <w:rsid w:val="00315F10"/>
    <w:rsid w:val="00316120"/>
    <w:rsid w:val="0031625C"/>
    <w:rsid w:val="0031636C"/>
    <w:rsid w:val="003165B9"/>
    <w:rsid w:val="0031672E"/>
    <w:rsid w:val="00316CA8"/>
    <w:rsid w:val="0031701F"/>
    <w:rsid w:val="00317033"/>
    <w:rsid w:val="003174B1"/>
    <w:rsid w:val="003174D6"/>
    <w:rsid w:val="003174F3"/>
    <w:rsid w:val="0031781E"/>
    <w:rsid w:val="003179EF"/>
    <w:rsid w:val="00317A42"/>
    <w:rsid w:val="00317C3C"/>
    <w:rsid w:val="00317E7B"/>
    <w:rsid w:val="00317F90"/>
    <w:rsid w:val="00320293"/>
    <w:rsid w:val="003202FA"/>
    <w:rsid w:val="00320405"/>
    <w:rsid w:val="00320831"/>
    <w:rsid w:val="0032098D"/>
    <w:rsid w:val="00320BC1"/>
    <w:rsid w:val="00320EE8"/>
    <w:rsid w:val="00321139"/>
    <w:rsid w:val="00321195"/>
    <w:rsid w:val="003211B9"/>
    <w:rsid w:val="003211C1"/>
    <w:rsid w:val="00321805"/>
    <w:rsid w:val="003218ED"/>
    <w:rsid w:val="00321A81"/>
    <w:rsid w:val="003220A2"/>
    <w:rsid w:val="0032243E"/>
    <w:rsid w:val="003225D3"/>
    <w:rsid w:val="0032260C"/>
    <w:rsid w:val="003227FA"/>
    <w:rsid w:val="003229B6"/>
    <w:rsid w:val="00322D3D"/>
    <w:rsid w:val="00322DA3"/>
    <w:rsid w:val="00322DD3"/>
    <w:rsid w:val="00322F64"/>
    <w:rsid w:val="00322FF9"/>
    <w:rsid w:val="00323024"/>
    <w:rsid w:val="00323026"/>
    <w:rsid w:val="0032319D"/>
    <w:rsid w:val="003231A0"/>
    <w:rsid w:val="0032325F"/>
    <w:rsid w:val="003234BE"/>
    <w:rsid w:val="0032364C"/>
    <w:rsid w:val="00323822"/>
    <w:rsid w:val="00323A1B"/>
    <w:rsid w:val="00323B48"/>
    <w:rsid w:val="00323C36"/>
    <w:rsid w:val="00323F07"/>
    <w:rsid w:val="00323FBD"/>
    <w:rsid w:val="003241C7"/>
    <w:rsid w:val="003241F5"/>
    <w:rsid w:val="0032459A"/>
    <w:rsid w:val="003245BC"/>
    <w:rsid w:val="0032488F"/>
    <w:rsid w:val="00324A06"/>
    <w:rsid w:val="00324A15"/>
    <w:rsid w:val="00324B6F"/>
    <w:rsid w:val="00324BFA"/>
    <w:rsid w:val="003250AA"/>
    <w:rsid w:val="00325109"/>
    <w:rsid w:val="00325168"/>
    <w:rsid w:val="0032552A"/>
    <w:rsid w:val="0032555C"/>
    <w:rsid w:val="00325852"/>
    <w:rsid w:val="00325B61"/>
    <w:rsid w:val="00325C0A"/>
    <w:rsid w:val="00325CBF"/>
    <w:rsid w:val="00325D20"/>
    <w:rsid w:val="00325EDE"/>
    <w:rsid w:val="00326075"/>
    <w:rsid w:val="003260C0"/>
    <w:rsid w:val="003262D6"/>
    <w:rsid w:val="00326471"/>
    <w:rsid w:val="003265E0"/>
    <w:rsid w:val="00326766"/>
    <w:rsid w:val="0032682A"/>
    <w:rsid w:val="00326908"/>
    <w:rsid w:val="00326BC3"/>
    <w:rsid w:val="00326BE9"/>
    <w:rsid w:val="00326DA0"/>
    <w:rsid w:val="00326F25"/>
    <w:rsid w:val="0032725B"/>
    <w:rsid w:val="003273AB"/>
    <w:rsid w:val="00327447"/>
    <w:rsid w:val="00327AD3"/>
    <w:rsid w:val="00327BE2"/>
    <w:rsid w:val="00327D07"/>
    <w:rsid w:val="00327E35"/>
    <w:rsid w:val="00327FD9"/>
    <w:rsid w:val="00327FE4"/>
    <w:rsid w:val="00330243"/>
    <w:rsid w:val="0033048E"/>
    <w:rsid w:val="00330671"/>
    <w:rsid w:val="003308F5"/>
    <w:rsid w:val="003309C3"/>
    <w:rsid w:val="00330B23"/>
    <w:rsid w:val="00330C47"/>
    <w:rsid w:val="00330C94"/>
    <w:rsid w:val="00330FFC"/>
    <w:rsid w:val="00331239"/>
    <w:rsid w:val="00331489"/>
    <w:rsid w:val="00331643"/>
    <w:rsid w:val="0033174B"/>
    <w:rsid w:val="003318A8"/>
    <w:rsid w:val="003318F0"/>
    <w:rsid w:val="003319D6"/>
    <w:rsid w:val="00331A93"/>
    <w:rsid w:val="00331D5B"/>
    <w:rsid w:val="00331DEA"/>
    <w:rsid w:val="00331F4D"/>
    <w:rsid w:val="00331F55"/>
    <w:rsid w:val="003321B0"/>
    <w:rsid w:val="003322DA"/>
    <w:rsid w:val="003322FA"/>
    <w:rsid w:val="00332352"/>
    <w:rsid w:val="003326C9"/>
    <w:rsid w:val="00332B4A"/>
    <w:rsid w:val="00332CFA"/>
    <w:rsid w:val="00332D24"/>
    <w:rsid w:val="00332E30"/>
    <w:rsid w:val="00332EEB"/>
    <w:rsid w:val="00333131"/>
    <w:rsid w:val="003331A9"/>
    <w:rsid w:val="0033324D"/>
    <w:rsid w:val="00333369"/>
    <w:rsid w:val="00333436"/>
    <w:rsid w:val="0033393D"/>
    <w:rsid w:val="00333A5F"/>
    <w:rsid w:val="00333BA3"/>
    <w:rsid w:val="00333CCE"/>
    <w:rsid w:val="00333DF6"/>
    <w:rsid w:val="003341D3"/>
    <w:rsid w:val="00334278"/>
    <w:rsid w:val="0033457D"/>
    <w:rsid w:val="00334665"/>
    <w:rsid w:val="00334834"/>
    <w:rsid w:val="00334859"/>
    <w:rsid w:val="003348B7"/>
    <w:rsid w:val="00334A77"/>
    <w:rsid w:val="00334ACC"/>
    <w:rsid w:val="00334B94"/>
    <w:rsid w:val="00334E9E"/>
    <w:rsid w:val="00334ED1"/>
    <w:rsid w:val="00335191"/>
    <w:rsid w:val="00335481"/>
    <w:rsid w:val="0033561B"/>
    <w:rsid w:val="00335749"/>
    <w:rsid w:val="00335804"/>
    <w:rsid w:val="003358B1"/>
    <w:rsid w:val="003359A5"/>
    <w:rsid w:val="00335A97"/>
    <w:rsid w:val="00335C52"/>
    <w:rsid w:val="00335E7F"/>
    <w:rsid w:val="00335F83"/>
    <w:rsid w:val="003361DD"/>
    <w:rsid w:val="00336401"/>
    <w:rsid w:val="0033672F"/>
    <w:rsid w:val="0033689C"/>
    <w:rsid w:val="00336936"/>
    <w:rsid w:val="00336949"/>
    <w:rsid w:val="003369DA"/>
    <w:rsid w:val="003369E5"/>
    <w:rsid w:val="00336A5E"/>
    <w:rsid w:val="00336BD1"/>
    <w:rsid w:val="00336CE9"/>
    <w:rsid w:val="00336D07"/>
    <w:rsid w:val="003372F3"/>
    <w:rsid w:val="0033754A"/>
    <w:rsid w:val="00337589"/>
    <w:rsid w:val="00337684"/>
    <w:rsid w:val="0033795D"/>
    <w:rsid w:val="00337C92"/>
    <w:rsid w:val="00337D36"/>
    <w:rsid w:val="003402D3"/>
    <w:rsid w:val="00340445"/>
    <w:rsid w:val="00340480"/>
    <w:rsid w:val="003405D3"/>
    <w:rsid w:val="003407E4"/>
    <w:rsid w:val="00340A51"/>
    <w:rsid w:val="00340C3F"/>
    <w:rsid w:val="00340CF6"/>
    <w:rsid w:val="00341186"/>
    <w:rsid w:val="00341209"/>
    <w:rsid w:val="00341620"/>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E36"/>
    <w:rsid w:val="003431BD"/>
    <w:rsid w:val="00343437"/>
    <w:rsid w:val="003435E8"/>
    <w:rsid w:val="00343682"/>
    <w:rsid w:val="00343700"/>
    <w:rsid w:val="00343705"/>
    <w:rsid w:val="003437DF"/>
    <w:rsid w:val="0034392C"/>
    <w:rsid w:val="00343D06"/>
    <w:rsid w:val="00343D13"/>
    <w:rsid w:val="00343D4A"/>
    <w:rsid w:val="0034445D"/>
    <w:rsid w:val="0034451A"/>
    <w:rsid w:val="00344840"/>
    <w:rsid w:val="0034498B"/>
    <w:rsid w:val="00344A6A"/>
    <w:rsid w:val="00344FA9"/>
    <w:rsid w:val="00344FAF"/>
    <w:rsid w:val="00344FB4"/>
    <w:rsid w:val="003450E2"/>
    <w:rsid w:val="00345130"/>
    <w:rsid w:val="0034521E"/>
    <w:rsid w:val="0034528D"/>
    <w:rsid w:val="0034566F"/>
    <w:rsid w:val="00345986"/>
    <w:rsid w:val="00345A02"/>
    <w:rsid w:val="00345ABC"/>
    <w:rsid w:val="00345BE4"/>
    <w:rsid w:val="00345E00"/>
    <w:rsid w:val="00345F77"/>
    <w:rsid w:val="003460C3"/>
    <w:rsid w:val="003462AB"/>
    <w:rsid w:val="00346393"/>
    <w:rsid w:val="003465EB"/>
    <w:rsid w:val="00346718"/>
    <w:rsid w:val="0034681A"/>
    <w:rsid w:val="00346E3A"/>
    <w:rsid w:val="00346E9E"/>
    <w:rsid w:val="00346F36"/>
    <w:rsid w:val="003473F8"/>
    <w:rsid w:val="00347430"/>
    <w:rsid w:val="0034749A"/>
    <w:rsid w:val="00347867"/>
    <w:rsid w:val="0034798D"/>
    <w:rsid w:val="00347AB3"/>
    <w:rsid w:val="00350332"/>
    <w:rsid w:val="003505E3"/>
    <w:rsid w:val="00350661"/>
    <w:rsid w:val="00350768"/>
    <w:rsid w:val="0035092C"/>
    <w:rsid w:val="00350E2B"/>
    <w:rsid w:val="0035116D"/>
    <w:rsid w:val="003514A6"/>
    <w:rsid w:val="003514AF"/>
    <w:rsid w:val="00351692"/>
    <w:rsid w:val="003519CE"/>
    <w:rsid w:val="00351F54"/>
    <w:rsid w:val="003521CF"/>
    <w:rsid w:val="0035223C"/>
    <w:rsid w:val="003522B0"/>
    <w:rsid w:val="00352725"/>
    <w:rsid w:val="003527C5"/>
    <w:rsid w:val="00352EC4"/>
    <w:rsid w:val="00353087"/>
    <w:rsid w:val="00353444"/>
    <w:rsid w:val="003535DF"/>
    <w:rsid w:val="003535F0"/>
    <w:rsid w:val="00353666"/>
    <w:rsid w:val="00353BB1"/>
    <w:rsid w:val="003541C6"/>
    <w:rsid w:val="003543EB"/>
    <w:rsid w:val="00354444"/>
    <w:rsid w:val="003544C2"/>
    <w:rsid w:val="003544F8"/>
    <w:rsid w:val="003545E6"/>
    <w:rsid w:val="003548BF"/>
    <w:rsid w:val="00354AC6"/>
    <w:rsid w:val="00354F02"/>
    <w:rsid w:val="00354F6D"/>
    <w:rsid w:val="00354FFB"/>
    <w:rsid w:val="003550DB"/>
    <w:rsid w:val="00355269"/>
    <w:rsid w:val="00355441"/>
    <w:rsid w:val="003554EB"/>
    <w:rsid w:val="00355626"/>
    <w:rsid w:val="00355702"/>
    <w:rsid w:val="003557CE"/>
    <w:rsid w:val="003558B8"/>
    <w:rsid w:val="00355A66"/>
    <w:rsid w:val="00355ECD"/>
    <w:rsid w:val="0035644C"/>
    <w:rsid w:val="00356522"/>
    <w:rsid w:val="00356546"/>
    <w:rsid w:val="0035661F"/>
    <w:rsid w:val="0035668C"/>
    <w:rsid w:val="00356B84"/>
    <w:rsid w:val="00356D8E"/>
    <w:rsid w:val="00357D55"/>
    <w:rsid w:val="003600BE"/>
    <w:rsid w:val="00360931"/>
    <w:rsid w:val="00360AA2"/>
    <w:rsid w:val="00360C93"/>
    <w:rsid w:val="00360C9D"/>
    <w:rsid w:val="00360D17"/>
    <w:rsid w:val="0036104C"/>
    <w:rsid w:val="003612E7"/>
    <w:rsid w:val="0036157E"/>
    <w:rsid w:val="003618A2"/>
    <w:rsid w:val="00361BDB"/>
    <w:rsid w:val="00362026"/>
    <w:rsid w:val="0036239F"/>
    <w:rsid w:val="00362457"/>
    <w:rsid w:val="00362716"/>
    <w:rsid w:val="00362827"/>
    <w:rsid w:val="003628DD"/>
    <w:rsid w:val="00362912"/>
    <w:rsid w:val="00362B22"/>
    <w:rsid w:val="00362C78"/>
    <w:rsid w:val="00363528"/>
    <w:rsid w:val="00363652"/>
    <w:rsid w:val="003636E9"/>
    <w:rsid w:val="00363722"/>
    <w:rsid w:val="003637C3"/>
    <w:rsid w:val="003638C9"/>
    <w:rsid w:val="00363926"/>
    <w:rsid w:val="00363B53"/>
    <w:rsid w:val="00363E9C"/>
    <w:rsid w:val="0036406E"/>
    <w:rsid w:val="003644BF"/>
    <w:rsid w:val="0036458E"/>
    <w:rsid w:val="003645EC"/>
    <w:rsid w:val="00364C6D"/>
    <w:rsid w:val="00364D82"/>
    <w:rsid w:val="00364EA7"/>
    <w:rsid w:val="003654E1"/>
    <w:rsid w:val="003655DC"/>
    <w:rsid w:val="00365626"/>
    <w:rsid w:val="00365784"/>
    <w:rsid w:val="00365920"/>
    <w:rsid w:val="00365BF1"/>
    <w:rsid w:val="00365DEC"/>
    <w:rsid w:val="00366092"/>
    <w:rsid w:val="00366110"/>
    <w:rsid w:val="003663FC"/>
    <w:rsid w:val="0036655B"/>
    <w:rsid w:val="00366659"/>
    <w:rsid w:val="0036665D"/>
    <w:rsid w:val="003667EF"/>
    <w:rsid w:val="00366D74"/>
    <w:rsid w:val="003670E0"/>
    <w:rsid w:val="00367111"/>
    <w:rsid w:val="003672EA"/>
    <w:rsid w:val="003672F1"/>
    <w:rsid w:val="003673AA"/>
    <w:rsid w:val="003673B3"/>
    <w:rsid w:val="00367441"/>
    <w:rsid w:val="003677AB"/>
    <w:rsid w:val="003677CF"/>
    <w:rsid w:val="00367994"/>
    <w:rsid w:val="00367BEF"/>
    <w:rsid w:val="00367D0B"/>
    <w:rsid w:val="00367DD9"/>
    <w:rsid w:val="003702CF"/>
    <w:rsid w:val="00370427"/>
    <w:rsid w:val="00370824"/>
    <w:rsid w:val="00370A2A"/>
    <w:rsid w:val="00370BAF"/>
    <w:rsid w:val="003712DD"/>
    <w:rsid w:val="0037157B"/>
    <w:rsid w:val="003715E1"/>
    <w:rsid w:val="003717A5"/>
    <w:rsid w:val="00371AFA"/>
    <w:rsid w:val="00371DE1"/>
    <w:rsid w:val="003720CE"/>
    <w:rsid w:val="00372446"/>
    <w:rsid w:val="003725AF"/>
    <w:rsid w:val="0037266C"/>
    <w:rsid w:val="00372810"/>
    <w:rsid w:val="003728B5"/>
    <w:rsid w:val="003728B7"/>
    <w:rsid w:val="003728E2"/>
    <w:rsid w:val="0037292A"/>
    <w:rsid w:val="00372BA5"/>
    <w:rsid w:val="00372BCE"/>
    <w:rsid w:val="00372C28"/>
    <w:rsid w:val="00372C7C"/>
    <w:rsid w:val="00372F7F"/>
    <w:rsid w:val="00373026"/>
    <w:rsid w:val="00373287"/>
    <w:rsid w:val="00373312"/>
    <w:rsid w:val="0037341C"/>
    <w:rsid w:val="00373618"/>
    <w:rsid w:val="00373623"/>
    <w:rsid w:val="0037387D"/>
    <w:rsid w:val="00373A3D"/>
    <w:rsid w:val="00373FB9"/>
    <w:rsid w:val="00374916"/>
    <w:rsid w:val="00374933"/>
    <w:rsid w:val="00374BED"/>
    <w:rsid w:val="0037500A"/>
    <w:rsid w:val="0037508D"/>
    <w:rsid w:val="00375090"/>
    <w:rsid w:val="0037520C"/>
    <w:rsid w:val="003752F9"/>
    <w:rsid w:val="00375358"/>
    <w:rsid w:val="00375602"/>
    <w:rsid w:val="00375780"/>
    <w:rsid w:val="00375B58"/>
    <w:rsid w:val="00375BDE"/>
    <w:rsid w:val="00376323"/>
    <w:rsid w:val="003763C8"/>
    <w:rsid w:val="00376568"/>
    <w:rsid w:val="00376BD5"/>
    <w:rsid w:val="00376D9D"/>
    <w:rsid w:val="00376EA3"/>
    <w:rsid w:val="0037700D"/>
    <w:rsid w:val="003771BE"/>
    <w:rsid w:val="0037721A"/>
    <w:rsid w:val="0037721F"/>
    <w:rsid w:val="003772C8"/>
    <w:rsid w:val="0037746F"/>
    <w:rsid w:val="00377525"/>
    <w:rsid w:val="003778D5"/>
    <w:rsid w:val="00377946"/>
    <w:rsid w:val="00377BA5"/>
    <w:rsid w:val="00377E34"/>
    <w:rsid w:val="00377F5B"/>
    <w:rsid w:val="0038014A"/>
    <w:rsid w:val="0038034C"/>
    <w:rsid w:val="00380B54"/>
    <w:rsid w:val="00380C4D"/>
    <w:rsid w:val="00380CD3"/>
    <w:rsid w:val="00380F3D"/>
    <w:rsid w:val="00380FB5"/>
    <w:rsid w:val="00381242"/>
    <w:rsid w:val="003812A9"/>
    <w:rsid w:val="00381524"/>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7F5"/>
    <w:rsid w:val="0038283B"/>
    <w:rsid w:val="00382DA3"/>
    <w:rsid w:val="00383389"/>
    <w:rsid w:val="003835B8"/>
    <w:rsid w:val="003838F0"/>
    <w:rsid w:val="00384262"/>
    <w:rsid w:val="0038430C"/>
    <w:rsid w:val="0038442C"/>
    <w:rsid w:val="003846D0"/>
    <w:rsid w:val="00384725"/>
    <w:rsid w:val="0038476B"/>
    <w:rsid w:val="0038477C"/>
    <w:rsid w:val="003847D6"/>
    <w:rsid w:val="00384D43"/>
    <w:rsid w:val="00384D8C"/>
    <w:rsid w:val="003850D4"/>
    <w:rsid w:val="003851D7"/>
    <w:rsid w:val="00385226"/>
    <w:rsid w:val="003852EF"/>
    <w:rsid w:val="00385341"/>
    <w:rsid w:val="003853EF"/>
    <w:rsid w:val="003856BE"/>
    <w:rsid w:val="003856E8"/>
    <w:rsid w:val="003857E4"/>
    <w:rsid w:val="0038591B"/>
    <w:rsid w:val="00385B8D"/>
    <w:rsid w:val="00385D13"/>
    <w:rsid w:val="00385D9A"/>
    <w:rsid w:val="00385E03"/>
    <w:rsid w:val="00385FE4"/>
    <w:rsid w:val="00386284"/>
    <w:rsid w:val="00386378"/>
    <w:rsid w:val="00386421"/>
    <w:rsid w:val="003864BF"/>
    <w:rsid w:val="00386623"/>
    <w:rsid w:val="00386644"/>
    <w:rsid w:val="003866FC"/>
    <w:rsid w:val="00386876"/>
    <w:rsid w:val="003869D0"/>
    <w:rsid w:val="00386A46"/>
    <w:rsid w:val="00386AAC"/>
    <w:rsid w:val="00386AB9"/>
    <w:rsid w:val="00386B00"/>
    <w:rsid w:val="00386CF4"/>
    <w:rsid w:val="00386D04"/>
    <w:rsid w:val="00386F12"/>
    <w:rsid w:val="003871D3"/>
    <w:rsid w:val="00387212"/>
    <w:rsid w:val="003876D3"/>
    <w:rsid w:val="003876FC"/>
    <w:rsid w:val="003877DB"/>
    <w:rsid w:val="00387B20"/>
    <w:rsid w:val="00387D0F"/>
    <w:rsid w:val="00387FDF"/>
    <w:rsid w:val="00390154"/>
    <w:rsid w:val="003907AB"/>
    <w:rsid w:val="00390AD0"/>
    <w:rsid w:val="00390DCB"/>
    <w:rsid w:val="00390E65"/>
    <w:rsid w:val="00390EE1"/>
    <w:rsid w:val="00391040"/>
    <w:rsid w:val="0039114D"/>
    <w:rsid w:val="00391176"/>
    <w:rsid w:val="003911B7"/>
    <w:rsid w:val="003917C7"/>
    <w:rsid w:val="00391A51"/>
    <w:rsid w:val="00391C01"/>
    <w:rsid w:val="00391E0B"/>
    <w:rsid w:val="00392470"/>
    <w:rsid w:val="003924F3"/>
    <w:rsid w:val="00392647"/>
    <w:rsid w:val="003926EE"/>
    <w:rsid w:val="00392713"/>
    <w:rsid w:val="00392864"/>
    <w:rsid w:val="00392962"/>
    <w:rsid w:val="00392AFA"/>
    <w:rsid w:val="00392C6B"/>
    <w:rsid w:val="00392C8E"/>
    <w:rsid w:val="00392DB1"/>
    <w:rsid w:val="00392E0B"/>
    <w:rsid w:val="003934CC"/>
    <w:rsid w:val="0039351D"/>
    <w:rsid w:val="0039362F"/>
    <w:rsid w:val="00393B1C"/>
    <w:rsid w:val="00393D18"/>
    <w:rsid w:val="00394070"/>
    <w:rsid w:val="003942AF"/>
    <w:rsid w:val="003943EE"/>
    <w:rsid w:val="00394489"/>
    <w:rsid w:val="00394581"/>
    <w:rsid w:val="0039476E"/>
    <w:rsid w:val="00394799"/>
    <w:rsid w:val="003949B6"/>
    <w:rsid w:val="00394D3E"/>
    <w:rsid w:val="00395277"/>
    <w:rsid w:val="0039544E"/>
    <w:rsid w:val="00395488"/>
    <w:rsid w:val="00395590"/>
    <w:rsid w:val="00395617"/>
    <w:rsid w:val="00395664"/>
    <w:rsid w:val="00395883"/>
    <w:rsid w:val="00395B94"/>
    <w:rsid w:val="00395C1C"/>
    <w:rsid w:val="00395DEC"/>
    <w:rsid w:val="00396090"/>
    <w:rsid w:val="00396A6F"/>
    <w:rsid w:val="00396C02"/>
    <w:rsid w:val="00397178"/>
    <w:rsid w:val="0039742D"/>
    <w:rsid w:val="003976DC"/>
    <w:rsid w:val="003976E5"/>
    <w:rsid w:val="0039773F"/>
    <w:rsid w:val="003979EF"/>
    <w:rsid w:val="00397A34"/>
    <w:rsid w:val="00397BC9"/>
    <w:rsid w:val="00397DC6"/>
    <w:rsid w:val="00397E9A"/>
    <w:rsid w:val="003A013F"/>
    <w:rsid w:val="003A02EF"/>
    <w:rsid w:val="003A0672"/>
    <w:rsid w:val="003A07AA"/>
    <w:rsid w:val="003A0B41"/>
    <w:rsid w:val="003A0CAA"/>
    <w:rsid w:val="003A0CBF"/>
    <w:rsid w:val="003A0E20"/>
    <w:rsid w:val="003A0FAB"/>
    <w:rsid w:val="003A1041"/>
    <w:rsid w:val="003A1121"/>
    <w:rsid w:val="003A11A5"/>
    <w:rsid w:val="003A14B7"/>
    <w:rsid w:val="003A1918"/>
    <w:rsid w:val="003A1927"/>
    <w:rsid w:val="003A19B0"/>
    <w:rsid w:val="003A19B1"/>
    <w:rsid w:val="003A1A01"/>
    <w:rsid w:val="003A1D41"/>
    <w:rsid w:val="003A2169"/>
    <w:rsid w:val="003A2243"/>
    <w:rsid w:val="003A22B7"/>
    <w:rsid w:val="003A2F7C"/>
    <w:rsid w:val="003A306E"/>
    <w:rsid w:val="003A31F4"/>
    <w:rsid w:val="003A34CC"/>
    <w:rsid w:val="003A3723"/>
    <w:rsid w:val="003A3861"/>
    <w:rsid w:val="003A38BA"/>
    <w:rsid w:val="003A38EC"/>
    <w:rsid w:val="003A3A8F"/>
    <w:rsid w:val="003A3D50"/>
    <w:rsid w:val="003A3DA5"/>
    <w:rsid w:val="003A3E50"/>
    <w:rsid w:val="003A3FAB"/>
    <w:rsid w:val="003A40BA"/>
    <w:rsid w:val="003A4269"/>
    <w:rsid w:val="003A43A4"/>
    <w:rsid w:val="003A4443"/>
    <w:rsid w:val="003A4828"/>
    <w:rsid w:val="003A494A"/>
    <w:rsid w:val="003A49A1"/>
    <w:rsid w:val="003A4ABE"/>
    <w:rsid w:val="003A4ACD"/>
    <w:rsid w:val="003A4B28"/>
    <w:rsid w:val="003A4D9C"/>
    <w:rsid w:val="003A4F0A"/>
    <w:rsid w:val="003A50AD"/>
    <w:rsid w:val="003A522D"/>
    <w:rsid w:val="003A5429"/>
    <w:rsid w:val="003A55D7"/>
    <w:rsid w:val="003A57D0"/>
    <w:rsid w:val="003A5A75"/>
    <w:rsid w:val="003A5D52"/>
    <w:rsid w:val="003A5E1E"/>
    <w:rsid w:val="003A5F99"/>
    <w:rsid w:val="003A5FA7"/>
    <w:rsid w:val="003A60A8"/>
    <w:rsid w:val="003A633B"/>
    <w:rsid w:val="003A63C1"/>
    <w:rsid w:val="003A6764"/>
    <w:rsid w:val="003A6986"/>
    <w:rsid w:val="003A6A5A"/>
    <w:rsid w:val="003A6BA1"/>
    <w:rsid w:val="003A6D31"/>
    <w:rsid w:val="003A6F2D"/>
    <w:rsid w:val="003A7005"/>
    <w:rsid w:val="003A7280"/>
    <w:rsid w:val="003A7295"/>
    <w:rsid w:val="003A7455"/>
    <w:rsid w:val="003A776F"/>
    <w:rsid w:val="003A78E9"/>
    <w:rsid w:val="003A7EFA"/>
    <w:rsid w:val="003A7F35"/>
    <w:rsid w:val="003A7FC9"/>
    <w:rsid w:val="003B01DD"/>
    <w:rsid w:val="003B037C"/>
    <w:rsid w:val="003B0552"/>
    <w:rsid w:val="003B0A9E"/>
    <w:rsid w:val="003B0C3A"/>
    <w:rsid w:val="003B0C82"/>
    <w:rsid w:val="003B0D1C"/>
    <w:rsid w:val="003B0D2F"/>
    <w:rsid w:val="003B0D49"/>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DC4"/>
    <w:rsid w:val="003B2E44"/>
    <w:rsid w:val="003B30BC"/>
    <w:rsid w:val="003B3444"/>
    <w:rsid w:val="003B3483"/>
    <w:rsid w:val="003B34A1"/>
    <w:rsid w:val="003B3602"/>
    <w:rsid w:val="003B38BA"/>
    <w:rsid w:val="003B3A9C"/>
    <w:rsid w:val="003B3ACD"/>
    <w:rsid w:val="003B3CCA"/>
    <w:rsid w:val="003B3D6C"/>
    <w:rsid w:val="003B3DE6"/>
    <w:rsid w:val="003B3E13"/>
    <w:rsid w:val="003B3E46"/>
    <w:rsid w:val="003B3F84"/>
    <w:rsid w:val="003B40CE"/>
    <w:rsid w:val="003B46A9"/>
    <w:rsid w:val="003B4827"/>
    <w:rsid w:val="003B4BDC"/>
    <w:rsid w:val="003B50EA"/>
    <w:rsid w:val="003B50F4"/>
    <w:rsid w:val="003B53AE"/>
    <w:rsid w:val="003B541F"/>
    <w:rsid w:val="003B5691"/>
    <w:rsid w:val="003B56AA"/>
    <w:rsid w:val="003B5704"/>
    <w:rsid w:val="003B5BDA"/>
    <w:rsid w:val="003B6158"/>
    <w:rsid w:val="003B62CA"/>
    <w:rsid w:val="003B64C6"/>
    <w:rsid w:val="003B64F2"/>
    <w:rsid w:val="003B670A"/>
    <w:rsid w:val="003B6901"/>
    <w:rsid w:val="003B6B4F"/>
    <w:rsid w:val="003B6BB1"/>
    <w:rsid w:val="003B6C91"/>
    <w:rsid w:val="003B6CD7"/>
    <w:rsid w:val="003B6CE4"/>
    <w:rsid w:val="003B6EF4"/>
    <w:rsid w:val="003B70AB"/>
    <w:rsid w:val="003B712C"/>
    <w:rsid w:val="003B733C"/>
    <w:rsid w:val="003B768B"/>
    <w:rsid w:val="003B77EE"/>
    <w:rsid w:val="003B7BDF"/>
    <w:rsid w:val="003B7E54"/>
    <w:rsid w:val="003B7F30"/>
    <w:rsid w:val="003B7F33"/>
    <w:rsid w:val="003B7FCE"/>
    <w:rsid w:val="003B7FD2"/>
    <w:rsid w:val="003C0106"/>
    <w:rsid w:val="003C0191"/>
    <w:rsid w:val="003C05F1"/>
    <w:rsid w:val="003C07A7"/>
    <w:rsid w:val="003C0B1E"/>
    <w:rsid w:val="003C0E49"/>
    <w:rsid w:val="003C0EED"/>
    <w:rsid w:val="003C106B"/>
    <w:rsid w:val="003C13DB"/>
    <w:rsid w:val="003C13F1"/>
    <w:rsid w:val="003C1422"/>
    <w:rsid w:val="003C16E8"/>
    <w:rsid w:val="003C194B"/>
    <w:rsid w:val="003C1B1C"/>
    <w:rsid w:val="003C1C60"/>
    <w:rsid w:val="003C1CE6"/>
    <w:rsid w:val="003C1EF9"/>
    <w:rsid w:val="003C1FFB"/>
    <w:rsid w:val="003C20F0"/>
    <w:rsid w:val="003C2551"/>
    <w:rsid w:val="003C2557"/>
    <w:rsid w:val="003C2562"/>
    <w:rsid w:val="003C25E5"/>
    <w:rsid w:val="003C26F7"/>
    <w:rsid w:val="003C27C1"/>
    <w:rsid w:val="003C2B23"/>
    <w:rsid w:val="003C2B7F"/>
    <w:rsid w:val="003C2D4D"/>
    <w:rsid w:val="003C2D67"/>
    <w:rsid w:val="003C2D87"/>
    <w:rsid w:val="003C3023"/>
    <w:rsid w:val="003C3179"/>
    <w:rsid w:val="003C35E7"/>
    <w:rsid w:val="003C36E9"/>
    <w:rsid w:val="003C3738"/>
    <w:rsid w:val="003C37D3"/>
    <w:rsid w:val="003C3839"/>
    <w:rsid w:val="003C3AC5"/>
    <w:rsid w:val="003C3BAB"/>
    <w:rsid w:val="003C3DFD"/>
    <w:rsid w:val="003C3F46"/>
    <w:rsid w:val="003C4274"/>
    <w:rsid w:val="003C44C8"/>
    <w:rsid w:val="003C45DC"/>
    <w:rsid w:val="003C4694"/>
    <w:rsid w:val="003C48A9"/>
    <w:rsid w:val="003C4B28"/>
    <w:rsid w:val="003C4B2F"/>
    <w:rsid w:val="003C4BF7"/>
    <w:rsid w:val="003C4CAA"/>
    <w:rsid w:val="003C4F62"/>
    <w:rsid w:val="003C5350"/>
    <w:rsid w:val="003C5483"/>
    <w:rsid w:val="003C557A"/>
    <w:rsid w:val="003C5783"/>
    <w:rsid w:val="003C59F1"/>
    <w:rsid w:val="003C6121"/>
    <w:rsid w:val="003C6470"/>
    <w:rsid w:val="003C64CE"/>
    <w:rsid w:val="003C6912"/>
    <w:rsid w:val="003C6A1A"/>
    <w:rsid w:val="003C6B5F"/>
    <w:rsid w:val="003C6B9A"/>
    <w:rsid w:val="003C6DCC"/>
    <w:rsid w:val="003C6EE3"/>
    <w:rsid w:val="003C6F71"/>
    <w:rsid w:val="003C768B"/>
    <w:rsid w:val="003C7AF4"/>
    <w:rsid w:val="003C7D4A"/>
    <w:rsid w:val="003C7E1F"/>
    <w:rsid w:val="003D03EE"/>
    <w:rsid w:val="003D06E4"/>
    <w:rsid w:val="003D075D"/>
    <w:rsid w:val="003D0C32"/>
    <w:rsid w:val="003D0EE3"/>
    <w:rsid w:val="003D13DA"/>
    <w:rsid w:val="003D15A4"/>
    <w:rsid w:val="003D1852"/>
    <w:rsid w:val="003D1A45"/>
    <w:rsid w:val="003D1B1F"/>
    <w:rsid w:val="003D203E"/>
    <w:rsid w:val="003D205D"/>
    <w:rsid w:val="003D21A2"/>
    <w:rsid w:val="003D22AC"/>
    <w:rsid w:val="003D22ED"/>
    <w:rsid w:val="003D22FF"/>
    <w:rsid w:val="003D230D"/>
    <w:rsid w:val="003D2443"/>
    <w:rsid w:val="003D2833"/>
    <w:rsid w:val="003D2CE9"/>
    <w:rsid w:val="003D2D5A"/>
    <w:rsid w:val="003D3226"/>
    <w:rsid w:val="003D393B"/>
    <w:rsid w:val="003D3AB8"/>
    <w:rsid w:val="003D3C42"/>
    <w:rsid w:val="003D3CC7"/>
    <w:rsid w:val="003D3CF6"/>
    <w:rsid w:val="003D3D7F"/>
    <w:rsid w:val="003D3E33"/>
    <w:rsid w:val="003D41E9"/>
    <w:rsid w:val="003D4292"/>
    <w:rsid w:val="003D44BF"/>
    <w:rsid w:val="003D4504"/>
    <w:rsid w:val="003D47DB"/>
    <w:rsid w:val="003D485B"/>
    <w:rsid w:val="003D4B90"/>
    <w:rsid w:val="003D4C0C"/>
    <w:rsid w:val="003D4D33"/>
    <w:rsid w:val="003D4D53"/>
    <w:rsid w:val="003D4D5D"/>
    <w:rsid w:val="003D4D9E"/>
    <w:rsid w:val="003D4DE5"/>
    <w:rsid w:val="003D5236"/>
    <w:rsid w:val="003D5415"/>
    <w:rsid w:val="003D567B"/>
    <w:rsid w:val="003D592E"/>
    <w:rsid w:val="003D5AAF"/>
    <w:rsid w:val="003D5E70"/>
    <w:rsid w:val="003D5EF8"/>
    <w:rsid w:val="003D600D"/>
    <w:rsid w:val="003D6025"/>
    <w:rsid w:val="003D68A9"/>
    <w:rsid w:val="003D6B88"/>
    <w:rsid w:val="003D6DCB"/>
    <w:rsid w:val="003D76C0"/>
    <w:rsid w:val="003D797A"/>
    <w:rsid w:val="003D798C"/>
    <w:rsid w:val="003D7AA5"/>
    <w:rsid w:val="003D7C13"/>
    <w:rsid w:val="003D7FC9"/>
    <w:rsid w:val="003E00A6"/>
    <w:rsid w:val="003E0105"/>
    <w:rsid w:val="003E0356"/>
    <w:rsid w:val="003E083A"/>
    <w:rsid w:val="003E0881"/>
    <w:rsid w:val="003E08FA"/>
    <w:rsid w:val="003E0E52"/>
    <w:rsid w:val="003E0FFE"/>
    <w:rsid w:val="003E100C"/>
    <w:rsid w:val="003E1166"/>
    <w:rsid w:val="003E14CA"/>
    <w:rsid w:val="003E1637"/>
    <w:rsid w:val="003E1891"/>
    <w:rsid w:val="003E1A07"/>
    <w:rsid w:val="003E1AEE"/>
    <w:rsid w:val="003E1E89"/>
    <w:rsid w:val="003E1E98"/>
    <w:rsid w:val="003E2002"/>
    <w:rsid w:val="003E2228"/>
    <w:rsid w:val="003E2264"/>
    <w:rsid w:val="003E2478"/>
    <w:rsid w:val="003E24D8"/>
    <w:rsid w:val="003E251B"/>
    <w:rsid w:val="003E2546"/>
    <w:rsid w:val="003E2555"/>
    <w:rsid w:val="003E283D"/>
    <w:rsid w:val="003E2972"/>
    <w:rsid w:val="003E2C16"/>
    <w:rsid w:val="003E2D29"/>
    <w:rsid w:val="003E2DBD"/>
    <w:rsid w:val="003E31F2"/>
    <w:rsid w:val="003E32AD"/>
    <w:rsid w:val="003E371F"/>
    <w:rsid w:val="003E3774"/>
    <w:rsid w:val="003E3B8F"/>
    <w:rsid w:val="003E3BE0"/>
    <w:rsid w:val="003E3BF4"/>
    <w:rsid w:val="003E410F"/>
    <w:rsid w:val="003E41F0"/>
    <w:rsid w:val="003E4373"/>
    <w:rsid w:val="003E43B3"/>
    <w:rsid w:val="003E45ED"/>
    <w:rsid w:val="003E47AB"/>
    <w:rsid w:val="003E4D3E"/>
    <w:rsid w:val="003E4E03"/>
    <w:rsid w:val="003E4F61"/>
    <w:rsid w:val="003E5094"/>
    <w:rsid w:val="003E539E"/>
    <w:rsid w:val="003E54A0"/>
    <w:rsid w:val="003E54E8"/>
    <w:rsid w:val="003E55CD"/>
    <w:rsid w:val="003E57E2"/>
    <w:rsid w:val="003E59BC"/>
    <w:rsid w:val="003E59EA"/>
    <w:rsid w:val="003E5AC0"/>
    <w:rsid w:val="003E5B26"/>
    <w:rsid w:val="003E5C48"/>
    <w:rsid w:val="003E5C7B"/>
    <w:rsid w:val="003E60A7"/>
    <w:rsid w:val="003E6178"/>
    <w:rsid w:val="003E62F7"/>
    <w:rsid w:val="003E63BA"/>
    <w:rsid w:val="003E65E6"/>
    <w:rsid w:val="003E6744"/>
    <w:rsid w:val="003E6D49"/>
    <w:rsid w:val="003E6DE8"/>
    <w:rsid w:val="003E6F6C"/>
    <w:rsid w:val="003E7258"/>
    <w:rsid w:val="003E75C3"/>
    <w:rsid w:val="003E762F"/>
    <w:rsid w:val="003E7891"/>
    <w:rsid w:val="003E7D95"/>
    <w:rsid w:val="003E7DFD"/>
    <w:rsid w:val="003E7FC6"/>
    <w:rsid w:val="003F00A6"/>
    <w:rsid w:val="003F0195"/>
    <w:rsid w:val="003F04D1"/>
    <w:rsid w:val="003F0813"/>
    <w:rsid w:val="003F0A75"/>
    <w:rsid w:val="003F0A96"/>
    <w:rsid w:val="003F0C56"/>
    <w:rsid w:val="003F0F36"/>
    <w:rsid w:val="003F0FF1"/>
    <w:rsid w:val="003F1041"/>
    <w:rsid w:val="003F112B"/>
    <w:rsid w:val="003F11D8"/>
    <w:rsid w:val="003F1271"/>
    <w:rsid w:val="003F13F7"/>
    <w:rsid w:val="003F157D"/>
    <w:rsid w:val="003F1739"/>
    <w:rsid w:val="003F1772"/>
    <w:rsid w:val="003F1818"/>
    <w:rsid w:val="003F1AE8"/>
    <w:rsid w:val="003F1D09"/>
    <w:rsid w:val="003F1E8F"/>
    <w:rsid w:val="003F2421"/>
    <w:rsid w:val="003F27A5"/>
    <w:rsid w:val="003F283A"/>
    <w:rsid w:val="003F28F7"/>
    <w:rsid w:val="003F2A15"/>
    <w:rsid w:val="003F2F19"/>
    <w:rsid w:val="003F303D"/>
    <w:rsid w:val="003F30C7"/>
    <w:rsid w:val="003F3176"/>
    <w:rsid w:val="003F3485"/>
    <w:rsid w:val="003F34E4"/>
    <w:rsid w:val="003F35BC"/>
    <w:rsid w:val="003F36CB"/>
    <w:rsid w:val="003F397D"/>
    <w:rsid w:val="003F3A64"/>
    <w:rsid w:val="003F3D84"/>
    <w:rsid w:val="003F401A"/>
    <w:rsid w:val="003F401D"/>
    <w:rsid w:val="003F43BC"/>
    <w:rsid w:val="003F4425"/>
    <w:rsid w:val="003F453F"/>
    <w:rsid w:val="003F46B3"/>
    <w:rsid w:val="003F4867"/>
    <w:rsid w:val="003F4895"/>
    <w:rsid w:val="003F490D"/>
    <w:rsid w:val="003F4ACA"/>
    <w:rsid w:val="003F4D43"/>
    <w:rsid w:val="003F50DC"/>
    <w:rsid w:val="003F595C"/>
    <w:rsid w:val="003F5B17"/>
    <w:rsid w:val="003F5D50"/>
    <w:rsid w:val="003F5DC2"/>
    <w:rsid w:val="003F5ED0"/>
    <w:rsid w:val="003F5FE4"/>
    <w:rsid w:val="003F6140"/>
    <w:rsid w:val="003F6218"/>
    <w:rsid w:val="003F63C9"/>
    <w:rsid w:val="003F69E8"/>
    <w:rsid w:val="003F7096"/>
    <w:rsid w:val="003F72F3"/>
    <w:rsid w:val="003F78BF"/>
    <w:rsid w:val="003F793F"/>
    <w:rsid w:val="003F7AF9"/>
    <w:rsid w:val="003F7BD4"/>
    <w:rsid w:val="003F7E9F"/>
    <w:rsid w:val="00400192"/>
    <w:rsid w:val="004001F4"/>
    <w:rsid w:val="0040062B"/>
    <w:rsid w:val="00400C61"/>
    <w:rsid w:val="00400DDA"/>
    <w:rsid w:val="0040169A"/>
    <w:rsid w:val="00401759"/>
    <w:rsid w:val="00401A30"/>
    <w:rsid w:val="00401CBE"/>
    <w:rsid w:val="00401E93"/>
    <w:rsid w:val="00401ECE"/>
    <w:rsid w:val="004020A0"/>
    <w:rsid w:val="0040211A"/>
    <w:rsid w:val="0040225C"/>
    <w:rsid w:val="004027A8"/>
    <w:rsid w:val="004028E5"/>
    <w:rsid w:val="00402926"/>
    <w:rsid w:val="00402AEB"/>
    <w:rsid w:val="00402D68"/>
    <w:rsid w:val="00402D82"/>
    <w:rsid w:val="00402FA5"/>
    <w:rsid w:val="0040313C"/>
    <w:rsid w:val="00403166"/>
    <w:rsid w:val="0040317A"/>
    <w:rsid w:val="004032A2"/>
    <w:rsid w:val="004033B4"/>
    <w:rsid w:val="00403877"/>
    <w:rsid w:val="00403A4F"/>
    <w:rsid w:val="00403DD4"/>
    <w:rsid w:val="00403F53"/>
    <w:rsid w:val="0040408D"/>
    <w:rsid w:val="00404453"/>
    <w:rsid w:val="00404618"/>
    <w:rsid w:val="00404723"/>
    <w:rsid w:val="004049B7"/>
    <w:rsid w:val="00404ACC"/>
    <w:rsid w:val="00404B98"/>
    <w:rsid w:val="00404C01"/>
    <w:rsid w:val="00404E35"/>
    <w:rsid w:val="00405074"/>
    <w:rsid w:val="0040515D"/>
    <w:rsid w:val="0040526F"/>
    <w:rsid w:val="004055E2"/>
    <w:rsid w:val="004055FF"/>
    <w:rsid w:val="00405721"/>
    <w:rsid w:val="00405807"/>
    <w:rsid w:val="0040594D"/>
    <w:rsid w:val="00405B98"/>
    <w:rsid w:val="00405DBC"/>
    <w:rsid w:val="00405F39"/>
    <w:rsid w:val="004062C4"/>
    <w:rsid w:val="00406418"/>
    <w:rsid w:val="00406534"/>
    <w:rsid w:val="004065DA"/>
    <w:rsid w:val="00406731"/>
    <w:rsid w:val="004067BA"/>
    <w:rsid w:val="00406909"/>
    <w:rsid w:val="0040690A"/>
    <w:rsid w:val="00406AD8"/>
    <w:rsid w:val="00406B19"/>
    <w:rsid w:val="00406C12"/>
    <w:rsid w:val="00406C93"/>
    <w:rsid w:val="00406F85"/>
    <w:rsid w:val="00407093"/>
    <w:rsid w:val="004070F6"/>
    <w:rsid w:val="0040725D"/>
    <w:rsid w:val="004073E7"/>
    <w:rsid w:val="00407656"/>
    <w:rsid w:val="00407A91"/>
    <w:rsid w:val="00407AFD"/>
    <w:rsid w:val="00407B96"/>
    <w:rsid w:val="00407BAB"/>
    <w:rsid w:val="00407BB9"/>
    <w:rsid w:val="00407C9A"/>
    <w:rsid w:val="00407D86"/>
    <w:rsid w:val="00407EFF"/>
    <w:rsid w:val="00410065"/>
    <w:rsid w:val="00410066"/>
    <w:rsid w:val="004100A0"/>
    <w:rsid w:val="00410598"/>
    <w:rsid w:val="00410696"/>
    <w:rsid w:val="004106B4"/>
    <w:rsid w:val="00410831"/>
    <w:rsid w:val="00410A3D"/>
    <w:rsid w:val="00410B6E"/>
    <w:rsid w:val="00410C87"/>
    <w:rsid w:val="00410DD6"/>
    <w:rsid w:val="00410F40"/>
    <w:rsid w:val="00411F32"/>
    <w:rsid w:val="00412131"/>
    <w:rsid w:val="004123DA"/>
    <w:rsid w:val="0041286A"/>
    <w:rsid w:val="0041288C"/>
    <w:rsid w:val="00412A56"/>
    <w:rsid w:val="00412E0C"/>
    <w:rsid w:val="0041331B"/>
    <w:rsid w:val="00413C9D"/>
    <w:rsid w:val="00413E92"/>
    <w:rsid w:val="00414035"/>
    <w:rsid w:val="00414061"/>
    <w:rsid w:val="00414084"/>
    <w:rsid w:val="00414251"/>
    <w:rsid w:val="0041427E"/>
    <w:rsid w:val="004142A8"/>
    <w:rsid w:val="004143C5"/>
    <w:rsid w:val="004143FF"/>
    <w:rsid w:val="00414408"/>
    <w:rsid w:val="00414497"/>
    <w:rsid w:val="00414563"/>
    <w:rsid w:val="00414E83"/>
    <w:rsid w:val="0041504D"/>
    <w:rsid w:val="00415755"/>
    <w:rsid w:val="00415818"/>
    <w:rsid w:val="004159F5"/>
    <w:rsid w:val="00415AAA"/>
    <w:rsid w:val="00415AD7"/>
    <w:rsid w:val="00415C61"/>
    <w:rsid w:val="00415D85"/>
    <w:rsid w:val="004162EE"/>
    <w:rsid w:val="00416387"/>
    <w:rsid w:val="00416547"/>
    <w:rsid w:val="00416633"/>
    <w:rsid w:val="00416D8D"/>
    <w:rsid w:val="00416DA8"/>
    <w:rsid w:val="00416DAE"/>
    <w:rsid w:val="0041737E"/>
    <w:rsid w:val="00417410"/>
    <w:rsid w:val="004176D2"/>
    <w:rsid w:val="0041799B"/>
    <w:rsid w:val="00417CB3"/>
    <w:rsid w:val="00417DCF"/>
    <w:rsid w:val="00417FE3"/>
    <w:rsid w:val="00420173"/>
    <w:rsid w:val="00420659"/>
    <w:rsid w:val="00420680"/>
    <w:rsid w:val="004208F7"/>
    <w:rsid w:val="00420AA4"/>
    <w:rsid w:val="00420B50"/>
    <w:rsid w:val="00420B78"/>
    <w:rsid w:val="00420BCE"/>
    <w:rsid w:val="00420F64"/>
    <w:rsid w:val="00421122"/>
    <w:rsid w:val="004213AD"/>
    <w:rsid w:val="0042140C"/>
    <w:rsid w:val="00421A70"/>
    <w:rsid w:val="00421B89"/>
    <w:rsid w:val="00421C4E"/>
    <w:rsid w:val="00421E23"/>
    <w:rsid w:val="0042211D"/>
    <w:rsid w:val="00422127"/>
    <w:rsid w:val="004223D3"/>
    <w:rsid w:val="0042254B"/>
    <w:rsid w:val="00422B04"/>
    <w:rsid w:val="00422B28"/>
    <w:rsid w:val="00422BFA"/>
    <w:rsid w:val="00422D02"/>
    <w:rsid w:val="00422E73"/>
    <w:rsid w:val="00422E9D"/>
    <w:rsid w:val="00422F3C"/>
    <w:rsid w:val="00423076"/>
    <w:rsid w:val="0042345C"/>
    <w:rsid w:val="00423651"/>
    <w:rsid w:val="00423851"/>
    <w:rsid w:val="00423F76"/>
    <w:rsid w:val="00424080"/>
    <w:rsid w:val="0042417F"/>
    <w:rsid w:val="004243AC"/>
    <w:rsid w:val="004244A6"/>
    <w:rsid w:val="004244AD"/>
    <w:rsid w:val="00424B75"/>
    <w:rsid w:val="00424BDB"/>
    <w:rsid w:val="00424E02"/>
    <w:rsid w:val="00424E08"/>
    <w:rsid w:val="00424FDA"/>
    <w:rsid w:val="00425030"/>
    <w:rsid w:val="004251EE"/>
    <w:rsid w:val="00425319"/>
    <w:rsid w:val="0042542A"/>
    <w:rsid w:val="00425731"/>
    <w:rsid w:val="00425859"/>
    <w:rsid w:val="0042591C"/>
    <w:rsid w:val="00425950"/>
    <w:rsid w:val="00425DAF"/>
    <w:rsid w:val="00425E17"/>
    <w:rsid w:val="00425ED8"/>
    <w:rsid w:val="00425F41"/>
    <w:rsid w:val="00425F4A"/>
    <w:rsid w:val="00426069"/>
    <w:rsid w:val="00426095"/>
    <w:rsid w:val="00426115"/>
    <w:rsid w:val="00426164"/>
    <w:rsid w:val="00426240"/>
    <w:rsid w:val="004262E7"/>
    <w:rsid w:val="00426366"/>
    <w:rsid w:val="00426387"/>
    <w:rsid w:val="0042642B"/>
    <w:rsid w:val="0042665C"/>
    <w:rsid w:val="004267B9"/>
    <w:rsid w:val="0042693D"/>
    <w:rsid w:val="0042698A"/>
    <w:rsid w:val="00426BA2"/>
    <w:rsid w:val="00427157"/>
    <w:rsid w:val="0042720E"/>
    <w:rsid w:val="0042724E"/>
    <w:rsid w:val="00427504"/>
    <w:rsid w:val="0042757A"/>
    <w:rsid w:val="00427638"/>
    <w:rsid w:val="004277C6"/>
    <w:rsid w:val="004278D7"/>
    <w:rsid w:val="0042790E"/>
    <w:rsid w:val="00427A1C"/>
    <w:rsid w:val="00427ACE"/>
    <w:rsid w:val="00427D3E"/>
    <w:rsid w:val="00427DDB"/>
    <w:rsid w:val="00427E29"/>
    <w:rsid w:val="00427F77"/>
    <w:rsid w:val="004300BC"/>
    <w:rsid w:val="0043027D"/>
    <w:rsid w:val="00430300"/>
    <w:rsid w:val="0043055A"/>
    <w:rsid w:val="00430669"/>
    <w:rsid w:val="0043095F"/>
    <w:rsid w:val="00430961"/>
    <w:rsid w:val="00430977"/>
    <w:rsid w:val="00430BEA"/>
    <w:rsid w:val="00430CD3"/>
    <w:rsid w:val="00430DB6"/>
    <w:rsid w:val="0043149F"/>
    <w:rsid w:val="00431529"/>
    <w:rsid w:val="00431831"/>
    <w:rsid w:val="004319DD"/>
    <w:rsid w:val="00431A90"/>
    <w:rsid w:val="00431AE2"/>
    <w:rsid w:val="00431D47"/>
    <w:rsid w:val="00431D7F"/>
    <w:rsid w:val="0043213A"/>
    <w:rsid w:val="004322A2"/>
    <w:rsid w:val="004325FA"/>
    <w:rsid w:val="0043260C"/>
    <w:rsid w:val="00432713"/>
    <w:rsid w:val="004327CE"/>
    <w:rsid w:val="004327E3"/>
    <w:rsid w:val="00432909"/>
    <w:rsid w:val="00432B98"/>
    <w:rsid w:val="00432BBA"/>
    <w:rsid w:val="00432C69"/>
    <w:rsid w:val="00432EC9"/>
    <w:rsid w:val="00432FB8"/>
    <w:rsid w:val="0043312B"/>
    <w:rsid w:val="0043318C"/>
    <w:rsid w:val="00433264"/>
    <w:rsid w:val="004334B3"/>
    <w:rsid w:val="004336EE"/>
    <w:rsid w:val="00433836"/>
    <w:rsid w:val="00433AA5"/>
    <w:rsid w:val="00433AAE"/>
    <w:rsid w:val="00433BC8"/>
    <w:rsid w:val="00433E2C"/>
    <w:rsid w:val="00434001"/>
    <w:rsid w:val="00434193"/>
    <w:rsid w:val="004341CD"/>
    <w:rsid w:val="00434319"/>
    <w:rsid w:val="00434339"/>
    <w:rsid w:val="004343C9"/>
    <w:rsid w:val="00434818"/>
    <w:rsid w:val="004348D0"/>
    <w:rsid w:val="00434939"/>
    <w:rsid w:val="00434996"/>
    <w:rsid w:val="00434A82"/>
    <w:rsid w:val="00434F83"/>
    <w:rsid w:val="004350F2"/>
    <w:rsid w:val="00435320"/>
    <w:rsid w:val="00435488"/>
    <w:rsid w:val="004356A4"/>
    <w:rsid w:val="0043576B"/>
    <w:rsid w:val="004357AA"/>
    <w:rsid w:val="00435831"/>
    <w:rsid w:val="00435A89"/>
    <w:rsid w:val="00435AAF"/>
    <w:rsid w:val="00435B01"/>
    <w:rsid w:val="00435BFE"/>
    <w:rsid w:val="00435C9B"/>
    <w:rsid w:val="00435D06"/>
    <w:rsid w:val="00436363"/>
    <w:rsid w:val="004365C3"/>
    <w:rsid w:val="004365EE"/>
    <w:rsid w:val="00436A18"/>
    <w:rsid w:val="00436DDE"/>
    <w:rsid w:val="00436FC3"/>
    <w:rsid w:val="00437011"/>
    <w:rsid w:val="004372DD"/>
    <w:rsid w:val="004374B5"/>
    <w:rsid w:val="004374E0"/>
    <w:rsid w:val="00437589"/>
    <w:rsid w:val="00437712"/>
    <w:rsid w:val="00437856"/>
    <w:rsid w:val="00437976"/>
    <w:rsid w:val="00440063"/>
    <w:rsid w:val="00440156"/>
    <w:rsid w:val="0044029A"/>
    <w:rsid w:val="004407BE"/>
    <w:rsid w:val="00440828"/>
    <w:rsid w:val="00440AD7"/>
    <w:rsid w:val="00440D57"/>
    <w:rsid w:val="00441413"/>
    <w:rsid w:val="00441688"/>
    <w:rsid w:val="004419CE"/>
    <w:rsid w:val="00441B68"/>
    <w:rsid w:val="00441E05"/>
    <w:rsid w:val="00441E3F"/>
    <w:rsid w:val="0044231D"/>
    <w:rsid w:val="0044270C"/>
    <w:rsid w:val="00442769"/>
    <w:rsid w:val="00442868"/>
    <w:rsid w:val="00442925"/>
    <w:rsid w:val="00442958"/>
    <w:rsid w:val="00442AA2"/>
    <w:rsid w:val="0044309F"/>
    <w:rsid w:val="004434A6"/>
    <w:rsid w:val="00443607"/>
    <w:rsid w:val="00443657"/>
    <w:rsid w:val="004436B0"/>
    <w:rsid w:val="004436DB"/>
    <w:rsid w:val="00443778"/>
    <w:rsid w:val="00443D5E"/>
    <w:rsid w:val="00443D74"/>
    <w:rsid w:val="00443DD3"/>
    <w:rsid w:val="00443E38"/>
    <w:rsid w:val="00443E8C"/>
    <w:rsid w:val="00443F37"/>
    <w:rsid w:val="00444557"/>
    <w:rsid w:val="00444653"/>
    <w:rsid w:val="0044465B"/>
    <w:rsid w:val="004446B4"/>
    <w:rsid w:val="00444811"/>
    <w:rsid w:val="00444B04"/>
    <w:rsid w:val="004450B2"/>
    <w:rsid w:val="004452FA"/>
    <w:rsid w:val="0044541E"/>
    <w:rsid w:val="00445457"/>
    <w:rsid w:val="004454A4"/>
    <w:rsid w:val="004455CE"/>
    <w:rsid w:val="004455E7"/>
    <w:rsid w:val="00445A7E"/>
    <w:rsid w:val="00445BD5"/>
    <w:rsid w:val="00445C76"/>
    <w:rsid w:val="00445E93"/>
    <w:rsid w:val="00446016"/>
    <w:rsid w:val="0044629E"/>
    <w:rsid w:val="00446AF1"/>
    <w:rsid w:val="00446B9C"/>
    <w:rsid w:val="00446BA5"/>
    <w:rsid w:val="00447418"/>
    <w:rsid w:val="004475FF"/>
    <w:rsid w:val="00447707"/>
    <w:rsid w:val="004478FD"/>
    <w:rsid w:val="0044793F"/>
    <w:rsid w:val="00447A79"/>
    <w:rsid w:val="00447C16"/>
    <w:rsid w:val="004500D3"/>
    <w:rsid w:val="004504A5"/>
    <w:rsid w:val="004506B6"/>
    <w:rsid w:val="004508A2"/>
    <w:rsid w:val="00450962"/>
    <w:rsid w:val="004509C7"/>
    <w:rsid w:val="00450BDB"/>
    <w:rsid w:val="00450C77"/>
    <w:rsid w:val="00450C94"/>
    <w:rsid w:val="00450CA1"/>
    <w:rsid w:val="00450F94"/>
    <w:rsid w:val="004513C7"/>
    <w:rsid w:val="004514CE"/>
    <w:rsid w:val="004514E8"/>
    <w:rsid w:val="00451868"/>
    <w:rsid w:val="004519F3"/>
    <w:rsid w:val="00451A72"/>
    <w:rsid w:val="00451CC5"/>
    <w:rsid w:val="00451D62"/>
    <w:rsid w:val="00452217"/>
    <w:rsid w:val="00452363"/>
    <w:rsid w:val="00452489"/>
    <w:rsid w:val="00452859"/>
    <w:rsid w:val="00452BE7"/>
    <w:rsid w:val="00452CAF"/>
    <w:rsid w:val="00452D8F"/>
    <w:rsid w:val="00452D90"/>
    <w:rsid w:val="00452FC9"/>
    <w:rsid w:val="004530BB"/>
    <w:rsid w:val="00453311"/>
    <w:rsid w:val="0045356F"/>
    <w:rsid w:val="00453701"/>
    <w:rsid w:val="0045389E"/>
    <w:rsid w:val="00453978"/>
    <w:rsid w:val="00453B50"/>
    <w:rsid w:val="00453E12"/>
    <w:rsid w:val="00454266"/>
    <w:rsid w:val="004546BF"/>
    <w:rsid w:val="00454C7F"/>
    <w:rsid w:val="00454D05"/>
    <w:rsid w:val="0045500E"/>
    <w:rsid w:val="004551D3"/>
    <w:rsid w:val="0045520D"/>
    <w:rsid w:val="0045522D"/>
    <w:rsid w:val="00455269"/>
    <w:rsid w:val="00455287"/>
    <w:rsid w:val="0045531C"/>
    <w:rsid w:val="00455549"/>
    <w:rsid w:val="0045561D"/>
    <w:rsid w:val="004556A7"/>
    <w:rsid w:val="004556F8"/>
    <w:rsid w:val="00455828"/>
    <w:rsid w:val="00455C99"/>
    <w:rsid w:val="00455D6C"/>
    <w:rsid w:val="00455DC4"/>
    <w:rsid w:val="00455F0D"/>
    <w:rsid w:val="00455F6B"/>
    <w:rsid w:val="00455FA7"/>
    <w:rsid w:val="004560EA"/>
    <w:rsid w:val="00456137"/>
    <w:rsid w:val="0045616C"/>
    <w:rsid w:val="004561FF"/>
    <w:rsid w:val="00456211"/>
    <w:rsid w:val="004564F7"/>
    <w:rsid w:val="00456651"/>
    <w:rsid w:val="004567A1"/>
    <w:rsid w:val="00456C8B"/>
    <w:rsid w:val="00456C98"/>
    <w:rsid w:val="00456DF8"/>
    <w:rsid w:val="00456F46"/>
    <w:rsid w:val="004570E6"/>
    <w:rsid w:val="0045713F"/>
    <w:rsid w:val="004577FC"/>
    <w:rsid w:val="004578AA"/>
    <w:rsid w:val="004579FB"/>
    <w:rsid w:val="00457A00"/>
    <w:rsid w:val="00457DDB"/>
    <w:rsid w:val="004601DF"/>
    <w:rsid w:val="00460479"/>
    <w:rsid w:val="00460D52"/>
    <w:rsid w:val="00461134"/>
    <w:rsid w:val="00461243"/>
    <w:rsid w:val="00461341"/>
    <w:rsid w:val="004617DB"/>
    <w:rsid w:val="0046180D"/>
    <w:rsid w:val="00461AF4"/>
    <w:rsid w:val="00461D97"/>
    <w:rsid w:val="00461DA7"/>
    <w:rsid w:val="00461F51"/>
    <w:rsid w:val="00461F9E"/>
    <w:rsid w:val="00461FF6"/>
    <w:rsid w:val="00462084"/>
    <w:rsid w:val="00462412"/>
    <w:rsid w:val="0046266E"/>
    <w:rsid w:val="004628F0"/>
    <w:rsid w:val="00462A4E"/>
    <w:rsid w:val="00462BE4"/>
    <w:rsid w:val="00462E95"/>
    <w:rsid w:val="00462EB3"/>
    <w:rsid w:val="00462EFD"/>
    <w:rsid w:val="004632C3"/>
    <w:rsid w:val="0046333B"/>
    <w:rsid w:val="0046334E"/>
    <w:rsid w:val="004634C6"/>
    <w:rsid w:val="0046354F"/>
    <w:rsid w:val="004636C3"/>
    <w:rsid w:val="004639C5"/>
    <w:rsid w:val="00463ACA"/>
    <w:rsid w:val="00463B6C"/>
    <w:rsid w:val="00463E39"/>
    <w:rsid w:val="00463E48"/>
    <w:rsid w:val="00464372"/>
    <w:rsid w:val="00464535"/>
    <w:rsid w:val="00464676"/>
    <w:rsid w:val="00464865"/>
    <w:rsid w:val="004648E9"/>
    <w:rsid w:val="004649EE"/>
    <w:rsid w:val="00464A69"/>
    <w:rsid w:val="004650D4"/>
    <w:rsid w:val="004654C9"/>
    <w:rsid w:val="00465633"/>
    <w:rsid w:val="0046564F"/>
    <w:rsid w:val="00465666"/>
    <w:rsid w:val="004657A4"/>
    <w:rsid w:val="00465B8A"/>
    <w:rsid w:val="00465BEA"/>
    <w:rsid w:val="00466242"/>
    <w:rsid w:val="00466674"/>
    <w:rsid w:val="00466686"/>
    <w:rsid w:val="004667D1"/>
    <w:rsid w:val="0046685B"/>
    <w:rsid w:val="00466B36"/>
    <w:rsid w:val="004672FC"/>
    <w:rsid w:val="004673F9"/>
    <w:rsid w:val="00467479"/>
    <w:rsid w:val="004674AB"/>
    <w:rsid w:val="004679AC"/>
    <w:rsid w:val="00467B26"/>
    <w:rsid w:val="00467BC2"/>
    <w:rsid w:val="00467D93"/>
    <w:rsid w:val="00467F2A"/>
    <w:rsid w:val="0047022B"/>
    <w:rsid w:val="004703B6"/>
    <w:rsid w:val="004705C4"/>
    <w:rsid w:val="004705CC"/>
    <w:rsid w:val="004706BE"/>
    <w:rsid w:val="00470759"/>
    <w:rsid w:val="004708AA"/>
    <w:rsid w:val="00470A14"/>
    <w:rsid w:val="00470DE9"/>
    <w:rsid w:val="004712CC"/>
    <w:rsid w:val="004712FF"/>
    <w:rsid w:val="00471968"/>
    <w:rsid w:val="00471A5D"/>
    <w:rsid w:val="00471B2D"/>
    <w:rsid w:val="00471F06"/>
    <w:rsid w:val="00471F8A"/>
    <w:rsid w:val="00472071"/>
    <w:rsid w:val="004720F3"/>
    <w:rsid w:val="00472274"/>
    <w:rsid w:val="00472500"/>
    <w:rsid w:val="00472734"/>
    <w:rsid w:val="00472770"/>
    <w:rsid w:val="004728AA"/>
    <w:rsid w:val="004728CB"/>
    <w:rsid w:val="00472C43"/>
    <w:rsid w:val="00472ED1"/>
    <w:rsid w:val="00472EE2"/>
    <w:rsid w:val="004733C5"/>
    <w:rsid w:val="0047354D"/>
    <w:rsid w:val="004737E8"/>
    <w:rsid w:val="00473928"/>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3DA"/>
    <w:rsid w:val="0047546A"/>
    <w:rsid w:val="00475A02"/>
    <w:rsid w:val="00475CDE"/>
    <w:rsid w:val="0047611C"/>
    <w:rsid w:val="004761C3"/>
    <w:rsid w:val="004765BD"/>
    <w:rsid w:val="004765E0"/>
    <w:rsid w:val="004766E9"/>
    <w:rsid w:val="0047693F"/>
    <w:rsid w:val="00476AD1"/>
    <w:rsid w:val="00476C4A"/>
    <w:rsid w:val="0047721A"/>
    <w:rsid w:val="0047752A"/>
    <w:rsid w:val="00477648"/>
    <w:rsid w:val="004777D9"/>
    <w:rsid w:val="00477874"/>
    <w:rsid w:val="00477D87"/>
    <w:rsid w:val="00477F8D"/>
    <w:rsid w:val="00480228"/>
    <w:rsid w:val="0048044D"/>
    <w:rsid w:val="00480614"/>
    <w:rsid w:val="00480631"/>
    <w:rsid w:val="0048073A"/>
    <w:rsid w:val="00480B44"/>
    <w:rsid w:val="00480BD2"/>
    <w:rsid w:val="00480D52"/>
    <w:rsid w:val="00480FF7"/>
    <w:rsid w:val="00481072"/>
    <w:rsid w:val="00481214"/>
    <w:rsid w:val="0048125E"/>
    <w:rsid w:val="00481346"/>
    <w:rsid w:val="00481360"/>
    <w:rsid w:val="004813F4"/>
    <w:rsid w:val="0048154D"/>
    <w:rsid w:val="00481D06"/>
    <w:rsid w:val="00481D0E"/>
    <w:rsid w:val="00481DBC"/>
    <w:rsid w:val="00481F46"/>
    <w:rsid w:val="00482463"/>
    <w:rsid w:val="00482557"/>
    <w:rsid w:val="004825B9"/>
    <w:rsid w:val="0048267A"/>
    <w:rsid w:val="004827E7"/>
    <w:rsid w:val="004828FB"/>
    <w:rsid w:val="00482925"/>
    <w:rsid w:val="00482A20"/>
    <w:rsid w:val="00482A82"/>
    <w:rsid w:val="00482B3E"/>
    <w:rsid w:val="00482B87"/>
    <w:rsid w:val="00482E68"/>
    <w:rsid w:val="00482F99"/>
    <w:rsid w:val="004831DF"/>
    <w:rsid w:val="00483308"/>
    <w:rsid w:val="004834D7"/>
    <w:rsid w:val="00483809"/>
    <w:rsid w:val="00483C63"/>
    <w:rsid w:val="00483D2A"/>
    <w:rsid w:val="00483E5A"/>
    <w:rsid w:val="00484351"/>
    <w:rsid w:val="00484378"/>
    <w:rsid w:val="004844A0"/>
    <w:rsid w:val="004844EB"/>
    <w:rsid w:val="0048458C"/>
    <w:rsid w:val="004845E6"/>
    <w:rsid w:val="004846A0"/>
    <w:rsid w:val="004846EA"/>
    <w:rsid w:val="00484841"/>
    <w:rsid w:val="00484FEC"/>
    <w:rsid w:val="0048502E"/>
    <w:rsid w:val="004851FA"/>
    <w:rsid w:val="004854EB"/>
    <w:rsid w:val="00485672"/>
    <w:rsid w:val="0048582B"/>
    <w:rsid w:val="0048585D"/>
    <w:rsid w:val="0048589C"/>
    <w:rsid w:val="00485B3B"/>
    <w:rsid w:val="00485B80"/>
    <w:rsid w:val="00485D97"/>
    <w:rsid w:val="00485EB6"/>
    <w:rsid w:val="00486067"/>
    <w:rsid w:val="00486115"/>
    <w:rsid w:val="00486123"/>
    <w:rsid w:val="0048617A"/>
    <w:rsid w:val="00486370"/>
    <w:rsid w:val="00486452"/>
    <w:rsid w:val="004866C9"/>
    <w:rsid w:val="00486817"/>
    <w:rsid w:val="00486A8C"/>
    <w:rsid w:val="00486AF1"/>
    <w:rsid w:val="00486BE3"/>
    <w:rsid w:val="00486CAB"/>
    <w:rsid w:val="00486CB8"/>
    <w:rsid w:val="00486D90"/>
    <w:rsid w:val="00486F44"/>
    <w:rsid w:val="004870CE"/>
    <w:rsid w:val="0048733F"/>
    <w:rsid w:val="0048767C"/>
    <w:rsid w:val="004876F1"/>
    <w:rsid w:val="004877AA"/>
    <w:rsid w:val="00487856"/>
    <w:rsid w:val="004879C4"/>
    <w:rsid w:val="00487AA1"/>
    <w:rsid w:val="00487AE5"/>
    <w:rsid w:val="00490136"/>
    <w:rsid w:val="00490458"/>
    <w:rsid w:val="004905C5"/>
    <w:rsid w:val="0049064B"/>
    <w:rsid w:val="0049092A"/>
    <w:rsid w:val="00490C1D"/>
    <w:rsid w:val="00490D16"/>
    <w:rsid w:val="00490D60"/>
    <w:rsid w:val="00490FBE"/>
    <w:rsid w:val="004910A4"/>
    <w:rsid w:val="004911FA"/>
    <w:rsid w:val="0049125B"/>
    <w:rsid w:val="004913DE"/>
    <w:rsid w:val="00491609"/>
    <w:rsid w:val="004918C0"/>
    <w:rsid w:val="00491D08"/>
    <w:rsid w:val="00491DD2"/>
    <w:rsid w:val="00491E7F"/>
    <w:rsid w:val="00491E90"/>
    <w:rsid w:val="00492080"/>
    <w:rsid w:val="004922BC"/>
    <w:rsid w:val="00492566"/>
    <w:rsid w:val="0049260B"/>
    <w:rsid w:val="0049265C"/>
    <w:rsid w:val="0049269B"/>
    <w:rsid w:val="004927F3"/>
    <w:rsid w:val="0049292C"/>
    <w:rsid w:val="00492B51"/>
    <w:rsid w:val="004930C7"/>
    <w:rsid w:val="0049310B"/>
    <w:rsid w:val="0049313D"/>
    <w:rsid w:val="004931E9"/>
    <w:rsid w:val="00493307"/>
    <w:rsid w:val="004934AF"/>
    <w:rsid w:val="004935C2"/>
    <w:rsid w:val="004937AC"/>
    <w:rsid w:val="00493819"/>
    <w:rsid w:val="00493DD0"/>
    <w:rsid w:val="0049412E"/>
    <w:rsid w:val="00494134"/>
    <w:rsid w:val="004948F0"/>
    <w:rsid w:val="00494F44"/>
    <w:rsid w:val="00494F93"/>
    <w:rsid w:val="00495300"/>
    <w:rsid w:val="00495614"/>
    <w:rsid w:val="00495875"/>
    <w:rsid w:val="00495888"/>
    <w:rsid w:val="00495A2A"/>
    <w:rsid w:val="0049600C"/>
    <w:rsid w:val="00496058"/>
    <w:rsid w:val="0049605F"/>
    <w:rsid w:val="00496597"/>
    <w:rsid w:val="00496B6A"/>
    <w:rsid w:val="00496E9B"/>
    <w:rsid w:val="00497069"/>
    <w:rsid w:val="0049707D"/>
    <w:rsid w:val="00497275"/>
    <w:rsid w:val="00497338"/>
    <w:rsid w:val="004973E7"/>
    <w:rsid w:val="00497591"/>
    <w:rsid w:val="004976A7"/>
    <w:rsid w:val="0049792A"/>
    <w:rsid w:val="00497D91"/>
    <w:rsid w:val="00497F07"/>
    <w:rsid w:val="004A0180"/>
    <w:rsid w:val="004A02EC"/>
    <w:rsid w:val="004A0429"/>
    <w:rsid w:val="004A04C9"/>
    <w:rsid w:val="004A0741"/>
    <w:rsid w:val="004A077A"/>
    <w:rsid w:val="004A09FF"/>
    <w:rsid w:val="004A0C0C"/>
    <w:rsid w:val="004A0CAE"/>
    <w:rsid w:val="004A0F0D"/>
    <w:rsid w:val="004A1186"/>
    <w:rsid w:val="004A13B7"/>
    <w:rsid w:val="004A18B0"/>
    <w:rsid w:val="004A1924"/>
    <w:rsid w:val="004A1A0C"/>
    <w:rsid w:val="004A1B99"/>
    <w:rsid w:val="004A1BCC"/>
    <w:rsid w:val="004A1BDF"/>
    <w:rsid w:val="004A1D3D"/>
    <w:rsid w:val="004A1F6F"/>
    <w:rsid w:val="004A201E"/>
    <w:rsid w:val="004A20DC"/>
    <w:rsid w:val="004A23DB"/>
    <w:rsid w:val="004A28B9"/>
    <w:rsid w:val="004A28FF"/>
    <w:rsid w:val="004A2ADE"/>
    <w:rsid w:val="004A2B30"/>
    <w:rsid w:val="004A2CD0"/>
    <w:rsid w:val="004A303D"/>
    <w:rsid w:val="004A318B"/>
    <w:rsid w:val="004A31FA"/>
    <w:rsid w:val="004A321B"/>
    <w:rsid w:val="004A3415"/>
    <w:rsid w:val="004A3507"/>
    <w:rsid w:val="004A364F"/>
    <w:rsid w:val="004A3658"/>
    <w:rsid w:val="004A36F6"/>
    <w:rsid w:val="004A3712"/>
    <w:rsid w:val="004A3842"/>
    <w:rsid w:val="004A3B7B"/>
    <w:rsid w:val="004A3F30"/>
    <w:rsid w:val="004A3F38"/>
    <w:rsid w:val="004A43F4"/>
    <w:rsid w:val="004A4450"/>
    <w:rsid w:val="004A44FA"/>
    <w:rsid w:val="004A45CE"/>
    <w:rsid w:val="004A46F7"/>
    <w:rsid w:val="004A4896"/>
    <w:rsid w:val="004A4A7C"/>
    <w:rsid w:val="004A4BDD"/>
    <w:rsid w:val="004A4C63"/>
    <w:rsid w:val="004A4C8E"/>
    <w:rsid w:val="004A4C9F"/>
    <w:rsid w:val="004A4CE1"/>
    <w:rsid w:val="004A4D01"/>
    <w:rsid w:val="004A4EC2"/>
    <w:rsid w:val="004A4FFF"/>
    <w:rsid w:val="004A50DA"/>
    <w:rsid w:val="004A536A"/>
    <w:rsid w:val="004A5488"/>
    <w:rsid w:val="004A556B"/>
    <w:rsid w:val="004A5944"/>
    <w:rsid w:val="004A5BBA"/>
    <w:rsid w:val="004A5D94"/>
    <w:rsid w:val="004A5DD8"/>
    <w:rsid w:val="004A5FA4"/>
    <w:rsid w:val="004A604D"/>
    <w:rsid w:val="004A6076"/>
    <w:rsid w:val="004A6159"/>
    <w:rsid w:val="004A6203"/>
    <w:rsid w:val="004A6285"/>
    <w:rsid w:val="004A640A"/>
    <w:rsid w:val="004A6529"/>
    <w:rsid w:val="004A6861"/>
    <w:rsid w:val="004A68B7"/>
    <w:rsid w:val="004A6D1D"/>
    <w:rsid w:val="004A6E14"/>
    <w:rsid w:val="004A7261"/>
    <w:rsid w:val="004A740A"/>
    <w:rsid w:val="004A7B0C"/>
    <w:rsid w:val="004A7E2D"/>
    <w:rsid w:val="004B0035"/>
    <w:rsid w:val="004B03D9"/>
    <w:rsid w:val="004B054C"/>
    <w:rsid w:val="004B075D"/>
    <w:rsid w:val="004B0B1E"/>
    <w:rsid w:val="004B0CD0"/>
    <w:rsid w:val="004B0D1D"/>
    <w:rsid w:val="004B0D94"/>
    <w:rsid w:val="004B0DFC"/>
    <w:rsid w:val="004B1104"/>
    <w:rsid w:val="004B14D1"/>
    <w:rsid w:val="004B1E44"/>
    <w:rsid w:val="004B1F3F"/>
    <w:rsid w:val="004B208D"/>
    <w:rsid w:val="004B2236"/>
    <w:rsid w:val="004B25B4"/>
    <w:rsid w:val="004B2697"/>
    <w:rsid w:val="004B273C"/>
    <w:rsid w:val="004B2817"/>
    <w:rsid w:val="004B2AAD"/>
    <w:rsid w:val="004B2DDC"/>
    <w:rsid w:val="004B2FE3"/>
    <w:rsid w:val="004B31A8"/>
    <w:rsid w:val="004B3328"/>
    <w:rsid w:val="004B33A5"/>
    <w:rsid w:val="004B343C"/>
    <w:rsid w:val="004B3599"/>
    <w:rsid w:val="004B3794"/>
    <w:rsid w:val="004B38B9"/>
    <w:rsid w:val="004B3A00"/>
    <w:rsid w:val="004B3B34"/>
    <w:rsid w:val="004B3FC8"/>
    <w:rsid w:val="004B41C3"/>
    <w:rsid w:val="004B4313"/>
    <w:rsid w:val="004B4364"/>
    <w:rsid w:val="004B45C6"/>
    <w:rsid w:val="004B4707"/>
    <w:rsid w:val="004B4819"/>
    <w:rsid w:val="004B4B5F"/>
    <w:rsid w:val="004B4D7C"/>
    <w:rsid w:val="004B4DA0"/>
    <w:rsid w:val="004B4E18"/>
    <w:rsid w:val="004B4E1D"/>
    <w:rsid w:val="004B4E38"/>
    <w:rsid w:val="004B4ECF"/>
    <w:rsid w:val="004B4FB6"/>
    <w:rsid w:val="004B51D2"/>
    <w:rsid w:val="004B551A"/>
    <w:rsid w:val="004B57D5"/>
    <w:rsid w:val="004B581A"/>
    <w:rsid w:val="004B58E7"/>
    <w:rsid w:val="004B5A78"/>
    <w:rsid w:val="004B5C6F"/>
    <w:rsid w:val="004B5E8C"/>
    <w:rsid w:val="004B608E"/>
    <w:rsid w:val="004B639D"/>
    <w:rsid w:val="004B6670"/>
    <w:rsid w:val="004B6676"/>
    <w:rsid w:val="004B68A7"/>
    <w:rsid w:val="004B6B99"/>
    <w:rsid w:val="004B6C25"/>
    <w:rsid w:val="004B6C30"/>
    <w:rsid w:val="004B6E1B"/>
    <w:rsid w:val="004B6EB8"/>
    <w:rsid w:val="004B6F9E"/>
    <w:rsid w:val="004B73B1"/>
    <w:rsid w:val="004B7869"/>
    <w:rsid w:val="004B79D3"/>
    <w:rsid w:val="004B7A5F"/>
    <w:rsid w:val="004B7DA2"/>
    <w:rsid w:val="004B7E54"/>
    <w:rsid w:val="004B7E94"/>
    <w:rsid w:val="004C009B"/>
    <w:rsid w:val="004C0368"/>
    <w:rsid w:val="004C07CF"/>
    <w:rsid w:val="004C08C8"/>
    <w:rsid w:val="004C0A24"/>
    <w:rsid w:val="004C0DA1"/>
    <w:rsid w:val="004C0F47"/>
    <w:rsid w:val="004C10B1"/>
    <w:rsid w:val="004C152C"/>
    <w:rsid w:val="004C1820"/>
    <w:rsid w:val="004C189A"/>
    <w:rsid w:val="004C19B9"/>
    <w:rsid w:val="004C1A86"/>
    <w:rsid w:val="004C1AFB"/>
    <w:rsid w:val="004C1FDD"/>
    <w:rsid w:val="004C2117"/>
    <w:rsid w:val="004C2253"/>
    <w:rsid w:val="004C241C"/>
    <w:rsid w:val="004C2446"/>
    <w:rsid w:val="004C25D9"/>
    <w:rsid w:val="004C277A"/>
    <w:rsid w:val="004C2E84"/>
    <w:rsid w:val="004C3096"/>
    <w:rsid w:val="004C3DAA"/>
    <w:rsid w:val="004C3E08"/>
    <w:rsid w:val="004C3FA6"/>
    <w:rsid w:val="004C418B"/>
    <w:rsid w:val="004C44A9"/>
    <w:rsid w:val="004C453E"/>
    <w:rsid w:val="004C466A"/>
    <w:rsid w:val="004C47F1"/>
    <w:rsid w:val="004C4851"/>
    <w:rsid w:val="004C48A3"/>
    <w:rsid w:val="004C490E"/>
    <w:rsid w:val="004C4CBB"/>
    <w:rsid w:val="004C5271"/>
    <w:rsid w:val="004C544B"/>
    <w:rsid w:val="004C568B"/>
    <w:rsid w:val="004C5AB3"/>
    <w:rsid w:val="004C6029"/>
    <w:rsid w:val="004C6456"/>
    <w:rsid w:val="004C6553"/>
    <w:rsid w:val="004C6600"/>
    <w:rsid w:val="004C66CA"/>
    <w:rsid w:val="004C66D5"/>
    <w:rsid w:val="004C6A1F"/>
    <w:rsid w:val="004C6AA4"/>
    <w:rsid w:val="004C6AA7"/>
    <w:rsid w:val="004C6ACA"/>
    <w:rsid w:val="004C6C97"/>
    <w:rsid w:val="004C6FD8"/>
    <w:rsid w:val="004C707F"/>
    <w:rsid w:val="004C709D"/>
    <w:rsid w:val="004D014D"/>
    <w:rsid w:val="004D061C"/>
    <w:rsid w:val="004D0B25"/>
    <w:rsid w:val="004D0BF8"/>
    <w:rsid w:val="004D0C5A"/>
    <w:rsid w:val="004D0DEA"/>
    <w:rsid w:val="004D0E42"/>
    <w:rsid w:val="004D0FDF"/>
    <w:rsid w:val="004D1012"/>
    <w:rsid w:val="004D15CD"/>
    <w:rsid w:val="004D1625"/>
    <w:rsid w:val="004D1CE9"/>
    <w:rsid w:val="004D1E45"/>
    <w:rsid w:val="004D1FB6"/>
    <w:rsid w:val="004D20AF"/>
    <w:rsid w:val="004D23AC"/>
    <w:rsid w:val="004D250A"/>
    <w:rsid w:val="004D2598"/>
    <w:rsid w:val="004D2AEE"/>
    <w:rsid w:val="004D2C1D"/>
    <w:rsid w:val="004D2E64"/>
    <w:rsid w:val="004D2F7B"/>
    <w:rsid w:val="004D3449"/>
    <w:rsid w:val="004D3617"/>
    <w:rsid w:val="004D37F6"/>
    <w:rsid w:val="004D392D"/>
    <w:rsid w:val="004D39B6"/>
    <w:rsid w:val="004D3A2C"/>
    <w:rsid w:val="004D3B63"/>
    <w:rsid w:val="004D42B7"/>
    <w:rsid w:val="004D49BD"/>
    <w:rsid w:val="004D4A03"/>
    <w:rsid w:val="004D4E86"/>
    <w:rsid w:val="004D55C2"/>
    <w:rsid w:val="004D59C9"/>
    <w:rsid w:val="004D59F6"/>
    <w:rsid w:val="004D5D63"/>
    <w:rsid w:val="004D5DA4"/>
    <w:rsid w:val="004D6328"/>
    <w:rsid w:val="004D66A6"/>
    <w:rsid w:val="004D66A7"/>
    <w:rsid w:val="004D69AE"/>
    <w:rsid w:val="004D6B36"/>
    <w:rsid w:val="004D6BE8"/>
    <w:rsid w:val="004D6F0C"/>
    <w:rsid w:val="004D71E0"/>
    <w:rsid w:val="004D72E0"/>
    <w:rsid w:val="004D73C3"/>
    <w:rsid w:val="004D750A"/>
    <w:rsid w:val="004D7999"/>
    <w:rsid w:val="004D7B88"/>
    <w:rsid w:val="004D7D76"/>
    <w:rsid w:val="004D7EAF"/>
    <w:rsid w:val="004D7F1A"/>
    <w:rsid w:val="004D7F72"/>
    <w:rsid w:val="004E0028"/>
    <w:rsid w:val="004E014B"/>
    <w:rsid w:val="004E04E1"/>
    <w:rsid w:val="004E0553"/>
    <w:rsid w:val="004E071D"/>
    <w:rsid w:val="004E0853"/>
    <w:rsid w:val="004E0879"/>
    <w:rsid w:val="004E0C7B"/>
    <w:rsid w:val="004E0D36"/>
    <w:rsid w:val="004E0FFA"/>
    <w:rsid w:val="004E1A36"/>
    <w:rsid w:val="004E1C0D"/>
    <w:rsid w:val="004E1DC7"/>
    <w:rsid w:val="004E1E11"/>
    <w:rsid w:val="004E2383"/>
    <w:rsid w:val="004E24DF"/>
    <w:rsid w:val="004E2681"/>
    <w:rsid w:val="004E26BF"/>
    <w:rsid w:val="004E2712"/>
    <w:rsid w:val="004E274C"/>
    <w:rsid w:val="004E2821"/>
    <w:rsid w:val="004E28CB"/>
    <w:rsid w:val="004E2A9B"/>
    <w:rsid w:val="004E2B9D"/>
    <w:rsid w:val="004E2BE4"/>
    <w:rsid w:val="004E2CB5"/>
    <w:rsid w:val="004E2CC8"/>
    <w:rsid w:val="004E2D13"/>
    <w:rsid w:val="004E2F27"/>
    <w:rsid w:val="004E2FAD"/>
    <w:rsid w:val="004E32DD"/>
    <w:rsid w:val="004E36B2"/>
    <w:rsid w:val="004E36C5"/>
    <w:rsid w:val="004E3A47"/>
    <w:rsid w:val="004E3CD8"/>
    <w:rsid w:val="004E3D5D"/>
    <w:rsid w:val="004E3E09"/>
    <w:rsid w:val="004E406B"/>
    <w:rsid w:val="004E40E7"/>
    <w:rsid w:val="004E40FC"/>
    <w:rsid w:val="004E411C"/>
    <w:rsid w:val="004E4143"/>
    <w:rsid w:val="004E42A6"/>
    <w:rsid w:val="004E4495"/>
    <w:rsid w:val="004E47D6"/>
    <w:rsid w:val="004E499B"/>
    <w:rsid w:val="004E4B0D"/>
    <w:rsid w:val="004E4CAA"/>
    <w:rsid w:val="004E4CC3"/>
    <w:rsid w:val="004E5118"/>
    <w:rsid w:val="004E523B"/>
    <w:rsid w:val="004E52AB"/>
    <w:rsid w:val="004E5367"/>
    <w:rsid w:val="004E5500"/>
    <w:rsid w:val="004E56F2"/>
    <w:rsid w:val="004E5705"/>
    <w:rsid w:val="004E5820"/>
    <w:rsid w:val="004E5C1F"/>
    <w:rsid w:val="004E5C56"/>
    <w:rsid w:val="004E5C71"/>
    <w:rsid w:val="004E5EF6"/>
    <w:rsid w:val="004E5F67"/>
    <w:rsid w:val="004E607B"/>
    <w:rsid w:val="004E6288"/>
    <w:rsid w:val="004E6358"/>
    <w:rsid w:val="004E654F"/>
    <w:rsid w:val="004E6569"/>
    <w:rsid w:val="004E6CD5"/>
    <w:rsid w:val="004E6CE2"/>
    <w:rsid w:val="004E6E6F"/>
    <w:rsid w:val="004E7163"/>
    <w:rsid w:val="004E72AB"/>
    <w:rsid w:val="004E72AF"/>
    <w:rsid w:val="004E7382"/>
    <w:rsid w:val="004E7528"/>
    <w:rsid w:val="004E7758"/>
    <w:rsid w:val="004E7895"/>
    <w:rsid w:val="004E7975"/>
    <w:rsid w:val="004E7ACC"/>
    <w:rsid w:val="004E7F38"/>
    <w:rsid w:val="004F006B"/>
    <w:rsid w:val="004F006C"/>
    <w:rsid w:val="004F00CA"/>
    <w:rsid w:val="004F01DD"/>
    <w:rsid w:val="004F01DE"/>
    <w:rsid w:val="004F023F"/>
    <w:rsid w:val="004F0698"/>
    <w:rsid w:val="004F070E"/>
    <w:rsid w:val="004F0942"/>
    <w:rsid w:val="004F094D"/>
    <w:rsid w:val="004F0BCD"/>
    <w:rsid w:val="004F0BF0"/>
    <w:rsid w:val="004F0C8E"/>
    <w:rsid w:val="004F0EE9"/>
    <w:rsid w:val="004F0F30"/>
    <w:rsid w:val="004F10A4"/>
    <w:rsid w:val="004F10E6"/>
    <w:rsid w:val="004F13F4"/>
    <w:rsid w:val="004F14DA"/>
    <w:rsid w:val="004F1770"/>
    <w:rsid w:val="004F17B3"/>
    <w:rsid w:val="004F1A1C"/>
    <w:rsid w:val="004F1C1F"/>
    <w:rsid w:val="004F1C2C"/>
    <w:rsid w:val="004F1C85"/>
    <w:rsid w:val="004F2124"/>
    <w:rsid w:val="004F21E5"/>
    <w:rsid w:val="004F2825"/>
    <w:rsid w:val="004F2ABF"/>
    <w:rsid w:val="004F2E4D"/>
    <w:rsid w:val="004F2FE3"/>
    <w:rsid w:val="004F3009"/>
    <w:rsid w:val="004F320D"/>
    <w:rsid w:val="004F33E8"/>
    <w:rsid w:val="004F365D"/>
    <w:rsid w:val="004F3CBD"/>
    <w:rsid w:val="004F3E90"/>
    <w:rsid w:val="004F45CF"/>
    <w:rsid w:val="004F460D"/>
    <w:rsid w:val="004F47A4"/>
    <w:rsid w:val="004F4889"/>
    <w:rsid w:val="004F4A24"/>
    <w:rsid w:val="004F4B39"/>
    <w:rsid w:val="004F4D99"/>
    <w:rsid w:val="004F4D9F"/>
    <w:rsid w:val="004F4F39"/>
    <w:rsid w:val="004F5059"/>
    <w:rsid w:val="004F518E"/>
    <w:rsid w:val="004F51C0"/>
    <w:rsid w:val="004F5296"/>
    <w:rsid w:val="004F534F"/>
    <w:rsid w:val="004F53F9"/>
    <w:rsid w:val="004F5495"/>
    <w:rsid w:val="004F57F6"/>
    <w:rsid w:val="004F5869"/>
    <w:rsid w:val="004F5BBA"/>
    <w:rsid w:val="004F5CC1"/>
    <w:rsid w:val="004F5FD6"/>
    <w:rsid w:val="004F67B8"/>
    <w:rsid w:val="004F687B"/>
    <w:rsid w:val="004F696B"/>
    <w:rsid w:val="004F69A1"/>
    <w:rsid w:val="004F69AC"/>
    <w:rsid w:val="004F6AC4"/>
    <w:rsid w:val="004F6CF1"/>
    <w:rsid w:val="004F72A9"/>
    <w:rsid w:val="004F72C0"/>
    <w:rsid w:val="004F7327"/>
    <w:rsid w:val="004F741A"/>
    <w:rsid w:val="004F7671"/>
    <w:rsid w:val="004F76AF"/>
    <w:rsid w:val="004F76DB"/>
    <w:rsid w:val="004F7709"/>
    <w:rsid w:val="004F786C"/>
    <w:rsid w:val="004F79D3"/>
    <w:rsid w:val="004F79DA"/>
    <w:rsid w:val="004F7BFA"/>
    <w:rsid w:val="00500027"/>
    <w:rsid w:val="005005DB"/>
    <w:rsid w:val="005005F5"/>
    <w:rsid w:val="005006AD"/>
    <w:rsid w:val="005009A0"/>
    <w:rsid w:val="00500A91"/>
    <w:rsid w:val="00500B19"/>
    <w:rsid w:val="00500C72"/>
    <w:rsid w:val="00500D05"/>
    <w:rsid w:val="00500F44"/>
    <w:rsid w:val="00501170"/>
    <w:rsid w:val="00501477"/>
    <w:rsid w:val="00501790"/>
    <w:rsid w:val="00501BE8"/>
    <w:rsid w:val="00501C21"/>
    <w:rsid w:val="00501CC7"/>
    <w:rsid w:val="00501DB2"/>
    <w:rsid w:val="0050227C"/>
    <w:rsid w:val="005022FC"/>
    <w:rsid w:val="005023AB"/>
    <w:rsid w:val="005023B2"/>
    <w:rsid w:val="005023F2"/>
    <w:rsid w:val="0050261D"/>
    <w:rsid w:val="00502887"/>
    <w:rsid w:val="00502AA4"/>
    <w:rsid w:val="00502AE8"/>
    <w:rsid w:val="00502F14"/>
    <w:rsid w:val="0050373E"/>
    <w:rsid w:val="00503B1A"/>
    <w:rsid w:val="00503BA8"/>
    <w:rsid w:val="00503DF6"/>
    <w:rsid w:val="00503F68"/>
    <w:rsid w:val="00504614"/>
    <w:rsid w:val="00504623"/>
    <w:rsid w:val="005048E2"/>
    <w:rsid w:val="00504996"/>
    <w:rsid w:val="00504BC7"/>
    <w:rsid w:val="00504C0F"/>
    <w:rsid w:val="00504E5A"/>
    <w:rsid w:val="005053B4"/>
    <w:rsid w:val="00505753"/>
    <w:rsid w:val="0050575F"/>
    <w:rsid w:val="00505839"/>
    <w:rsid w:val="00505866"/>
    <w:rsid w:val="005058BB"/>
    <w:rsid w:val="005058F6"/>
    <w:rsid w:val="005060B0"/>
    <w:rsid w:val="00506315"/>
    <w:rsid w:val="005064AB"/>
    <w:rsid w:val="005065CE"/>
    <w:rsid w:val="00506681"/>
    <w:rsid w:val="00506A08"/>
    <w:rsid w:val="00506B38"/>
    <w:rsid w:val="00506EEC"/>
    <w:rsid w:val="0050719A"/>
    <w:rsid w:val="005071C5"/>
    <w:rsid w:val="00507287"/>
    <w:rsid w:val="00507339"/>
    <w:rsid w:val="005076F5"/>
    <w:rsid w:val="005077CC"/>
    <w:rsid w:val="00507AB5"/>
    <w:rsid w:val="00507B09"/>
    <w:rsid w:val="00507B51"/>
    <w:rsid w:val="00507D83"/>
    <w:rsid w:val="00507E7C"/>
    <w:rsid w:val="00507E8C"/>
    <w:rsid w:val="00507EC0"/>
    <w:rsid w:val="00510090"/>
    <w:rsid w:val="00510202"/>
    <w:rsid w:val="005104EF"/>
    <w:rsid w:val="0051080A"/>
    <w:rsid w:val="00510901"/>
    <w:rsid w:val="00510AC3"/>
    <w:rsid w:val="00510AD5"/>
    <w:rsid w:val="00510C92"/>
    <w:rsid w:val="00510DA8"/>
    <w:rsid w:val="00510F8C"/>
    <w:rsid w:val="00510F9F"/>
    <w:rsid w:val="00511129"/>
    <w:rsid w:val="005112DF"/>
    <w:rsid w:val="0051132A"/>
    <w:rsid w:val="0051134C"/>
    <w:rsid w:val="00511392"/>
    <w:rsid w:val="0051165C"/>
    <w:rsid w:val="005119E5"/>
    <w:rsid w:val="00511CBA"/>
    <w:rsid w:val="00511F02"/>
    <w:rsid w:val="00512381"/>
    <w:rsid w:val="005124C4"/>
    <w:rsid w:val="005124E2"/>
    <w:rsid w:val="005125B6"/>
    <w:rsid w:val="0051268E"/>
    <w:rsid w:val="0051273B"/>
    <w:rsid w:val="00512B75"/>
    <w:rsid w:val="00512BE4"/>
    <w:rsid w:val="00512E2D"/>
    <w:rsid w:val="00512F31"/>
    <w:rsid w:val="005130FF"/>
    <w:rsid w:val="00513174"/>
    <w:rsid w:val="0051342A"/>
    <w:rsid w:val="00513574"/>
    <w:rsid w:val="005137B8"/>
    <w:rsid w:val="00513964"/>
    <w:rsid w:val="00513DF3"/>
    <w:rsid w:val="00513EFE"/>
    <w:rsid w:val="005140A9"/>
    <w:rsid w:val="0051415C"/>
    <w:rsid w:val="005145BA"/>
    <w:rsid w:val="005149C4"/>
    <w:rsid w:val="00514C5C"/>
    <w:rsid w:val="0051527D"/>
    <w:rsid w:val="00515347"/>
    <w:rsid w:val="005156A4"/>
    <w:rsid w:val="00515704"/>
    <w:rsid w:val="00515C54"/>
    <w:rsid w:val="00515EBE"/>
    <w:rsid w:val="00515F8A"/>
    <w:rsid w:val="00515FB1"/>
    <w:rsid w:val="00516116"/>
    <w:rsid w:val="0051632E"/>
    <w:rsid w:val="005164E2"/>
    <w:rsid w:val="005165E2"/>
    <w:rsid w:val="005166E9"/>
    <w:rsid w:val="0051678B"/>
    <w:rsid w:val="00516981"/>
    <w:rsid w:val="005169E1"/>
    <w:rsid w:val="00516AE0"/>
    <w:rsid w:val="00516B60"/>
    <w:rsid w:val="00516B78"/>
    <w:rsid w:val="0051708A"/>
    <w:rsid w:val="005173D9"/>
    <w:rsid w:val="0051751C"/>
    <w:rsid w:val="005175DA"/>
    <w:rsid w:val="00517837"/>
    <w:rsid w:val="00517944"/>
    <w:rsid w:val="005179DF"/>
    <w:rsid w:val="00517A1F"/>
    <w:rsid w:val="00517A57"/>
    <w:rsid w:val="00517A5E"/>
    <w:rsid w:val="00517C76"/>
    <w:rsid w:val="00517C91"/>
    <w:rsid w:val="00517D46"/>
    <w:rsid w:val="00517EF3"/>
    <w:rsid w:val="00517F6D"/>
    <w:rsid w:val="00520087"/>
    <w:rsid w:val="005206E3"/>
    <w:rsid w:val="005208D2"/>
    <w:rsid w:val="00520B49"/>
    <w:rsid w:val="00520CCE"/>
    <w:rsid w:val="005214B8"/>
    <w:rsid w:val="005216FB"/>
    <w:rsid w:val="0052178B"/>
    <w:rsid w:val="00521A46"/>
    <w:rsid w:val="00521C5E"/>
    <w:rsid w:val="00521CF2"/>
    <w:rsid w:val="00521E5F"/>
    <w:rsid w:val="0052206B"/>
    <w:rsid w:val="00522084"/>
    <w:rsid w:val="005225A9"/>
    <w:rsid w:val="0052263E"/>
    <w:rsid w:val="005226C8"/>
    <w:rsid w:val="00522737"/>
    <w:rsid w:val="00522CD8"/>
    <w:rsid w:val="00523007"/>
    <w:rsid w:val="005230C8"/>
    <w:rsid w:val="005233B7"/>
    <w:rsid w:val="0052355D"/>
    <w:rsid w:val="005236E0"/>
    <w:rsid w:val="0052388B"/>
    <w:rsid w:val="00523909"/>
    <w:rsid w:val="00523B4D"/>
    <w:rsid w:val="00523D11"/>
    <w:rsid w:val="00523DFF"/>
    <w:rsid w:val="00523EA3"/>
    <w:rsid w:val="00523F05"/>
    <w:rsid w:val="005241A2"/>
    <w:rsid w:val="005241D0"/>
    <w:rsid w:val="00524520"/>
    <w:rsid w:val="00524522"/>
    <w:rsid w:val="00524575"/>
    <w:rsid w:val="005246DC"/>
    <w:rsid w:val="00524809"/>
    <w:rsid w:val="00524A3B"/>
    <w:rsid w:val="00524C1F"/>
    <w:rsid w:val="00525201"/>
    <w:rsid w:val="00525359"/>
    <w:rsid w:val="00525380"/>
    <w:rsid w:val="00525468"/>
    <w:rsid w:val="005255C7"/>
    <w:rsid w:val="005256C2"/>
    <w:rsid w:val="005256D1"/>
    <w:rsid w:val="0052584E"/>
    <w:rsid w:val="00525A0D"/>
    <w:rsid w:val="00525B6B"/>
    <w:rsid w:val="00525F33"/>
    <w:rsid w:val="0052613B"/>
    <w:rsid w:val="005264E5"/>
    <w:rsid w:val="005264E6"/>
    <w:rsid w:val="005266CC"/>
    <w:rsid w:val="005267E0"/>
    <w:rsid w:val="005267FE"/>
    <w:rsid w:val="00526894"/>
    <w:rsid w:val="00526D94"/>
    <w:rsid w:val="0052729C"/>
    <w:rsid w:val="005272F0"/>
    <w:rsid w:val="00527383"/>
    <w:rsid w:val="00527A4C"/>
    <w:rsid w:val="00527AEF"/>
    <w:rsid w:val="005300D7"/>
    <w:rsid w:val="0053029D"/>
    <w:rsid w:val="00530339"/>
    <w:rsid w:val="00530387"/>
    <w:rsid w:val="005303CC"/>
    <w:rsid w:val="005304A2"/>
    <w:rsid w:val="00530705"/>
    <w:rsid w:val="0053085D"/>
    <w:rsid w:val="00530E71"/>
    <w:rsid w:val="00530F49"/>
    <w:rsid w:val="00530F84"/>
    <w:rsid w:val="00531274"/>
    <w:rsid w:val="005314ED"/>
    <w:rsid w:val="0053151D"/>
    <w:rsid w:val="0053175F"/>
    <w:rsid w:val="00531912"/>
    <w:rsid w:val="00531BC8"/>
    <w:rsid w:val="00532147"/>
    <w:rsid w:val="0053231E"/>
    <w:rsid w:val="005323EA"/>
    <w:rsid w:val="00532431"/>
    <w:rsid w:val="00532C10"/>
    <w:rsid w:val="00532C8D"/>
    <w:rsid w:val="00532DD8"/>
    <w:rsid w:val="00532DFA"/>
    <w:rsid w:val="00532E57"/>
    <w:rsid w:val="00532E63"/>
    <w:rsid w:val="0053307A"/>
    <w:rsid w:val="0053309C"/>
    <w:rsid w:val="0053311E"/>
    <w:rsid w:val="0053346B"/>
    <w:rsid w:val="005335D4"/>
    <w:rsid w:val="00533919"/>
    <w:rsid w:val="00533B81"/>
    <w:rsid w:val="00533D3E"/>
    <w:rsid w:val="00533DD4"/>
    <w:rsid w:val="00533E67"/>
    <w:rsid w:val="00534000"/>
    <w:rsid w:val="00534020"/>
    <w:rsid w:val="005341C3"/>
    <w:rsid w:val="005342E8"/>
    <w:rsid w:val="00534477"/>
    <w:rsid w:val="0053453C"/>
    <w:rsid w:val="0053471B"/>
    <w:rsid w:val="00534784"/>
    <w:rsid w:val="00534987"/>
    <w:rsid w:val="005349E7"/>
    <w:rsid w:val="00534A2B"/>
    <w:rsid w:val="00534DA4"/>
    <w:rsid w:val="00534E96"/>
    <w:rsid w:val="00534FDE"/>
    <w:rsid w:val="00535117"/>
    <w:rsid w:val="005351E5"/>
    <w:rsid w:val="00535377"/>
    <w:rsid w:val="005353E5"/>
    <w:rsid w:val="005353FC"/>
    <w:rsid w:val="0053543D"/>
    <w:rsid w:val="005354A2"/>
    <w:rsid w:val="00535629"/>
    <w:rsid w:val="00535643"/>
    <w:rsid w:val="0053566A"/>
    <w:rsid w:val="005356AF"/>
    <w:rsid w:val="0053572C"/>
    <w:rsid w:val="0053574F"/>
    <w:rsid w:val="00535D5B"/>
    <w:rsid w:val="00535E03"/>
    <w:rsid w:val="00535FFC"/>
    <w:rsid w:val="0053657A"/>
    <w:rsid w:val="005366CA"/>
    <w:rsid w:val="0053677C"/>
    <w:rsid w:val="00536972"/>
    <w:rsid w:val="00536AAD"/>
    <w:rsid w:val="00536BB9"/>
    <w:rsid w:val="00536D15"/>
    <w:rsid w:val="00536DFB"/>
    <w:rsid w:val="0053708A"/>
    <w:rsid w:val="00537721"/>
    <w:rsid w:val="005377F2"/>
    <w:rsid w:val="00537B4B"/>
    <w:rsid w:val="00537BF0"/>
    <w:rsid w:val="00537D71"/>
    <w:rsid w:val="00537F67"/>
    <w:rsid w:val="00540036"/>
    <w:rsid w:val="005402BC"/>
    <w:rsid w:val="005405CE"/>
    <w:rsid w:val="0054062B"/>
    <w:rsid w:val="00540803"/>
    <w:rsid w:val="005408DD"/>
    <w:rsid w:val="00540B8B"/>
    <w:rsid w:val="00540CCC"/>
    <w:rsid w:val="005413D7"/>
    <w:rsid w:val="00541487"/>
    <w:rsid w:val="005415B2"/>
    <w:rsid w:val="005416FF"/>
    <w:rsid w:val="0054175B"/>
    <w:rsid w:val="0054185E"/>
    <w:rsid w:val="00541ABD"/>
    <w:rsid w:val="00541BFD"/>
    <w:rsid w:val="00541CE7"/>
    <w:rsid w:val="00541FEE"/>
    <w:rsid w:val="005421D4"/>
    <w:rsid w:val="0054228B"/>
    <w:rsid w:val="0054247E"/>
    <w:rsid w:val="00542514"/>
    <w:rsid w:val="00542A53"/>
    <w:rsid w:val="00542C21"/>
    <w:rsid w:val="00542CA8"/>
    <w:rsid w:val="00542D93"/>
    <w:rsid w:val="0054306A"/>
    <w:rsid w:val="005431CD"/>
    <w:rsid w:val="005435FB"/>
    <w:rsid w:val="00543691"/>
    <w:rsid w:val="00543773"/>
    <w:rsid w:val="00543A93"/>
    <w:rsid w:val="00543B29"/>
    <w:rsid w:val="00543E88"/>
    <w:rsid w:val="005441FA"/>
    <w:rsid w:val="005442E8"/>
    <w:rsid w:val="0054467A"/>
    <w:rsid w:val="00544688"/>
    <w:rsid w:val="00544C66"/>
    <w:rsid w:val="00544D68"/>
    <w:rsid w:val="0054515A"/>
    <w:rsid w:val="0054540C"/>
    <w:rsid w:val="0054541A"/>
    <w:rsid w:val="005457F9"/>
    <w:rsid w:val="00545B1E"/>
    <w:rsid w:val="00545CC4"/>
    <w:rsid w:val="00545D43"/>
    <w:rsid w:val="00545DA4"/>
    <w:rsid w:val="00545F01"/>
    <w:rsid w:val="0054608A"/>
    <w:rsid w:val="005460BC"/>
    <w:rsid w:val="00546162"/>
    <w:rsid w:val="00546205"/>
    <w:rsid w:val="0054637F"/>
    <w:rsid w:val="005464A6"/>
    <w:rsid w:val="00546587"/>
    <w:rsid w:val="0054666F"/>
    <w:rsid w:val="005466BF"/>
    <w:rsid w:val="00546813"/>
    <w:rsid w:val="0054683D"/>
    <w:rsid w:val="00546899"/>
    <w:rsid w:val="00546902"/>
    <w:rsid w:val="00546A2D"/>
    <w:rsid w:val="00546A40"/>
    <w:rsid w:val="00546BD9"/>
    <w:rsid w:val="00546E18"/>
    <w:rsid w:val="00546FA0"/>
    <w:rsid w:val="005475DF"/>
    <w:rsid w:val="00547872"/>
    <w:rsid w:val="00547A89"/>
    <w:rsid w:val="00547C62"/>
    <w:rsid w:val="00547D38"/>
    <w:rsid w:val="00547DE7"/>
    <w:rsid w:val="00547E46"/>
    <w:rsid w:val="00550045"/>
    <w:rsid w:val="00550054"/>
    <w:rsid w:val="00550469"/>
    <w:rsid w:val="00550535"/>
    <w:rsid w:val="005506A8"/>
    <w:rsid w:val="00550ABF"/>
    <w:rsid w:val="00550E20"/>
    <w:rsid w:val="00550EED"/>
    <w:rsid w:val="0055100D"/>
    <w:rsid w:val="005515E9"/>
    <w:rsid w:val="00551608"/>
    <w:rsid w:val="005516B2"/>
    <w:rsid w:val="00551887"/>
    <w:rsid w:val="005519F3"/>
    <w:rsid w:val="00551B05"/>
    <w:rsid w:val="00551B5F"/>
    <w:rsid w:val="00551ECC"/>
    <w:rsid w:val="00551F82"/>
    <w:rsid w:val="005520F6"/>
    <w:rsid w:val="00552230"/>
    <w:rsid w:val="00552A27"/>
    <w:rsid w:val="00552A92"/>
    <w:rsid w:val="00552B79"/>
    <w:rsid w:val="00552BA7"/>
    <w:rsid w:val="00552BFF"/>
    <w:rsid w:val="00552C6F"/>
    <w:rsid w:val="00552C8C"/>
    <w:rsid w:val="00552CDF"/>
    <w:rsid w:val="00552ED4"/>
    <w:rsid w:val="005531E5"/>
    <w:rsid w:val="0055377C"/>
    <w:rsid w:val="0055388C"/>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504F"/>
    <w:rsid w:val="005550D9"/>
    <w:rsid w:val="00555101"/>
    <w:rsid w:val="00555376"/>
    <w:rsid w:val="0055571F"/>
    <w:rsid w:val="005558C1"/>
    <w:rsid w:val="00555A3E"/>
    <w:rsid w:val="00555D95"/>
    <w:rsid w:val="00555E47"/>
    <w:rsid w:val="00555FEF"/>
    <w:rsid w:val="00556020"/>
    <w:rsid w:val="00556060"/>
    <w:rsid w:val="005562C4"/>
    <w:rsid w:val="005562F1"/>
    <w:rsid w:val="005565B0"/>
    <w:rsid w:val="00556D85"/>
    <w:rsid w:val="00556E1C"/>
    <w:rsid w:val="00556F37"/>
    <w:rsid w:val="005571C0"/>
    <w:rsid w:val="0055731B"/>
    <w:rsid w:val="0055739D"/>
    <w:rsid w:val="005574B1"/>
    <w:rsid w:val="0055784D"/>
    <w:rsid w:val="005578D6"/>
    <w:rsid w:val="005579B0"/>
    <w:rsid w:val="00557A21"/>
    <w:rsid w:val="00557CA1"/>
    <w:rsid w:val="0056004D"/>
    <w:rsid w:val="005601CC"/>
    <w:rsid w:val="005601F8"/>
    <w:rsid w:val="005605AE"/>
    <w:rsid w:val="005605EB"/>
    <w:rsid w:val="00560C72"/>
    <w:rsid w:val="00560E57"/>
    <w:rsid w:val="00560F42"/>
    <w:rsid w:val="005613D4"/>
    <w:rsid w:val="00561791"/>
    <w:rsid w:val="00561B1A"/>
    <w:rsid w:val="00561F4E"/>
    <w:rsid w:val="00562121"/>
    <w:rsid w:val="0056232F"/>
    <w:rsid w:val="0056236E"/>
    <w:rsid w:val="005626F9"/>
    <w:rsid w:val="00562833"/>
    <w:rsid w:val="00562A05"/>
    <w:rsid w:val="00562B6C"/>
    <w:rsid w:val="00563094"/>
    <w:rsid w:val="005630C5"/>
    <w:rsid w:val="0056326C"/>
    <w:rsid w:val="005634DF"/>
    <w:rsid w:val="00563624"/>
    <w:rsid w:val="00563644"/>
    <w:rsid w:val="00563AF2"/>
    <w:rsid w:val="00563BDD"/>
    <w:rsid w:val="00563C4E"/>
    <w:rsid w:val="00563E50"/>
    <w:rsid w:val="00563ED5"/>
    <w:rsid w:val="005641CB"/>
    <w:rsid w:val="00564244"/>
    <w:rsid w:val="0056435E"/>
    <w:rsid w:val="00564476"/>
    <w:rsid w:val="005645DB"/>
    <w:rsid w:val="00564685"/>
    <w:rsid w:val="00564736"/>
    <w:rsid w:val="0056475E"/>
    <w:rsid w:val="00564A2A"/>
    <w:rsid w:val="00564AE7"/>
    <w:rsid w:val="00564C80"/>
    <w:rsid w:val="00564D23"/>
    <w:rsid w:val="00564E24"/>
    <w:rsid w:val="00564E93"/>
    <w:rsid w:val="00564F11"/>
    <w:rsid w:val="005652ED"/>
    <w:rsid w:val="0056548D"/>
    <w:rsid w:val="00565824"/>
    <w:rsid w:val="00565ABF"/>
    <w:rsid w:val="00565C30"/>
    <w:rsid w:val="00565D53"/>
    <w:rsid w:val="00565E00"/>
    <w:rsid w:val="00565E3B"/>
    <w:rsid w:val="005661F2"/>
    <w:rsid w:val="005663E9"/>
    <w:rsid w:val="005664C0"/>
    <w:rsid w:val="005666AB"/>
    <w:rsid w:val="005667BF"/>
    <w:rsid w:val="005668F4"/>
    <w:rsid w:val="00566B16"/>
    <w:rsid w:val="00566B60"/>
    <w:rsid w:val="00566C68"/>
    <w:rsid w:val="00566D06"/>
    <w:rsid w:val="00567040"/>
    <w:rsid w:val="0056711A"/>
    <w:rsid w:val="005672B0"/>
    <w:rsid w:val="0056774E"/>
    <w:rsid w:val="00567847"/>
    <w:rsid w:val="00567A3C"/>
    <w:rsid w:val="00567AF2"/>
    <w:rsid w:val="00567BAA"/>
    <w:rsid w:val="00567CBC"/>
    <w:rsid w:val="00567EAE"/>
    <w:rsid w:val="00570070"/>
    <w:rsid w:val="0057031F"/>
    <w:rsid w:val="00570548"/>
    <w:rsid w:val="00570614"/>
    <w:rsid w:val="005706CA"/>
    <w:rsid w:val="0057073B"/>
    <w:rsid w:val="0057091C"/>
    <w:rsid w:val="00570B9B"/>
    <w:rsid w:val="00570D59"/>
    <w:rsid w:val="00570DFC"/>
    <w:rsid w:val="00570F52"/>
    <w:rsid w:val="00571068"/>
    <w:rsid w:val="005712CD"/>
    <w:rsid w:val="005713B7"/>
    <w:rsid w:val="005713C0"/>
    <w:rsid w:val="00571577"/>
    <w:rsid w:val="00571714"/>
    <w:rsid w:val="0057171D"/>
    <w:rsid w:val="00571860"/>
    <w:rsid w:val="005718B9"/>
    <w:rsid w:val="005719D2"/>
    <w:rsid w:val="00571A78"/>
    <w:rsid w:val="00571D46"/>
    <w:rsid w:val="00571FA8"/>
    <w:rsid w:val="005721D0"/>
    <w:rsid w:val="00572456"/>
    <w:rsid w:val="00572649"/>
    <w:rsid w:val="005728CB"/>
    <w:rsid w:val="00572B31"/>
    <w:rsid w:val="0057312B"/>
    <w:rsid w:val="005733EB"/>
    <w:rsid w:val="00573492"/>
    <w:rsid w:val="0057358B"/>
    <w:rsid w:val="005736E8"/>
    <w:rsid w:val="00573766"/>
    <w:rsid w:val="00573969"/>
    <w:rsid w:val="0057399A"/>
    <w:rsid w:val="005739A5"/>
    <w:rsid w:val="00573C13"/>
    <w:rsid w:val="00573C8D"/>
    <w:rsid w:val="00573CE4"/>
    <w:rsid w:val="00573EC5"/>
    <w:rsid w:val="00573F35"/>
    <w:rsid w:val="00574164"/>
    <w:rsid w:val="00574425"/>
    <w:rsid w:val="005745FD"/>
    <w:rsid w:val="00574793"/>
    <w:rsid w:val="00574873"/>
    <w:rsid w:val="005749C5"/>
    <w:rsid w:val="00574B94"/>
    <w:rsid w:val="00574E4B"/>
    <w:rsid w:val="00574EB3"/>
    <w:rsid w:val="00575079"/>
    <w:rsid w:val="00575390"/>
    <w:rsid w:val="00575545"/>
    <w:rsid w:val="00575571"/>
    <w:rsid w:val="00575699"/>
    <w:rsid w:val="00575717"/>
    <w:rsid w:val="0057571A"/>
    <w:rsid w:val="00575913"/>
    <w:rsid w:val="0057597A"/>
    <w:rsid w:val="00575AFF"/>
    <w:rsid w:val="00575CB7"/>
    <w:rsid w:val="00575DE4"/>
    <w:rsid w:val="00575E14"/>
    <w:rsid w:val="00575FB6"/>
    <w:rsid w:val="00575FF1"/>
    <w:rsid w:val="0057677E"/>
    <w:rsid w:val="005767CC"/>
    <w:rsid w:val="005768F7"/>
    <w:rsid w:val="00576942"/>
    <w:rsid w:val="00576BE6"/>
    <w:rsid w:val="00576BF9"/>
    <w:rsid w:val="00576CBD"/>
    <w:rsid w:val="00576E4C"/>
    <w:rsid w:val="0057710D"/>
    <w:rsid w:val="0057732E"/>
    <w:rsid w:val="00577426"/>
    <w:rsid w:val="005775F9"/>
    <w:rsid w:val="005803B6"/>
    <w:rsid w:val="00580474"/>
    <w:rsid w:val="005804B3"/>
    <w:rsid w:val="005806A0"/>
    <w:rsid w:val="005808FE"/>
    <w:rsid w:val="00580992"/>
    <w:rsid w:val="00580D57"/>
    <w:rsid w:val="00581033"/>
    <w:rsid w:val="005811F3"/>
    <w:rsid w:val="00581BEC"/>
    <w:rsid w:val="005823C4"/>
    <w:rsid w:val="005823F2"/>
    <w:rsid w:val="00582989"/>
    <w:rsid w:val="005829DE"/>
    <w:rsid w:val="00582A84"/>
    <w:rsid w:val="00582BC1"/>
    <w:rsid w:val="00582C6F"/>
    <w:rsid w:val="005831E0"/>
    <w:rsid w:val="005835A6"/>
    <w:rsid w:val="00583804"/>
    <w:rsid w:val="00583836"/>
    <w:rsid w:val="005838F1"/>
    <w:rsid w:val="005839A3"/>
    <w:rsid w:val="005839CC"/>
    <w:rsid w:val="00583D0C"/>
    <w:rsid w:val="00583DDB"/>
    <w:rsid w:val="00583FAA"/>
    <w:rsid w:val="00584340"/>
    <w:rsid w:val="00584400"/>
    <w:rsid w:val="0058444E"/>
    <w:rsid w:val="0058467C"/>
    <w:rsid w:val="005848F9"/>
    <w:rsid w:val="00584B3E"/>
    <w:rsid w:val="00584CC9"/>
    <w:rsid w:val="00584DAE"/>
    <w:rsid w:val="00584E21"/>
    <w:rsid w:val="005851ED"/>
    <w:rsid w:val="00585213"/>
    <w:rsid w:val="0058544F"/>
    <w:rsid w:val="005856AB"/>
    <w:rsid w:val="00585A58"/>
    <w:rsid w:val="00585C72"/>
    <w:rsid w:val="00585C7A"/>
    <w:rsid w:val="005860A0"/>
    <w:rsid w:val="005861F8"/>
    <w:rsid w:val="005862AB"/>
    <w:rsid w:val="005862E5"/>
    <w:rsid w:val="00586496"/>
    <w:rsid w:val="005866FE"/>
    <w:rsid w:val="0058679C"/>
    <w:rsid w:val="00586B31"/>
    <w:rsid w:val="00586B3C"/>
    <w:rsid w:val="00586CC9"/>
    <w:rsid w:val="00586DE7"/>
    <w:rsid w:val="00586FAB"/>
    <w:rsid w:val="0058710A"/>
    <w:rsid w:val="00587247"/>
    <w:rsid w:val="00587295"/>
    <w:rsid w:val="0058768A"/>
    <w:rsid w:val="00587695"/>
    <w:rsid w:val="00587810"/>
    <w:rsid w:val="005878E1"/>
    <w:rsid w:val="00587912"/>
    <w:rsid w:val="00587BCE"/>
    <w:rsid w:val="00587E29"/>
    <w:rsid w:val="00590359"/>
    <w:rsid w:val="005903B6"/>
    <w:rsid w:val="00590761"/>
    <w:rsid w:val="005907BF"/>
    <w:rsid w:val="005908B0"/>
    <w:rsid w:val="005908C4"/>
    <w:rsid w:val="005908DF"/>
    <w:rsid w:val="005908F3"/>
    <w:rsid w:val="00590970"/>
    <w:rsid w:val="0059111E"/>
    <w:rsid w:val="00591215"/>
    <w:rsid w:val="005915D8"/>
    <w:rsid w:val="005919C5"/>
    <w:rsid w:val="00591A0D"/>
    <w:rsid w:val="00591A2C"/>
    <w:rsid w:val="00591D94"/>
    <w:rsid w:val="00591EDE"/>
    <w:rsid w:val="005921B4"/>
    <w:rsid w:val="00592234"/>
    <w:rsid w:val="00592380"/>
    <w:rsid w:val="00592976"/>
    <w:rsid w:val="00592B2B"/>
    <w:rsid w:val="00592F91"/>
    <w:rsid w:val="00592FCA"/>
    <w:rsid w:val="00592FE7"/>
    <w:rsid w:val="00593395"/>
    <w:rsid w:val="00593468"/>
    <w:rsid w:val="00593482"/>
    <w:rsid w:val="00593517"/>
    <w:rsid w:val="005935FC"/>
    <w:rsid w:val="00593A79"/>
    <w:rsid w:val="00593AD4"/>
    <w:rsid w:val="00593C09"/>
    <w:rsid w:val="00593C48"/>
    <w:rsid w:val="00593C49"/>
    <w:rsid w:val="00593DD3"/>
    <w:rsid w:val="00593FB4"/>
    <w:rsid w:val="005941FC"/>
    <w:rsid w:val="005944B5"/>
    <w:rsid w:val="00594602"/>
    <w:rsid w:val="00594634"/>
    <w:rsid w:val="0059476A"/>
    <w:rsid w:val="005948D9"/>
    <w:rsid w:val="00594ABF"/>
    <w:rsid w:val="00594ACF"/>
    <w:rsid w:val="00594C11"/>
    <w:rsid w:val="00594C88"/>
    <w:rsid w:val="00594D41"/>
    <w:rsid w:val="00595010"/>
    <w:rsid w:val="00595087"/>
    <w:rsid w:val="00595622"/>
    <w:rsid w:val="00595AAF"/>
    <w:rsid w:val="00595ACB"/>
    <w:rsid w:val="00595E1B"/>
    <w:rsid w:val="00595E7A"/>
    <w:rsid w:val="00596140"/>
    <w:rsid w:val="005963BA"/>
    <w:rsid w:val="00596430"/>
    <w:rsid w:val="00596645"/>
    <w:rsid w:val="0059665D"/>
    <w:rsid w:val="005966D7"/>
    <w:rsid w:val="005966E1"/>
    <w:rsid w:val="00596808"/>
    <w:rsid w:val="00596B11"/>
    <w:rsid w:val="00596F3E"/>
    <w:rsid w:val="00596F86"/>
    <w:rsid w:val="00597293"/>
    <w:rsid w:val="00597365"/>
    <w:rsid w:val="005976FE"/>
    <w:rsid w:val="00597723"/>
    <w:rsid w:val="0059773B"/>
    <w:rsid w:val="0059792B"/>
    <w:rsid w:val="00597963"/>
    <w:rsid w:val="00597985"/>
    <w:rsid w:val="00597A86"/>
    <w:rsid w:val="00597AB0"/>
    <w:rsid w:val="00597BA9"/>
    <w:rsid w:val="00597F3D"/>
    <w:rsid w:val="00597FC0"/>
    <w:rsid w:val="00597FC5"/>
    <w:rsid w:val="005A01C6"/>
    <w:rsid w:val="005A02A7"/>
    <w:rsid w:val="005A03F2"/>
    <w:rsid w:val="005A0483"/>
    <w:rsid w:val="005A05DE"/>
    <w:rsid w:val="005A0A11"/>
    <w:rsid w:val="005A0ACB"/>
    <w:rsid w:val="005A0C09"/>
    <w:rsid w:val="005A0C97"/>
    <w:rsid w:val="005A0E6B"/>
    <w:rsid w:val="005A0EB3"/>
    <w:rsid w:val="005A0F05"/>
    <w:rsid w:val="005A13DD"/>
    <w:rsid w:val="005A1555"/>
    <w:rsid w:val="005A18B7"/>
    <w:rsid w:val="005A19EA"/>
    <w:rsid w:val="005A1D32"/>
    <w:rsid w:val="005A1E34"/>
    <w:rsid w:val="005A1E39"/>
    <w:rsid w:val="005A2018"/>
    <w:rsid w:val="005A20CA"/>
    <w:rsid w:val="005A218E"/>
    <w:rsid w:val="005A2222"/>
    <w:rsid w:val="005A2297"/>
    <w:rsid w:val="005A22FE"/>
    <w:rsid w:val="005A244C"/>
    <w:rsid w:val="005A27D9"/>
    <w:rsid w:val="005A2862"/>
    <w:rsid w:val="005A29BD"/>
    <w:rsid w:val="005A2C44"/>
    <w:rsid w:val="005A2CE5"/>
    <w:rsid w:val="005A2DA9"/>
    <w:rsid w:val="005A2F48"/>
    <w:rsid w:val="005A301C"/>
    <w:rsid w:val="005A3149"/>
    <w:rsid w:val="005A31EB"/>
    <w:rsid w:val="005A3262"/>
    <w:rsid w:val="005A358C"/>
    <w:rsid w:val="005A35DD"/>
    <w:rsid w:val="005A376E"/>
    <w:rsid w:val="005A38C1"/>
    <w:rsid w:val="005A3B0A"/>
    <w:rsid w:val="005A3B34"/>
    <w:rsid w:val="005A3CC6"/>
    <w:rsid w:val="005A3F47"/>
    <w:rsid w:val="005A432F"/>
    <w:rsid w:val="005A4378"/>
    <w:rsid w:val="005A4444"/>
    <w:rsid w:val="005A4805"/>
    <w:rsid w:val="005A485D"/>
    <w:rsid w:val="005A4B52"/>
    <w:rsid w:val="005A4CBA"/>
    <w:rsid w:val="005A4D6C"/>
    <w:rsid w:val="005A4D9B"/>
    <w:rsid w:val="005A4DCB"/>
    <w:rsid w:val="005A4E4F"/>
    <w:rsid w:val="005A4F24"/>
    <w:rsid w:val="005A4FAB"/>
    <w:rsid w:val="005A505E"/>
    <w:rsid w:val="005A5213"/>
    <w:rsid w:val="005A5255"/>
    <w:rsid w:val="005A528E"/>
    <w:rsid w:val="005A5321"/>
    <w:rsid w:val="005A544C"/>
    <w:rsid w:val="005A5876"/>
    <w:rsid w:val="005A58DA"/>
    <w:rsid w:val="005A5EB4"/>
    <w:rsid w:val="005A5FF0"/>
    <w:rsid w:val="005A5FFB"/>
    <w:rsid w:val="005A63CD"/>
    <w:rsid w:val="005A63F0"/>
    <w:rsid w:val="005A644C"/>
    <w:rsid w:val="005A67EC"/>
    <w:rsid w:val="005A6860"/>
    <w:rsid w:val="005A7002"/>
    <w:rsid w:val="005A724B"/>
    <w:rsid w:val="005A72CE"/>
    <w:rsid w:val="005A796C"/>
    <w:rsid w:val="005A79F9"/>
    <w:rsid w:val="005A7A5D"/>
    <w:rsid w:val="005A7AAD"/>
    <w:rsid w:val="005B0103"/>
    <w:rsid w:val="005B0404"/>
    <w:rsid w:val="005B04F5"/>
    <w:rsid w:val="005B0B80"/>
    <w:rsid w:val="005B0DD5"/>
    <w:rsid w:val="005B1272"/>
    <w:rsid w:val="005B12BE"/>
    <w:rsid w:val="005B150D"/>
    <w:rsid w:val="005B159C"/>
    <w:rsid w:val="005B16BD"/>
    <w:rsid w:val="005B1712"/>
    <w:rsid w:val="005B18E3"/>
    <w:rsid w:val="005B1BDA"/>
    <w:rsid w:val="005B1D21"/>
    <w:rsid w:val="005B2776"/>
    <w:rsid w:val="005B2919"/>
    <w:rsid w:val="005B2927"/>
    <w:rsid w:val="005B29DD"/>
    <w:rsid w:val="005B2A3D"/>
    <w:rsid w:val="005B2A48"/>
    <w:rsid w:val="005B2E44"/>
    <w:rsid w:val="005B2FB3"/>
    <w:rsid w:val="005B31D1"/>
    <w:rsid w:val="005B32A0"/>
    <w:rsid w:val="005B33B5"/>
    <w:rsid w:val="005B34FE"/>
    <w:rsid w:val="005B359E"/>
    <w:rsid w:val="005B369A"/>
    <w:rsid w:val="005B3740"/>
    <w:rsid w:val="005B3A08"/>
    <w:rsid w:val="005B3C7B"/>
    <w:rsid w:val="005B3CD6"/>
    <w:rsid w:val="005B3F04"/>
    <w:rsid w:val="005B4495"/>
    <w:rsid w:val="005B4529"/>
    <w:rsid w:val="005B45D6"/>
    <w:rsid w:val="005B4740"/>
    <w:rsid w:val="005B483B"/>
    <w:rsid w:val="005B4DC6"/>
    <w:rsid w:val="005B4DE1"/>
    <w:rsid w:val="005B5063"/>
    <w:rsid w:val="005B5068"/>
    <w:rsid w:val="005B51ED"/>
    <w:rsid w:val="005B53C0"/>
    <w:rsid w:val="005B5827"/>
    <w:rsid w:val="005B582B"/>
    <w:rsid w:val="005B59A9"/>
    <w:rsid w:val="005B5A46"/>
    <w:rsid w:val="005B5D6F"/>
    <w:rsid w:val="005B5E8B"/>
    <w:rsid w:val="005B5F62"/>
    <w:rsid w:val="005B5FD6"/>
    <w:rsid w:val="005B6081"/>
    <w:rsid w:val="005B628A"/>
    <w:rsid w:val="005B659F"/>
    <w:rsid w:val="005B660A"/>
    <w:rsid w:val="005B673B"/>
    <w:rsid w:val="005B694D"/>
    <w:rsid w:val="005B6BDE"/>
    <w:rsid w:val="005B6BE7"/>
    <w:rsid w:val="005B6C4E"/>
    <w:rsid w:val="005B6C5A"/>
    <w:rsid w:val="005B6DE6"/>
    <w:rsid w:val="005B6E68"/>
    <w:rsid w:val="005B71D8"/>
    <w:rsid w:val="005B73B1"/>
    <w:rsid w:val="005B758D"/>
    <w:rsid w:val="005B760E"/>
    <w:rsid w:val="005B7659"/>
    <w:rsid w:val="005B7A92"/>
    <w:rsid w:val="005B7ACF"/>
    <w:rsid w:val="005B7B7E"/>
    <w:rsid w:val="005B7C6F"/>
    <w:rsid w:val="005B7E50"/>
    <w:rsid w:val="005C0030"/>
    <w:rsid w:val="005C00DF"/>
    <w:rsid w:val="005C01B5"/>
    <w:rsid w:val="005C041A"/>
    <w:rsid w:val="005C0602"/>
    <w:rsid w:val="005C066D"/>
    <w:rsid w:val="005C068C"/>
    <w:rsid w:val="005C073C"/>
    <w:rsid w:val="005C0DFB"/>
    <w:rsid w:val="005C0E35"/>
    <w:rsid w:val="005C0FFD"/>
    <w:rsid w:val="005C10CF"/>
    <w:rsid w:val="005C13AD"/>
    <w:rsid w:val="005C1496"/>
    <w:rsid w:val="005C16CF"/>
    <w:rsid w:val="005C1757"/>
    <w:rsid w:val="005C1843"/>
    <w:rsid w:val="005C1BCA"/>
    <w:rsid w:val="005C1F2A"/>
    <w:rsid w:val="005C1F7C"/>
    <w:rsid w:val="005C1FEC"/>
    <w:rsid w:val="005C202C"/>
    <w:rsid w:val="005C24CE"/>
    <w:rsid w:val="005C2687"/>
    <w:rsid w:val="005C280B"/>
    <w:rsid w:val="005C2D0A"/>
    <w:rsid w:val="005C2DC4"/>
    <w:rsid w:val="005C2F35"/>
    <w:rsid w:val="005C2F86"/>
    <w:rsid w:val="005C2FEC"/>
    <w:rsid w:val="005C30FB"/>
    <w:rsid w:val="005C32AF"/>
    <w:rsid w:val="005C32E1"/>
    <w:rsid w:val="005C355C"/>
    <w:rsid w:val="005C35C0"/>
    <w:rsid w:val="005C3753"/>
    <w:rsid w:val="005C3A34"/>
    <w:rsid w:val="005C3EE5"/>
    <w:rsid w:val="005C4063"/>
    <w:rsid w:val="005C4151"/>
    <w:rsid w:val="005C434E"/>
    <w:rsid w:val="005C43B2"/>
    <w:rsid w:val="005C4713"/>
    <w:rsid w:val="005C4D7A"/>
    <w:rsid w:val="005C51E2"/>
    <w:rsid w:val="005C5662"/>
    <w:rsid w:val="005C5841"/>
    <w:rsid w:val="005C590A"/>
    <w:rsid w:val="005C5AB1"/>
    <w:rsid w:val="005C6055"/>
    <w:rsid w:val="005C6148"/>
    <w:rsid w:val="005C6261"/>
    <w:rsid w:val="005C634C"/>
    <w:rsid w:val="005C63B8"/>
    <w:rsid w:val="005C6694"/>
    <w:rsid w:val="005C68F3"/>
    <w:rsid w:val="005C69DA"/>
    <w:rsid w:val="005C6B73"/>
    <w:rsid w:val="005C6D16"/>
    <w:rsid w:val="005C6DA6"/>
    <w:rsid w:val="005C6F40"/>
    <w:rsid w:val="005C7084"/>
    <w:rsid w:val="005C71A3"/>
    <w:rsid w:val="005C7382"/>
    <w:rsid w:val="005C7538"/>
    <w:rsid w:val="005C77DA"/>
    <w:rsid w:val="005C7C77"/>
    <w:rsid w:val="005C7C95"/>
    <w:rsid w:val="005C7FD4"/>
    <w:rsid w:val="005D00A2"/>
    <w:rsid w:val="005D01F3"/>
    <w:rsid w:val="005D0283"/>
    <w:rsid w:val="005D04F4"/>
    <w:rsid w:val="005D096C"/>
    <w:rsid w:val="005D0B71"/>
    <w:rsid w:val="005D0DE6"/>
    <w:rsid w:val="005D10F8"/>
    <w:rsid w:val="005D11A2"/>
    <w:rsid w:val="005D1274"/>
    <w:rsid w:val="005D14BD"/>
    <w:rsid w:val="005D155C"/>
    <w:rsid w:val="005D168B"/>
    <w:rsid w:val="005D1E33"/>
    <w:rsid w:val="005D1E8D"/>
    <w:rsid w:val="005D1EF7"/>
    <w:rsid w:val="005D211F"/>
    <w:rsid w:val="005D2209"/>
    <w:rsid w:val="005D22C2"/>
    <w:rsid w:val="005D232C"/>
    <w:rsid w:val="005D2362"/>
    <w:rsid w:val="005D2579"/>
    <w:rsid w:val="005D25F0"/>
    <w:rsid w:val="005D26D7"/>
    <w:rsid w:val="005D26DC"/>
    <w:rsid w:val="005D2B54"/>
    <w:rsid w:val="005D2D02"/>
    <w:rsid w:val="005D2D2B"/>
    <w:rsid w:val="005D2DF9"/>
    <w:rsid w:val="005D2F6D"/>
    <w:rsid w:val="005D3054"/>
    <w:rsid w:val="005D33CC"/>
    <w:rsid w:val="005D34F0"/>
    <w:rsid w:val="005D360F"/>
    <w:rsid w:val="005D36BC"/>
    <w:rsid w:val="005D3906"/>
    <w:rsid w:val="005D3F3F"/>
    <w:rsid w:val="005D4185"/>
    <w:rsid w:val="005D4419"/>
    <w:rsid w:val="005D44A4"/>
    <w:rsid w:val="005D44B1"/>
    <w:rsid w:val="005D4893"/>
    <w:rsid w:val="005D48B5"/>
    <w:rsid w:val="005D5053"/>
    <w:rsid w:val="005D556F"/>
    <w:rsid w:val="005D55A4"/>
    <w:rsid w:val="005D563E"/>
    <w:rsid w:val="005D5676"/>
    <w:rsid w:val="005D586D"/>
    <w:rsid w:val="005D58AF"/>
    <w:rsid w:val="005D5997"/>
    <w:rsid w:val="005D5B93"/>
    <w:rsid w:val="005D5DDA"/>
    <w:rsid w:val="005D5FBE"/>
    <w:rsid w:val="005D68EF"/>
    <w:rsid w:val="005D6A0B"/>
    <w:rsid w:val="005D6DE5"/>
    <w:rsid w:val="005D7097"/>
    <w:rsid w:val="005D71B7"/>
    <w:rsid w:val="005D72E9"/>
    <w:rsid w:val="005D739C"/>
    <w:rsid w:val="005D76CD"/>
    <w:rsid w:val="005D7757"/>
    <w:rsid w:val="005D786E"/>
    <w:rsid w:val="005D7A19"/>
    <w:rsid w:val="005D7AC6"/>
    <w:rsid w:val="005D7B39"/>
    <w:rsid w:val="005D7B6F"/>
    <w:rsid w:val="005D7DF6"/>
    <w:rsid w:val="005E0155"/>
    <w:rsid w:val="005E078D"/>
    <w:rsid w:val="005E09C9"/>
    <w:rsid w:val="005E09EC"/>
    <w:rsid w:val="005E0C77"/>
    <w:rsid w:val="005E11A2"/>
    <w:rsid w:val="005E11CD"/>
    <w:rsid w:val="005E130A"/>
    <w:rsid w:val="005E1379"/>
    <w:rsid w:val="005E145D"/>
    <w:rsid w:val="005E152D"/>
    <w:rsid w:val="005E1559"/>
    <w:rsid w:val="005E15D9"/>
    <w:rsid w:val="005E192E"/>
    <w:rsid w:val="005E1A13"/>
    <w:rsid w:val="005E1A80"/>
    <w:rsid w:val="005E1CD1"/>
    <w:rsid w:val="005E1E39"/>
    <w:rsid w:val="005E2011"/>
    <w:rsid w:val="005E230D"/>
    <w:rsid w:val="005E257C"/>
    <w:rsid w:val="005E25B2"/>
    <w:rsid w:val="005E2824"/>
    <w:rsid w:val="005E2881"/>
    <w:rsid w:val="005E28C3"/>
    <w:rsid w:val="005E2939"/>
    <w:rsid w:val="005E2ABD"/>
    <w:rsid w:val="005E2AFB"/>
    <w:rsid w:val="005E2C9F"/>
    <w:rsid w:val="005E2F5C"/>
    <w:rsid w:val="005E310B"/>
    <w:rsid w:val="005E31FA"/>
    <w:rsid w:val="005E32B2"/>
    <w:rsid w:val="005E32F8"/>
    <w:rsid w:val="005E34ED"/>
    <w:rsid w:val="005E3509"/>
    <w:rsid w:val="005E3AF2"/>
    <w:rsid w:val="005E4252"/>
    <w:rsid w:val="005E4289"/>
    <w:rsid w:val="005E431B"/>
    <w:rsid w:val="005E43D5"/>
    <w:rsid w:val="005E454D"/>
    <w:rsid w:val="005E4675"/>
    <w:rsid w:val="005E4BE4"/>
    <w:rsid w:val="005E4DBD"/>
    <w:rsid w:val="005E4DD0"/>
    <w:rsid w:val="005E52B7"/>
    <w:rsid w:val="005E5918"/>
    <w:rsid w:val="005E5F54"/>
    <w:rsid w:val="005E6346"/>
    <w:rsid w:val="005E667A"/>
    <w:rsid w:val="005E675F"/>
    <w:rsid w:val="005E6927"/>
    <w:rsid w:val="005E6BE5"/>
    <w:rsid w:val="005E6EDC"/>
    <w:rsid w:val="005E6FA1"/>
    <w:rsid w:val="005E7085"/>
    <w:rsid w:val="005E7169"/>
    <w:rsid w:val="005E7310"/>
    <w:rsid w:val="005E75AA"/>
    <w:rsid w:val="005E79C8"/>
    <w:rsid w:val="005E7D39"/>
    <w:rsid w:val="005E7EB4"/>
    <w:rsid w:val="005F002E"/>
    <w:rsid w:val="005F01D2"/>
    <w:rsid w:val="005F0289"/>
    <w:rsid w:val="005F0454"/>
    <w:rsid w:val="005F06F0"/>
    <w:rsid w:val="005F08B6"/>
    <w:rsid w:val="005F0C69"/>
    <w:rsid w:val="005F1001"/>
    <w:rsid w:val="005F12BA"/>
    <w:rsid w:val="005F135B"/>
    <w:rsid w:val="005F144D"/>
    <w:rsid w:val="005F1591"/>
    <w:rsid w:val="005F15BD"/>
    <w:rsid w:val="005F1633"/>
    <w:rsid w:val="005F1733"/>
    <w:rsid w:val="005F1BA5"/>
    <w:rsid w:val="005F1C28"/>
    <w:rsid w:val="005F1D79"/>
    <w:rsid w:val="005F1F29"/>
    <w:rsid w:val="005F26EE"/>
    <w:rsid w:val="005F27E4"/>
    <w:rsid w:val="005F27EB"/>
    <w:rsid w:val="005F2A7D"/>
    <w:rsid w:val="005F2C5B"/>
    <w:rsid w:val="005F2CBC"/>
    <w:rsid w:val="005F2DDA"/>
    <w:rsid w:val="005F31B1"/>
    <w:rsid w:val="005F3339"/>
    <w:rsid w:val="005F3420"/>
    <w:rsid w:val="005F373D"/>
    <w:rsid w:val="005F38D1"/>
    <w:rsid w:val="005F3DD0"/>
    <w:rsid w:val="005F4333"/>
    <w:rsid w:val="005F43C8"/>
    <w:rsid w:val="005F4757"/>
    <w:rsid w:val="005F4A55"/>
    <w:rsid w:val="005F4ABC"/>
    <w:rsid w:val="005F4AF9"/>
    <w:rsid w:val="005F4BAD"/>
    <w:rsid w:val="005F4D3C"/>
    <w:rsid w:val="005F4E4F"/>
    <w:rsid w:val="005F5237"/>
    <w:rsid w:val="005F52C6"/>
    <w:rsid w:val="005F5451"/>
    <w:rsid w:val="005F5461"/>
    <w:rsid w:val="005F547B"/>
    <w:rsid w:val="005F557C"/>
    <w:rsid w:val="005F59E5"/>
    <w:rsid w:val="005F5C55"/>
    <w:rsid w:val="005F5DA5"/>
    <w:rsid w:val="005F5DCD"/>
    <w:rsid w:val="005F5F01"/>
    <w:rsid w:val="005F600A"/>
    <w:rsid w:val="005F6126"/>
    <w:rsid w:val="005F62FE"/>
    <w:rsid w:val="005F63F1"/>
    <w:rsid w:val="005F64A4"/>
    <w:rsid w:val="005F6689"/>
    <w:rsid w:val="005F6E2D"/>
    <w:rsid w:val="005F7068"/>
    <w:rsid w:val="005F7193"/>
    <w:rsid w:val="005F71EA"/>
    <w:rsid w:val="005F71F5"/>
    <w:rsid w:val="005F737C"/>
    <w:rsid w:val="005F755A"/>
    <w:rsid w:val="005F7862"/>
    <w:rsid w:val="005F797C"/>
    <w:rsid w:val="005F7B93"/>
    <w:rsid w:val="005F7D2F"/>
    <w:rsid w:val="005F7D56"/>
    <w:rsid w:val="005F7DCB"/>
    <w:rsid w:val="005F7E2B"/>
    <w:rsid w:val="005F7E7E"/>
    <w:rsid w:val="005F7F19"/>
    <w:rsid w:val="00600090"/>
    <w:rsid w:val="0060018C"/>
    <w:rsid w:val="006001D4"/>
    <w:rsid w:val="006001EE"/>
    <w:rsid w:val="006004C8"/>
    <w:rsid w:val="00600538"/>
    <w:rsid w:val="0060071A"/>
    <w:rsid w:val="00600B4E"/>
    <w:rsid w:val="00600C3D"/>
    <w:rsid w:val="006011B6"/>
    <w:rsid w:val="006011F9"/>
    <w:rsid w:val="0060124C"/>
    <w:rsid w:val="0060134D"/>
    <w:rsid w:val="00601449"/>
    <w:rsid w:val="006014C7"/>
    <w:rsid w:val="00601513"/>
    <w:rsid w:val="006017BE"/>
    <w:rsid w:val="00601801"/>
    <w:rsid w:val="00601892"/>
    <w:rsid w:val="00601A01"/>
    <w:rsid w:val="00601EA2"/>
    <w:rsid w:val="00601EED"/>
    <w:rsid w:val="00602075"/>
    <w:rsid w:val="00602293"/>
    <w:rsid w:val="0060240F"/>
    <w:rsid w:val="00602661"/>
    <w:rsid w:val="006027AC"/>
    <w:rsid w:val="00602911"/>
    <w:rsid w:val="0060298E"/>
    <w:rsid w:val="00602C90"/>
    <w:rsid w:val="0060328D"/>
    <w:rsid w:val="00603326"/>
    <w:rsid w:val="00603586"/>
    <w:rsid w:val="006037D0"/>
    <w:rsid w:val="006038F8"/>
    <w:rsid w:val="00603A8E"/>
    <w:rsid w:val="00603B28"/>
    <w:rsid w:val="00603C52"/>
    <w:rsid w:val="00603CB4"/>
    <w:rsid w:val="00603CCD"/>
    <w:rsid w:val="00604334"/>
    <w:rsid w:val="0060448E"/>
    <w:rsid w:val="006047A2"/>
    <w:rsid w:val="00604ABB"/>
    <w:rsid w:val="00604B21"/>
    <w:rsid w:val="00604D59"/>
    <w:rsid w:val="00604D68"/>
    <w:rsid w:val="006050DA"/>
    <w:rsid w:val="006055AB"/>
    <w:rsid w:val="006055B5"/>
    <w:rsid w:val="00605614"/>
    <w:rsid w:val="0060570E"/>
    <w:rsid w:val="00605745"/>
    <w:rsid w:val="00605846"/>
    <w:rsid w:val="0060584F"/>
    <w:rsid w:val="006059DE"/>
    <w:rsid w:val="00605D54"/>
    <w:rsid w:val="006061B5"/>
    <w:rsid w:val="0060621F"/>
    <w:rsid w:val="006068C5"/>
    <w:rsid w:val="00606A24"/>
    <w:rsid w:val="00606B18"/>
    <w:rsid w:val="00606B95"/>
    <w:rsid w:val="00606F13"/>
    <w:rsid w:val="0060707C"/>
    <w:rsid w:val="0060744C"/>
    <w:rsid w:val="0060745A"/>
    <w:rsid w:val="0060754F"/>
    <w:rsid w:val="00607641"/>
    <w:rsid w:val="00607642"/>
    <w:rsid w:val="00607A60"/>
    <w:rsid w:val="00607AB1"/>
    <w:rsid w:val="00607D4A"/>
    <w:rsid w:val="00607DCD"/>
    <w:rsid w:val="00607F49"/>
    <w:rsid w:val="00610233"/>
    <w:rsid w:val="0061056B"/>
    <w:rsid w:val="00610582"/>
    <w:rsid w:val="0061065F"/>
    <w:rsid w:val="00610661"/>
    <w:rsid w:val="0061095E"/>
    <w:rsid w:val="0061099E"/>
    <w:rsid w:val="00610D69"/>
    <w:rsid w:val="00610DA8"/>
    <w:rsid w:val="006110ED"/>
    <w:rsid w:val="006111A9"/>
    <w:rsid w:val="00611250"/>
    <w:rsid w:val="00611451"/>
    <w:rsid w:val="00611802"/>
    <w:rsid w:val="0061195A"/>
    <w:rsid w:val="00611AEB"/>
    <w:rsid w:val="00611BAA"/>
    <w:rsid w:val="00611ECD"/>
    <w:rsid w:val="00612233"/>
    <w:rsid w:val="00612284"/>
    <w:rsid w:val="00612302"/>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CA9"/>
    <w:rsid w:val="00613E55"/>
    <w:rsid w:val="00613F59"/>
    <w:rsid w:val="00614091"/>
    <w:rsid w:val="00614452"/>
    <w:rsid w:val="0061448F"/>
    <w:rsid w:val="006145EE"/>
    <w:rsid w:val="006146EB"/>
    <w:rsid w:val="00614786"/>
    <w:rsid w:val="00614B83"/>
    <w:rsid w:val="00614D75"/>
    <w:rsid w:val="00614D8B"/>
    <w:rsid w:val="00614E1E"/>
    <w:rsid w:val="00614F66"/>
    <w:rsid w:val="00615094"/>
    <w:rsid w:val="006150BC"/>
    <w:rsid w:val="00615662"/>
    <w:rsid w:val="00615689"/>
    <w:rsid w:val="0061580B"/>
    <w:rsid w:val="00615883"/>
    <w:rsid w:val="00615B24"/>
    <w:rsid w:val="00615BC7"/>
    <w:rsid w:val="00615F38"/>
    <w:rsid w:val="00616132"/>
    <w:rsid w:val="006166AA"/>
    <w:rsid w:val="006167C3"/>
    <w:rsid w:val="006169B3"/>
    <w:rsid w:val="00616A08"/>
    <w:rsid w:val="00616A85"/>
    <w:rsid w:val="00616AE9"/>
    <w:rsid w:val="00616B29"/>
    <w:rsid w:val="00616BA6"/>
    <w:rsid w:val="00616C17"/>
    <w:rsid w:val="00616C60"/>
    <w:rsid w:val="00616E43"/>
    <w:rsid w:val="006170A1"/>
    <w:rsid w:val="006179A2"/>
    <w:rsid w:val="00617F7F"/>
    <w:rsid w:val="0062003B"/>
    <w:rsid w:val="00620080"/>
    <w:rsid w:val="006203F0"/>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E3E"/>
    <w:rsid w:val="00622FC7"/>
    <w:rsid w:val="00623075"/>
    <w:rsid w:val="00623100"/>
    <w:rsid w:val="0062318A"/>
    <w:rsid w:val="00623496"/>
    <w:rsid w:val="006234CB"/>
    <w:rsid w:val="006236DD"/>
    <w:rsid w:val="00623B7B"/>
    <w:rsid w:val="00623CF0"/>
    <w:rsid w:val="00623E3A"/>
    <w:rsid w:val="00624669"/>
    <w:rsid w:val="006246FC"/>
    <w:rsid w:val="00624B9A"/>
    <w:rsid w:val="00624E48"/>
    <w:rsid w:val="00624F68"/>
    <w:rsid w:val="006251C2"/>
    <w:rsid w:val="006252D1"/>
    <w:rsid w:val="0062560C"/>
    <w:rsid w:val="0062591F"/>
    <w:rsid w:val="006259A9"/>
    <w:rsid w:val="00625AE2"/>
    <w:rsid w:val="00625B9E"/>
    <w:rsid w:val="00625DDF"/>
    <w:rsid w:val="00625EEA"/>
    <w:rsid w:val="00626022"/>
    <w:rsid w:val="0062632E"/>
    <w:rsid w:val="006263AF"/>
    <w:rsid w:val="006263F8"/>
    <w:rsid w:val="006264EC"/>
    <w:rsid w:val="0062667C"/>
    <w:rsid w:val="006268C4"/>
    <w:rsid w:val="00626AD4"/>
    <w:rsid w:val="00626F46"/>
    <w:rsid w:val="00627039"/>
    <w:rsid w:val="00627147"/>
    <w:rsid w:val="006274E5"/>
    <w:rsid w:val="00627659"/>
    <w:rsid w:val="006277F7"/>
    <w:rsid w:val="00627906"/>
    <w:rsid w:val="00627A6D"/>
    <w:rsid w:val="00627B15"/>
    <w:rsid w:val="00627BB9"/>
    <w:rsid w:val="00627BCA"/>
    <w:rsid w:val="00627FB2"/>
    <w:rsid w:val="0063001A"/>
    <w:rsid w:val="006300FA"/>
    <w:rsid w:val="0063024B"/>
    <w:rsid w:val="00630438"/>
    <w:rsid w:val="00630951"/>
    <w:rsid w:val="00630B5E"/>
    <w:rsid w:val="00631200"/>
    <w:rsid w:val="00631336"/>
    <w:rsid w:val="00631570"/>
    <w:rsid w:val="00632107"/>
    <w:rsid w:val="006322CE"/>
    <w:rsid w:val="00632581"/>
    <w:rsid w:val="00632712"/>
    <w:rsid w:val="0063292D"/>
    <w:rsid w:val="00632940"/>
    <w:rsid w:val="00632D73"/>
    <w:rsid w:val="00633038"/>
    <w:rsid w:val="006331AD"/>
    <w:rsid w:val="00633274"/>
    <w:rsid w:val="00633314"/>
    <w:rsid w:val="006333B7"/>
    <w:rsid w:val="00633559"/>
    <w:rsid w:val="006335A8"/>
    <w:rsid w:val="006337A8"/>
    <w:rsid w:val="00633803"/>
    <w:rsid w:val="00633A91"/>
    <w:rsid w:val="00633C3E"/>
    <w:rsid w:val="00633C8F"/>
    <w:rsid w:val="00633E17"/>
    <w:rsid w:val="00634108"/>
    <w:rsid w:val="006341C7"/>
    <w:rsid w:val="0063422B"/>
    <w:rsid w:val="0063429C"/>
    <w:rsid w:val="0063452D"/>
    <w:rsid w:val="0063470F"/>
    <w:rsid w:val="006347BE"/>
    <w:rsid w:val="00634823"/>
    <w:rsid w:val="006349B2"/>
    <w:rsid w:val="00634D65"/>
    <w:rsid w:val="00634E96"/>
    <w:rsid w:val="00634EA7"/>
    <w:rsid w:val="006351EB"/>
    <w:rsid w:val="00635704"/>
    <w:rsid w:val="00635DE1"/>
    <w:rsid w:val="00635DF3"/>
    <w:rsid w:val="00636126"/>
    <w:rsid w:val="006361FA"/>
    <w:rsid w:val="006362C4"/>
    <w:rsid w:val="00636445"/>
    <w:rsid w:val="00636A88"/>
    <w:rsid w:val="00636D4F"/>
    <w:rsid w:val="00637009"/>
    <w:rsid w:val="006370B5"/>
    <w:rsid w:val="0063710A"/>
    <w:rsid w:val="006371D7"/>
    <w:rsid w:val="006372CC"/>
    <w:rsid w:val="00637378"/>
    <w:rsid w:val="00637438"/>
    <w:rsid w:val="00637475"/>
    <w:rsid w:val="006376F7"/>
    <w:rsid w:val="0063783F"/>
    <w:rsid w:val="00637851"/>
    <w:rsid w:val="006378F8"/>
    <w:rsid w:val="00637A38"/>
    <w:rsid w:val="00637AD6"/>
    <w:rsid w:val="00637ED4"/>
    <w:rsid w:val="00637FBA"/>
    <w:rsid w:val="00640058"/>
    <w:rsid w:val="00640147"/>
    <w:rsid w:val="00640464"/>
    <w:rsid w:val="00640706"/>
    <w:rsid w:val="006408BA"/>
    <w:rsid w:val="006408E4"/>
    <w:rsid w:val="006409C0"/>
    <w:rsid w:val="00640AF6"/>
    <w:rsid w:val="00640C5B"/>
    <w:rsid w:val="00640E3E"/>
    <w:rsid w:val="00640F02"/>
    <w:rsid w:val="00640F4E"/>
    <w:rsid w:val="0064101D"/>
    <w:rsid w:val="0064118F"/>
    <w:rsid w:val="00641599"/>
    <w:rsid w:val="00641760"/>
    <w:rsid w:val="006418A4"/>
    <w:rsid w:val="006418E5"/>
    <w:rsid w:val="00641E75"/>
    <w:rsid w:val="00642201"/>
    <w:rsid w:val="006424D3"/>
    <w:rsid w:val="00642510"/>
    <w:rsid w:val="006425E3"/>
    <w:rsid w:val="00642A2F"/>
    <w:rsid w:val="00642AA9"/>
    <w:rsid w:val="00642C00"/>
    <w:rsid w:val="00642D48"/>
    <w:rsid w:val="00642E1E"/>
    <w:rsid w:val="00642E9F"/>
    <w:rsid w:val="00642F36"/>
    <w:rsid w:val="0064313C"/>
    <w:rsid w:val="006431E9"/>
    <w:rsid w:val="0064332E"/>
    <w:rsid w:val="00643379"/>
    <w:rsid w:val="0064341A"/>
    <w:rsid w:val="00643431"/>
    <w:rsid w:val="00643599"/>
    <w:rsid w:val="00643782"/>
    <w:rsid w:val="0064381A"/>
    <w:rsid w:val="00643B4D"/>
    <w:rsid w:val="00643C4A"/>
    <w:rsid w:val="00643E6C"/>
    <w:rsid w:val="00644342"/>
    <w:rsid w:val="00644636"/>
    <w:rsid w:val="006447A8"/>
    <w:rsid w:val="00644A70"/>
    <w:rsid w:val="00644F6F"/>
    <w:rsid w:val="0064512D"/>
    <w:rsid w:val="0064515E"/>
    <w:rsid w:val="006452EF"/>
    <w:rsid w:val="0064536E"/>
    <w:rsid w:val="006455F8"/>
    <w:rsid w:val="006456A7"/>
    <w:rsid w:val="00645B4B"/>
    <w:rsid w:val="00645DF6"/>
    <w:rsid w:val="00645EFE"/>
    <w:rsid w:val="00646008"/>
    <w:rsid w:val="00646110"/>
    <w:rsid w:val="00646298"/>
    <w:rsid w:val="00646341"/>
    <w:rsid w:val="00646541"/>
    <w:rsid w:val="006467D5"/>
    <w:rsid w:val="00646A0B"/>
    <w:rsid w:val="006473AC"/>
    <w:rsid w:val="00647ABB"/>
    <w:rsid w:val="00647E79"/>
    <w:rsid w:val="0065001C"/>
    <w:rsid w:val="006502BE"/>
    <w:rsid w:val="006502DB"/>
    <w:rsid w:val="0065040E"/>
    <w:rsid w:val="006504AD"/>
    <w:rsid w:val="0065057B"/>
    <w:rsid w:val="00650651"/>
    <w:rsid w:val="006507FE"/>
    <w:rsid w:val="0065095D"/>
    <w:rsid w:val="00650B79"/>
    <w:rsid w:val="00650BD5"/>
    <w:rsid w:val="00650DD9"/>
    <w:rsid w:val="00651574"/>
    <w:rsid w:val="0065160D"/>
    <w:rsid w:val="006517B2"/>
    <w:rsid w:val="00651845"/>
    <w:rsid w:val="00651EFC"/>
    <w:rsid w:val="00652385"/>
    <w:rsid w:val="006526EA"/>
    <w:rsid w:val="00652815"/>
    <w:rsid w:val="00652A00"/>
    <w:rsid w:val="00653057"/>
    <w:rsid w:val="00653824"/>
    <w:rsid w:val="00653C53"/>
    <w:rsid w:val="00653D75"/>
    <w:rsid w:val="00653E4D"/>
    <w:rsid w:val="006540C8"/>
    <w:rsid w:val="006541D7"/>
    <w:rsid w:val="006542FB"/>
    <w:rsid w:val="00654464"/>
    <w:rsid w:val="006545FC"/>
    <w:rsid w:val="006548EC"/>
    <w:rsid w:val="0065497F"/>
    <w:rsid w:val="00654B28"/>
    <w:rsid w:val="00654B40"/>
    <w:rsid w:val="00654C21"/>
    <w:rsid w:val="00655331"/>
    <w:rsid w:val="006553C1"/>
    <w:rsid w:val="00655710"/>
    <w:rsid w:val="006558FA"/>
    <w:rsid w:val="00655AB4"/>
    <w:rsid w:val="00655F1E"/>
    <w:rsid w:val="00656169"/>
    <w:rsid w:val="00656212"/>
    <w:rsid w:val="0065639E"/>
    <w:rsid w:val="006565A1"/>
    <w:rsid w:val="0065676F"/>
    <w:rsid w:val="00656BE2"/>
    <w:rsid w:val="00656C86"/>
    <w:rsid w:val="00656D88"/>
    <w:rsid w:val="00656D94"/>
    <w:rsid w:val="00656E46"/>
    <w:rsid w:val="00656EDC"/>
    <w:rsid w:val="0065701C"/>
    <w:rsid w:val="00657035"/>
    <w:rsid w:val="0065707A"/>
    <w:rsid w:val="00657864"/>
    <w:rsid w:val="006578CB"/>
    <w:rsid w:val="00657AB1"/>
    <w:rsid w:val="00657B7D"/>
    <w:rsid w:val="00657BF0"/>
    <w:rsid w:val="00657F7F"/>
    <w:rsid w:val="00660125"/>
    <w:rsid w:val="0066029E"/>
    <w:rsid w:val="00660400"/>
    <w:rsid w:val="00660406"/>
    <w:rsid w:val="00660552"/>
    <w:rsid w:val="006607A4"/>
    <w:rsid w:val="006607CA"/>
    <w:rsid w:val="00660AB9"/>
    <w:rsid w:val="00660B0D"/>
    <w:rsid w:val="00660BBB"/>
    <w:rsid w:val="006611CE"/>
    <w:rsid w:val="006614F8"/>
    <w:rsid w:val="00661637"/>
    <w:rsid w:val="006616E0"/>
    <w:rsid w:val="0066199C"/>
    <w:rsid w:val="006619AA"/>
    <w:rsid w:val="00661A15"/>
    <w:rsid w:val="00661C82"/>
    <w:rsid w:val="00661D14"/>
    <w:rsid w:val="00661D8F"/>
    <w:rsid w:val="006620A8"/>
    <w:rsid w:val="00662140"/>
    <w:rsid w:val="00662277"/>
    <w:rsid w:val="0066243B"/>
    <w:rsid w:val="00662821"/>
    <w:rsid w:val="00662B3E"/>
    <w:rsid w:val="00662B40"/>
    <w:rsid w:val="00662CAE"/>
    <w:rsid w:val="00662E50"/>
    <w:rsid w:val="00662E60"/>
    <w:rsid w:val="00662F52"/>
    <w:rsid w:val="006630C7"/>
    <w:rsid w:val="0066326B"/>
    <w:rsid w:val="00663541"/>
    <w:rsid w:val="006635CA"/>
    <w:rsid w:val="00663706"/>
    <w:rsid w:val="00663714"/>
    <w:rsid w:val="006638B5"/>
    <w:rsid w:val="006639EE"/>
    <w:rsid w:val="00663AEF"/>
    <w:rsid w:val="00663E06"/>
    <w:rsid w:val="00663F17"/>
    <w:rsid w:val="006642AE"/>
    <w:rsid w:val="0066460A"/>
    <w:rsid w:val="006646AD"/>
    <w:rsid w:val="006647A6"/>
    <w:rsid w:val="00664A75"/>
    <w:rsid w:val="0066525C"/>
    <w:rsid w:val="006652A4"/>
    <w:rsid w:val="00665462"/>
    <w:rsid w:val="00665682"/>
    <w:rsid w:val="0066574A"/>
    <w:rsid w:val="00665751"/>
    <w:rsid w:val="006659C3"/>
    <w:rsid w:val="00665A03"/>
    <w:rsid w:val="00665B32"/>
    <w:rsid w:val="00665D5E"/>
    <w:rsid w:val="00666249"/>
    <w:rsid w:val="0066637E"/>
    <w:rsid w:val="00666413"/>
    <w:rsid w:val="00666776"/>
    <w:rsid w:val="00666832"/>
    <w:rsid w:val="006668E1"/>
    <w:rsid w:val="00666BE3"/>
    <w:rsid w:val="00666C63"/>
    <w:rsid w:val="00666D79"/>
    <w:rsid w:val="00666FE6"/>
    <w:rsid w:val="006670D0"/>
    <w:rsid w:val="00667108"/>
    <w:rsid w:val="00667130"/>
    <w:rsid w:val="006675D0"/>
    <w:rsid w:val="00667619"/>
    <w:rsid w:val="00667693"/>
    <w:rsid w:val="00667970"/>
    <w:rsid w:val="00667E70"/>
    <w:rsid w:val="00667FA8"/>
    <w:rsid w:val="006702E6"/>
    <w:rsid w:val="0067038E"/>
    <w:rsid w:val="00670429"/>
    <w:rsid w:val="006704E1"/>
    <w:rsid w:val="006705E7"/>
    <w:rsid w:val="0067065F"/>
    <w:rsid w:val="006709C6"/>
    <w:rsid w:val="006709E1"/>
    <w:rsid w:val="00670D38"/>
    <w:rsid w:val="00670DF2"/>
    <w:rsid w:val="00671335"/>
    <w:rsid w:val="006713D1"/>
    <w:rsid w:val="006713EA"/>
    <w:rsid w:val="00671445"/>
    <w:rsid w:val="00671463"/>
    <w:rsid w:val="0067168F"/>
    <w:rsid w:val="006717EC"/>
    <w:rsid w:val="00671881"/>
    <w:rsid w:val="00671AAA"/>
    <w:rsid w:val="00671D2F"/>
    <w:rsid w:val="00671E1D"/>
    <w:rsid w:val="00671FAD"/>
    <w:rsid w:val="00671FB0"/>
    <w:rsid w:val="00672149"/>
    <w:rsid w:val="0067235B"/>
    <w:rsid w:val="0067236A"/>
    <w:rsid w:val="00672389"/>
    <w:rsid w:val="0067261F"/>
    <w:rsid w:val="006726FD"/>
    <w:rsid w:val="0067276D"/>
    <w:rsid w:val="00672844"/>
    <w:rsid w:val="006728BA"/>
    <w:rsid w:val="0067293F"/>
    <w:rsid w:val="00672998"/>
    <w:rsid w:val="00672C4E"/>
    <w:rsid w:val="00672C84"/>
    <w:rsid w:val="00672EF2"/>
    <w:rsid w:val="00672EFF"/>
    <w:rsid w:val="006730A3"/>
    <w:rsid w:val="00673188"/>
    <w:rsid w:val="00673459"/>
    <w:rsid w:val="00673522"/>
    <w:rsid w:val="006735CF"/>
    <w:rsid w:val="006736B1"/>
    <w:rsid w:val="00673BE8"/>
    <w:rsid w:val="00673C7F"/>
    <w:rsid w:val="00673ECB"/>
    <w:rsid w:val="00674346"/>
    <w:rsid w:val="006745B6"/>
    <w:rsid w:val="006749FC"/>
    <w:rsid w:val="00674B57"/>
    <w:rsid w:val="00674B82"/>
    <w:rsid w:val="00674D48"/>
    <w:rsid w:val="006750BA"/>
    <w:rsid w:val="006751B4"/>
    <w:rsid w:val="00675326"/>
    <w:rsid w:val="00675359"/>
    <w:rsid w:val="0067542E"/>
    <w:rsid w:val="00675665"/>
    <w:rsid w:val="0067568C"/>
    <w:rsid w:val="006757BD"/>
    <w:rsid w:val="006757FE"/>
    <w:rsid w:val="0067585F"/>
    <w:rsid w:val="00675866"/>
    <w:rsid w:val="00675D6C"/>
    <w:rsid w:val="00675DF0"/>
    <w:rsid w:val="0067601F"/>
    <w:rsid w:val="0067619C"/>
    <w:rsid w:val="006761D8"/>
    <w:rsid w:val="00676217"/>
    <w:rsid w:val="0067669D"/>
    <w:rsid w:val="00676856"/>
    <w:rsid w:val="0067697B"/>
    <w:rsid w:val="006769A8"/>
    <w:rsid w:val="00676B3A"/>
    <w:rsid w:val="00676D78"/>
    <w:rsid w:val="00676D96"/>
    <w:rsid w:val="00676EBF"/>
    <w:rsid w:val="00676FB0"/>
    <w:rsid w:val="006772FF"/>
    <w:rsid w:val="0067737B"/>
    <w:rsid w:val="0067766F"/>
    <w:rsid w:val="006776B6"/>
    <w:rsid w:val="0067771B"/>
    <w:rsid w:val="006777C3"/>
    <w:rsid w:val="00677878"/>
    <w:rsid w:val="00677B6E"/>
    <w:rsid w:val="00677BB4"/>
    <w:rsid w:val="00677BE3"/>
    <w:rsid w:val="00680051"/>
    <w:rsid w:val="0068025F"/>
    <w:rsid w:val="0068081C"/>
    <w:rsid w:val="00680831"/>
    <w:rsid w:val="0068085D"/>
    <w:rsid w:val="00680B0C"/>
    <w:rsid w:val="00680B11"/>
    <w:rsid w:val="0068107F"/>
    <w:rsid w:val="00681204"/>
    <w:rsid w:val="00681CDB"/>
    <w:rsid w:val="00681E1E"/>
    <w:rsid w:val="00681EE8"/>
    <w:rsid w:val="00682095"/>
    <w:rsid w:val="0068222A"/>
    <w:rsid w:val="00682507"/>
    <w:rsid w:val="0068286B"/>
    <w:rsid w:val="00682874"/>
    <w:rsid w:val="0068287D"/>
    <w:rsid w:val="006829CD"/>
    <w:rsid w:val="00682B6D"/>
    <w:rsid w:val="00682D51"/>
    <w:rsid w:val="00682EED"/>
    <w:rsid w:val="00682FF0"/>
    <w:rsid w:val="00683460"/>
    <w:rsid w:val="006834AB"/>
    <w:rsid w:val="006834D6"/>
    <w:rsid w:val="006837A2"/>
    <w:rsid w:val="00683859"/>
    <w:rsid w:val="00683C85"/>
    <w:rsid w:val="00683DF6"/>
    <w:rsid w:val="006840FB"/>
    <w:rsid w:val="006844CA"/>
    <w:rsid w:val="00684767"/>
    <w:rsid w:val="00684C2C"/>
    <w:rsid w:val="00684D28"/>
    <w:rsid w:val="006852E8"/>
    <w:rsid w:val="00685559"/>
    <w:rsid w:val="006857E2"/>
    <w:rsid w:val="00685AFD"/>
    <w:rsid w:val="00685CA8"/>
    <w:rsid w:val="00685E1E"/>
    <w:rsid w:val="00685F47"/>
    <w:rsid w:val="0068607B"/>
    <w:rsid w:val="006864DB"/>
    <w:rsid w:val="00686581"/>
    <w:rsid w:val="00686709"/>
    <w:rsid w:val="00687253"/>
    <w:rsid w:val="006872F7"/>
    <w:rsid w:val="00687391"/>
    <w:rsid w:val="006874B9"/>
    <w:rsid w:val="006877D4"/>
    <w:rsid w:val="00687A6A"/>
    <w:rsid w:val="00687BEF"/>
    <w:rsid w:val="00687C04"/>
    <w:rsid w:val="00690161"/>
    <w:rsid w:val="006905EB"/>
    <w:rsid w:val="00690614"/>
    <w:rsid w:val="00690645"/>
    <w:rsid w:val="00690CB5"/>
    <w:rsid w:val="0069116B"/>
    <w:rsid w:val="006913A8"/>
    <w:rsid w:val="006914FC"/>
    <w:rsid w:val="006916FA"/>
    <w:rsid w:val="0069172D"/>
    <w:rsid w:val="00691731"/>
    <w:rsid w:val="006918F5"/>
    <w:rsid w:val="00691B98"/>
    <w:rsid w:val="00691CE6"/>
    <w:rsid w:val="00692AB1"/>
    <w:rsid w:val="006930D9"/>
    <w:rsid w:val="00693201"/>
    <w:rsid w:val="0069323E"/>
    <w:rsid w:val="0069345C"/>
    <w:rsid w:val="006935CC"/>
    <w:rsid w:val="006936D7"/>
    <w:rsid w:val="006937BF"/>
    <w:rsid w:val="00693C09"/>
    <w:rsid w:val="00693C8C"/>
    <w:rsid w:val="00693CFC"/>
    <w:rsid w:val="00693DD5"/>
    <w:rsid w:val="006943F8"/>
    <w:rsid w:val="00694575"/>
    <w:rsid w:val="006945CE"/>
    <w:rsid w:val="00694A6F"/>
    <w:rsid w:val="00694AE9"/>
    <w:rsid w:val="00694B0F"/>
    <w:rsid w:val="00694C99"/>
    <w:rsid w:val="00695110"/>
    <w:rsid w:val="00695355"/>
    <w:rsid w:val="006955E6"/>
    <w:rsid w:val="00695AD9"/>
    <w:rsid w:val="00695DB6"/>
    <w:rsid w:val="00695DCD"/>
    <w:rsid w:val="00696087"/>
    <w:rsid w:val="0069611C"/>
    <w:rsid w:val="006961DE"/>
    <w:rsid w:val="006964CF"/>
    <w:rsid w:val="006964E8"/>
    <w:rsid w:val="00696632"/>
    <w:rsid w:val="006969EC"/>
    <w:rsid w:val="00696E56"/>
    <w:rsid w:val="00696F67"/>
    <w:rsid w:val="00697102"/>
    <w:rsid w:val="0069721D"/>
    <w:rsid w:val="00697713"/>
    <w:rsid w:val="00697D5D"/>
    <w:rsid w:val="00697DDD"/>
    <w:rsid w:val="006A02CB"/>
    <w:rsid w:val="006A0333"/>
    <w:rsid w:val="006A0460"/>
    <w:rsid w:val="006A075A"/>
    <w:rsid w:val="006A07D7"/>
    <w:rsid w:val="006A09D3"/>
    <w:rsid w:val="006A09F4"/>
    <w:rsid w:val="006A0CE7"/>
    <w:rsid w:val="006A0FA5"/>
    <w:rsid w:val="006A10AE"/>
    <w:rsid w:val="006A133B"/>
    <w:rsid w:val="006A14CE"/>
    <w:rsid w:val="006A1701"/>
    <w:rsid w:val="006A17CD"/>
    <w:rsid w:val="006A1A28"/>
    <w:rsid w:val="006A1D0B"/>
    <w:rsid w:val="006A1D49"/>
    <w:rsid w:val="006A1DDA"/>
    <w:rsid w:val="006A2052"/>
    <w:rsid w:val="006A2108"/>
    <w:rsid w:val="006A21A7"/>
    <w:rsid w:val="006A22EA"/>
    <w:rsid w:val="006A237D"/>
    <w:rsid w:val="006A248D"/>
    <w:rsid w:val="006A251F"/>
    <w:rsid w:val="006A2605"/>
    <w:rsid w:val="006A2CC8"/>
    <w:rsid w:val="006A2D24"/>
    <w:rsid w:val="006A2E2B"/>
    <w:rsid w:val="006A339D"/>
    <w:rsid w:val="006A33E5"/>
    <w:rsid w:val="006A3687"/>
    <w:rsid w:val="006A369F"/>
    <w:rsid w:val="006A389B"/>
    <w:rsid w:val="006A3B71"/>
    <w:rsid w:val="006A3BC0"/>
    <w:rsid w:val="006A3E96"/>
    <w:rsid w:val="006A3EC7"/>
    <w:rsid w:val="006A4087"/>
    <w:rsid w:val="006A436F"/>
    <w:rsid w:val="006A4509"/>
    <w:rsid w:val="006A451A"/>
    <w:rsid w:val="006A4632"/>
    <w:rsid w:val="006A4898"/>
    <w:rsid w:val="006A49EB"/>
    <w:rsid w:val="006A4A3D"/>
    <w:rsid w:val="006A4A94"/>
    <w:rsid w:val="006A4AE2"/>
    <w:rsid w:val="006A4B43"/>
    <w:rsid w:val="006A4BB9"/>
    <w:rsid w:val="006A5018"/>
    <w:rsid w:val="006A507C"/>
    <w:rsid w:val="006A5312"/>
    <w:rsid w:val="006A54E4"/>
    <w:rsid w:val="006A5762"/>
    <w:rsid w:val="006A5ABC"/>
    <w:rsid w:val="006A5B21"/>
    <w:rsid w:val="006A5C4C"/>
    <w:rsid w:val="006A5C6D"/>
    <w:rsid w:val="006A5D69"/>
    <w:rsid w:val="006A5EA6"/>
    <w:rsid w:val="006A60E2"/>
    <w:rsid w:val="006A62C4"/>
    <w:rsid w:val="006A65D1"/>
    <w:rsid w:val="006A67C6"/>
    <w:rsid w:val="006A6A0C"/>
    <w:rsid w:val="006A6A6C"/>
    <w:rsid w:val="006A6B14"/>
    <w:rsid w:val="006A6E2A"/>
    <w:rsid w:val="006A6EA2"/>
    <w:rsid w:val="006A6F62"/>
    <w:rsid w:val="006A6FC3"/>
    <w:rsid w:val="006A70D8"/>
    <w:rsid w:val="006A7534"/>
    <w:rsid w:val="006A7974"/>
    <w:rsid w:val="006A7DA0"/>
    <w:rsid w:val="006A7F01"/>
    <w:rsid w:val="006B0094"/>
    <w:rsid w:val="006B0248"/>
    <w:rsid w:val="006B0628"/>
    <w:rsid w:val="006B0689"/>
    <w:rsid w:val="006B06B6"/>
    <w:rsid w:val="006B10BD"/>
    <w:rsid w:val="006B11F6"/>
    <w:rsid w:val="006B1871"/>
    <w:rsid w:val="006B191C"/>
    <w:rsid w:val="006B19D9"/>
    <w:rsid w:val="006B1B2F"/>
    <w:rsid w:val="006B1D35"/>
    <w:rsid w:val="006B2380"/>
    <w:rsid w:val="006B23A8"/>
    <w:rsid w:val="006B2455"/>
    <w:rsid w:val="006B28D7"/>
    <w:rsid w:val="006B2A2B"/>
    <w:rsid w:val="006B2E22"/>
    <w:rsid w:val="006B2E58"/>
    <w:rsid w:val="006B2E79"/>
    <w:rsid w:val="006B2F2A"/>
    <w:rsid w:val="006B2F38"/>
    <w:rsid w:val="006B3027"/>
    <w:rsid w:val="006B380A"/>
    <w:rsid w:val="006B3874"/>
    <w:rsid w:val="006B3A1E"/>
    <w:rsid w:val="006B3B3F"/>
    <w:rsid w:val="006B3ECB"/>
    <w:rsid w:val="006B407F"/>
    <w:rsid w:val="006B4170"/>
    <w:rsid w:val="006B43A1"/>
    <w:rsid w:val="006B4573"/>
    <w:rsid w:val="006B4741"/>
    <w:rsid w:val="006B49B4"/>
    <w:rsid w:val="006B4A3A"/>
    <w:rsid w:val="006B4A50"/>
    <w:rsid w:val="006B4C09"/>
    <w:rsid w:val="006B4D1F"/>
    <w:rsid w:val="006B4E76"/>
    <w:rsid w:val="006B4F1B"/>
    <w:rsid w:val="006B4F66"/>
    <w:rsid w:val="006B4FA0"/>
    <w:rsid w:val="006B50E0"/>
    <w:rsid w:val="006B51A7"/>
    <w:rsid w:val="006B554E"/>
    <w:rsid w:val="006B55E7"/>
    <w:rsid w:val="006B5BC2"/>
    <w:rsid w:val="006B5ED6"/>
    <w:rsid w:val="006B61BA"/>
    <w:rsid w:val="006B6228"/>
    <w:rsid w:val="006B623A"/>
    <w:rsid w:val="006B627E"/>
    <w:rsid w:val="006B63E8"/>
    <w:rsid w:val="006B6405"/>
    <w:rsid w:val="006B6522"/>
    <w:rsid w:val="006B66A8"/>
    <w:rsid w:val="006B6BE6"/>
    <w:rsid w:val="006B7077"/>
    <w:rsid w:val="006B70C3"/>
    <w:rsid w:val="006B7203"/>
    <w:rsid w:val="006B759F"/>
    <w:rsid w:val="006B75FB"/>
    <w:rsid w:val="006B762C"/>
    <w:rsid w:val="006B7638"/>
    <w:rsid w:val="006B76C5"/>
    <w:rsid w:val="006B7958"/>
    <w:rsid w:val="006B7A38"/>
    <w:rsid w:val="006B7A93"/>
    <w:rsid w:val="006B7AB5"/>
    <w:rsid w:val="006B7BF8"/>
    <w:rsid w:val="006C0126"/>
    <w:rsid w:val="006C044B"/>
    <w:rsid w:val="006C0455"/>
    <w:rsid w:val="006C04E7"/>
    <w:rsid w:val="006C0590"/>
    <w:rsid w:val="006C0642"/>
    <w:rsid w:val="006C093D"/>
    <w:rsid w:val="006C0995"/>
    <w:rsid w:val="006C0A53"/>
    <w:rsid w:val="006C0B9E"/>
    <w:rsid w:val="006C0BD7"/>
    <w:rsid w:val="006C0FE6"/>
    <w:rsid w:val="006C100E"/>
    <w:rsid w:val="006C1091"/>
    <w:rsid w:val="006C1166"/>
    <w:rsid w:val="006C161B"/>
    <w:rsid w:val="006C1687"/>
    <w:rsid w:val="006C1940"/>
    <w:rsid w:val="006C1B1E"/>
    <w:rsid w:val="006C213F"/>
    <w:rsid w:val="006C263B"/>
    <w:rsid w:val="006C263D"/>
    <w:rsid w:val="006C2753"/>
    <w:rsid w:val="006C28B1"/>
    <w:rsid w:val="006C2C61"/>
    <w:rsid w:val="006C2DDD"/>
    <w:rsid w:val="006C3060"/>
    <w:rsid w:val="006C332C"/>
    <w:rsid w:val="006C344A"/>
    <w:rsid w:val="006C34DE"/>
    <w:rsid w:val="006C362D"/>
    <w:rsid w:val="006C365A"/>
    <w:rsid w:val="006C38B7"/>
    <w:rsid w:val="006C3A0B"/>
    <w:rsid w:val="006C3BC8"/>
    <w:rsid w:val="006C4740"/>
    <w:rsid w:val="006C492E"/>
    <w:rsid w:val="006C49D4"/>
    <w:rsid w:val="006C4B6E"/>
    <w:rsid w:val="006C4ED7"/>
    <w:rsid w:val="006C4FC4"/>
    <w:rsid w:val="006C4FE1"/>
    <w:rsid w:val="006C5562"/>
    <w:rsid w:val="006C56A4"/>
    <w:rsid w:val="006C5773"/>
    <w:rsid w:val="006C59B0"/>
    <w:rsid w:val="006C5A01"/>
    <w:rsid w:val="006C5CE3"/>
    <w:rsid w:val="006C5F94"/>
    <w:rsid w:val="006C6014"/>
    <w:rsid w:val="006C60C0"/>
    <w:rsid w:val="006C6192"/>
    <w:rsid w:val="006C630E"/>
    <w:rsid w:val="006C64C5"/>
    <w:rsid w:val="006C676A"/>
    <w:rsid w:val="006C6924"/>
    <w:rsid w:val="006C6926"/>
    <w:rsid w:val="006C69FB"/>
    <w:rsid w:val="006C6A9F"/>
    <w:rsid w:val="006C70D7"/>
    <w:rsid w:val="006C75CC"/>
    <w:rsid w:val="006C7816"/>
    <w:rsid w:val="006C7B72"/>
    <w:rsid w:val="006C7C25"/>
    <w:rsid w:val="006C7F3E"/>
    <w:rsid w:val="006D0160"/>
    <w:rsid w:val="006D0162"/>
    <w:rsid w:val="006D05A4"/>
    <w:rsid w:val="006D07E0"/>
    <w:rsid w:val="006D0810"/>
    <w:rsid w:val="006D09A3"/>
    <w:rsid w:val="006D0A0A"/>
    <w:rsid w:val="006D0AC7"/>
    <w:rsid w:val="006D0BAE"/>
    <w:rsid w:val="006D0C6B"/>
    <w:rsid w:val="006D0C78"/>
    <w:rsid w:val="006D0C80"/>
    <w:rsid w:val="006D0CD7"/>
    <w:rsid w:val="006D0DF6"/>
    <w:rsid w:val="006D1120"/>
    <w:rsid w:val="006D170C"/>
    <w:rsid w:val="006D1742"/>
    <w:rsid w:val="006D18F2"/>
    <w:rsid w:val="006D1A41"/>
    <w:rsid w:val="006D2066"/>
    <w:rsid w:val="006D2367"/>
    <w:rsid w:val="006D28DF"/>
    <w:rsid w:val="006D2926"/>
    <w:rsid w:val="006D2966"/>
    <w:rsid w:val="006D29AB"/>
    <w:rsid w:val="006D2A07"/>
    <w:rsid w:val="006D2C64"/>
    <w:rsid w:val="006D2D6E"/>
    <w:rsid w:val="006D35C0"/>
    <w:rsid w:val="006D36FB"/>
    <w:rsid w:val="006D3906"/>
    <w:rsid w:val="006D3A17"/>
    <w:rsid w:val="006D3B53"/>
    <w:rsid w:val="006D3CAE"/>
    <w:rsid w:val="006D3E0A"/>
    <w:rsid w:val="006D3E56"/>
    <w:rsid w:val="006D3E72"/>
    <w:rsid w:val="006D3E90"/>
    <w:rsid w:val="006D4763"/>
    <w:rsid w:val="006D4AC9"/>
    <w:rsid w:val="006D4CA6"/>
    <w:rsid w:val="006D51C0"/>
    <w:rsid w:val="006D5245"/>
    <w:rsid w:val="006D55E6"/>
    <w:rsid w:val="006D5629"/>
    <w:rsid w:val="006D56ED"/>
    <w:rsid w:val="006D56F9"/>
    <w:rsid w:val="006D5D08"/>
    <w:rsid w:val="006D5E6E"/>
    <w:rsid w:val="006D5F15"/>
    <w:rsid w:val="006D5F38"/>
    <w:rsid w:val="006D60CE"/>
    <w:rsid w:val="006D6245"/>
    <w:rsid w:val="006D63DF"/>
    <w:rsid w:val="006D6524"/>
    <w:rsid w:val="006D67D3"/>
    <w:rsid w:val="006D6BBC"/>
    <w:rsid w:val="006D6E40"/>
    <w:rsid w:val="006D7160"/>
    <w:rsid w:val="006D716D"/>
    <w:rsid w:val="006D74A7"/>
    <w:rsid w:val="006D7620"/>
    <w:rsid w:val="006D7806"/>
    <w:rsid w:val="006D7A26"/>
    <w:rsid w:val="006D7B73"/>
    <w:rsid w:val="006E00C9"/>
    <w:rsid w:val="006E02E7"/>
    <w:rsid w:val="006E057F"/>
    <w:rsid w:val="006E06C4"/>
    <w:rsid w:val="006E0806"/>
    <w:rsid w:val="006E08C7"/>
    <w:rsid w:val="006E0C40"/>
    <w:rsid w:val="006E0C75"/>
    <w:rsid w:val="006E0CB0"/>
    <w:rsid w:val="006E0D05"/>
    <w:rsid w:val="006E0E74"/>
    <w:rsid w:val="006E0FC7"/>
    <w:rsid w:val="006E105E"/>
    <w:rsid w:val="006E1061"/>
    <w:rsid w:val="006E1465"/>
    <w:rsid w:val="006E1545"/>
    <w:rsid w:val="006E17C0"/>
    <w:rsid w:val="006E19B6"/>
    <w:rsid w:val="006E19E5"/>
    <w:rsid w:val="006E1A86"/>
    <w:rsid w:val="006E1AE2"/>
    <w:rsid w:val="006E1D1F"/>
    <w:rsid w:val="006E1F58"/>
    <w:rsid w:val="006E23AF"/>
    <w:rsid w:val="006E241E"/>
    <w:rsid w:val="006E24E1"/>
    <w:rsid w:val="006E27E5"/>
    <w:rsid w:val="006E2884"/>
    <w:rsid w:val="006E2954"/>
    <w:rsid w:val="006E2B09"/>
    <w:rsid w:val="006E2D08"/>
    <w:rsid w:val="006E2E99"/>
    <w:rsid w:val="006E2F7F"/>
    <w:rsid w:val="006E3157"/>
    <w:rsid w:val="006E3452"/>
    <w:rsid w:val="006E3473"/>
    <w:rsid w:val="006E35B4"/>
    <w:rsid w:val="006E361B"/>
    <w:rsid w:val="006E393E"/>
    <w:rsid w:val="006E39BA"/>
    <w:rsid w:val="006E3CD4"/>
    <w:rsid w:val="006E3DD7"/>
    <w:rsid w:val="006E419B"/>
    <w:rsid w:val="006E4572"/>
    <w:rsid w:val="006E4903"/>
    <w:rsid w:val="006E499A"/>
    <w:rsid w:val="006E49CA"/>
    <w:rsid w:val="006E4B3C"/>
    <w:rsid w:val="006E4B83"/>
    <w:rsid w:val="006E4E71"/>
    <w:rsid w:val="006E5150"/>
    <w:rsid w:val="006E51FA"/>
    <w:rsid w:val="006E5283"/>
    <w:rsid w:val="006E567C"/>
    <w:rsid w:val="006E59C6"/>
    <w:rsid w:val="006E5B99"/>
    <w:rsid w:val="006E5F9E"/>
    <w:rsid w:val="006E6791"/>
    <w:rsid w:val="006E6B24"/>
    <w:rsid w:val="006E6C8D"/>
    <w:rsid w:val="006E6E0D"/>
    <w:rsid w:val="006E70B0"/>
    <w:rsid w:val="006E7243"/>
    <w:rsid w:val="006E72E2"/>
    <w:rsid w:val="006E761E"/>
    <w:rsid w:val="006E78D5"/>
    <w:rsid w:val="006E796B"/>
    <w:rsid w:val="006E7CF5"/>
    <w:rsid w:val="006E7D3D"/>
    <w:rsid w:val="006F0258"/>
    <w:rsid w:val="006F03F2"/>
    <w:rsid w:val="006F061B"/>
    <w:rsid w:val="006F070D"/>
    <w:rsid w:val="006F0826"/>
    <w:rsid w:val="006F0912"/>
    <w:rsid w:val="006F0A44"/>
    <w:rsid w:val="006F0B27"/>
    <w:rsid w:val="006F0B8D"/>
    <w:rsid w:val="006F0CED"/>
    <w:rsid w:val="006F0D06"/>
    <w:rsid w:val="006F0DBC"/>
    <w:rsid w:val="006F10E3"/>
    <w:rsid w:val="006F116F"/>
    <w:rsid w:val="006F146E"/>
    <w:rsid w:val="006F1536"/>
    <w:rsid w:val="006F16E1"/>
    <w:rsid w:val="006F1898"/>
    <w:rsid w:val="006F1957"/>
    <w:rsid w:val="006F1995"/>
    <w:rsid w:val="006F1A1A"/>
    <w:rsid w:val="006F1C8C"/>
    <w:rsid w:val="006F236B"/>
    <w:rsid w:val="006F29CE"/>
    <w:rsid w:val="006F2AF8"/>
    <w:rsid w:val="006F2D38"/>
    <w:rsid w:val="006F2D7B"/>
    <w:rsid w:val="006F2EBF"/>
    <w:rsid w:val="006F315E"/>
    <w:rsid w:val="006F31CF"/>
    <w:rsid w:val="006F3379"/>
    <w:rsid w:val="006F36CB"/>
    <w:rsid w:val="006F39A2"/>
    <w:rsid w:val="006F3A63"/>
    <w:rsid w:val="006F40C1"/>
    <w:rsid w:val="006F41DE"/>
    <w:rsid w:val="006F427E"/>
    <w:rsid w:val="006F434D"/>
    <w:rsid w:val="006F4407"/>
    <w:rsid w:val="006F45A1"/>
    <w:rsid w:val="006F469E"/>
    <w:rsid w:val="006F4729"/>
    <w:rsid w:val="006F47D0"/>
    <w:rsid w:val="006F4834"/>
    <w:rsid w:val="006F487B"/>
    <w:rsid w:val="006F4898"/>
    <w:rsid w:val="006F4988"/>
    <w:rsid w:val="006F4A9D"/>
    <w:rsid w:val="006F4BDF"/>
    <w:rsid w:val="006F4ED2"/>
    <w:rsid w:val="006F4EE8"/>
    <w:rsid w:val="006F4EE9"/>
    <w:rsid w:val="006F5487"/>
    <w:rsid w:val="006F5651"/>
    <w:rsid w:val="006F56B8"/>
    <w:rsid w:val="006F56EA"/>
    <w:rsid w:val="006F57BD"/>
    <w:rsid w:val="006F5D9B"/>
    <w:rsid w:val="006F5F2C"/>
    <w:rsid w:val="006F5FD8"/>
    <w:rsid w:val="006F62F5"/>
    <w:rsid w:val="006F63B1"/>
    <w:rsid w:val="006F63D0"/>
    <w:rsid w:val="006F64CB"/>
    <w:rsid w:val="006F6878"/>
    <w:rsid w:val="006F68B1"/>
    <w:rsid w:val="006F69D8"/>
    <w:rsid w:val="006F6ED0"/>
    <w:rsid w:val="006F6FA7"/>
    <w:rsid w:val="006F713E"/>
    <w:rsid w:val="006F7269"/>
    <w:rsid w:val="006F73DB"/>
    <w:rsid w:val="006F7C00"/>
    <w:rsid w:val="007001C6"/>
    <w:rsid w:val="007002FE"/>
    <w:rsid w:val="00700344"/>
    <w:rsid w:val="00700474"/>
    <w:rsid w:val="007004B5"/>
    <w:rsid w:val="00700584"/>
    <w:rsid w:val="007007A9"/>
    <w:rsid w:val="00700875"/>
    <w:rsid w:val="00700BB0"/>
    <w:rsid w:val="00700BE1"/>
    <w:rsid w:val="00700DB4"/>
    <w:rsid w:val="00700E2A"/>
    <w:rsid w:val="0070120A"/>
    <w:rsid w:val="007012D1"/>
    <w:rsid w:val="00701361"/>
    <w:rsid w:val="00701424"/>
    <w:rsid w:val="00701469"/>
    <w:rsid w:val="007014B3"/>
    <w:rsid w:val="00701621"/>
    <w:rsid w:val="007017CD"/>
    <w:rsid w:val="00701818"/>
    <w:rsid w:val="0070181B"/>
    <w:rsid w:val="0070199A"/>
    <w:rsid w:val="00701CCE"/>
    <w:rsid w:val="00701FBF"/>
    <w:rsid w:val="00701FED"/>
    <w:rsid w:val="0070211F"/>
    <w:rsid w:val="00702303"/>
    <w:rsid w:val="00702405"/>
    <w:rsid w:val="00702500"/>
    <w:rsid w:val="00702543"/>
    <w:rsid w:val="00702547"/>
    <w:rsid w:val="0070255D"/>
    <w:rsid w:val="00702571"/>
    <w:rsid w:val="007025E9"/>
    <w:rsid w:val="00702637"/>
    <w:rsid w:val="007026D2"/>
    <w:rsid w:val="00702796"/>
    <w:rsid w:val="0070299E"/>
    <w:rsid w:val="00702BF6"/>
    <w:rsid w:val="00702CAB"/>
    <w:rsid w:val="00702DA9"/>
    <w:rsid w:val="00702E5B"/>
    <w:rsid w:val="00702FE8"/>
    <w:rsid w:val="00703026"/>
    <w:rsid w:val="007031E1"/>
    <w:rsid w:val="00703340"/>
    <w:rsid w:val="007033CE"/>
    <w:rsid w:val="00703434"/>
    <w:rsid w:val="007035FF"/>
    <w:rsid w:val="0070386E"/>
    <w:rsid w:val="00703A0C"/>
    <w:rsid w:val="00703C8E"/>
    <w:rsid w:val="00703ECF"/>
    <w:rsid w:val="0070402F"/>
    <w:rsid w:val="00704075"/>
    <w:rsid w:val="00704204"/>
    <w:rsid w:val="00704272"/>
    <w:rsid w:val="007042D1"/>
    <w:rsid w:val="00704317"/>
    <w:rsid w:val="007044E4"/>
    <w:rsid w:val="00704569"/>
    <w:rsid w:val="007047CE"/>
    <w:rsid w:val="00704B09"/>
    <w:rsid w:val="00704DAB"/>
    <w:rsid w:val="00704E25"/>
    <w:rsid w:val="0070519C"/>
    <w:rsid w:val="007051CC"/>
    <w:rsid w:val="00705297"/>
    <w:rsid w:val="0070539F"/>
    <w:rsid w:val="007054FE"/>
    <w:rsid w:val="0070575F"/>
    <w:rsid w:val="007057CC"/>
    <w:rsid w:val="007059D6"/>
    <w:rsid w:val="00705CFD"/>
    <w:rsid w:val="00705F3B"/>
    <w:rsid w:val="00705F4D"/>
    <w:rsid w:val="00705FD6"/>
    <w:rsid w:val="00706025"/>
    <w:rsid w:val="007060C9"/>
    <w:rsid w:val="0070624D"/>
    <w:rsid w:val="00706475"/>
    <w:rsid w:val="00706562"/>
    <w:rsid w:val="00706AA5"/>
    <w:rsid w:val="00706E3A"/>
    <w:rsid w:val="00706E76"/>
    <w:rsid w:val="00706ECC"/>
    <w:rsid w:val="00706FE1"/>
    <w:rsid w:val="007073BE"/>
    <w:rsid w:val="007073D4"/>
    <w:rsid w:val="0070755C"/>
    <w:rsid w:val="007075D6"/>
    <w:rsid w:val="00707810"/>
    <w:rsid w:val="0070782A"/>
    <w:rsid w:val="0070790E"/>
    <w:rsid w:val="00707918"/>
    <w:rsid w:val="007079D0"/>
    <w:rsid w:val="00707D10"/>
    <w:rsid w:val="0071015D"/>
    <w:rsid w:val="0071050C"/>
    <w:rsid w:val="007105B7"/>
    <w:rsid w:val="007106D2"/>
    <w:rsid w:val="00710799"/>
    <w:rsid w:val="00710959"/>
    <w:rsid w:val="00710A87"/>
    <w:rsid w:val="00710C56"/>
    <w:rsid w:val="00710D40"/>
    <w:rsid w:val="00710E58"/>
    <w:rsid w:val="00710F5B"/>
    <w:rsid w:val="00710FB7"/>
    <w:rsid w:val="007110AC"/>
    <w:rsid w:val="0071135C"/>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7CD"/>
    <w:rsid w:val="007127D7"/>
    <w:rsid w:val="007129D9"/>
    <w:rsid w:val="00712B0E"/>
    <w:rsid w:val="00712D5A"/>
    <w:rsid w:val="00712D7C"/>
    <w:rsid w:val="00712E38"/>
    <w:rsid w:val="00712E8F"/>
    <w:rsid w:val="00712EF5"/>
    <w:rsid w:val="00712FC7"/>
    <w:rsid w:val="00713145"/>
    <w:rsid w:val="007135D8"/>
    <w:rsid w:val="00713816"/>
    <w:rsid w:val="0071388A"/>
    <w:rsid w:val="007138F2"/>
    <w:rsid w:val="007139A4"/>
    <w:rsid w:val="00713BA0"/>
    <w:rsid w:val="00713BEE"/>
    <w:rsid w:val="00713D0B"/>
    <w:rsid w:val="00713D38"/>
    <w:rsid w:val="00714032"/>
    <w:rsid w:val="00714075"/>
    <w:rsid w:val="007140A3"/>
    <w:rsid w:val="007141B9"/>
    <w:rsid w:val="00714519"/>
    <w:rsid w:val="00714665"/>
    <w:rsid w:val="007146F0"/>
    <w:rsid w:val="00714B2C"/>
    <w:rsid w:val="007150E5"/>
    <w:rsid w:val="00715240"/>
    <w:rsid w:val="00715342"/>
    <w:rsid w:val="00715459"/>
    <w:rsid w:val="00715667"/>
    <w:rsid w:val="00715C24"/>
    <w:rsid w:val="00715C76"/>
    <w:rsid w:val="00715C99"/>
    <w:rsid w:val="00715DC0"/>
    <w:rsid w:val="0071608C"/>
    <w:rsid w:val="00716134"/>
    <w:rsid w:val="0071651E"/>
    <w:rsid w:val="007166F1"/>
    <w:rsid w:val="007166FC"/>
    <w:rsid w:val="0071678C"/>
    <w:rsid w:val="007168AD"/>
    <w:rsid w:val="00716CB0"/>
    <w:rsid w:val="00716EDF"/>
    <w:rsid w:val="0071706C"/>
    <w:rsid w:val="00717193"/>
    <w:rsid w:val="0071744B"/>
    <w:rsid w:val="007174BE"/>
    <w:rsid w:val="007177A2"/>
    <w:rsid w:val="007177A9"/>
    <w:rsid w:val="0071788F"/>
    <w:rsid w:val="007178A1"/>
    <w:rsid w:val="00717B1E"/>
    <w:rsid w:val="00717EC3"/>
    <w:rsid w:val="0072051E"/>
    <w:rsid w:val="007205D9"/>
    <w:rsid w:val="007206F1"/>
    <w:rsid w:val="007207BF"/>
    <w:rsid w:val="00720E8B"/>
    <w:rsid w:val="00720EAA"/>
    <w:rsid w:val="00720F79"/>
    <w:rsid w:val="007211F2"/>
    <w:rsid w:val="00721276"/>
    <w:rsid w:val="00721815"/>
    <w:rsid w:val="0072189A"/>
    <w:rsid w:val="00721A39"/>
    <w:rsid w:val="00721A9D"/>
    <w:rsid w:val="00721D60"/>
    <w:rsid w:val="00722182"/>
    <w:rsid w:val="0072218E"/>
    <w:rsid w:val="007222BE"/>
    <w:rsid w:val="007227D0"/>
    <w:rsid w:val="00722C02"/>
    <w:rsid w:val="00722F36"/>
    <w:rsid w:val="00723347"/>
    <w:rsid w:val="007235DB"/>
    <w:rsid w:val="00723796"/>
    <w:rsid w:val="007239EE"/>
    <w:rsid w:val="00723FCD"/>
    <w:rsid w:val="0072405B"/>
    <w:rsid w:val="007241C5"/>
    <w:rsid w:val="00724357"/>
    <w:rsid w:val="00724582"/>
    <w:rsid w:val="007247DF"/>
    <w:rsid w:val="00724D13"/>
    <w:rsid w:val="00724F2E"/>
    <w:rsid w:val="00725636"/>
    <w:rsid w:val="0072567C"/>
    <w:rsid w:val="00725713"/>
    <w:rsid w:val="00725A53"/>
    <w:rsid w:val="00725A55"/>
    <w:rsid w:val="00725C3A"/>
    <w:rsid w:val="00725CD0"/>
    <w:rsid w:val="00725E7E"/>
    <w:rsid w:val="00725FCF"/>
    <w:rsid w:val="00726030"/>
    <w:rsid w:val="007262FA"/>
    <w:rsid w:val="00726409"/>
    <w:rsid w:val="007264C0"/>
    <w:rsid w:val="0072665F"/>
    <w:rsid w:val="00726683"/>
    <w:rsid w:val="007267E7"/>
    <w:rsid w:val="00726835"/>
    <w:rsid w:val="00726B9C"/>
    <w:rsid w:val="00726D40"/>
    <w:rsid w:val="007271F3"/>
    <w:rsid w:val="007274B0"/>
    <w:rsid w:val="007279C7"/>
    <w:rsid w:val="00727AF0"/>
    <w:rsid w:val="00727F37"/>
    <w:rsid w:val="00727FC1"/>
    <w:rsid w:val="00730452"/>
    <w:rsid w:val="00730470"/>
    <w:rsid w:val="007305A4"/>
    <w:rsid w:val="00730A59"/>
    <w:rsid w:val="00730B62"/>
    <w:rsid w:val="00730DC3"/>
    <w:rsid w:val="00730E2F"/>
    <w:rsid w:val="0073142B"/>
    <w:rsid w:val="00731523"/>
    <w:rsid w:val="00731527"/>
    <w:rsid w:val="007316C7"/>
    <w:rsid w:val="00731707"/>
    <w:rsid w:val="00731877"/>
    <w:rsid w:val="00731B76"/>
    <w:rsid w:val="00731CFC"/>
    <w:rsid w:val="00731D21"/>
    <w:rsid w:val="00731ECF"/>
    <w:rsid w:val="00731F44"/>
    <w:rsid w:val="00731F76"/>
    <w:rsid w:val="00731FD1"/>
    <w:rsid w:val="007322E0"/>
    <w:rsid w:val="0073245C"/>
    <w:rsid w:val="00732492"/>
    <w:rsid w:val="00732536"/>
    <w:rsid w:val="0073260A"/>
    <w:rsid w:val="007327D3"/>
    <w:rsid w:val="007327DC"/>
    <w:rsid w:val="00732864"/>
    <w:rsid w:val="00732915"/>
    <w:rsid w:val="00732958"/>
    <w:rsid w:val="007329ED"/>
    <w:rsid w:val="00732E02"/>
    <w:rsid w:val="00732E52"/>
    <w:rsid w:val="00732FA8"/>
    <w:rsid w:val="0073308D"/>
    <w:rsid w:val="00733102"/>
    <w:rsid w:val="007332CA"/>
    <w:rsid w:val="007332F7"/>
    <w:rsid w:val="007333CB"/>
    <w:rsid w:val="0073344E"/>
    <w:rsid w:val="007339D9"/>
    <w:rsid w:val="00733AD5"/>
    <w:rsid w:val="00733B54"/>
    <w:rsid w:val="00733FAE"/>
    <w:rsid w:val="0073414C"/>
    <w:rsid w:val="00734420"/>
    <w:rsid w:val="00734535"/>
    <w:rsid w:val="00734594"/>
    <w:rsid w:val="0073467D"/>
    <w:rsid w:val="00734A76"/>
    <w:rsid w:val="00734BFA"/>
    <w:rsid w:val="00734D1A"/>
    <w:rsid w:val="0073500A"/>
    <w:rsid w:val="00735070"/>
    <w:rsid w:val="00735875"/>
    <w:rsid w:val="00735942"/>
    <w:rsid w:val="0073595A"/>
    <w:rsid w:val="00735BB6"/>
    <w:rsid w:val="00735D3F"/>
    <w:rsid w:val="007362D1"/>
    <w:rsid w:val="00736422"/>
    <w:rsid w:val="007364DB"/>
    <w:rsid w:val="00736552"/>
    <w:rsid w:val="00736B13"/>
    <w:rsid w:val="00736C7C"/>
    <w:rsid w:val="00736CEE"/>
    <w:rsid w:val="007371D5"/>
    <w:rsid w:val="00737497"/>
    <w:rsid w:val="007374C1"/>
    <w:rsid w:val="007376B2"/>
    <w:rsid w:val="007379E6"/>
    <w:rsid w:val="00737C1B"/>
    <w:rsid w:val="00737E62"/>
    <w:rsid w:val="00737F7D"/>
    <w:rsid w:val="00737FEE"/>
    <w:rsid w:val="007400DE"/>
    <w:rsid w:val="007403B3"/>
    <w:rsid w:val="007403D4"/>
    <w:rsid w:val="00740A93"/>
    <w:rsid w:val="00740C53"/>
    <w:rsid w:val="00740E49"/>
    <w:rsid w:val="00740F5B"/>
    <w:rsid w:val="00741047"/>
    <w:rsid w:val="007410BB"/>
    <w:rsid w:val="0074128C"/>
    <w:rsid w:val="0074157C"/>
    <w:rsid w:val="0074170A"/>
    <w:rsid w:val="00741752"/>
    <w:rsid w:val="0074182F"/>
    <w:rsid w:val="00741C8A"/>
    <w:rsid w:val="00741D6C"/>
    <w:rsid w:val="00741E59"/>
    <w:rsid w:val="00741F64"/>
    <w:rsid w:val="0074209E"/>
    <w:rsid w:val="0074229D"/>
    <w:rsid w:val="0074245E"/>
    <w:rsid w:val="007425DC"/>
    <w:rsid w:val="007427AE"/>
    <w:rsid w:val="00742E4E"/>
    <w:rsid w:val="00742E5D"/>
    <w:rsid w:val="00742E87"/>
    <w:rsid w:val="00742E95"/>
    <w:rsid w:val="007431BE"/>
    <w:rsid w:val="007436E3"/>
    <w:rsid w:val="0074384B"/>
    <w:rsid w:val="007439B4"/>
    <w:rsid w:val="00743C9F"/>
    <w:rsid w:val="00743D0E"/>
    <w:rsid w:val="00743DCF"/>
    <w:rsid w:val="00743DEE"/>
    <w:rsid w:val="00744098"/>
    <w:rsid w:val="007441DE"/>
    <w:rsid w:val="007442C7"/>
    <w:rsid w:val="00744496"/>
    <w:rsid w:val="00744581"/>
    <w:rsid w:val="0074465F"/>
    <w:rsid w:val="0074480F"/>
    <w:rsid w:val="007448BD"/>
    <w:rsid w:val="007449EB"/>
    <w:rsid w:val="00744BD3"/>
    <w:rsid w:val="00744D1E"/>
    <w:rsid w:val="00744EE1"/>
    <w:rsid w:val="007450B5"/>
    <w:rsid w:val="007453F2"/>
    <w:rsid w:val="0074566C"/>
    <w:rsid w:val="00745866"/>
    <w:rsid w:val="00745A81"/>
    <w:rsid w:val="00745B33"/>
    <w:rsid w:val="00745C62"/>
    <w:rsid w:val="00745F5C"/>
    <w:rsid w:val="00746274"/>
    <w:rsid w:val="00746330"/>
    <w:rsid w:val="00746440"/>
    <w:rsid w:val="00746525"/>
    <w:rsid w:val="00746788"/>
    <w:rsid w:val="007467A6"/>
    <w:rsid w:val="007467B4"/>
    <w:rsid w:val="00746C6E"/>
    <w:rsid w:val="00746D24"/>
    <w:rsid w:val="00746E1F"/>
    <w:rsid w:val="00746F01"/>
    <w:rsid w:val="0074741D"/>
    <w:rsid w:val="0074748F"/>
    <w:rsid w:val="0074782E"/>
    <w:rsid w:val="00747A61"/>
    <w:rsid w:val="00747C30"/>
    <w:rsid w:val="00747EA3"/>
    <w:rsid w:val="00747F85"/>
    <w:rsid w:val="00750155"/>
    <w:rsid w:val="0075015D"/>
    <w:rsid w:val="007504DB"/>
    <w:rsid w:val="0075095E"/>
    <w:rsid w:val="00750C83"/>
    <w:rsid w:val="00750CAB"/>
    <w:rsid w:val="00750CEB"/>
    <w:rsid w:val="00750E02"/>
    <w:rsid w:val="00750EFF"/>
    <w:rsid w:val="00750F60"/>
    <w:rsid w:val="00751016"/>
    <w:rsid w:val="007510D0"/>
    <w:rsid w:val="00751180"/>
    <w:rsid w:val="00751240"/>
    <w:rsid w:val="007515E3"/>
    <w:rsid w:val="00751B31"/>
    <w:rsid w:val="00751BF8"/>
    <w:rsid w:val="00751C26"/>
    <w:rsid w:val="00751C40"/>
    <w:rsid w:val="00751FB5"/>
    <w:rsid w:val="00751FC6"/>
    <w:rsid w:val="0075208E"/>
    <w:rsid w:val="00752228"/>
    <w:rsid w:val="0075224C"/>
    <w:rsid w:val="0075231F"/>
    <w:rsid w:val="00752390"/>
    <w:rsid w:val="00752455"/>
    <w:rsid w:val="007525DA"/>
    <w:rsid w:val="0075261B"/>
    <w:rsid w:val="00752E0F"/>
    <w:rsid w:val="00752E9D"/>
    <w:rsid w:val="00752EDB"/>
    <w:rsid w:val="00752FFD"/>
    <w:rsid w:val="00753162"/>
    <w:rsid w:val="00753208"/>
    <w:rsid w:val="00753229"/>
    <w:rsid w:val="007532D1"/>
    <w:rsid w:val="007535C8"/>
    <w:rsid w:val="00753761"/>
    <w:rsid w:val="0075384C"/>
    <w:rsid w:val="00753924"/>
    <w:rsid w:val="00753AD1"/>
    <w:rsid w:val="00753B0B"/>
    <w:rsid w:val="00753E9A"/>
    <w:rsid w:val="007540CE"/>
    <w:rsid w:val="00754135"/>
    <w:rsid w:val="00754200"/>
    <w:rsid w:val="00754245"/>
    <w:rsid w:val="0075456E"/>
    <w:rsid w:val="0075462A"/>
    <w:rsid w:val="00754664"/>
    <w:rsid w:val="00754A80"/>
    <w:rsid w:val="00754ECB"/>
    <w:rsid w:val="007550FC"/>
    <w:rsid w:val="00755355"/>
    <w:rsid w:val="00755358"/>
    <w:rsid w:val="007554EB"/>
    <w:rsid w:val="007554F1"/>
    <w:rsid w:val="00755669"/>
    <w:rsid w:val="00755759"/>
    <w:rsid w:val="00755B13"/>
    <w:rsid w:val="00755F44"/>
    <w:rsid w:val="00756062"/>
    <w:rsid w:val="007560D9"/>
    <w:rsid w:val="00756452"/>
    <w:rsid w:val="00756505"/>
    <w:rsid w:val="0075663A"/>
    <w:rsid w:val="007566B2"/>
    <w:rsid w:val="00756854"/>
    <w:rsid w:val="00756B01"/>
    <w:rsid w:val="00756F0D"/>
    <w:rsid w:val="00756F4A"/>
    <w:rsid w:val="00757064"/>
    <w:rsid w:val="007570C3"/>
    <w:rsid w:val="0075734E"/>
    <w:rsid w:val="00757648"/>
    <w:rsid w:val="00757A18"/>
    <w:rsid w:val="00757B12"/>
    <w:rsid w:val="00757B41"/>
    <w:rsid w:val="00757D40"/>
    <w:rsid w:val="00760296"/>
    <w:rsid w:val="007604F0"/>
    <w:rsid w:val="00760595"/>
    <w:rsid w:val="007605F9"/>
    <w:rsid w:val="00760714"/>
    <w:rsid w:val="00760944"/>
    <w:rsid w:val="00760AEE"/>
    <w:rsid w:val="00760D2C"/>
    <w:rsid w:val="00760D9F"/>
    <w:rsid w:val="00760DAC"/>
    <w:rsid w:val="00760E4C"/>
    <w:rsid w:val="00760F44"/>
    <w:rsid w:val="0076131C"/>
    <w:rsid w:val="0076147B"/>
    <w:rsid w:val="007614F1"/>
    <w:rsid w:val="00761705"/>
    <w:rsid w:val="00761783"/>
    <w:rsid w:val="00761864"/>
    <w:rsid w:val="007618B9"/>
    <w:rsid w:val="00761926"/>
    <w:rsid w:val="00761B3B"/>
    <w:rsid w:val="00761CC7"/>
    <w:rsid w:val="00761E07"/>
    <w:rsid w:val="00761EE9"/>
    <w:rsid w:val="00761F44"/>
    <w:rsid w:val="0076201D"/>
    <w:rsid w:val="0076214F"/>
    <w:rsid w:val="00762201"/>
    <w:rsid w:val="00762369"/>
    <w:rsid w:val="00762468"/>
    <w:rsid w:val="007624A7"/>
    <w:rsid w:val="007624A8"/>
    <w:rsid w:val="0076267A"/>
    <w:rsid w:val="00762842"/>
    <w:rsid w:val="0076314F"/>
    <w:rsid w:val="00763185"/>
    <w:rsid w:val="007631C4"/>
    <w:rsid w:val="007634F4"/>
    <w:rsid w:val="00763536"/>
    <w:rsid w:val="007635EC"/>
    <w:rsid w:val="0076370C"/>
    <w:rsid w:val="007638D8"/>
    <w:rsid w:val="00763A4D"/>
    <w:rsid w:val="00763B33"/>
    <w:rsid w:val="00763C2A"/>
    <w:rsid w:val="00763C84"/>
    <w:rsid w:val="00763FE5"/>
    <w:rsid w:val="00764081"/>
    <w:rsid w:val="0076424A"/>
    <w:rsid w:val="00764770"/>
    <w:rsid w:val="007648F4"/>
    <w:rsid w:val="00764A39"/>
    <w:rsid w:val="00764CB8"/>
    <w:rsid w:val="00764F09"/>
    <w:rsid w:val="00765316"/>
    <w:rsid w:val="0076536E"/>
    <w:rsid w:val="00765510"/>
    <w:rsid w:val="0076564C"/>
    <w:rsid w:val="0076566A"/>
    <w:rsid w:val="00765740"/>
    <w:rsid w:val="00765A29"/>
    <w:rsid w:val="00765C52"/>
    <w:rsid w:val="00765F6A"/>
    <w:rsid w:val="007660C4"/>
    <w:rsid w:val="00766405"/>
    <w:rsid w:val="0076646B"/>
    <w:rsid w:val="007664E2"/>
    <w:rsid w:val="00766711"/>
    <w:rsid w:val="00766CA1"/>
    <w:rsid w:val="00766EE3"/>
    <w:rsid w:val="0076707D"/>
    <w:rsid w:val="00767194"/>
    <w:rsid w:val="00767245"/>
    <w:rsid w:val="00767315"/>
    <w:rsid w:val="0076731F"/>
    <w:rsid w:val="0076752D"/>
    <w:rsid w:val="007677DC"/>
    <w:rsid w:val="0076796E"/>
    <w:rsid w:val="007679A3"/>
    <w:rsid w:val="00767B1D"/>
    <w:rsid w:val="00767B8E"/>
    <w:rsid w:val="00767CA4"/>
    <w:rsid w:val="00767D98"/>
    <w:rsid w:val="00767EB9"/>
    <w:rsid w:val="00767F9D"/>
    <w:rsid w:val="00767FE9"/>
    <w:rsid w:val="007701FA"/>
    <w:rsid w:val="007703E9"/>
    <w:rsid w:val="00770504"/>
    <w:rsid w:val="007706A7"/>
    <w:rsid w:val="00770B14"/>
    <w:rsid w:val="00770DB9"/>
    <w:rsid w:val="00770F98"/>
    <w:rsid w:val="0077104A"/>
    <w:rsid w:val="007711CD"/>
    <w:rsid w:val="007711F0"/>
    <w:rsid w:val="0077129F"/>
    <w:rsid w:val="007714C7"/>
    <w:rsid w:val="007715C4"/>
    <w:rsid w:val="00771FCA"/>
    <w:rsid w:val="00771FDB"/>
    <w:rsid w:val="007721E4"/>
    <w:rsid w:val="00772338"/>
    <w:rsid w:val="007726C3"/>
    <w:rsid w:val="0077286C"/>
    <w:rsid w:val="00772E29"/>
    <w:rsid w:val="00773277"/>
    <w:rsid w:val="00773303"/>
    <w:rsid w:val="0077394C"/>
    <w:rsid w:val="00773A2E"/>
    <w:rsid w:val="00773A6B"/>
    <w:rsid w:val="00773C70"/>
    <w:rsid w:val="00773C98"/>
    <w:rsid w:val="007742AF"/>
    <w:rsid w:val="00774403"/>
    <w:rsid w:val="007744FB"/>
    <w:rsid w:val="007744FD"/>
    <w:rsid w:val="00774C08"/>
    <w:rsid w:val="00774DE1"/>
    <w:rsid w:val="00774EFC"/>
    <w:rsid w:val="00774F34"/>
    <w:rsid w:val="00775247"/>
    <w:rsid w:val="007753CD"/>
    <w:rsid w:val="007756A0"/>
    <w:rsid w:val="00775A0D"/>
    <w:rsid w:val="00775B83"/>
    <w:rsid w:val="00775CD2"/>
    <w:rsid w:val="00775F2A"/>
    <w:rsid w:val="00775F41"/>
    <w:rsid w:val="00775FB8"/>
    <w:rsid w:val="00776548"/>
    <w:rsid w:val="007765FC"/>
    <w:rsid w:val="00776796"/>
    <w:rsid w:val="00776C84"/>
    <w:rsid w:val="00776C86"/>
    <w:rsid w:val="00776FC7"/>
    <w:rsid w:val="0077719B"/>
    <w:rsid w:val="007772C0"/>
    <w:rsid w:val="007775F1"/>
    <w:rsid w:val="0077763C"/>
    <w:rsid w:val="0077773F"/>
    <w:rsid w:val="00777CCD"/>
    <w:rsid w:val="007801C7"/>
    <w:rsid w:val="0078020E"/>
    <w:rsid w:val="00780852"/>
    <w:rsid w:val="00780A24"/>
    <w:rsid w:val="00780D72"/>
    <w:rsid w:val="00780FD8"/>
    <w:rsid w:val="0078136A"/>
    <w:rsid w:val="0078142A"/>
    <w:rsid w:val="007814F5"/>
    <w:rsid w:val="0078169C"/>
    <w:rsid w:val="00781C22"/>
    <w:rsid w:val="00781CB5"/>
    <w:rsid w:val="00781E1E"/>
    <w:rsid w:val="00781FB5"/>
    <w:rsid w:val="007821FB"/>
    <w:rsid w:val="007822C8"/>
    <w:rsid w:val="00782384"/>
    <w:rsid w:val="007823C2"/>
    <w:rsid w:val="007825AE"/>
    <w:rsid w:val="0078288E"/>
    <w:rsid w:val="007828D6"/>
    <w:rsid w:val="00782965"/>
    <w:rsid w:val="00782AC7"/>
    <w:rsid w:val="00782BB3"/>
    <w:rsid w:val="00782C33"/>
    <w:rsid w:val="00782D4E"/>
    <w:rsid w:val="00782FC5"/>
    <w:rsid w:val="00782FD9"/>
    <w:rsid w:val="0078333C"/>
    <w:rsid w:val="0078397E"/>
    <w:rsid w:val="007839A8"/>
    <w:rsid w:val="00783A54"/>
    <w:rsid w:val="00783C56"/>
    <w:rsid w:val="00783D7A"/>
    <w:rsid w:val="00783E43"/>
    <w:rsid w:val="00783EE2"/>
    <w:rsid w:val="00783EF2"/>
    <w:rsid w:val="0078411E"/>
    <w:rsid w:val="0078424D"/>
    <w:rsid w:val="007843EF"/>
    <w:rsid w:val="00784777"/>
    <w:rsid w:val="00784895"/>
    <w:rsid w:val="00784B81"/>
    <w:rsid w:val="00784CE4"/>
    <w:rsid w:val="007852D9"/>
    <w:rsid w:val="00785427"/>
    <w:rsid w:val="00785473"/>
    <w:rsid w:val="0078547E"/>
    <w:rsid w:val="0078565A"/>
    <w:rsid w:val="0078570E"/>
    <w:rsid w:val="00785A29"/>
    <w:rsid w:val="00785D76"/>
    <w:rsid w:val="00786233"/>
    <w:rsid w:val="007862B2"/>
    <w:rsid w:val="007866EC"/>
    <w:rsid w:val="00786B10"/>
    <w:rsid w:val="00786BD5"/>
    <w:rsid w:val="00787097"/>
    <w:rsid w:val="007870D3"/>
    <w:rsid w:val="0078716D"/>
    <w:rsid w:val="0078719E"/>
    <w:rsid w:val="007872D0"/>
    <w:rsid w:val="007873BE"/>
    <w:rsid w:val="007874BF"/>
    <w:rsid w:val="0078756A"/>
    <w:rsid w:val="0078759D"/>
    <w:rsid w:val="007876B3"/>
    <w:rsid w:val="0078771B"/>
    <w:rsid w:val="0078772E"/>
    <w:rsid w:val="00787863"/>
    <w:rsid w:val="00787878"/>
    <w:rsid w:val="00787B5E"/>
    <w:rsid w:val="00787CB5"/>
    <w:rsid w:val="00787F08"/>
    <w:rsid w:val="00787F54"/>
    <w:rsid w:val="00790132"/>
    <w:rsid w:val="00790289"/>
    <w:rsid w:val="007903F5"/>
    <w:rsid w:val="007905C6"/>
    <w:rsid w:val="00790667"/>
    <w:rsid w:val="0079097F"/>
    <w:rsid w:val="00790A49"/>
    <w:rsid w:val="00790C3F"/>
    <w:rsid w:val="00790DC5"/>
    <w:rsid w:val="00790E17"/>
    <w:rsid w:val="0079113E"/>
    <w:rsid w:val="0079124B"/>
    <w:rsid w:val="00791284"/>
    <w:rsid w:val="0079138F"/>
    <w:rsid w:val="007913EF"/>
    <w:rsid w:val="0079143B"/>
    <w:rsid w:val="00791501"/>
    <w:rsid w:val="00791567"/>
    <w:rsid w:val="00791620"/>
    <w:rsid w:val="00791677"/>
    <w:rsid w:val="007916E4"/>
    <w:rsid w:val="00791771"/>
    <w:rsid w:val="0079187A"/>
    <w:rsid w:val="007918C4"/>
    <w:rsid w:val="00791949"/>
    <w:rsid w:val="007919EA"/>
    <w:rsid w:val="00791AAA"/>
    <w:rsid w:val="00791C4E"/>
    <w:rsid w:val="00791C80"/>
    <w:rsid w:val="007920B1"/>
    <w:rsid w:val="00792380"/>
    <w:rsid w:val="0079239D"/>
    <w:rsid w:val="0079256E"/>
    <w:rsid w:val="00792728"/>
    <w:rsid w:val="00792951"/>
    <w:rsid w:val="0079295A"/>
    <w:rsid w:val="00792B08"/>
    <w:rsid w:val="00792C64"/>
    <w:rsid w:val="00792D21"/>
    <w:rsid w:val="00792E90"/>
    <w:rsid w:val="00792F64"/>
    <w:rsid w:val="00792F92"/>
    <w:rsid w:val="007930AE"/>
    <w:rsid w:val="007930E6"/>
    <w:rsid w:val="00793421"/>
    <w:rsid w:val="007934BA"/>
    <w:rsid w:val="007934E1"/>
    <w:rsid w:val="007935B4"/>
    <w:rsid w:val="00793666"/>
    <w:rsid w:val="00793737"/>
    <w:rsid w:val="0079407E"/>
    <w:rsid w:val="007940DA"/>
    <w:rsid w:val="00794280"/>
    <w:rsid w:val="00794383"/>
    <w:rsid w:val="00794693"/>
    <w:rsid w:val="0079485C"/>
    <w:rsid w:val="00794ADC"/>
    <w:rsid w:val="00794B38"/>
    <w:rsid w:val="00794CD7"/>
    <w:rsid w:val="00794D3C"/>
    <w:rsid w:val="0079504F"/>
    <w:rsid w:val="0079524D"/>
    <w:rsid w:val="007952F6"/>
    <w:rsid w:val="007956B0"/>
    <w:rsid w:val="00795C33"/>
    <w:rsid w:val="00795E58"/>
    <w:rsid w:val="00795EF1"/>
    <w:rsid w:val="00796069"/>
    <w:rsid w:val="007964ED"/>
    <w:rsid w:val="0079662B"/>
    <w:rsid w:val="0079662C"/>
    <w:rsid w:val="007966C7"/>
    <w:rsid w:val="00796739"/>
    <w:rsid w:val="007967B1"/>
    <w:rsid w:val="00796BF0"/>
    <w:rsid w:val="00796FB1"/>
    <w:rsid w:val="00796FE1"/>
    <w:rsid w:val="007971C4"/>
    <w:rsid w:val="0079749F"/>
    <w:rsid w:val="0079770C"/>
    <w:rsid w:val="0079773A"/>
    <w:rsid w:val="00797774"/>
    <w:rsid w:val="00797834"/>
    <w:rsid w:val="00797851"/>
    <w:rsid w:val="00797A6F"/>
    <w:rsid w:val="00797B17"/>
    <w:rsid w:val="00797B95"/>
    <w:rsid w:val="00797CBC"/>
    <w:rsid w:val="00797D2D"/>
    <w:rsid w:val="007A0435"/>
    <w:rsid w:val="007A06C2"/>
    <w:rsid w:val="007A07AA"/>
    <w:rsid w:val="007A0A4D"/>
    <w:rsid w:val="007A0DDC"/>
    <w:rsid w:val="007A0E79"/>
    <w:rsid w:val="007A0F93"/>
    <w:rsid w:val="007A1006"/>
    <w:rsid w:val="007A10FF"/>
    <w:rsid w:val="007A1227"/>
    <w:rsid w:val="007A122B"/>
    <w:rsid w:val="007A1232"/>
    <w:rsid w:val="007A144D"/>
    <w:rsid w:val="007A16E9"/>
    <w:rsid w:val="007A17C2"/>
    <w:rsid w:val="007A18FA"/>
    <w:rsid w:val="007A1E16"/>
    <w:rsid w:val="007A1F12"/>
    <w:rsid w:val="007A217B"/>
    <w:rsid w:val="007A2419"/>
    <w:rsid w:val="007A2FA7"/>
    <w:rsid w:val="007A2FD0"/>
    <w:rsid w:val="007A30D5"/>
    <w:rsid w:val="007A3160"/>
    <w:rsid w:val="007A36AB"/>
    <w:rsid w:val="007A37A1"/>
    <w:rsid w:val="007A3939"/>
    <w:rsid w:val="007A3BB3"/>
    <w:rsid w:val="007A3D0B"/>
    <w:rsid w:val="007A3D40"/>
    <w:rsid w:val="007A3D9F"/>
    <w:rsid w:val="007A3E8A"/>
    <w:rsid w:val="007A3F2A"/>
    <w:rsid w:val="007A3F51"/>
    <w:rsid w:val="007A40B1"/>
    <w:rsid w:val="007A41D3"/>
    <w:rsid w:val="007A41E2"/>
    <w:rsid w:val="007A4450"/>
    <w:rsid w:val="007A4516"/>
    <w:rsid w:val="007A4773"/>
    <w:rsid w:val="007A47DC"/>
    <w:rsid w:val="007A4901"/>
    <w:rsid w:val="007A4ABD"/>
    <w:rsid w:val="007A4CDE"/>
    <w:rsid w:val="007A4DD5"/>
    <w:rsid w:val="007A4FBC"/>
    <w:rsid w:val="007A4FE6"/>
    <w:rsid w:val="007A513C"/>
    <w:rsid w:val="007A5183"/>
    <w:rsid w:val="007A52EF"/>
    <w:rsid w:val="007A5AE6"/>
    <w:rsid w:val="007A5C86"/>
    <w:rsid w:val="007A60B9"/>
    <w:rsid w:val="007A62A2"/>
    <w:rsid w:val="007A63A8"/>
    <w:rsid w:val="007A6724"/>
    <w:rsid w:val="007A6D76"/>
    <w:rsid w:val="007A734D"/>
    <w:rsid w:val="007A7459"/>
    <w:rsid w:val="007A7841"/>
    <w:rsid w:val="007A78E9"/>
    <w:rsid w:val="007A7AE6"/>
    <w:rsid w:val="007A7B16"/>
    <w:rsid w:val="007A7F76"/>
    <w:rsid w:val="007B00E3"/>
    <w:rsid w:val="007B01F1"/>
    <w:rsid w:val="007B0230"/>
    <w:rsid w:val="007B03CD"/>
    <w:rsid w:val="007B066E"/>
    <w:rsid w:val="007B06D7"/>
    <w:rsid w:val="007B0817"/>
    <w:rsid w:val="007B0A69"/>
    <w:rsid w:val="007B0B5D"/>
    <w:rsid w:val="007B111B"/>
    <w:rsid w:val="007B15C4"/>
    <w:rsid w:val="007B1832"/>
    <w:rsid w:val="007B190D"/>
    <w:rsid w:val="007B19EC"/>
    <w:rsid w:val="007B1AAB"/>
    <w:rsid w:val="007B1C23"/>
    <w:rsid w:val="007B1E8F"/>
    <w:rsid w:val="007B1F6E"/>
    <w:rsid w:val="007B1F9D"/>
    <w:rsid w:val="007B247F"/>
    <w:rsid w:val="007B2666"/>
    <w:rsid w:val="007B2C4E"/>
    <w:rsid w:val="007B30AF"/>
    <w:rsid w:val="007B31A7"/>
    <w:rsid w:val="007B32DC"/>
    <w:rsid w:val="007B358F"/>
    <w:rsid w:val="007B378D"/>
    <w:rsid w:val="007B3883"/>
    <w:rsid w:val="007B392D"/>
    <w:rsid w:val="007B3A07"/>
    <w:rsid w:val="007B3BDC"/>
    <w:rsid w:val="007B3CB5"/>
    <w:rsid w:val="007B3EE9"/>
    <w:rsid w:val="007B3F61"/>
    <w:rsid w:val="007B41A9"/>
    <w:rsid w:val="007B435D"/>
    <w:rsid w:val="007B4474"/>
    <w:rsid w:val="007B4A22"/>
    <w:rsid w:val="007B4AC7"/>
    <w:rsid w:val="007B4B9F"/>
    <w:rsid w:val="007B4C9E"/>
    <w:rsid w:val="007B4CC2"/>
    <w:rsid w:val="007B4E18"/>
    <w:rsid w:val="007B4FDF"/>
    <w:rsid w:val="007B54DC"/>
    <w:rsid w:val="007B5960"/>
    <w:rsid w:val="007B5AE1"/>
    <w:rsid w:val="007B5BCC"/>
    <w:rsid w:val="007B5CE1"/>
    <w:rsid w:val="007B5F2A"/>
    <w:rsid w:val="007B6194"/>
    <w:rsid w:val="007B6354"/>
    <w:rsid w:val="007B6355"/>
    <w:rsid w:val="007B6361"/>
    <w:rsid w:val="007B6459"/>
    <w:rsid w:val="007B66C8"/>
    <w:rsid w:val="007B699E"/>
    <w:rsid w:val="007B69D2"/>
    <w:rsid w:val="007B6A7D"/>
    <w:rsid w:val="007B6AB7"/>
    <w:rsid w:val="007B6B07"/>
    <w:rsid w:val="007B6B4A"/>
    <w:rsid w:val="007B6C99"/>
    <w:rsid w:val="007B6F3E"/>
    <w:rsid w:val="007B6F64"/>
    <w:rsid w:val="007B6FDB"/>
    <w:rsid w:val="007B71E0"/>
    <w:rsid w:val="007B728D"/>
    <w:rsid w:val="007B7777"/>
    <w:rsid w:val="007B7CA9"/>
    <w:rsid w:val="007B7CB6"/>
    <w:rsid w:val="007B7E63"/>
    <w:rsid w:val="007C0089"/>
    <w:rsid w:val="007C062F"/>
    <w:rsid w:val="007C07D8"/>
    <w:rsid w:val="007C082A"/>
    <w:rsid w:val="007C087A"/>
    <w:rsid w:val="007C0B74"/>
    <w:rsid w:val="007C0BF5"/>
    <w:rsid w:val="007C0DC8"/>
    <w:rsid w:val="007C0E99"/>
    <w:rsid w:val="007C0FCA"/>
    <w:rsid w:val="007C1054"/>
    <w:rsid w:val="007C105E"/>
    <w:rsid w:val="007C1122"/>
    <w:rsid w:val="007C11B3"/>
    <w:rsid w:val="007C1226"/>
    <w:rsid w:val="007C1451"/>
    <w:rsid w:val="007C165D"/>
    <w:rsid w:val="007C16E3"/>
    <w:rsid w:val="007C1895"/>
    <w:rsid w:val="007C1980"/>
    <w:rsid w:val="007C19BF"/>
    <w:rsid w:val="007C1A7E"/>
    <w:rsid w:val="007C1B16"/>
    <w:rsid w:val="007C1C62"/>
    <w:rsid w:val="007C1C80"/>
    <w:rsid w:val="007C1FFE"/>
    <w:rsid w:val="007C258E"/>
    <w:rsid w:val="007C296D"/>
    <w:rsid w:val="007C2D45"/>
    <w:rsid w:val="007C2DF1"/>
    <w:rsid w:val="007C36AA"/>
    <w:rsid w:val="007C3984"/>
    <w:rsid w:val="007C3AD4"/>
    <w:rsid w:val="007C3BF8"/>
    <w:rsid w:val="007C3F68"/>
    <w:rsid w:val="007C431F"/>
    <w:rsid w:val="007C434C"/>
    <w:rsid w:val="007C443E"/>
    <w:rsid w:val="007C448D"/>
    <w:rsid w:val="007C455C"/>
    <w:rsid w:val="007C4624"/>
    <w:rsid w:val="007C478C"/>
    <w:rsid w:val="007C4849"/>
    <w:rsid w:val="007C4AA0"/>
    <w:rsid w:val="007C4BCD"/>
    <w:rsid w:val="007C54D6"/>
    <w:rsid w:val="007C5AF5"/>
    <w:rsid w:val="007C5CE6"/>
    <w:rsid w:val="007C5E19"/>
    <w:rsid w:val="007C6276"/>
    <w:rsid w:val="007C63DF"/>
    <w:rsid w:val="007C6555"/>
    <w:rsid w:val="007C6D00"/>
    <w:rsid w:val="007C6D97"/>
    <w:rsid w:val="007C6E45"/>
    <w:rsid w:val="007C701C"/>
    <w:rsid w:val="007C7225"/>
    <w:rsid w:val="007C7465"/>
    <w:rsid w:val="007C746E"/>
    <w:rsid w:val="007C7A89"/>
    <w:rsid w:val="007C7FE4"/>
    <w:rsid w:val="007D0297"/>
    <w:rsid w:val="007D02D9"/>
    <w:rsid w:val="007D0316"/>
    <w:rsid w:val="007D0474"/>
    <w:rsid w:val="007D1044"/>
    <w:rsid w:val="007D12F0"/>
    <w:rsid w:val="007D1328"/>
    <w:rsid w:val="007D15E5"/>
    <w:rsid w:val="007D16DB"/>
    <w:rsid w:val="007D1991"/>
    <w:rsid w:val="007D1A4D"/>
    <w:rsid w:val="007D1A52"/>
    <w:rsid w:val="007D1AEE"/>
    <w:rsid w:val="007D1E3B"/>
    <w:rsid w:val="007D1E99"/>
    <w:rsid w:val="007D1F68"/>
    <w:rsid w:val="007D2039"/>
    <w:rsid w:val="007D207C"/>
    <w:rsid w:val="007D22B6"/>
    <w:rsid w:val="007D22FE"/>
    <w:rsid w:val="007D2378"/>
    <w:rsid w:val="007D23AA"/>
    <w:rsid w:val="007D23B7"/>
    <w:rsid w:val="007D242D"/>
    <w:rsid w:val="007D27C5"/>
    <w:rsid w:val="007D2A25"/>
    <w:rsid w:val="007D2B07"/>
    <w:rsid w:val="007D2B32"/>
    <w:rsid w:val="007D2C4A"/>
    <w:rsid w:val="007D2E8A"/>
    <w:rsid w:val="007D383C"/>
    <w:rsid w:val="007D3A21"/>
    <w:rsid w:val="007D3AD6"/>
    <w:rsid w:val="007D3EE5"/>
    <w:rsid w:val="007D3F70"/>
    <w:rsid w:val="007D411C"/>
    <w:rsid w:val="007D414D"/>
    <w:rsid w:val="007D4168"/>
    <w:rsid w:val="007D4295"/>
    <w:rsid w:val="007D4371"/>
    <w:rsid w:val="007D43E2"/>
    <w:rsid w:val="007D45F7"/>
    <w:rsid w:val="007D4829"/>
    <w:rsid w:val="007D4916"/>
    <w:rsid w:val="007D4A07"/>
    <w:rsid w:val="007D4AD7"/>
    <w:rsid w:val="007D4AFC"/>
    <w:rsid w:val="007D4C02"/>
    <w:rsid w:val="007D4DE5"/>
    <w:rsid w:val="007D5041"/>
    <w:rsid w:val="007D505A"/>
    <w:rsid w:val="007D51D0"/>
    <w:rsid w:val="007D54E7"/>
    <w:rsid w:val="007D566C"/>
    <w:rsid w:val="007D58BB"/>
    <w:rsid w:val="007D5A1D"/>
    <w:rsid w:val="007D5B10"/>
    <w:rsid w:val="007D5BB9"/>
    <w:rsid w:val="007D5C4E"/>
    <w:rsid w:val="007D5C6F"/>
    <w:rsid w:val="007D5D36"/>
    <w:rsid w:val="007D5DF2"/>
    <w:rsid w:val="007D5E3B"/>
    <w:rsid w:val="007D5FF1"/>
    <w:rsid w:val="007D632A"/>
    <w:rsid w:val="007D678B"/>
    <w:rsid w:val="007D67D6"/>
    <w:rsid w:val="007D68B4"/>
    <w:rsid w:val="007D6A2D"/>
    <w:rsid w:val="007D6B67"/>
    <w:rsid w:val="007D6CB2"/>
    <w:rsid w:val="007D6D68"/>
    <w:rsid w:val="007D6DBC"/>
    <w:rsid w:val="007D6DDD"/>
    <w:rsid w:val="007D6F14"/>
    <w:rsid w:val="007D70E2"/>
    <w:rsid w:val="007D714E"/>
    <w:rsid w:val="007D72C9"/>
    <w:rsid w:val="007D7331"/>
    <w:rsid w:val="007D7480"/>
    <w:rsid w:val="007D7552"/>
    <w:rsid w:val="007D762B"/>
    <w:rsid w:val="007D7931"/>
    <w:rsid w:val="007D793D"/>
    <w:rsid w:val="007D79E1"/>
    <w:rsid w:val="007D7AE7"/>
    <w:rsid w:val="007D7CC8"/>
    <w:rsid w:val="007D7D4F"/>
    <w:rsid w:val="007D7F8C"/>
    <w:rsid w:val="007E00A8"/>
    <w:rsid w:val="007E0112"/>
    <w:rsid w:val="007E01C8"/>
    <w:rsid w:val="007E023A"/>
    <w:rsid w:val="007E034F"/>
    <w:rsid w:val="007E0484"/>
    <w:rsid w:val="007E05AA"/>
    <w:rsid w:val="007E066C"/>
    <w:rsid w:val="007E0707"/>
    <w:rsid w:val="007E0801"/>
    <w:rsid w:val="007E081C"/>
    <w:rsid w:val="007E08A7"/>
    <w:rsid w:val="007E096F"/>
    <w:rsid w:val="007E0E74"/>
    <w:rsid w:val="007E1377"/>
    <w:rsid w:val="007E1395"/>
    <w:rsid w:val="007E1548"/>
    <w:rsid w:val="007E1813"/>
    <w:rsid w:val="007E1869"/>
    <w:rsid w:val="007E1929"/>
    <w:rsid w:val="007E1950"/>
    <w:rsid w:val="007E19AB"/>
    <w:rsid w:val="007E1ACC"/>
    <w:rsid w:val="007E1B74"/>
    <w:rsid w:val="007E1C3A"/>
    <w:rsid w:val="007E1D6D"/>
    <w:rsid w:val="007E1E0B"/>
    <w:rsid w:val="007E1FD1"/>
    <w:rsid w:val="007E2067"/>
    <w:rsid w:val="007E223A"/>
    <w:rsid w:val="007E2519"/>
    <w:rsid w:val="007E25C8"/>
    <w:rsid w:val="007E264E"/>
    <w:rsid w:val="007E27C7"/>
    <w:rsid w:val="007E29C2"/>
    <w:rsid w:val="007E2A89"/>
    <w:rsid w:val="007E3048"/>
    <w:rsid w:val="007E321F"/>
    <w:rsid w:val="007E3547"/>
    <w:rsid w:val="007E3606"/>
    <w:rsid w:val="007E37EE"/>
    <w:rsid w:val="007E3840"/>
    <w:rsid w:val="007E3B4F"/>
    <w:rsid w:val="007E429A"/>
    <w:rsid w:val="007E44D2"/>
    <w:rsid w:val="007E4615"/>
    <w:rsid w:val="007E469F"/>
    <w:rsid w:val="007E49DE"/>
    <w:rsid w:val="007E4B70"/>
    <w:rsid w:val="007E4C27"/>
    <w:rsid w:val="007E4CD5"/>
    <w:rsid w:val="007E4D9A"/>
    <w:rsid w:val="007E4FE4"/>
    <w:rsid w:val="007E5011"/>
    <w:rsid w:val="007E5177"/>
    <w:rsid w:val="007E58CC"/>
    <w:rsid w:val="007E5BBA"/>
    <w:rsid w:val="007E5E4C"/>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E96"/>
    <w:rsid w:val="007E7EC5"/>
    <w:rsid w:val="007E7F87"/>
    <w:rsid w:val="007E7F94"/>
    <w:rsid w:val="007F01F7"/>
    <w:rsid w:val="007F0280"/>
    <w:rsid w:val="007F090F"/>
    <w:rsid w:val="007F09F3"/>
    <w:rsid w:val="007F0D14"/>
    <w:rsid w:val="007F0F21"/>
    <w:rsid w:val="007F1006"/>
    <w:rsid w:val="007F10E2"/>
    <w:rsid w:val="007F1215"/>
    <w:rsid w:val="007F138E"/>
    <w:rsid w:val="007F1700"/>
    <w:rsid w:val="007F17AB"/>
    <w:rsid w:val="007F18FC"/>
    <w:rsid w:val="007F19FD"/>
    <w:rsid w:val="007F1B78"/>
    <w:rsid w:val="007F1EAE"/>
    <w:rsid w:val="007F2038"/>
    <w:rsid w:val="007F22E2"/>
    <w:rsid w:val="007F25AF"/>
    <w:rsid w:val="007F265C"/>
    <w:rsid w:val="007F26A5"/>
    <w:rsid w:val="007F2785"/>
    <w:rsid w:val="007F2C1F"/>
    <w:rsid w:val="007F2C6F"/>
    <w:rsid w:val="007F31B1"/>
    <w:rsid w:val="007F326D"/>
    <w:rsid w:val="007F327C"/>
    <w:rsid w:val="007F32EF"/>
    <w:rsid w:val="007F35AD"/>
    <w:rsid w:val="007F3667"/>
    <w:rsid w:val="007F3785"/>
    <w:rsid w:val="007F3DB7"/>
    <w:rsid w:val="007F4445"/>
    <w:rsid w:val="007F4A20"/>
    <w:rsid w:val="007F4DB9"/>
    <w:rsid w:val="007F4F0C"/>
    <w:rsid w:val="007F515B"/>
    <w:rsid w:val="007F5422"/>
    <w:rsid w:val="007F56B0"/>
    <w:rsid w:val="007F57B2"/>
    <w:rsid w:val="007F5AE9"/>
    <w:rsid w:val="007F5E6A"/>
    <w:rsid w:val="007F61FB"/>
    <w:rsid w:val="007F63BC"/>
    <w:rsid w:val="007F6540"/>
    <w:rsid w:val="007F6880"/>
    <w:rsid w:val="007F68EF"/>
    <w:rsid w:val="007F6A6D"/>
    <w:rsid w:val="007F6BB8"/>
    <w:rsid w:val="007F719F"/>
    <w:rsid w:val="007F71DF"/>
    <w:rsid w:val="007F7211"/>
    <w:rsid w:val="007F75DB"/>
    <w:rsid w:val="007F7919"/>
    <w:rsid w:val="007F7964"/>
    <w:rsid w:val="007F7A4A"/>
    <w:rsid w:val="007F7AF4"/>
    <w:rsid w:val="007F7BBE"/>
    <w:rsid w:val="007F7D15"/>
    <w:rsid w:val="007F7F92"/>
    <w:rsid w:val="008002E6"/>
    <w:rsid w:val="008002F6"/>
    <w:rsid w:val="00800A34"/>
    <w:rsid w:val="00800AC8"/>
    <w:rsid w:val="00800E50"/>
    <w:rsid w:val="008010FC"/>
    <w:rsid w:val="008011A1"/>
    <w:rsid w:val="00801208"/>
    <w:rsid w:val="008014CA"/>
    <w:rsid w:val="0080150C"/>
    <w:rsid w:val="00801631"/>
    <w:rsid w:val="00801A73"/>
    <w:rsid w:val="00801B35"/>
    <w:rsid w:val="00801B49"/>
    <w:rsid w:val="00801C77"/>
    <w:rsid w:val="00801D3E"/>
    <w:rsid w:val="00801DEC"/>
    <w:rsid w:val="00801E6A"/>
    <w:rsid w:val="00801F38"/>
    <w:rsid w:val="0080213B"/>
    <w:rsid w:val="00802312"/>
    <w:rsid w:val="0080231D"/>
    <w:rsid w:val="0080242A"/>
    <w:rsid w:val="00802711"/>
    <w:rsid w:val="008027E4"/>
    <w:rsid w:val="00802C57"/>
    <w:rsid w:val="00802DD9"/>
    <w:rsid w:val="00802FA5"/>
    <w:rsid w:val="0080324C"/>
    <w:rsid w:val="008032CF"/>
    <w:rsid w:val="0080339E"/>
    <w:rsid w:val="00803481"/>
    <w:rsid w:val="008034A2"/>
    <w:rsid w:val="008034A5"/>
    <w:rsid w:val="008034D7"/>
    <w:rsid w:val="00803690"/>
    <w:rsid w:val="00803D69"/>
    <w:rsid w:val="00803DDE"/>
    <w:rsid w:val="00803E91"/>
    <w:rsid w:val="008040CD"/>
    <w:rsid w:val="008042CF"/>
    <w:rsid w:val="0080436C"/>
    <w:rsid w:val="0080472A"/>
    <w:rsid w:val="00804766"/>
    <w:rsid w:val="00804894"/>
    <w:rsid w:val="00804DBD"/>
    <w:rsid w:val="00804FF4"/>
    <w:rsid w:val="00805053"/>
    <w:rsid w:val="0080515E"/>
    <w:rsid w:val="0080525D"/>
    <w:rsid w:val="00805260"/>
    <w:rsid w:val="00805264"/>
    <w:rsid w:val="00805311"/>
    <w:rsid w:val="008054FF"/>
    <w:rsid w:val="0080586E"/>
    <w:rsid w:val="00805948"/>
    <w:rsid w:val="008059C8"/>
    <w:rsid w:val="008059F1"/>
    <w:rsid w:val="00805A2D"/>
    <w:rsid w:val="00805B24"/>
    <w:rsid w:val="00805BE9"/>
    <w:rsid w:val="00806015"/>
    <w:rsid w:val="0080613C"/>
    <w:rsid w:val="0080615B"/>
    <w:rsid w:val="00806214"/>
    <w:rsid w:val="008062CE"/>
    <w:rsid w:val="00806348"/>
    <w:rsid w:val="00806379"/>
    <w:rsid w:val="00806390"/>
    <w:rsid w:val="008063C5"/>
    <w:rsid w:val="008063DC"/>
    <w:rsid w:val="00806485"/>
    <w:rsid w:val="0080648B"/>
    <w:rsid w:val="008064D3"/>
    <w:rsid w:val="00806720"/>
    <w:rsid w:val="008068F6"/>
    <w:rsid w:val="0080690A"/>
    <w:rsid w:val="00806AC1"/>
    <w:rsid w:val="00806BB9"/>
    <w:rsid w:val="00807113"/>
    <w:rsid w:val="0080720B"/>
    <w:rsid w:val="0080753E"/>
    <w:rsid w:val="00807750"/>
    <w:rsid w:val="00807867"/>
    <w:rsid w:val="008078CB"/>
    <w:rsid w:val="00807D25"/>
    <w:rsid w:val="00807DD7"/>
    <w:rsid w:val="00807F9F"/>
    <w:rsid w:val="00810122"/>
    <w:rsid w:val="00810317"/>
    <w:rsid w:val="00810820"/>
    <w:rsid w:val="0081096C"/>
    <w:rsid w:val="00810B7F"/>
    <w:rsid w:val="00810BB4"/>
    <w:rsid w:val="00810BED"/>
    <w:rsid w:val="00810E07"/>
    <w:rsid w:val="00810E49"/>
    <w:rsid w:val="008111E8"/>
    <w:rsid w:val="0081125C"/>
    <w:rsid w:val="0081153F"/>
    <w:rsid w:val="00811ACA"/>
    <w:rsid w:val="0081220F"/>
    <w:rsid w:val="00812256"/>
    <w:rsid w:val="00812585"/>
    <w:rsid w:val="008125F5"/>
    <w:rsid w:val="00812613"/>
    <w:rsid w:val="00812656"/>
    <w:rsid w:val="008126C3"/>
    <w:rsid w:val="00812850"/>
    <w:rsid w:val="00812BC5"/>
    <w:rsid w:val="00812CE8"/>
    <w:rsid w:val="00812FDC"/>
    <w:rsid w:val="0081326B"/>
    <w:rsid w:val="0081330A"/>
    <w:rsid w:val="00813552"/>
    <w:rsid w:val="00813586"/>
    <w:rsid w:val="008138C5"/>
    <w:rsid w:val="008139BA"/>
    <w:rsid w:val="008139FF"/>
    <w:rsid w:val="00813BB4"/>
    <w:rsid w:val="00813CCA"/>
    <w:rsid w:val="00813F67"/>
    <w:rsid w:val="0081407B"/>
    <w:rsid w:val="00814403"/>
    <w:rsid w:val="0081464E"/>
    <w:rsid w:val="008147D8"/>
    <w:rsid w:val="00814C78"/>
    <w:rsid w:val="00814D49"/>
    <w:rsid w:val="00815094"/>
    <w:rsid w:val="008154AE"/>
    <w:rsid w:val="008159F0"/>
    <w:rsid w:val="00815A6D"/>
    <w:rsid w:val="00815AC9"/>
    <w:rsid w:val="00816130"/>
    <w:rsid w:val="008162B9"/>
    <w:rsid w:val="008164AB"/>
    <w:rsid w:val="00816526"/>
    <w:rsid w:val="00816713"/>
    <w:rsid w:val="00816784"/>
    <w:rsid w:val="0081699B"/>
    <w:rsid w:val="00816BEE"/>
    <w:rsid w:val="00816CE7"/>
    <w:rsid w:val="00816D08"/>
    <w:rsid w:val="00816E1F"/>
    <w:rsid w:val="00816E39"/>
    <w:rsid w:val="00816F2A"/>
    <w:rsid w:val="00817091"/>
    <w:rsid w:val="00817178"/>
    <w:rsid w:val="008171E0"/>
    <w:rsid w:val="00817247"/>
    <w:rsid w:val="00817571"/>
    <w:rsid w:val="008175C1"/>
    <w:rsid w:val="0081770A"/>
    <w:rsid w:val="0081787E"/>
    <w:rsid w:val="00817A6A"/>
    <w:rsid w:val="00817B24"/>
    <w:rsid w:val="00817BDC"/>
    <w:rsid w:val="00817D96"/>
    <w:rsid w:val="00817EF5"/>
    <w:rsid w:val="008204E5"/>
    <w:rsid w:val="008206FC"/>
    <w:rsid w:val="00820892"/>
    <w:rsid w:val="00820BDF"/>
    <w:rsid w:val="00820C2D"/>
    <w:rsid w:val="00820E60"/>
    <w:rsid w:val="00821120"/>
    <w:rsid w:val="008212DE"/>
    <w:rsid w:val="008213C0"/>
    <w:rsid w:val="008213E6"/>
    <w:rsid w:val="00821492"/>
    <w:rsid w:val="00821510"/>
    <w:rsid w:val="0082151F"/>
    <w:rsid w:val="00821560"/>
    <w:rsid w:val="00821626"/>
    <w:rsid w:val="008216D3"/>
    <w:rsid w:val="0082192B"/>
    <w:rsid w:val="00821BD0"/>
    <w:rsid w:val="00821DB1"/>
    <w:rsid w:val="00821E0D"/>
    <w:rsid w:val="00821E49"/>
    <w:rsid w:val="00821F2F"/>
    <w:rsid w:val="008221A6"/>
    <w:rsid w:val="0082251A"/>
    <w:rsid w:val="00822615"/>
    <w:rsid w:val="00822800"/>
    <w:rsid w:val="00822809"/>
    <w:rsid w:val="00822909"/>
    <w:rsid w:val="0082290D"/>
    <w:rsid w:val="00822957"/>
    <w:rsid w:val="0082297D"/>
    <w:rsid w:val="00822CC2"/>
    <w:rsid w:val="00822F09"/>
    <w:rsid w:val="0082309A"/>
    <w:rsid w:val="00823162"/>
    <w:rsid w:val="0082341C"/>
    <w:rsid w:val="00823B65"/>
    <w:rsid w:val="00823C5E"/>
    <w:rsid w:val="00823F29"/>
    <w:rsid w:val="00824228"/>
    <w:rsid w:val="00824282"/>
    <w:rsid w:val="00824496"/>
    <w:rsid w:val="008247F8"/>
    <w:rsid w:val="00824AA6"/>
    <w:rsid w:val="0082525A"/>
    <w:rsid w:val="00825321"/>
    <w:rsid w:val="00825442"/>
    <w:rsid w:val="0082549B"/>
    <w:rsid w:val="008254A7"/>
    <w:rsid w:val="0082552A"/>
    <w:rsid w:val="008256CC"/>
    <w:rsid w:val="00825C8C"/>
    <w:rsid w:val="00825F6E"/>
    <w:rsid w:val="00826065"/>
    <w:rsid w:val="00826099"/>
    <w:rsid w:val="0082613D"/>
    <w:rsid w:val="00826283"/>
    <w:rsid w:val="00826500"/>
    <w:rsid w:val="0082654A"/>
    <w:rsid w:val="008265CE"/>
    <w:rsid w:val="00826714"/>
    <w:rsid w:val="00826835"/>
    <w:rsid w:val="008269AA"/>
    <w:rsid w:val="00826ADE"/>
    <w:rsid w:val="00826C8E"/>
    <w:rsid w:val="00826D49"/>
    <w:rsid w:val="00826D9B"/>
    <w:rsid w:val="00826DF8"/>
    <w:rsid w:val="00827089"/>
    <w:rsid w:val="0082723D"/>
    <w:rsid w:val="00827323"/>
    <w:rsid w:val="008273C1"/>
    <w:rsid w:val="00827788"/>
    <w:rsid w:val="008277E2"/>
    <w:rsid w:val="00827A32"/>
    <w:rsid w:val="00830007"/>
    <w:rsid w:val="008303DE"/>
    <w:rsid w:val="008305D7"/>
    <w:rsid w:val="00830743"/>
    <w:rsid w:val="008309FD"/>
    <w:rsid w:val="00830D26"/>
    <w:rsid w:val="00830F6F"/>
    <w:rsid w:val="0083101B"/>
    <w:rsid w:val="0083119A"/>
    <w:rsid w:val="008312CF"/>
    <w:rsid w:val="0083136E"/>
    <w:rsid w:val="008314F0"/>
    <w:rsid w:val="00831F4E"/>
    <w:rsid w:val="00831F4F"/>
    <w:rsid w:val="008320A2"/>
    <w:rsid w:val="0083214B"/>
    <w:rsid w:val="00832893"/>
    <w:rsid w:val="008329E7"/>
    <w:rsid w:val="00832A0E"/>
    <w:rsid w:val="00832A4C"/>
    <w:rsid w:val="00832D21"/>
    <w:rsid w:val="00832D22"/>
    <w:rsid w:val="00832D31"/>
    <w:rsid w:val="00832D60"/>
    <w:rsid w:val="00832D8F"/>
    <w:rsid w:val="008331D2"/>
    <w:rsid w:val="008335F6"/>
    <w:rsid w:val="0083394F"/>
    <w:rsid w:val="00833E14"/>
    <w:rsid w:val="00833EB7"/>
    <w:rsid w:val="00834018"/>
    <w:rsid w:val="00834044"/>
    <w:rsid w:val="008344D3"/>
    <w:rsid w:val="00834569"/>
    <w:rsid w:val="008345B4"/>
    <w:rsid w:val="0083467D"/>
    <w:rsid w:val="008348F4"/>
    <w:rsid w:val="00834BAE"/>
    <w:rsid w:val="00834DB9"/>
    <w:rsid w:val="00834E77"/>
    <w:rsid w:val="00835164"/>
    <w:rsid w:val="008353CC"/>
    <w:rsid w:val="00835460"/>
    <w:rsid w:val="008357AC"/>
    <w:rsid w:val="00835800"/>
    <w:rsid w:val="00835903"/>
    <w:rsid w:val="00835995"/>
    <w:rsid w:val="00835A93"/>
    <w:rsid w:val="00835CEF"/>
    <w:rsid w:val="00835E36"/>
    <w:rsid w:val="00835E95"/>
    <w:rsid w:val="00835F2C"/>
    <w:rsid w:val="0083636F"/>
    <w:rsid w:val="008363EC"/>
    <w:rsid w:val="00836428"/>
    <w:rsid w:val="008364E0"/>
    <w:rsid w:val="008365B9"/>
    <w:rsid w:val="0083667F"/>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F5"/>
    <w:rsid w:val="008401FC"/>
    <w:rsid w:val="00840270"/>
    <w:rsid w:val="00840308"/>
    <w:rsid w:val="00840373"/>
    <w:rsid w:val="008405A3"/>
    <w:rsid w:val="008407F3"/>
    <w:rsid w:val="00840860"/>
    <w:rsid w:val="0084090C"/>
    <w:rsid w:val="008409E3"/>
    <w:rsid w:val="00840D15"/>
    <w:rsid w:val="00840DDD"/>
    <w:rsid w:val="00840F7E"/>
    <w:rsid w:val="00841235"/>
    <w:rsid w:val="00841298"/>
    <w:rsid w:val="00841310"/>
    <w:rsid w:val="0084160F"/>
    <w:rsid w:val="00841752"/>
    <w:rsid w:val="00841821"/>
    <w:rsid w:val="0084194B"/>
    <w:rsid w:val="00841AA6"/>
    <w:rsid w:val="00841C0A"/>
    <w:rsid w:val="00841CB6"/>
    <w:rsid w:val="00841D99"/>
    <w:rsid w:val="0084200B"/>
    <w:rsid w:val="00842301"/>
    <w:rsid w:val="008426EE"/>
    <w:rsid w:val="00842705"/>
    <w:rsid w:val="00842764"/>
    <w:rsid w:val="00842830"/>
    <w:rsid w:val="00842F8D"/>
    <w:rsid w:val="008430F5"/>
    <w:rsid w:val="0084334F"/>
    <w:rsid w:val="00843626"/>
    <w:rsid w:val="008436FF"/>
    <w:rsid w:val="0084371D"/>
    <w:rsid w:val="00843B1F"/>
    <w:rsid w:val="0084418B"/>
    <w:rsid w:val="00844400"/>
    <w:rsid w:val="00844610"/>
    <w:rsid w:val="0084462A"/>
    <w:rsid w:val="0084494D"/>
    <w:rsid w:val="00844988"/>
    <w:rsid w:val="00844A8F"/>
    <w:rsid w:val="00844B51"/>
    <w:rsid w:val="00844BFB"/>
    <w:rsid w:val="00844CB2"/>
    <w:rsid w:val="00844D04"/>
    <w:rsid w:val="00844D34"/>
    <w:rsid w:val="00844FBC"/>
    <w:rsid w:val="00845087"/>
    <w:rsid w:val="00845651"/>
    <w:rsid w:val="00845918"/>
    <w:rsid w:val="00845B79"/>
    <w:rsid w:val="00845D30"/>
    <w:rsid w:val="00845D60"/>
    <w:rsid w:val="00845EB4"/>
    <w:rsid w:val="00845F1E"/>
    <w:rsid w:val="00845F1F"/>
    <w:rsid w:val="008462DA"/>
    <w:rsid w:val="008464B7"/>
    <w:rsid w:val="008464C7"/>
    <w:rsid w:val="0084669C"/>
    <w:rsid w:val="008468A3"/>
    <w:rsid w:val="008468CC"/>
    <w:rsid w:val="008469E8"/>
    <w:rsid w:val="00846AEC"/>
    <w:rsid w:val="00846B10"/>
    <w:rsid w:val="00846E06"/>
    <w:rsid w:val="00846F26"/>
    <w:rsid w:val="00846F80"/>
    <w:rsid w:val="008471D6"/>
    <w:rsid w:val="008474D9"/>
    <w:rsid w:val="0084752A"/>
    <w:rsid w:val="00847596"/>
    <w:rsid w:val="00847734"/>
    <w:rsid w:val="008477C9"/>
    <w:rsid w:val="00847878"/>
    <w:rsid w:val="008478A5"/>
    <w:rsid w:val="0084792B"/>
    <w:rsid w:val="00847947"/>
    <w:rsid w:val="008479B0"/>
    <w:rsid w:val="00847BB6"/>
    <w:rsid w:val="00847CFD"/>
    <w:rsid w:val="00847E23"/>
    <w:rsid w:val="00847E6E"/>
    <w:rsid w:val="00847EB7"/>
    <w:rsid w:val="008501EB"/>
    <w:rsid w:val="008503A9"/>
    <w:rsid w:val="008504DD"/>
    <w:rsid w:val="008504FA"/>
    <w:rsid w:val="00850717"/>
    <w:rsid w:val="00850AEB"/>
    <w:rsid w:val="00850C1C"/>
    <w:rsid w:val="00850D1D"/>
    <w:rsid w:val="00851086"/>
    <w:rsid w:val="0085153B"/>
    <w:rsid w:val="00851592"/>
    <w:rsid w:val="008517BD"/>
    <w:rsid w:val="00851B0A"/>
    <w:rsid w:val="00852034"/>
    <w:rsid w:val="008521A0"/>
    <w:rsid w:val="00852202"/>
    <w:rsid w:val="008522FA"/>
    <w:rsid w:val="0085254C"/>
    <w:rsid w:val="00852786"/>
    <w:rsid w:val="00852B85"/>
    <w:rsid w:val="00852CF1"/>
    <w:rsid w:val="00852F61"/>
    <w:rsid w:val="008531BE"/>
    <w:rsid w:val="0085328E"/>
    <w:rsid w:val="008532B2"/>
    <w:rsid w:val="00853303"/>
    <w:rsid w:val="008533D2"/>
    <w:rsid w:val="00853895"/>
    <w:rsid w:val="00853957"/>
    <w:rsid w:val="0085411D"/>
    <w:rsid w:val="0085415C"/>
    <w:rsid w:val="0085439E"/>
    <w:rsid w:val="008543EC"/>
    <w:rsid w:val="00854646"/>
    <w:rsid w:val="00854673"/>
    <w:rsid w:val="00854973"/>
    <w:rsid w:val="008549C4"/>
    <w:rsid w:val="00854B3D"/>
    <w:rsid w:val="00854CCC"/>
    <w:rsid w:val="00854F30"/>
    <w:rsid w:val="00855024"/>
    <w:rsid w:val="00855114"/>
    <w:rsid w:val="0085525F"/>
    <w:rsid w:val="008552A1"/>
    <w:rsid w:val="008553E6"/>
    <w:rsid w:val="00855503"/>
    <w:rsid w:val="0085552E"/>
    <w:rsid w:val="00855578"/>
    <w:rsid w:val="00855593"/>
    <w:rsid w:val="008556EF"/>
    <w:rsid w:val="00855776"/>
    <w:rsid w:val="00855A10"/>
    <w:rsid w:val="00855B50"/>
    <w:rsid w:val="00855D05"/>
    <w:rsid w:val="00855D33"/>
    <w:rsid w:val="008561E4"/>
    <w:rsid w:val="008565ED"/>
    <w:rsid w:val="0085663A"/>
    <w:rsid w:val="0085680B"/>
    <w:rsid w:val="0085691B"/>
    <w:rsid w:val="00856BDF"/>
    <w:rsid w:val="00857041"/>
    <w:rsid w:val="0085705B"/>
    <w:rsid w:val="00857786"/>
    <w:rsid w:val="008577F6"/>
    <w:rsid w:val="00857939"/>
    <w:rsid w:val="008579B8"/>
    <w:rsid w:val="00857D61"/>
    <w:rsid w:val="00857FC6"/>
    <w:rsid w:val="008603D0"/>
    <w:rsid w:val="0086079C"/>
    <w:rsid w:val="008608AE"/>
    <w:rsid w:val="008608EB"/>
    <w:rsid w:val="00860BC5"/>
    <w:rsid w:val="00860C27"/>
    <w:rsid w:val="00860DD1"/>
    <w:rsid w:val="00860E04"/>
    <w:rsid w:val="0086117E"/>
    <w:rsid w:val="0086127D"/>
    <w:rsid w:val="00861294"/>
    <w:rsid w:val="0086132C"/>
    <w:rsid w:val="00861551"/>
    <w:rsid w:val="00861592"/>
    <w:rsid w:val="00861635"/>
    <w:rsid w:val="008618F7"/>
    <w:rsid w:val="00861971"/>
    <w:rsid w:val="00861B13"/>
    <w:rsid w:val="00861C06"/>
    <w:rsid w:val="00861D5D"/>
    <w:rsid w:val="00861E5C"/>
    <w:rsid w:val="00861F7E"/>
    <w:rsid w:val="008621D4"/>
    <w:rsid w:val="00862594"/>
    <w:rsid w:val="008625BB"/>
    <w:rsid w:val="008625F9"/>
    <w:rsid w:val="0086270E"/>
    <w:rsid w:val="00862786"/>
    <w:rsid w:val="0086284D"/>
    <w:rsid w:val="0086291A"/>
    <w:rsid w:val="00862A06"/>
    <w:rsid w:val="00862C50"/>
    <w:rsid w:val="00862D7F"/>
    <w:rsid w:val="00862D97"/>
    <w:rsid w:val="00863190"/>
    <w:rsid w:val="0086342C"/>
    <w:rsid w:val="0086366F"/>
    <w:rsid w:val="00863675"/>
    <w:rsid w:val="0086379E"/>
    <w:rsid w:val="00863A09"/>
    <w:rsid w:val="00863A3D"/>
    <w:rsid w:val="00863BF0"/>
    <w:rsid w:val="00863E72"/>
    <w:rsid w:val="00863F13"/>
    <w:rsid w:val="00863FC7"/>
    <w:rsid w:val="008641A3"/>
    <w:rsid w:val="008644A0"/>
    <w:rsid w:val="008645D7"/>
    <w:rsid w:val="00864678"/>
    <w:rsid w:val="00864682"/>
    <w:rsid w:val="008646AC"/>
    <w:rsid w:val="008648EF"/>
    <w:rsid w:val="008649C2"/>
    <w:rsid w:val="00864AFA"/>
    <w:rsid w:val="008650C5"/>
    <w:rsid w:val="00865181"/>
    <w:rsid w:val="008651D1"/>
    <w:rsid w:val="008651F1"/>
    <w:rsid w:val="008655B0"/>
    <w:rsid w:val="008656B4"/>
    <w:rsid w:val="00865A8A"/>
    <w:rsid w:val="00865E46"/>
    <w:rsid w:val="00865E7C"/>
    <w:rsid w:val="00865F8B"/>
    <w:rsid w:val="00865FB6"/>
    <w:rsid w:val="00866219"/>
    <w:rsid w:val="00866305"/>
    <w:rsid w:val="00866411"/>
    <w:rsid w:val="00866518"/>
    <w:rsid w:val="00866796"/>
    <w:rsid w:val="0086685D"/>
    <w:rsid w:val="008668C1"/>
    <w:rsid w:val="00866D38"/>
    <w:rsid w:val="00866D66"/>
    <w:rsid w:val="00866F09"/>
    <w:rsid w:val="0086704E"/>
    <w:rsid w:val="00867183"/>
    <w:rsid w:val="008673B6"/>
    <w:rsid w:val="00867624"/>
    <w:rsid w:val="008676A0"/>
    <w:rsid w:val="008677CF"/>
    <w:rsid w:val="00867974"/>
    <w:rsid w:val="00867AEC"/>
    <w:rsid w:val="00867BCC"/>
    <w:rsid w:val="00867C13"/>
    <w:rsid w:val="00867C6A"/>
    <w:rsid w:val="00867CB7"/>
    <w:rsid w:val="00867D79"/>
    <w:rsid w:val="00867E10"/>
    <w:rsid w:val="00867EA1"/>
    <w:rsid w:val="00867F14"/>
    <w:rsid w:val="00867FD5"/>
    <w:rsid w:val="0087047D"/>
    <w:rsid w:val="00870552"/>
    <w:rsid w:val="00870B3C"/>
    <w:rsid w:val="00870C8F"/>
    <w:rsid w:val="00870CDB"/>
    <w:rsid w:val="00870FB2"/>
    <w:rsid w:val="008712E4"/>
    <w:rsid w:val="00871403"/>
    <w:rsid w:val="00871519"/>
    <w:rsid w:val="00871B68"/>
    <w:rsid w:val="00871E46"/>
    <w:rsid w:val="0087225D"/>
    <w:rsid w:val="00872414"/>
    <w:rsid w:val="00872579"/>
    <w:rsid w:val="0087299B"/>
    <w:rsid w:val="00872A98"/>
    <w:rsid w:val="00872B4F"/>
    <w:rsid w:val="00872D5A"/>
    <w:rsid w:val="008730EF"/>
    <w:rsid w:val="00873417"/>
    <w:rsid w:val="00873653"/>
    <w:rsid w:val="0087375E"/>
    <w:rsid w:val="00873796"/>
    <w:rsid w:val="0087392C"/>
    <w:rsid w:val="00873C8F"/>
    <w:rsid w:val="00873F02"/>
    <w:rsid w:val="00873F66"/>
    <w:rsid w:val="00873FA8"/>
    <w:rsid w:val="00874128"/>
    <w:rsid w:val="008742B5"/>
    <w:rsid w:val="0087458D"/>
    <w:rsid w:val="0087467D"/>
    <w:rsid w:val="00874741"/>
    <w:rsid w:val="0087476E"/>
    <w:rsid w:val="00874BD4"/>
    <w:rsid w:val="00874CD6"/>
    <w:rsid w:val="00874DEF"/>
    <w:rsid w:val="0087500C"/>
    <w:rsid w:val="00875270"/>
    <w:rsid w:val="008752FB"/>
    <w:rsid w:val="0087537F"/>
    <w:rsid w:val="00875424"/>
    <w:rsid w:val="00875537"/>
    <w:rsid w:val="0087587F"/>
    <w:rsid w:val="00875BB4"/>
    <w:rsid w:val="00875BF1"/>
    <w:rsid w:val="00875F4F"/>
    <w:rsid w:val="0087604E"/>
    <w:rsid w:val="00876161"/>
    <w:rsid w:val="008762C9"/>
    <w:rsid w:val="008764DF"/>
    <w:rsid w:val="00876640"/>
    <w:rsid w:val="008766DC"/>
    <w:rsid w:val="00876819"/>
    <w:rsid w:val="0087682A"/>
    <w:rsid w:val="0087686E"/>
    <w:rsid w:val="00876C4A"/>
    <w:rsid w:val="00877480"/>
    <w:rsid w:val="00877898"/>
    <w:rsid w:val="00877964"/>
    <w:rsid w:val="00877976"/>
    <w:rsid w:val="008779BD"/>
    <w:rsid w:val="008779E1"/>
    <w:rsid w:val="00877B0C"/>
    <w:rsid w:val="00877DF9"/>
    <w:rsid w:val="00877F31"/>
    <w:rsid w:val="00877FCF"/>
    <w:rsid w:val="008800CD"/>
    <w:rsid w:val="00880209"/>
    <w:rsid w:val="0088029A"/>
    <w:rsid w:val="008802D1"/>
    <w:rsid w:val="0088062B"/>
    <w:rsid w:val="00880727"/>
    <w:rsid w:val="008809A4"/>
    <w:rsid w:val="008809E0"/>
    <w:rsid w:val="00880A90"/>
    <w:rsid w:val="00880F34"/>
    <w:rsid w:val="00881183"/>
    <w:rsid w:val="00881317"/>
    <w:rsid w:val="008813B0"/>
    <w:rsid w:val="008819B1"/>
    <w:rsid w:val="00881A62"/>
    <w:rsid w:val="00881DF3"/>
    <w:rsid w:val="00881E99"/>
    <w:rsid w:val="00881EBC"/>
    <w:rsid w:val="00881ECD"/>
    <w:rsid w:val="008825AD"/>
    <w:rsid w:val="008825C1"/>
    <w:rsid w:val="008826A0"/>
    <w:rsid w:val="008826D1"/>
    <w:rsid w:val="00882E77"/>
    <w:rsid w:val="00882F59"/>
    <w:rsid w:val="0088314F"/>
    <w:rsid w:val="00883318"/>
    <w:rsid w:val="0088338C"/>
    <w:rsid w:val="00883610"/>
    <w:rsid w:val="0088367B"/>
    <w:rsid w:val="008839CA"/>
    <w:rsid w:val="00883CF5"/>
    <w:rsid w:val="00883DDE"/>
    <w:rsid w:val="00884037"/>
    <w:rsid w:val="00884540"/>
    <w:rsid w:val="008846F8"/>
    <w:rsid w:val="0088476A"/>
    <w:rsid w:val="0088484A"/>
    <w:rsid w:val="008848D1"/>
    <w:rsid w:val="00884ACD"/>
    <w:rsid w:val="00884C25"/>
    <w:rsid w:val="00884C8F"/>
    <w:rsid w:val="00884D2D"/>
    <w:rsid w:val="00884EA0"/>
    <w:rsid w:val="00885052"/>
    <w:rsid w:val="00885332"/>
    <w:rsid w:val="00885478"/>
    <w:rsid w:val="00885747"/>
    <w:rsid w:val="00885B07"/>
    <w:rsid w:val="00885CF1"/>
    <w:rsid w:val="00885F87"/>
    <w:rsid w:val="0088622D"/>
    <w:rsid w:val="008862BD"/>
    <w:rsid w:val="0088654E"/>
    <w:rsid w:val="008866FA"/>
    <w:rsid w:val="008868E4"/>
    <w:rsid w:val="00886D42"/>
    <w:rsid w:val="00886F2D"/>
    <w:rsid w:val="00887118"/>
    <w:rsid w:val="00887296"/>
    <w:rsid w:val="00887849"/>
    <w:rsid w:val="008878C1"/>
    <w:rsid w:val="008879C0"/>
    <w:rsid w:val="00887BEC"/>
    <w:rsid w:val="00887C3B"/>
    <w:rsid w:val="00887DB8"/>
    <w:rsid w:val="00887F51"/>
    <w:rsid w:val="00890224"/>
    <w:rsid w:val="00890363"/>
    <w:rsid w:val="00890AC3"/>
    <w:rsid w:val="00890B51"/>
    <w:rsid w:val="00890DBC"/>
    <w:rsid w:val="00891022"/>
    <w:rsid w:val="00891085"/>
    <w:rsid w:val="0089143C"/>
    <w:rsid w:val="00891607"/>
    <w:rsid w:val="00891C19"/>
    <w:rsid w:val="00891C6D"/>
    <w:rsid w:val="00891D94"/>
    <w:rsid w:val="00891E87"/>
    <w:rsid w:val="00892615"/>
    <w:rsid w:val="00892785"/>
    <w:rsid w:val="00892799"/>
    <w:rsid w:val="008927EB"/>
    <w:rsid w:val="00892B35"/>
    <w:rsid w:val="00892C20"/>
    <w:rsid w:val="00892D98"/>
    <w:rsid w:val="0089300E"/>
    <w:rsid w:val="0089310D"/>
    <w:rsid w:val="0089340A"/>
    <w:rsid w:val="00893455"/>
    <w:rsid w:val="00893CA1"/>
    <w:rsid w:val="00893DA5"/>
    <w:rsid w:val="00893E64"/>
    <w:rsid w:val="0089411D"/>
    <w:rsid w:val="0089425B"/>
    <w:rsid w:val="008942BB"/>
    <w:rsid w:val="008945FF"/>
    <w:rsid w:val="008946E1"/>
    <w:rsid w:val="00894914"/>
    <w:rsid w:val="00894C96"/>
    <w:rsid w:val="00894FED"/>
    <w:rsid w:val="008951F3"/>
    <w:rsid w:val="008957A2"/>
    <w:rsid w:val="00895800"/>
    <w:rsid w:val="00895B16"/>
    <w:rsid w:val="00895B41"/>
    <w:rsid w:val="00895BE8"/>
    <w:rsid w:val="00895E74"/>
    <w:rsid w:val="00896105"/>
    <w:rsid w:val="00896268"/>
    <w:rsid w:val="00896990"/>
    <w:rsid w:val="00896B89"/>
    <w:rsid w:val="00896BCA"/>
    <w:rsid w:val="00896D6E"/>
    <w:rsid w:val="00896DC1"/>
    <w:rsid w:val="00897071"/>
    <w:rsid w:val="0089710B"/>
    <w:rsid w:val="008971C4"/>
    <w:rsid w:val="00897560"/>
    <w:rsid w:val="0089774C"/>
    <w:rsid w:val="0089796C"/>
    <w:rsid w:val="00897A26"/>
    <w:rsid w:val="00897A7E"/>
    <w:rsid w:val="00897EA0"/>
    <w:rsid w:val="00897FD0"/>
    <w:rsid w:val="008A0063"/>
    <w:rsid w:val="008A033B"/>
    <w:rsid w:val="008A0399"/>
    <w:rsid w:val="008A046B"/>
    <w:rsid w:val="008A04B2"/>
    <w:rsid w:val="008A04B7"/>
    <w:rsid w:val="008A06BD"/>
    <w:rsid w:val="008A07B0"/>
    <w:rsid w:val="008A09B5"/>
    <w:rsid w:val="008A0ADB"/>
    <w:rsid w:val="008A0ADC"/>
    <w:rsid w:val="008A0E65"/>
    <w:rsid w:val="008A0F6F"/>
    <w:rsid w:val="008A127A"/>
    <w:rsid w:val="008A1521"/>
    <w:rsid w:val="008A1582"/>
    <w:rsid w:val="008A190A"/>
    <w:rsid w:val="008A1E8E"/>
    <w:rsid w:val="008A212B"/>
    <w:rsid w:val="008A22F0"/>
    <w:rsid w:val="008A29EF"/>
    <w:rsid w:val="008A2B20"/>
    <w:rsid w:val="008A2FBB"/>
    <w:rsid w:val="008A302B"/>
    <w:rsid w:val="008A3315"/>
    <w:rsid w:val="008A3492"/>
    <w:rsid w:val="008A34C0"/>
    <w:rsid w:val="008A34F2"/>
    <w:rsid w:val="008A3615"/>
    <w:rsid w:val="008A364F"/>
    <w:rsid w:val="008A38AA"/>
    <w:rsid w:val="008A3BC9"/>
    <w:rsid w:val="008A3D4F"/>
    <w:rsid w:val="008A3F20"/>
    <w:rsid w:val="008A411F"/>
    <w:rsid w:val="008A415E"/>
    <w:rsid w:val="008A41F4"/>
    <w:rsid w:val="008A4211"/>
    <w:rsid w:val="008A4397"/>
    <w:rsid w:val="008A440B"/>
    <w:rsid w:val="008A4473"/>
    <w:rsid w:val="008A4AF2"/>
    <w:rsid w:val="008A4CEB"/>
    <w:rsid w:val="008A4E40"/>
    <w:rsid w:val="008A4EB7"/>
    <w:rsid w:val="008A4F22"/>
    <w:rsid w:val="008A51A5"/>
    <w:rsid w:val="008A52D4"/>
    <w:rsid w:val="008A55B7"/>
    <w:rsid w:val="008A57D7"/>
    <w:rsid w:val="008A57DB"/>
    <w:rsid w:val="008A5888"/>
    <w:rsid w:val="008A58E8"/>
    <w:rsid w:val="008A59A1"/>
    <w:rsid w:val="008A5A17"/>
    <w:rsid w:val="008A5A80"/>
    <w:rsid w:val="008A5B0B"/>
    <w:rsid w:val="008A5B6D"/>
    <w:rsid w:val="008A5BCF"/>
    <w:rsid w:val="008A5C0D"/>
    <w:rsid w:val="008A5DB3"/>
    <w:rsid w:val="008A5ED7"/>
    <w:rsid w:val="008A5FDC"/>
    <w:rsid w:val="008A6007"/>
    <w:rsid w:val="008A62A7"/>
    <w:rsid w:val="008A6468"/>
    <w:rsid w:val="008A64E3"/>
    <w:rsid w:val="008A64FB"/>
    <w:rsid w:val="008A6599"/>
    <w:rsid w:val="008A6602"/>
    <w:rsid w:val="008A68EE"/>
    <w:rsid w:val="008A6A54"/>
    <w:rsid w:val="008A6B81"/>
    <w:rsid w:val="008A6F77"/>
    <w:rsid w:val="008A731C"/>
    <w:rsid w:val="008A74A9"/>
    <w:rsid w:val="008A7584"/>
    <w:rsid w:val="008A7601"/>
    <w:rsid w:val="008A79C8"/>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51"/>
    <w:rsid w:val="008B1192"/>
    <w:rsid w:val="008B11C9"/>
    <w:rsid w:val="008B13F3"/>
    <w:rsid w:val="008B1692"/>
    <w:rsid w:val="008B16BA"/>
    <w:rsid w:val="008B1800"/>
    <w:rsid w:val="008B1897"/>
    <w:rsid w:val="008B1CFF"/>
    <w:rsid w:val="008B1FC8"/>
    <w:rsid w:val="008B238A"/>
    <w:rsid w:val="008B2426"/>
    <w:rsid w:val="008B293B"/>
    <w:rsid w:val="008B2999"/>
    <w:rsid w:val="008B2A5A"/>
    <w:rsid w:val="008B2AB0"/>
    <w:rsid w:val="008B2D96"/>
    <w:rsid w:val="008B2D9C"/>
    <w:rsid w:val="008B2EEE"/>
    <w:rsid w:val="008B2FDE"/>
    <w:rsid w:val="008B319F"/>
    <w:rsid w:val="008B331A"/>
    <w:rsid w:val="008B356D"/>
    <w:rsid w:val="008B3640"/>
    <w:rsid w:val="008B37F8"/>
    <w:rsid w:val="008B384B"/>
    <w:rsid w:val="008B38DF"/>
    <w:rsid w:val="008B3D13"/>
    <w:rsid w:val="008B3D33"/>
    <w:rsid w:val="008B3E62"/>
    <w:rsid w:val="008B3EB5"/>
    <w:rsid w:val="008B4094"/>
    <w:rsid w:val="008B428E"/>
    <w:rsid w:val="008B42AD"/>
    <w:rsid w:val="008B42E3"/>
    <w:rsid w:val="008B431A"/>
    <w:rsid w:val="008B4500"/>
    <w:rsid w:val="008B45D8"/>
    <w:rsid w:val="008B4A8F"/>
    <w:rsid w:val="008B4DED"/>
    <w:rsid w:val="008B5225"/>
    <w:rsid w:val="008B52AB"/>
    <w:rsid w:val="008B5BC6"/>
    <w:rsid w:val="008B63A5"/>
    <w:rsid w:val="008B66E4"/>
    <w:rsid w:val="008B68B8"/>
    <w:rsid w:val="008B6979"/>
    <w:rsid w:val="008B6AA4"/>
    <w:rsid w:val="008B6CD9"/>
    <w:rsid w:val="008B6F6A"/>
    <w:rsid w:val="008B7051"/>
    <w:rsid w:val="008B706D"/>
    <w:rsid w:val="008B711F"/>
    <w:rsid w:val="008B74F0"/>
    <w:rsid w:val="008B7B81"/>
    <w:rsid w:val="008B7D45"/>
    <w:rsid w:val="008B7DA7"/>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E0C"/>
    <w:rsid w:val="008C0FC1"/>
    <w:rsid w:val="008C11B1"/>
    <w:rsid w:val="008C179F"/>
    <w:rsid w:val="008C1814"/>
    <w:rsid w:val="008C1816"/>
    <w:rsid w:val="008C1822"/>
    <w:rsid w:val="008C18E5"/>
    <w:rsid w:val="008C19A7"/>
    <w:rsid w:val="008C1CF2"/>
    <w:rsid w:val="008C1D00"/>
    <w:rsid w:val="008C1EAF"/>
    <w:rsid w:val="008C1EF8"/>
    <w:rsid w:val="008C2124"/>
    <w:rsid w:val="008C2231"/>
    <w:rsid w:val="008C2300"/>
    <w:rsid w:val="008C245D"/>
    <w:rsid w:val="008C2A1F"/>
    <w:rsid w:val="008C2AC5"/>
    <w:rsid w:val="008C2B3F"/>
    <w:rsid w:val="008C3140"/>
    <w:rsid w:val="008C3418"/>
    <w:rsid w:val="008C34B4"/>
    <w:rsid w:val="008C36AE"/>
    <w:rsid w:val="008C376A"/>
    <w:rsid w:val="008C37BE"/>
    <w:rsid w:val="008C38C4"/>
    <w:rsid w:val="008C391D"/>
    <w:rsid w:val="008C396F"/>
    <w:rsid w:val="008C3CA8"/>
    <w:rsid w:val="008C3F47"/>
    <w:rsid w:val="008C40BC"/>
    <w:rsid w:val="008C42BC"/>
    <w:rsid w:val="008C4314"/>
    <w:rsid w:val="008C4329"/>
    <w:rsid w:val="008C4599"/>
    <w:rsid w:val="008C459A"/>
    <w:rsid w:val="008C45EA"/>
    <w:rsid w:val="008C4751"/>
    <w:rsid w:val="008C49E5"/>
    <w:rsid w:val="008C4EDD"/>
    <w:rsid w:val="008C52C8"/>
    <w:rsid w:val="008C53A6"/>
    <w:rsid w:val="008C549B"/>
    <w:rsid w:val="008C5519"/>
    <w:rsid w:val="008C554E"/>
    <w:rsid w:val="008C5726"/>
    <w:rsid w:val="008C57F8"/>
    <w:rsid w:val="008C5962"/>
    <w:rsid w:val="008C59D5"/>
    <w:rsid w:val="008C59EF"/>
    <w:rsid w:val="008C5C29"/>
    <w:rsid w:val="008C5FB3"/>
    <w:rsid w:val="008C67E4"/>
    <w:rsid w:val="008C68BE"/>
    <w:rsid w:val="008C6A1D"/>
    <w:rsid w:val="008C6ACB"/>
    <w:rsid w:val="008C6B0C"/>
    <w:rsid w:val="008C6B4F"/>
    <w:rsid w:val="008C6B9B"/>
    <w:rsid w:val="008C6C28"/>
    <w:rsid w:val="008C6E25"/>
    <w:rsid w:val="008C6E38"/>
    <w:rsid w:val="008C6E90"/>
    <w:rsid w:val="008C6EB5"/>
    <w:rsid w:val="008C7085"/>
    <w:rsid w:val="008C70B1"/>
    <w:rsid w:val="008C7100"/>
    <w:rsid w:val="008C7149"/>
    <w:rsid w:val="008C71AF"/>
    <w:rsid w:val="008C71E8"/>
    <w:rsid w:val="008C737C"/>
    <w:rsid w:val="008C7632"/>
    <w:rsid w:val="008C7726"/>
    <w:rsid w:val="008C7864"/>
    <w:rsid w:val="008C7A92"/>
    <w:rsid w:val="008C7D2C"/>
    <w:rsid w:val="008C7D8A"/>
    <w:rsid w:val="008C7DB4"/>
    <w:rsid w:val="008D002F"/>
    <w:rsid w:val="008D0055"/>
    <w:rsid w:val="008D02A6"/>
    <w:rsid w:val="008D04A9"/>
    <w:rsid w:val="008D0599"/>
    <w:rsid w:val="008D05DB"/>
    <w:rsid w:val="008D071F"/>
    <w:rsid w:val="008D079F"/>
    <w:rsid w:val="008D0A03"/>
    <w:rsid w:val="008D0C6F"/>
    <w:rsid w:val="008D0E0F"/>
    <w:rsid w:val="008D102A"/>
    <w:rsid w:val="008D10B2"/>
    <w:rsid w:val="008D1244"/>
    <w:rsid w:val="008D1289"/>
    <w:rsid w:val="008D1409"/>
    <w:rsid w:val="008D1437"/>
    <w:rsid w:val="008D1884"/>
    <w:rsid w:val="008D190B"/>
    <w:rsid w:val="008D1CC1"/>
    <w:rsid w:val="008D1D6B"/>
    <w:rsid w:val="008D1F6F"/>
    <w:rsid w:val="008D20DD"/>
    <w:rsid w:val="008D221D"/>
    <w:rsid w:val="008D231D"/>
    <w:rsid w:val="008D23CF"/>
    <w:rsid w:val="008D25E7"/>
    <w:rsid w:val="008D2C4C"/>
    <w:rsid w:val="008D2D23"/>
    <w:rsid w:val="008D2EB9"/>
    <w:rsid w:val="008D3179"/>
    <w:rsid w:val="008D3492"/>
    <w:rsid w:val="008D367F"/>
    <w:rsid w:val="008D373C"/>
    <w:rsid w:val="008D3998"/>
    <w:rsid w:val="008D3BF1"/>
    <w:rsid w:val="008D40DC"/>
    <w:rsid w:val="008D4148"/>
    <w:rsid w:val="008D415B"/>
    <w:rsid w:val="008D43ED"/>
    <w:rsid w:val="008D46B5"/>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74B"/>
    <w:rsid w:val="008D5786"/>
    <w:rsid w:val="008D5794"/>
    <w:rsid w:val="008D5853"/>
    <w:rsid w:val="008D5A20"/>
    <w:rsid w:val="008D5F78"/>
    <w:rsid w:val="008D6410"/>
    <w:rsid w:val="008D64B0"/>
    <w:rsid w:val="008D65EE"/>
    <w:rsid w:val="008D6631"/>
    <w:rsid w:val="008D6655"/>
    <w:rsid w:val="008D683C"/>
    <w:rsid w:val="008D6856"/>
    <w:rsid w:val="008D6902"/>
    <w:rsid w:val="008D7089"/>
    <w:rsid w:val="008D713A"/>
    <w:rsid w:val="008D7A34"/>
    <w:rsid w:val="008D7A62"/>
    <w:rsid w:val="008D7AF5"/>
    <w:rsid w:val="008D7BDE"/>
    <w:rsid w:val="008D7C15"/>
    <w:rsid w:val="008D7CB4"/>
    <w:rsid w:val="008D7D37"/>
    <w:rsid w:val="008E037B"/>
    <w:rsid w:val="008E067A"/>
    <w:rsid w:val="008E07A1"/>
    <w:rsid w:val="008E0A59"/>
    <w:rsid w:val="008E0AEC"/>
    <w:rsid w:val="008E0E03"/>
    <w:rsid w:val="008E1424"/>
    <w:rsid w:val="008E15CE"/>
    <w:rsid w:val="008E1698"/>
    <w:rsid w:val="008E178D"/>
    <w:rsid w:val="008E190E"/>
    <w:rsid w:val="008E1C90"/>
    <w:rsid w:val="008E1D32"/>
    <w:rsid w:val="008E1E70"/>
    <w:rsid w:val="008E2142"/>
    <w:rsid w:val="008E2192"/>
    <w:rsid w:val="008E21A5"/>
    <w:rsid w:val="008E22BE"/>
    <w:rsid w:val="008E2E22"/>
    <w:rsid w:val="008E2E80"/>
    <w:rsid w:val="008E30DF"/>
    <w:rsid w:val="008E37B8"/>
    <w:rsid w:val="008E3EC9"/>
    <w:rsid w:val="008E4293"/>
    <w:rsid w:val="008E4309"/>
    <w:rsid w:val="008E4431"/>
    <w:rsid w:val="008E485E"/>
    <w:rsid w:val="008E4940"/>
    <w:rsid w:val="008E4991"/>
    <w:rsid w:val="008E4A5F"/>
    <w:rsid w:val="008E4AE4"/>
    <w:rsid w:val="008E4AFF"/>
    <w:rsid w:val="008E5412"/>
    <w:rsid w:val="008E557A"/>
    <w:rsid w:val="008E57D6"/>
    <w:rsid w:val="008E58F8"/>
    <w:rsid w:val="008E58FF"/>
    <w:rsid w:val="008E5AE3"/>
    <w:rsid w:val="008E5D49"/>
    <w:rsid w:val="008E5FEE"/>
    <w:rsid w:val="008E60D4"/>
    <w:rsid w:val="008E6125"/>
    <w:rsid w:val="008E6399"/>
    <w:rsid w:val="008E658A"/>
    <w:rsid w:val="008E65FF"/>
    <w:rsid w:val="008E6793"/>
    <w:rsid w:val="008E69D2"/>
    <w:rsid w:val="008E6AAD"/>
    <w:rsid w:val="008E6C41"/>
    <w:rsid w:val="008E6DE9"/>
    <w:rsid w:val="008E70A4"/>
    <w:rsid w:val="008E70F7"/>
    <w:rsid w:val="008E7240"/>
    <w:rsid w:val="008E7352"/>
    <w:rsid w:val="008E7569"/>
    <w:rsid w:val="008E7656"/>
    <w:rsid w:val="008E76D9"/>
    <w:rsid w:val="008E775D"/>
    <w:rsid w:val="008E791A"/>
    <w:rsid w:val="008E7A92"/>
    <w:rsid w:val="008E7E02"/>
    <w:rsid w:val="008E7EA6"/>
    <w:rsid w:val="008F0016"/>
    <w:rsid w:val="008F0287"/>
    <w:rsid w:val="008F0296"/>
    <w:rsid w:val="008F02CB"/>
    <w:rsid w:val="008F082F"/>
    <w:rsid w:val="008F089F"/>
    <w:rsid w:val="008F08E0"/>
    <w:rsid w:val="008F0952"/>
    <w:rsid w:val="008F0A2E"/>
    <w:rsid w:val="008F0B98"/>
    <w:rsid w:val="008F0D3F"/>
    <w:rsid w:val="008F0D74"/>
    <w:rsid w:val="008F0E21"/>
    <w:rsid w:val="008F0EA1"/>
    <w:rsid w:val="008F12B3"/>
    <w:rsid w:val="008F1346"/>
    <w:rsid w:val="008F1391"/>
    <w:rsid w:val="008F175C"/>
    <w:rsid w:val="008F18C8"/>
    <w:rsid w:val="008F18CA"/>
    <w:rsid w:val="008F1914"/>
    <w:rsid w:val="008F1A03"/>
    <w:rsid w:val="008F1A2F"/>
    <w:rsid w:val="008F1A7D"/>
    <w:rsid w:val="008F1BB6"/>
    <w:rsid w:val="008F20C3"/>
    <w:rsid w:val="008F2382"/>
    <w:rsid w:val="008F23AE"/>
    <w:rsid w:val="008F23D4"/>
    <w:rsid w:val="008F23EC"/>
    <w:rsid w:val="008F2492"/>
    <w:rsid w:val="008F24B9"/>
    <w:rsid w:val="008F2526"/>
    <w:rsid w:val="008F2598"/>
    <w:rsid w:val="008F274A"/>
    <w:rsid w:val="008F2922"/>
    <w:rsid w:val="008F299C"/>
    <w:rsid w:val="008F29EC"/>
    <w:rsid w:val="008F2F57"/>
    <w:rsid w:val="008F2F62"/>
    <w:rsid w:val="008F31B8"/>
    <w:rsid w:val="008F3448"/>
    <w:rsid w:val="008F3531"/>
    <w:rsid w:val="008F35DB"/>
    <w:rsid w:val="008F3861"/>
    <w:rsid w:val="008F395E"/>
    <w:rsid w:val="008F3BF3"/>
    <w:rsid w:val="008F3F35"/>
    <w:rsid w:val="008F435B"/>
    <w:rsid w:val="008F47BB"/>
    <w:rsid w:val="008F482E"/>
    <w:rsid w:val="008F4ABB"/>
    <w:rsid w:val="008F4B8D"/>
    <w:rsid w:val="008F4DD6"/>
    <w:rsid w:val="008F5225"/>
    <w:rsid w:val="008F577E"/>
    <w:rsid w:val="008F5870"/>
    <w:rsid w:val="008F58A0"/>
    <w:rsid w:val="008F5D89"/>
    <w:rsid w:val="008F5DD9"/>
    <w:rsid w:val="008F6087"/>
    <w:rsid w:val="008F6153"/>
    <w:rsid w:val="008F63FC"/>
    <w:rsid w:val="008F643D"/>
    <w:rsid w:val="008F652A"/>
    <w:rsid w:val="008F652D"/>
    <w:rsid w:val="008F6880"/>
    <w:rsid w:val="008F6B41"/>
    <w:rsid w:val="008F6BA1"/>
    <w:rsid w:val="008F6C65"/>
    <w:rsid w:val="008F6D4E"/>
    <w:rsid w:val="008F6D5D"/>
    <w:rsid w:val="008F6DA9"/>
    <w:rsid w:val="008F6E37"/>
    <w:rsid w:val="008F6EA2"/>
    <w:rsid w:val="008F706D"/>
    <w:rsid w:val="008F7397"/>
    <w:rsid w:val="008F74AC"/>
    <w:rsid w:val="008F761A"/>
    <w:rsid w:val="008F762D"/>
    <w:rsid w:val="008F7686"/>
    <w:rsid w:val="008F7741"/>
    <w:rsid w:val="008F7809"/>
    <w:rsid w:val="008F78A4"/>
    <w:rsid w:val="008F79A4"/>
    <w:rsid w:val="008F79F5"/>
    <w:rsid w:val="008F79F9"/>
    <w:rsid w:val="008F7D46"/>
    <w:rsid w:val="008F7E3B"/>
    <w:rsid w:val="008F7F0E"/>
    <w:rsid w:val="0090000D"/>
    <w:rsid w:val="0090016B"/>
    <w:rsid w:val="009002A1"/>
    <w:rsid w:val="009003B9"/>
    <w:rsid w:val="00900578"/>
    <w:rsid w:val="009007A8"/>
    <w:rsid w:val="00900965"/>
    <w:rsid w:val="0090096C"/>
    <w:rsid w:val="00900CC3"/>
    <w:rsid w:val="00900CEA"/>
    <w:rsid w:val="00900F35"/>
    <w:rsid w:val="009010D6"/>
    <w:rsid w:val="00901254"/>
    <w:rsid w:val="00901286"/>
    <w:rsid w:val="009012C6"/>
    <w:rsid w:val="009012ED"/>
    <w:rsid w:val="00901312"/>
    <w:rsid w:val="0090135F"/>
    <w:rsid w:val="009013F9"/>
    <w:rsid w:val="009016A3"/>
    <w:rsid w:val="00901A4B"/>
    <w:rsid w:val="00901AA2"/>
    <w:rsid w:val="00901AA7"/>
    <w:rsid w:val="00901B4B"/>
    <w:rsid w:val="00901D9B"/>
    <w:rsid w:val="00901FA5"/>
    <w:rsid w:val="00901FF6"/>
    <w:rsid w:val="00902237"/>
    <w:rsid w:val="0090249C"/>
    <w:rsid w:val="009024ED"/>
    <w:rsid w:val="0090296F"/>
    <w:rsid w:val="00902996"/>
    <w:rsid w:val="00902A38"/>
    <w:rsid w:val="00902DBD"/>
    <w:rsid w:val="00902E3B"/>
    <w:rsid w:val="00902F35"/>
    <w:rsid w:val="00903178"/>
    <w:rsid w:val="0090319E"/>
    <w:rsid w:val="00903468"/>
    <w:rsid w:val="009034EC"/>
    <w:rsid w:val="0090359A"/>
    <w:rsid w:val="009035B1"/>
    <w:rsid w:val="0090372A"/>
    <w:rsid w:val="00903849"/>
    <w:rsid w:val="00903C55"/>
    <w:rsid w:val="00903E95"/>
    <w:rsid w:val="00903F33"/>
    <w:rsid w:val="00904184"/>
    <w:rsid w:val="009041FB"/>
    <w:rsid w:val="00904378"/>
    <w:rsid w:val="0090444B"/>
    <w:rsid w:val="009044CE"/>
    <w:rsid w:val="009044D6"/>
    <w:rsid w:val="00904C5D"/>
    <w:rsid w:val="00904EEF"/>
    <w:rsid w:val="0090536C"/>
    <w:rsid w:val="00905668"/>
    <w:rsid w:val="009056AA"/>
    <w:rsid w:val="009056AF"/>
    <w:rsid w:val="009056C4"/>
    <w:rsid w:val="0090577C"/>
    <w:rsid w:val="009058BA"/>
    <w:rsid w:val="00905B6F"/>
    <w:rsid w:val="00905BD4"/>
    <w:rsid w:val="00905D71"/>
    <w:rsid w:val="00905E24"/>
    <w:rsid w:val="009060E8"/>
    <w:rsid w:val="009061CD"/>
    <w:rsid w:val="0090623B"/>
    <w:rsid w:val="00906304"/>
    <w:rsid w:val="0090633B"/>
    <w:rsid w:val="009063C4"/>
    <w:rsid w:val="0090660B"/>
    <w:rsid w:val="00906656"/>
    <w:rsid w:val="009067A8"/>
    <w:rsid w:val="009067AA"/>
    <w:rsid w:val="00906860"/>
    <w:rsid w:val="009068DE"/>
    <w:rsid w:val="00906CB6"/>
    <w:rsid w:val="00906F45"/>
    <w:rsid w:val="009072A8"/>
    <w:rsid w:val="00907461"/>
    <w:rsid w:val="009074A1"/>
    <w:rsid w:val="009076AC"/>
    <w:rsid w:val="009078B8"/>
    <w:rsid w:val="0090790D"/>
    <w:rsid w:val="009079E2"/>
    <w:rsid w:val="00907AA2"/>
    <w:rsid w:val="00907AFE"/>
    <w:rsid w:val="00907B0C"/>
    <w:rsid w:val="00907CAD"/>
    <w:rsid w:val="00907FAD"/>
    <w:rsid w:val="00910295"/>
    <w:rsid w:val="009103AA"/>
    <w:rsid w:val="00910410"/>
    <w:rsid w:val="00910582"/>
    <w:rsid w:val="00910837"/>
    <w:rsid w:val="00910B78"/>
    <w:rsid w:val="00910DB2"/>
    <w:rsid w:val="00910E88"/>
    <w:rsid w:val="00911383"/>
    <w:rsid w:val="009118AF"/>
    <w:rsid w:val="009118DF"/>
    <w:rsid w:val="00911A60"/>
    <w:rsid w:val="00911BDB"/>
    <w:rsid w:val="00911CDA"/>
    <w:rsid w:val="00911EB2"/>
    <w:rsid w:val="009121C8"/>
    <w:rsid w:val="00912200"/>
    <w:rsid w:val="009122DB"/>
    <w:rsid w:val="0091230F"/>
    <w:rsid w:val="00912385"/>
    <w:rsid w:val="009128AC"/>
    <w:rsid w:val="00912FC1"/>
    <w:rsid w:val="00913062"/>
    <w:rsid w:val="00913067"/>
    <w:rsid w:val="009130F1"/>
    <w:rsid w:val="00913332"/>
    <w:rsid w:val="00913A1A"/>
    <w:rsid w:val="00913A74"/>
    <w:rsid w:val="00913BD3"/>
    <w:rsid w:val="00913DDE"/>
    <w:rsid w:val="00913F09"/>
    <w:rsid w:val="009140AA"/>
    <w:rsid w:val="009142D1"/>
    <w:rsid w:val="009143EA"/>
    <w:rsid w:val="009147A1"/>
    <w:rsid w:val="00914881"/>
    <w:rsid w:val="00914A32"/>
    <w:rsid w:val="00914A66"/>
    <w:rsid w:val="00914AAE"/>
    <w:rsid w:val="00914F14"/>
    <w:rsid w:val="00915089"/>
    <w:rsid w:val="009153A7"/>
    <w:rsid w:val="00915668"/>
    <w:rsid w:val="009156E9"/>
    <w:rsid w:val="00915728"/>
    <w:rsid w:val="00915911"/>
    <w:rsid w:val="0091591C"/>
    <w:rsid w:val="00915AEB"/>
    <w:rsid w:val="00915D70"/>
    <w:rsid w:val="00916082"/>
    <w:rsid w:val="00916388"/>
    <w:rsid w:val="009163DE"/>
    <w:rsid w:val="00916604"/>
    <w:rsid w:val="009166F3"/>
    <w:rsid w:val="009167A6"/>
    <w:rsid w:val="009168A8"/>
    <w:rsid w:val="00916B24"/>
    <w:rsid w:val="00916B8E"/>
    <w:rsid w:val="00916BEA"/>
    <w:rsid w:val="00916C76"/>
    <w:rsid w:val="00916E30"/>
    <w:rsid w:val="00917232"/>
    <w:rsid w:val="00917358"/>
    <w:rsid w:val="0091767E"/>
    <w:rsid w:val="009176BD"/>
    <w:rsid w:val="00917763"/>
    <w:rsid w:val="00917ACE"/>
    <w:rsid w:val="00917C6C"/>
    <w:rsid w:val="00917F88"/>
    <w:rsid w:val="00920122"/>
    <w:rsid w:val="0092012D"/>
    <w:rsid w:val="00920461"/>
    <w:rsid w:val="00920495"/>
    <w:rsid w:val="00920697"/>
    <w:rsid w:val="00920837"/>
    <w:rsid w:val="0092087C"/>
    <w:rsid w:val="00920BBA"/>
    <w:rsid w:val="00920F16"/>
    <w:rsid w:val="009210C2"/>
    <w:rsid w:val="00921115"/>
    <w:rsid w:val="00921185"/>
    <w:rsid w:val="009212FD"/>
    <w:rsid w:val="009215A6"/>
    <w:rsid w:val="009215E9"/>
    <w:rsid w:val="0092160B"/>
    <w:rsid w:val="009216B1"/>
    <w:rsid w:val="00921991"/>
    <w:rsid w:val="00921A27"/>
    <w:rsid w:val="009226D4"/>
    <w:rsid w:val="00922838"/>
    <w:rsid w:val="00922842"/>
    <w:rsid w:val="00922BF4"/>
    <w:rsid w:val="00922E64"/>
    <w:rsid w:val="00922EA0"/>
    <w:rsid w:val="0092313B"/>
    <w:rsid w:val="00923200"/>
    <w:rsid w:val="00923274"/>
    <w:rsid w:val="00923798"/>
    <w:rsid w:val="00923D13"/>
    <w:rsid w:val="00923F70"/>
    <w:rsid w:val="00923F97"/>
    <w:rsid w:val="00924213"/>
    <w:rsid w:val="00924339"/>
    <w:rsid w:val="009243F0"/>
    <w:rsid w:val="0092449B"/>
    <w:rsid w:val="009244BD"/>
    <w:rsid w:val="00924549"/>
    <w:rsid w:val="00924667"/>
    <w:rsid w:val="00924AE6"/>
    <w:rsid w:val="00924F12"/>
    <w:rsid w:val="00925235"/>
    <w:rsid w:val="00925353"/>
    <w:rsid w:val="009253F0"/>
    <w:rsid w:val="00925401"/>
    <w:rsid w:val="00925593"/>
    <w:rsid w:val="009255F8"/>
    <w:rsid w:val="0092585A"/>
    <w:rsid w:val="009259AE"/>
    <w:rsid w:val="00925DF5"/>
    <w:rsid w:val="00925E53"/>
    <w:rsid w:val="00926015"/>
    <w:rsid w:val="00926115"/>
    <w:rsid w:val="0092626F"/>
    <w:rsid w:val="00926377"/>
    <w:rsid w:val="00926480"/>
    <w:rsid w:val="00926703"/>
    <w:rsid w:val="00926842"/>
    <w:rsid w:val="009268BC"/>
    <w:rsid w:val="00926BA7"/>
    <w:rsid w:val="00926E37"/>
    <w:rsid w:val="00926FD9"/>
    <w:rsid w:val="009274DC"/>
    <w:rsid w:val="009276B0"/>
    <w:rsid w:val="009276D3"/>
    <w:rsid w:val="00927C03"/>
    <w:rsid w:val="0093002D"/>
    <w:rsid w:val="00930239"/>
    <w:rsid w:val="0093030E"/>
    <w:rsid w:val="009304B8"/>
    <w:rsid w:val="0093051C"/>
    <w:rsid w:val="00930627"/>
    <w:rsid w:val="009306F1"/>
    <w:rsid w:val="0093087F"/>
    <w:rsid w:val="00930A99"/>
    <w:rsid w:val="00930D11"/>
    <w:rsid w:val="00930E5E"/>
    <w:rsid w:val="00931067"/>
    <w:rsid w:val="009311CE"/>
    <w:rsid w:val="009313E3"/>
    <w:rsid w:val="00931405"/>
    <w:rsid w:val="00931636"/>
    <w:rsid w:val="0093163E"/>
    <w:rsid w:val="009316D8"/>
    <w:rsid w:val="00931705"/>
    <w:rsid w:val="009317D9"/>
    <w:rsid w:val="009319C1"/>
    <w:rsid w:val="00931B5F"/>
    <w:rsid w:val="00931C77"/>
    <w:rsid w:val="00931CA4"/>
    <w:rsid w:val="00931DA5"/>
    <w:rsid w:val="00931E4F"/>
    <w:rsid w:val="00932584"/>
    <w:rsid w:val="0093289F"/>
    <w:rsid w:val="009328D8"/>
    <w:rsid w:val="009328EC"/>
    <w:rsid w:val="00932ADF"/>
    <w:rsid w:val="00932CE8"/>
    <w:rsid w:val="00932D65"/>
    <w:rsid w:val="00933472"/>
    <w:rsid w:val="00933590"/>
    <w:rsid w:val="009337D9"/>
    <w:rsid w:val="00933A80"/>
    <w:rsid w:val="00933B27"/>
    <w:rsid w:val="00933F43"/>
    <w:rsid w:val="00934375"/>
    <w:rsid w:val="00934791"/>
    <w:rsid w:val="0093479C"/>
    <w:rsid w:val="009349FF"/>
    <w:rsid w:val="00934A1D"/>
    <w:rsid w:val="00934ABD"/>
    <w:rsid w:val="00934BA4"/>
    <w:rsid w:val="00934EF8"/>
    <w:rsid w:val="00935018"/>
    <w:rsid w:val="009352AD"/>
    <w:rsid w:val="009352CE"/>
    <w:rsid w:val="0093537E"/>
    <w:rsid w:val="00935402"/>
    <w:rsid w:val="009354DE"/>
    <w:rsid w:val="009356CF"/>
    <w:rsid w:val="009357E8"/>
    <w:rsid w:val="009357E9"/>
    <w:rsid w:val="00935977"/>
    <w:rsid w:val="00935A04"/>
    <w:rsid w:val="00935CC3"/>
    <w:rsid w:val="00935D43"/>
    <w:rsid w:val="00935E55"/>
    <w:rsid w:val="009360D8"/>
    <w:rsid w:val="00936143"/>
    <w:rsid w:val="0093637C"/>
    <w:rsid w:val="009369C7"/>
    <w:rsid w:val="00936B32"/>
    <w:rsid w:val="00937106"/>
    <w:rsid w:val="00937258"/>
    <w:rsid w:val="009374C5"/>
    <w:rsid w:val="00937760"/>
    <w:rsid w:val="0093788E"/>
    <w:rsid w:val="00937A59"/>
    <w:rsid w:val="00937C8D"/>
    <w:rsid w:val="00940001"/>
    <w:rsid w:val="009401FA"/>
    <w:rsid w:val="0094080F"/>
    <w:rsid w:val="00940879"/>
    <w:rsid w:val="009408C5"/>
    <w:rsid w:val="00940AAC"/>
    <w:rsid w:val="00941027"/>
    <w:rsid w:val="00941103"/>
    <w:rsid w:val="009418B5"/>
    <w:rsid w:val="00941BF5"/>
    <w:rsid w:val="00942395"/>
    <w:rsid w:val="009424F2"/>
    <w:rsid w:val="0094264A"/>
    <w:rsid w:val="009428BD"/>
    <w:rsid w:val="009428DA"/>
    <w:rsid w:val="00942935"/>
    <w:rsid w:val="00942B18"/>
    <w:rsid w:val="00942B23"/>
    <w:rsid w:val="00942EDC"/>
    <w:rsid w:val="00942F41"/>
    <w:rsid w:val="00942F98"/>
    <w:rsid w:val="0094355C"/>
    <w:rsid w:val="009437D0"/>
    <w:rsid w:val="00943870"/>
    <w:rsid w:val="00943B61"/>
    <w:rsid w:val="00943CB7"/>
    <w:rsid w:val="00943D50"/>
    <w:rsid w:val="00943DB8"/>
    <w:rsid w:val="0094439D"/>
    <w:rsid w:val="0094452B"/>
    <w:rsid w:val="00944590"/>
    <w:rsid w:val="009445BB"/>
    <w:rsid w:val="009445C0"/>
    <w:rsid w:val="0094489E"/>
    <w:rsid w:val="00944B68"/>
    <w:rsid w:val="00944BEC"/>
    <w:rsid w:val="00944C9A"/>
    <w:rsid w:val="00944E75"/>
    <w:rsid w:val="00944EF9"/>
    <w:rsid w:val="0094502F"/>
    <w:rsid w:val="0094506F"/>
    <w:rsid w:val="0094523F"/>
    <w:rsid w:val="0094530B"/>
    <w:rsid w:val="0094541D"/>
    <w:rsid w:val="00945621"/>
    <w:rsid w:val="009456B2"/>
    <w:rsid w:val="009456EA"/>
    <w:rsid w:val="009457AB"/>
    <w:rsid w:val="0094581C"/>
    <w:rsid w:val="00945895"/>
    <w:rsid w:val="00945A03"/>
    <w:rsid w:val="00945B1A"/>
    <w:rsid w:val="00945DC4"/>
    <w:rsid w:val="00945EDC"/>
    <w:rsid w:val="009460E8"/>
    <w:rsid w:val="009462EF"/>
    <w:rsid w:val="009463FF"/>
    <w:rsid w:val="0094644F"/>
    <w:rsid w:val="009465D7"/>
    <w:rsid w:val="00946708"/>
    <w:rsid w:val="00946758"/>
    <w:rsid w:val="00946942"/>
    <w:rsid w:val="00946AD2"/>
    <w:rsid w:val="00946D7D"/>
    <w:rsid w:val="0094731C"/>
    <w:rsid w:val="0094732C"/>
    <w:rsid w:val="00947339"/>
    <w:rsid w:val="0094756C"/>
    <w:rsid w:val="009478BD"/>
    <w:rsid w:val="0094797E"/>
    <w:rsid w:val="009479C9"/>
    <w:rsid w:val="009479D9"/>
    <w:rsid w:val="00947B73"/>
    <w:rsid w:val="00947B77"/>
    <w:rsid w:val="00947B84"/>
    <w:rsid w:val="00947D4E"/>
    <w:rsid w:val="00947DB7"/>
    <w:rsid w:val="009503B7"/>
    <w:rsid w:val="00950424"/>
    <w:rsid w:val="00950693"/>
    <w:rsid w:val="009506DA"/>
    <w:rsid w:val="0095097C"/>
    <w:rsid w:val="00950B24"/>
    <w:rsid w:val="00950E47"/>
    <w:rsid w:val="00950E6A"/>
    <w:rsid w:val="00951059"/>
    <w:rsid w:val="00951461"/>
    <w:rsid w:val="009515B7"/>
    <w:rsid w:val="0095162F"/>
    <w:rsid w:val="0095173F"/>
    <w:rsid w:val="0095175B"/>
    <w:rsid w:val="00951897"/>
    <w:rsid w:val="009518A0"/>
    <w:rsid w:val="009519FB"/>
    <w:rsid w:val="00951A88"/>
    <w:rsid w:val="00951C9A"/>
    <w:rsid w:val="00951F0F"/>
    <w:rsid w:val="009520BC"/>
    <w:rsid w:val="009520F7"/>
    <w:rsid w:val="0095218A"/>
    <w:rsid w:val="0095219C"/>
    <w:rsid w:val="009523DC"/>
    <w:rsid w:val="009525C2"/>
    <w:rsid w:val="00953096"/>
    <w:rsid w:val="009530BD"/>
    <w:rsid w:val="009532C0"/>
    <w:rsid w:val="0095339A"/>
    <w:rsid w:val="0095356D"/>
    <w:rsid w:val="00953867"/>
    <w:rsid w:val="00953883"/>
    <w:rsid w:val="00953B84"/>
    <w:rsid w:val="00953DCE"/>
    <w:rsid w:val="00953EC2"/>
    <w:rsid w:val="00953EDB"/>
    <w:rsid w:val="00953FBB"/>
    <w:rsid w:val="0095402E"/>
    <w:rsid w:val="009542AB"/>
    <w:rsid w:val="00954438"/>
    <w:rsid w:val="00954497"/>
    <w:rsid w:val="0095463C"/>
    <w:rsid w:val="009546BB"/>
    <w:rsid w:val="009546C7"/>
    <w:rsid w:val="00954ADB"/>
    <w:rsid w:val="00954E5A"/>
    <w:rsid w:val="00955022"/>
    <w:rsid w:val="0095505F"/>
    <w:rsid w:val="009553E7"/>
    <w:rsid w:val="0095550F"/>
    <w:rsid w:val="009558CB"/>
    <w:rsid w:val="00955B79"/>
    <w:rsid w:val="00955C6A"/>
    <w:rsid w:val="00955DC2"/>
    <w:rsid w:val="00956209"/>
    <w:rsid w:val="0095669C"/>
    <w:rsid w:val="00956738"/>
    <w:rsid w:val="00956874"/>
    <w:rsid w:val="00956A52"/>
    <w:rsid w:val="00956A7F"/>
    <w:rsid w:val="00956C0E"/>
    <w:rsid w:val="00957147"/>
    <w:rsid w:val="009571CF"/>
    <w:rsid w:val="009571F5"/>
    <w:rsid w:val="00957554"/>
    <w:rsid w:val="0095766E"/>
    <w:rsid w:val="00957865"/>
    <w:rsid w:val="0095791B"/>
    <w:rsid w:val="009579B3"/>
    <w:rsid w:val="00957BFC"/>
    <w:rsid w:val="0096011E"/>
    <w:rsid w:val="009601C6"/>
    <w:rsid w:val="009601CF"/>
    <w:rsid w:val="009602BC"/>
    <w:rsid w:val="00960516"/>
    <w:rsid w:val="00960862"/>
    <w:rsid w:val="00960977"/>
    <w:rsid w:val="00960D12"/>
    <w:rsid w:val="00960F18"/>
    <w:rsid w:val="00961065"/>
    <w:rsid w:val="0096109A"/>
    <w:rsid w:val="0096116E"/>
    <w:rsid w:val="00961413"/>
    <w:rsid w:val="009615E9"/>
    <w:rsid w:val="00961871"/>
    <w:rsid w:val="009618EC"/>
    <w:rsid w:val="00961A32"/>
    <w:rsid w:val="00961D65"/>
    <w:rsid w:val="00962015"/>
    <w:rsid w:val="009621FA"/>
    <w:rsid w:val="0096225D"/>
    <w:rsid w:val="00962570"/>
    <w:rsid w:val="00962997"/>
    <w:rsid w:val="00962AC6"/>
    <w:rsid w:val="00962B3C"/>
    <w:rsid w:val="00962BA6"/>
    <w:rsid w:val="00962BBF"/>
    <w:rsid w:val="00962F13"/>
    <w:rsid w:val="00963085"/>
    <w:rsid w:val="00963195"/>
    <w:rsid w:val="009632F6"/>
    <w:rsid w:val="009632F9"/>
    <w:rsid w:val="00963692"/>
    <w:rsid w:val="00963B44"/>
    <w:rsid w:val="00963EE9"/>
    <w:rsid w:val="00963F7C"/>
    <w:rsid w:val="00963FB7"/>
    <w:rsid w:val="00964147"/>
    <w:rsid w:val="0096431B"/>
    <w:rsid w:val="0096431C"/>
    <w:rsid w:val="00964366"/>
    <w:rsid w:val="009643CE"/>
    <w:rsid w:val="009645B7"/>
    <w:rsid w:val="00964BA5"/>
    <w:rsid w:val="00964C75"/>
    <w:rsid w:val="00964E8B"/>
    <w:rsid w:val="00965053"/>
    <w:rsid w:val="0096506B"/>
    <w:rsid w:val="00965270"/>
    <w:rsid w:val="009655E0"/>
    <w:rsid w:val="009656A2"/>
    <w:rsid w:val="00965892"/>
    <w:rsid w:val="00965916"/>
    <w:rsid w:val="0096591B"/>
    <w:rsid w:val="00965AB7"/>
    <w:rsid w:val="00965DC9"/>
    <w:rsid w:val="00966257"/>
    <w:rsid w:val="009662EA"/>
    <w:rsid w:val="0096673B"/>
    <w:rsid w:val="009668C0"/>
    <w:rsid w:val="00966C2F"/>
    <w:rsid w:val="00966E49"/>
    <w:rsid w:val="00966F34"/>
    <w:rsid w:val="0096701F"/>
    <w:rsid w:val="009671A4"/>
    <w:rsid w:val="00967360"/>
    <w:rsid w:val="00967700"/>
    <w:rsid w:val="0096790C"/>
    <w:rsid w:val="00967B05"/>
    <w:rsid w:val="00967B91"/>
    <w:rsid w:val="00967DF9"/>
    <w:rsid w:val="00967E02"/>
    <w:rsid w:val="00967E91"/>
    <w:rsid w:val="009700D9"/>
    <w:rsid w:val="009702EB"/>
    <w:rsid w:val="00970595"/>
    <w:rsid w:val="0097074A"/>
    <w:rsid w:val="00970782"/>
    <w:rsid w:val="009708E8"/>
    <w:rsid w:val="00970A7B"/>
    <w:rsid w:val="00970AE3"/>
    <w:rsid w:val="00970B89"/>
    <w:rsid w:val="00970CB6"/>
    <w:rsid w:val="00970E92"/>
    <w:rsid w:val="00970F9E"/>
    <w:rsid w:val="00970FBA"/>
    <w:rsid w:val="0097133E"/>
    <w:rsid w:val="00971C0D"/>
    <w:rsid w:val="00971C59"/>
    <w:rsid w:val="00971C92"/>
    <w:rsid w:val="00971F1B"/>
    <w:rsid w:val="009720B3"/>
    <w:rsid w:val="0097214A"/>
    <w:rsid w:val="0097216A"/>
    <w:rsid w:val="0097224B"/>
    <w:rsid w:val="009723ED"/>
    <w:rsid w:val="00972583"/>
    <w:rsid w:val="009725EE"/>
    <w:rsid w:val="00972615"/>
    <w:rsid w:val="00972852"/>
    <w:rsid w:val="00972937"/>
    <w:rsid w:val="00972953"/>
    <w:rsid w:val="009729FE"/>
    <w:rsid w:val="00972A34"/>
    <w:rsid w:val="00972BE6"/>
    <w:rsid w:val="00972F7D"/>
    <w:rsid w:val="0097301F"/>
    <w:rsid w:val="0097339E"/>
    <w:rsid w:val="00973586"/>
    <w:rsid w:val="0097360E"/>
    <w:rsid w:val="00973A68"/>
    <w:rsid w:val="00973AE0"/>
    <w:rsid w:val="00974023"/>
    <w:rsid w:val="00974139"/>
    <w:rsid w:val="009742B4"/>
    <w:rsid w:val="00974367"/>
    <w:rsid w:val="00974780"/>
    <w:rsid w:val="0097478C"/>
    <w:rsid w:val="00974BD7"/>
    <w:rsid w:val="00974CAB"/>
    <w:rsid w:val="00974CE8"/>
    <w:rsid w:val="009751E0"/>
    <w:rsid w:val="009752B4"/>
    <w:rsid w:val="00975413"/>
    <w:rsid w:val="00975463"/>
    <w:rsid w:val="00975616"/>
    <w:rsid w:val="00975676"/>
    <w:rsid w:val="00975A8B"/>
    <w:rsid w:val="00975C1A"/>
    <w:rsid w:val="00975EF8"/>
    <w:rsid w:val="00975F12"/>
    <w:rsid w:val="009766D3"/>
    <w:rsid w:val="00976913"/>
    <w:rsid w:val="00976DCD"/>
    <w:rsid w:val="00976E78"/>
    <w:rsid w:val="00977214"/>
    <w:rsid w:val="0097724E"/>
    <w:rsid w:val="0097731F"/>
    <w:rsid w:val="00977354"/>
    <w:rsid w:val="0097736E"/>
    <w:rsid w:val="009774D6"/>
    <w:rsid w:val="0097762E"/>
    <w:rsid w:val="00977669"/>
    <w:rsid w:val="009777C2"/>
    <w:rsid w:val="00977809"/>
    <w:rsid w:val="00977818"/>
    <w:rsid w:val="00977BA5"/>
    <w:rsid w:val="00977C67"/>
    <w:rsid w:val="00977CED"/>
    <w:rsid w:val="00977E25"/>
    <w:rsid w:val="00977F0B"/>
    <w:rsid w:val="00977F7F"/>
    <w:rsid w:val="009801A2"/>
    <w:rsid w:val="0098024B"/>
    <w:rsid w:val="00980300"/>
    <w:rsid w:val="00980456"/>
    <w:rsid w:val="009804A0"/>
    <w:rsid w:val="0098084A"/>
    <w:rsid w:val="00980965"/>
    <w:rsid w:val="009809CD"/>
    <w:rsid w:val="00980A17"/>
    <w:rsid w:val="00980CAD"/>
    <w:rsid w:val="00980F8F"/>
    <w:rsid w:val="00981013"/>
    <w:rsid w:val="0098137F"/>
    <w:rsid w:val="009815E3"/>
    <w:rsid w:val="00981B23"/>
    <w:rsid w:val="00982627"/>
    <w:rsid w:val="009826C2"/>
    <w:rsid w:val="00982741"/>
    <w:rsid w:val="00982A00"/>
    <w:rsid w:val="00982BC2"/>
    <w:rsid w:val="00982D25"/>
    <w:rsid w:val="00982D7E"/>
    <w:rsid w:val="00982DED"/>
    <w:rsid w:val="00982FB3"/>
    <w:rsid w:val="009832DA"/>
    <w:rsid w:val="0098374C"/>
    <w:rsid w:val="00983868"/>
    <w:rsid w:val="0098399E"/>
    <w:rsid w:val="00983F27"/>
    <w:rsid w:val="0098411B"/>
    <w:rsid w:val="0098420B"/>
    <w:rsid w:val="00984470"/>
    <w:rsid w:val="00984622"/>
    <w:rsid w:val="00984624"/>
    <w:rsid w:val="009846E0"/>
    <w:rsid w:val="00984903"/>
    <w:rsid w:val="00984A83"/>
    <w:rsid w:val="00984AF7"/>
    <w:rsid w:val="00984F9F"/>
    <w:rsid w:val="0098518F"/>
    <w:rsid w:val="0098519B"/>
    <w:rsid w:val="009851B9"/>
    <w:rsid w:val="0098523F"/>
    <w:rsid w:val="00985312"/>
    <w:rsid w:val="00985345"/>
    <w:rsid w:val="0098534F"/>
    <w:rsid w:val="00985532"/>
    <w:rsid w:val="0098578A"/>
    <w:rsid w:val="00985804"/>
    <w:rsid w:val="00985947"/>
    <w:rsid w:val="00985C37"/>
    <w:rsid w:val="00985ECD"/>
    <w:rsid w:val="009862CB"/>
    <w:rsid w:val="00986426"/>
    <w:rsid w:val="009865FD"/>
    <w:rsid w:val="009866F7"/>
    <w:rsid w:val="00986A4A"/>
    <w:rsid w:val="00986CC6"/>
    <w:rsid w:val="00986DA5"/>
    <w:rsid w:val="00986FBC"/>
    <w:rsid w:val="009871A5"/>
    <w:rsid w:val="009873BB"/>
    <w:rsid w:val="00987428"/>
    <w:rsid w:val="00987475"/>
    <w:rsid w:val="009875EE"/>
    <w:rsid w:val="0098772D"/>
    <w:rsid w:val="0098777C"/>
    <w:rsid w:val="009879D0"/>
    <w:rsid w:val="009879F6"/>
    <w:rsid w:val="00987A8A"/>
    <w:rsid w:val="00987B87"/>
    <w:rsid w:val="00987CF3"/>
    <w:rsid w:val="00987D93"/>
    <w:rsid w:val="00987DC1"/>
    <w:rsid w:val="00987F74"/>
    <w:rsid w:val="009900B5"/>
    <w:rsid w:val="0099056B"/>
    <w:rsid w:val="00990C9C"/>
    <w:rsid w:val="00990E00"/>
    <w:rsid w:val="00990E7A"/>
    <w:rsid w:val="00990E9C"/>
    <w:rsid w:val="00990F58"/>
    <w:rsid w:val="00990FB1"/>
    <w:rsid w:val="00991143"/>
    <w:rsid w:val="009913FD"/>
    <w:rsid w:val="00991613"/>
    <w:rsid w:val="00991875"/>
    <w:rsid w:val="00991B2E"/>
    <w:rsid w:val="00991C54"/>
    <w:rsid w:val="00991CFA"/>
    <w:rsid w:val="00991CFD"/>
    <w:rsid w:val="00991D19"/>
    <w:rsid w:val="00991D3C"/>
    <w:rsid w:val="00991F95"/>
    <w:rsid w:val="009921CA"/>
    <w:rsid w:val="009922FF"/>
    <w:rsid w:val="00992A76"/>
    <w:rsid w:val="00992CD0"/>
    <w:rsid w:val="00992DCD"/>
    <w:rsid w:val="00993009"/>
    <w:rsid w:val="00993488"/>
    <w:rsid w:val="0099372C"/>
    <w:rsid w:val="00993C2E"/>
    <w:rsid w:val="009941B6"/>
    <w:rsid w:val="009943D4"/>
    <w:rsid w:val="009946EF"/>
    <w:rsid w:val="0099485D"/>
    <w:rsid w:val="00994894"/>
    <w:rsid w:val="00994C17"/>
    <w:rsid w:val="00994D84"/>
    <w:rsid w:val="00994ECA"/>
    <w:rsid w:val="00994F81"/>
    <w:rsid w:val="009952F9"/>
    <w:rsid w:val="00995433"/>
    <w:rsid w:val="00995674"/>
    <w:rsid w:val="0099570B"/>
    <w:rsid w:val="00995B8D"/>
    <w:rsid w:val="00995BE1"/>
    <w:rsid w:val="00995C22"/>
    <w:rsid w:val="00995C9A"/>
    <w:rsid w:val="00995D5A"/>
    <w:rsid w:val="00995DDB"/>
    <w:rsid w:val="009961D1"/>
    <w:rsid w:val="009963DD"/>
    <w:rsid w:val="00996434"/>
    <w:rsid w:val="00996469"/>
    <w:rsid w:val="0099652F"/>
    <w:rsid w:val="009966FE"/>
    <w:rsid w:val="009967A8"/>
    <w:rsid w:val="009968B9"/>
    <w:rsid w:val="009969D4"/>
    <w:rsid w:val="00996CE9"/>
    <w:rsid w:val="00996D20"/>
    <w:rsid w:val="00996DAE"/>
    <w:rsid w:val="00996FC1"/>
    <w:rsid w:val="0099734B"/>
    <w:rsid w:val="00997467"/>
    <w:rsid w:val="00997532"/>
    <w:rsid w:val="0099759B"/>
    <w:rsid w:val="00997AAF"/>
    <w:rsid w:val="00997D5F"/>
    <w:rsid w:val="00997F09"/>
    <w:rsid w:val="009A0194"/>
    <w:rsid w:val="009A044B"/>
    <w:rsid w:val="009A06A9"/>
    <w:rsid w:val="009A096E"/>
    <w:rsid w:val="009A0A36"/>
    <w:rsid w:val="009A0D63"/>
    <w:rsid w:val="009A107E"/>
    <w:rsid w:val="009A1194"/>
    <w:rsid w:val="009A1579"/>
    <w:rsid w:val="009A1653"/>
    <w:rsid w:val="009A1665"/>
    <w:rsid w:val="009A17DA"/>
    <w:rsid w:val="009A17F0"/>
    <w:rsid w:val="009A1DBF"/>
    <w:rsid w:val="009A1E42"/>
    <w:rsid w:val="009A21B3"/>
    <w:rsid w:val="009A2570"/>
    <w:rsid w:val="009A26CA"/>
    <w:rsid w:val="009A26E0"/>
    <w:rsid w:val="009A2BD3"/>
    <w:rsid w:val="009A2D25"/>
    <w:rsid w:val="009A2E35"/>
    <w:rsid w:val="009A3043"/>
    <w:rsid w:val="009A312A"/>
    <w:rsid w:val="009A3248"/>
    <w:rsid w:val="009A329A"/>
    <w:rsid w:val="009A33DC"/>
    <w:rsid w:val="009A346C"/>
    <w:rsid w:val="009A3692"/>
    <w:rsid w:val="009A36D2"/>
    <w:rsid w:val="009A3CBB"/>
    <w:rsid w:val="009A41B6"/>
    <w:rsid w:val="009A41FD"/>
    <w:rsid w:val="009A4247"/>
    <w:rsid w:val="009A436C"/>
    <w:rsid w:val="009A4771"/>
    <w:rsid w:val="009A48D4"/>
    <w:rsid w:val="009A48FC"/>
    <w:rsid w:val="009A4986"/>
    <w:rsid w:val="009A4A5C"/>
    <w:rsid w:val="009A4AB5"/>
    <w:rsid w:val="009A4B5D"/>
    <w:rsid w:val="009A4CF5"/>
    <w:rsid w:val="009A4DB8"/>
    <w:rsid w:val="009A4F6F"/>
    <w:rsid w:val="009A50D9"/>
    <w:rsid w:val="009A5520"/>
    <w:rsid w:val="009A56C5"/>
    <w:rsid w:val="009A580B"/>
    <w:rsid w:val="009A58BB"/>
    <w:rsid w:val="009A5925"/>
    <w:rsid w:val="009A599D"/>
    <w:rsid w:val="009A5E59"/>
    <w:rsid w:val="009A5EC1"/>
    <w:rsid w:val="009A6057"/>
    <w:rsid w:val="009A60B2"/>
    <w:rsid w:val="009A62F2"/>
    <w:rsid w:val="009A64DE"/>
    <w:rsid w:val="009A656A"/>
    <w:rsid w:val="009A670F"/>
    <w:rsid w:val="009A6728"/>
    <w:rsid w:val="009A69DA"/>
    <w:rsid w:val="009A6AB6"/>
    <w:rsid w:val="009A6ECC"/>
    <w:rsid w:val="009A6EDE"/>
    <w:rsid w:val="009A6F45"/>
    <w:rsid w:val="009A7188"/>
    <w:rsid w:val="009A7373"/>
    <w:rsid w:val="009A7489"/>
    <w:rsid w:val="009A75A7"/>
    <w:rsid w:val="009A75BB"/>
    <w:rsid w:val="009A78DD"/>
    <w:rsid w:val="009A79E7"/>
    <w:rsid w:val="009A7A51"/>
    <w:rsid w:val="009A7DE7"/>
    <w:rsid w:val="009A7F06"/>
    <w:rsid w:val="009B008D"/>
    <w:rsid w:val="009B0223"/>
    <w:rsid w:val="009B02DC"/>
    <w:rsid w:val="009B07B7"/>
    <w:rsid w:val="009B08BF"/>
    <w:rsid w:val="009B0951"/>
    <w:rsid w:val="009B09B9"/>
    <w:rsid w:val="009B0D5D"/>
    <w:rsid w:val="009B0EE1"/>
    <w:rsid w:val="009B13F0"/>
    <w:rsid w:val="009B19D1"/>
    <w:rsid w:val="009B1B80"/>
    <w:rsid w:val="009B1BF1"/>
    <w:rsid w:val="009B1C3D"/>
    <w:rsid w:val="009B1C73"/>
    <w:rsid w:val="009B1D7F"/>
    <w:rsid w:val="009B1DC8"/>
    <w:rsid w:val="009B1EB2"/>
    <w:rsid w:val="009B219B"/>
    <w:rsid w:val="009B21EC"/>
    <w:rsid w:val="009B22DE"/>
    <w:rsid w:val="009B23CE"/>
    <w:rsid w:val="009B2619"/>
    <w:rsid w:val="009B294D"/>
    <w:rsid w:val="009B2AA2"/>
    <w:rsid w:val="009B2BAF"/>
    <w:rsid w:val="009B2E89"/>
    <w:rsid w:val="009B3029"/>
    <w:rsid w:val="009B3202"/>
    <w:rsid w:val="009B3388"/>
    <w:rsid w:val="009B33A5"/>
    <w:rsid w:val="009B34C1"/>
    <w:rsid w:val="009B3812"/>
    <w:rsid w:val="009B3A6C"/>
    <w:rsid w:val="009B3BAC"/>
    <w:rsid w:val="009B3C5E"/>
    <w:rsid w:val="009B3F9F"/>
    <w:rsid w:val="009B3FE9"/>
    <w:rsid w:val="009B40BC"/>
    <w:rsid w:val="009B423E"/>
    <w:rsid w:val="009B4382"/>
    <w:rsid w:val="009B45C9"/>
    <w:rsid w:val="009B4728"/>
    <w:rsid w:val="009B4779"/>
    <w:rsid w:val="009B480C"/>
    <w:rsid w:val="009B4A85"/>
    <w:rsid w:val="009B4A96"/>
    <w:rsid w:val="009B4B05"/>
    <w:rsid w:val="009B4D4B"/>
    <w:rsid w:val="009B508F"/>
    <w:rsid w:val="009B50CD"/>
    <w:rsid w:val="009B52AA"/>
    <w:rsid w:val="009B5461"/>
    <w:rsid w:val="009B5B4E"/>
    <w:rsid w:val="009B6065"/>
    <w:rsid w:val="009B6447"/>
    <w:rsid w:val="009B646A"/>
    <w:rsid w:val="009B65ED"/>
    <w:rsid w:val="009B68B2"/>
    <w:rsid w:val="009B6939"/>
    <w:rsid w:val="009B6A08"/>
    <w:rsid w:val="009B6DD4"/>
    <w:rsid w:val="009B6EE2"/>
    <w:rsid w:val="009B6F12"/>
    <w:rsid w:val="009B701D"/>
    <w:rsid w:val="009B70D7"/>
    <w:rsid w:val="009B7145"/>
    <w:rsid w:val="009B7210"/>
    <w:rsid w:val="009B776D"/>
    <w:rsid w:val="009B784D"/>
    <w:rsid w:val="009B79CA"/>
    <w:rsid w:val="009B7A0C"/>
    <w:rsid w:val="009B7AAC"/>
    <w:rsid w:val="009B7BB1"/>
    <w:rsid w:val="009B7F8A"/>
    <w:rsid w:val="009C018F"/>
    <w:rsid w:val="009C02F2"/>
    <w:rsid w:val="009C03DE"/>
    <w:rsid w:val="009C03F7"/>
    <w:rsid w:val="009C0486"/>
    <w:rsid w:val="009C04C9"/>
    <w:rsid w:val="009C07B8"/>
    <w:rsid w:val="009C083B"/>
    <w:rsid w:val="009C0E77"/>
    <w:rsid w:val="009C0FF2"/>
    <w:rsid w:val="009C1B36"/>
    <w:rsid w:val="009C1B99"/>
    <w:rsid w:val="009C1C23"/>
    <w:rsid w:val="009C1C2B"/>
    <w:rsid w:val="009C27D9"/>
    <w:rsid w:val="009C29CE"/>
    <w:rsid w:val="009C2CDC"/>
    <w:rsid w:val="009C2D1C"/>
    <w:rsid w:val="009C2DBC"/>
    <w:rsid w:val="009C3070"/>
    <w:rsid w:val="009C333F"/>
    <w:rsid w:val="009C351E"/>
    <w:rsid w:val="009C36BD"/>
    <w:rsid w:val="009C3BD4"/>
    <w:rsid w:val="009C3E69"/>
    <w:rsid w:val="009C3EE1"/>
    <w:rsid w:val="009C43D2"/>
    <w:rsid w:val="009C4433"/>
    <w:rsid w:val="009C48A1"/>
    <w:rsid w:val="009C4AEB"/>
    <w:rsid w:val="009C4EF6"/>
    <w:rsid w:val="009C5044"/>
    <w:rsid w:val="009C532B"/>
    <w:rsid w:val="009C53AD"/>
    <w:rsid w:val="009C5443"/>
    <w:rsid w:val="009C57CA"/>
    <w:rsid w:val="009C59A8"/>
    <w:rsid w:val="009C5A12"/>
    <w:rsid w:val="009C5A68"/>
    <w:rsid w:val="009C5B3E"/>
    <w:rsid w:val="009C5F29"/>
    <w:rsid w:val="009C6148"/>
    <w:rsid w:val="009C6500"/>
    <w:rsid w:val="009C65CA"/>
    <w:rsid w:val="009C6692"/>
    <w:rsid w:val="009C673C"/>
    <w:rsid w:val="009C6862"/>
    <w:rsid w:val="009C6AA7"/>
    <w:rsid w:val="009C6AAC"/>
    <w:rsid w:val="009C6AD5"/>
    <w:rsid w:val="009C6B3D"/>
    <w:rsid w:val="009C6CBC"/>
    <w:rsid w:val="009C6DEB"/>
    <w:rsid w:val="009C6EEF"/>
    <w:rsid w:val="009C7121"/>
    <w:rsid w:val="009C7131"/>
    <w:rsid w:val="009C7377"/>
    <w:rsid w:val="009C73F5"/>
    <w:rsid w:val="009C7B1F"/>
    <w:rsid w:val="009C7D5D"/>
    <w:rsid w:val="009C7D79"/>
    <w:rsid w:val="009C7DDB"/>
    <w:rsid w:val="009D00A9"/>
    <w:rsid w:val="009D00BD"/>
    <w:rsid w:val="009D00D6"/>
    <w:rsid w:val="009D0144"/>
    <w:rsid w:val="009D01DB"/>
    <w:rsid w:val="009D025F"/>
    <w:rsid w:val="009D028C"/>
    <w:rsid w:val="009D0327"/>
    <w:rsid w:val="009D0463"/>
    <w:rsid w:val="009D0898"/>
    <w:rsid w:val="009D0A8E"/>
    <w:rsid w:val="009D0CC4"/>
    <w:rsid w:val="009D1050"/>
    <w:rsid w:val="009D121D"/>
    <w:rsid w:val="009D1286"/>
    <w:rsid w:val="009D13B8"/>
    <w:rsid w:val="009D1474"/>
    <w:rsid w:val="009D14C5"/>
    <w:rsid w:val="009D154E"/>
    <w:rsid w:val="009D158C"/>
    <w:rsid w:val="009D1609"/>
    <w:rsid w:val="009D1629"/>
    <w:rsid w:val="009D169D"/>
    <w:rsid w:val="009D16C3"/>
    <w:rsid w:val="009D16E2"/>
    <w:rsid w:val="009D17FB"/>
    <w:rsid w:val="009D1AF5"/>
    <w:rsid w:val="009D1EDC"/>
    <w:rsid w:val="009D20BB"/>
    <w:rsid w:val="009D2315"/>
    <w:rsid w:val="009D262C"/>
    <w:rsid w:val="009D264D"/>
    <w:rsid w:val="009D267D"/>
    <w:rsid w:val="009D26B3"/>
    <w:rsid w:val="009D2768"/>
    <w:rsid w:val="009D2775"/>
    <w:rsid w:val="009D27C1"/>
    <w:rsid w:val="009D2AFF"/>
    <w:rsid w:val="009D2B29"/>
    <w:rsid w:val="009D2B4E"/>
    <w:rsid w:val="009D2EF1"/>
    <w:rsid w:val="009D30B4"/>
    <w:rsid w:val="009D31A7"/>
    <w:rsid w:val="009D320C"/>
    <w:rsid w:val="009D3359"/>
    <w:rsid w:val="009D339A"/>
    <w:rsid w:val="009D3ED0"/>
    <w:rsid w:val="009D4244"/>
    <w:rsid w:val="009D4298"/>
    <w:rsid w:val="009D44D9"/>
    <w:rsid w:val="009D4507"/>
    <w:rsid w:val="009D4558"/>
    <w:rsid w:val="009D466C"/>
    <w:rsid w:val="009D46BE"/>
    <w:rsid w:val="009D4788"/>
    <w:rsid w:val="009D4982"/>
    <w:rsid w:val="009D4AC2"/>
    <w:rsid w:val="009D4B1C"/>
    <w:rsid w:val="009D4E78"/>
    <w:rsid w:val="009D5106"/>
    <w:rsid w:val="009D519D"/>
    <w:rsid w:val="009D525C"/>
    <w:rsid w:val="009D52A7"/>
    <w:rsid w:val="009D52B1"/>
    <w:rsid w:val="009D52EC"/>
    <w:rsid w:val="009D554A"/>
    <w:rsid w:val="009D5863"/>
    <w:rsid w:val="009D5CDE"/>
    <w:rsid w:val="009D5EA3"/>
    <w:rsid w:val="009D5F43"/>
    <w:rsid w:val="009D5F9E"/>
    <w:rsid w:val="009D6002"/>
    <w:rsid w:val="009D61C0"/>
    <w:rsid w:val="009D6311"/>
    <w:rsid w:val="009D63DC"/>
    <w:rsid w:val="009D646C"/>
    <w:rsid w:val="009D675B"/>
    <w:rsid w:val="009D67E7"/>
    <w:rsid w:val="009D67F1"/>
    <w:rsid w:val="009D6C47"/>
    <w:rsid w:val="009D6C84"/>
    <w:rsid w:val="009D6CA3"/>
    <w:rsid w:val="009D6ED3"/>
    <w:rsid w:val="009D6EFD"/>
    <w:rsid w:val="009D6FCE"/>
    <w:rsid w:val="009D70B7"/>
    <w:rsid w:val="009D729C"/>
    <w:rsid w:val="009D7564"/>
    <w:rsid w:val="009D7584"/>
    <w:rsid w:val="009D771E"/>
    <w:rsid w:val="009D7803"/>
    <w:rsid w:val="009D7AD4"/>
    <w:rsid w:val="009E08CB"/>
    <w:rsid w:val="009E08EF"/>
    <w:rsid w:val="009E09EC"/>
    <w:rsid w:val="009E09F6"/>
    <w:rsid w:val="009E0A5B"/>
    <w:rsid w:val="009E11F8"/>
    <w:rsid w:val="009E12ED"/>
    <w:rsid w:val="009E1963"/>
    <w:rsid w:val="009E1A72"/>
    <w:rsid w:val="009E1B10"/>
    <w:rsid w:val="009E1CA9"/>
    <w:rsid w:val="009E1DF9"/>
    <w:rsid w:val="009E1E6D"/>
    <w:rsid w:val="009E20E3"/>
    <w:rsid w:val="009E2107"/>
    <w:rsid w:val="009E22A7"/>
    <w:rsid w:val="009E22D8"/>
    <w:rsid w:val="009E2324"/>
    <w:rsid w:val="009E2589"/>
    <w:rsid w:val="009E2613"/>
    <w:rsid w:val="009E2755"/>
    <w:rsid w:val="009E2A4E"/>
    <w:rsid w:val="009E2C93"/>
    <w:rsid w:val="009E2D35"/>
    <w:rsid w:val="009E2F49"/>
    <w:rsid w:val="009E3022"/>
    <w:rsid w:val="009E31B1"/>
    <w:rsid w:val="009E31B2"/>
    <w:rsid w:val="009E31F2"/>
    <w:rsid w:val="009E31FC"/>
    <w:rsid w:val="009E3264"/>
    <w:rsid w:val="009E3400"/>
    <w:rsid w:val="009E34AB"/>
    <w:rsid w:val="009E3529"/>
    <w:rsid w:val="009E3AEF"/>
    <w:rsid w:val="009E3FF1"/>
    <w:rsid w:val="009E3FF2"/>
    <w:rsid w:val="009E420D"/>
    <w:rsid w:val="009E44AE"/>
    <w:rsid w:val="009E44B1"/>
    <w:rsid w:val="009E4F1F"/>
    <w:rsid w:val="009E4F78"/>
    <w:rsid w:val="009E505E"/>
    <w:rsid w:val="009E50CD"/>
    <w:rsid w:val="009E52EE"/>
    <w:rsid w:val="009E55F2"/>
    <w:rsid w:val="009E560C"/>
    <w:rsid w:val="009E5A00"/>
    <w:rsid w:val="009E5A23"/>
    <w:rsid w:val="009E5B29"/>
    <w:rsid w:val="009E5B84"/>
    <w:rsid w:val="009E5D4A"/>
    <w:rsid w:val="009E5E05"/>
    <w:rsid w:val="009E60BE"/>
    <w:rsid w:val="009E6144"/>
    <w:rsid w:val="009E6308"/>
    <w:rsid w:val="009E633C"/>
    <w:rsid w:val="009E63B8"/>
    <w:rsid w:val="009E63CC"/>
    <w:rsid w:val="009E66C0"/>
    <w:rsid w:val="009E6847"/>
    <w:rsid w:val="009E6876"/>
    <w:rsid w:val="009E6A8C"/>
    <w:rsid w:val="009E6B8C"/>
    <w:rsid w:val="009E6E38"/>
    <w:rsid w:val="009E6F6D"/>
    <w:rsid w:val="009E6FE4"/>
    <w:rsid w:val="009E70B6"/>
    <w:rsid w:val="009E70CE"/>
    <w:rsid w:val="009E70D9"/>
    <w:rsid w:val="009E718A"/>
    <w:rsid w:val="009E777D"/>
    <w:rsid w:val="009E787E"/>
    <w:rsid w:val="009E7BD1"/>
    <w:rsid w:val="009E7C4F"/>
    <w:rsid w:val="009E7CB1"/>
    <w:rsid w:val="009E7D81"/>
    <w:rsid w:val="009E7F59"/>
    <w:rsid w:val="009F022A"/>
    <w:rsid w:val="009F0AF4"/>
    <w:rsid w:val="009F0E1F"/>
    <w:rsid w:val="009F0F4E"/>
    <w:rsid w:val="009F1085"/>
    <w:rsid w:val="009F144F"/>
    <w:rsid w:val="009F1854"/>
    <w:rsid w:val="009F1A4C"/>
    <w:rsid w:val="009F1CAB"/>
    <w:rsid w:val="009F1D4C"/>
    <w:rsid w:val="009F1DAE"/>
    <w:rsid w:val="009F22DA"/>
    <w:rsid w:val="009F2351"/>
    <w:rsid w:val="009F23F1"/>
    <w:rsid w:val="009F247B"/>
    <w:rsid w:val="009F267C"/>
    <w:rsid w:val="009F272A"/>
    <w:rsid w:val="009F274B"/>
    <w:rsid w:val="009F29CE"/>
    <w:rsid w:val="009F2A84"/>
    <w:rsid w:val="009F2BBA"/>
    <w:rsid w:val="009F2CA8"/>
    <w:rsid w:val="009F2CC5"/>
    <w:rsid w:val="009F2CDC"/>
    <w:rsid w:val="009F2E18"/>
    <w:rsid w:val="009F2E45"/>
    <w:rsid w:val="009F2EF5"/>
    <w:rsid w:val="009F32AC"/>
    <w:rsid w:val="009F33F0"/>
    <w:rsid w:val="009F3646"/>
    <w:rsid w:val="009F3B42"/>
    <w:rsid w:val="009F3C53"/>
    <w:rsid w:val="009F3CF0"/>
    <w:rsid w:val="009F3E0B"/>
    <w:rsid w:val="009F3E49"/>
    <w:rsid w:val="009F414F"/>
    <w:rsid w:val="009F4244"/>
    <w:rsid w:val="009F4963"/>
    <w:rsid w:val="009F4982"/>
    <w:rsid w:val="009F4BDE"/>
    <w:rsid w:val="009F4D47"/>
    <w:rsid w:val="009F4ED0"/>
    <w:rsid w:val="009F50F1"/>
    <w:rsid w:val="009F514F"/>
    <w:rsid w:val="009F5254"/>
    <w:rsid w:val="009F5268"/>
    <w:rsid w:val="009F54C1"/>
    <w:rsid w:val="009F5562"/>
    <w:rsid w:val="009F5A7C"/>
    <w:rsid w:val="009F5BBB"/>
    <w:rsid w:val="009F5E39"/>
    <w:rsid w:val="009F5E6B"/>
    <w:rsid w:val="009F5EBE"/>
    <w:rsid w:val="009F5F2F"/>
    <w:rsid w:val="009F625D"/>
    <w:rsid w:val="009F65DC"/>
    <w:rsid w:val="009F681A"/>
    <w:rsid w:val="009F6952"/>
    <w:rsid w:val="009F6999"/>
    <w:rsid w:val="009F6C65"/>
    <w:rsid w:val="009F6E9C"/>
    <w:rsid w:val="009F6ED1"/>
    <w:rsid w:val="009F6EE6"/>
    <w:rsid w:val="009F7068"/>
    <w:rsid w:val="009F732F"/>
    <w:rsid w:val="009F73D8"/>
    <w:rsid w:val="009F744F"/>
    <w:rsid w:val="009F7463"/>
    <w:rsid w:val="009F760E"/>
    <w:rsid w:val="00A0009F"/>
    <w:rsid w:val="00A002B8"/>
    <w:rsid w:val="00A00752"/>
    <w:rsid w:val="00A007BB"/>
    <w:rsid w:val="00A009B1"/>
    <w:rsid w:val="00A009F1"/>
    <w:rsid w:val="00A00A25"/>
    <w:rsid w:val="00A00A76"/>
    <w:rsid w:val="00A00D7B"/>
    <w:rsid w:val="00A00DD9"/>
    <w:rsid w:val="00A01245"/>
    <w:rsid w:val="00A01466"/>
    <w:rsid w:val="00A014FD"/>
    <w:rsid w:val="00A017C6"/>
    <w:rsid w:val="00A01EEA"/>
    <w:rsid w:val="00A01F30"/>
    <w:rsid w:val="00A01F96"/>
    <w:rsid w:val="00A01FED"/>
    <w:rsid w:val="00A02259"/>
    <w:rsid w:val="00A0233A"/>
    <w:rsid w:val="00A024C4"/>
    <w:rsid w:val="00A0287C"/>
    <w:rsid w:val="00A03141"/>
    <w:rsid w:val="00A03328"/>
    <w:rsid w:val="00A033CA"/>
    <w:rsid w:val="00A033E9"/>
    <w:rsid w:val="00A03594"/>
    <w:rsid w:val="00A03703"/>
    <w:rsid w:val="00A037DE"/>
    <w:rsid w:val="00A03A9C"/>
    <w:rsid w:val="00A03AA3"/>
    <w:rsid w:val="00A03AC1"/>
    <w:rsid w:val="00A03CB8"/>
    <w:rsid w:val="00A03CF3"/>
    <w:rsid w:val="00A03D15"/>
    <w:rsid w:val="00A040A0"/>
    <w:rsid w:val="00A04131"/>
    <w:rsid w:val="00A041F4"/>
    <w:rsid w:val="00A04702"/>
    <w:rsid w:val="00A0471B"/>
    <w:rsid w:val="00A0490B"/>
    <w:rsid w:val="00A04A02"/>
    <w:rsid w:val="00A04D28"/>
    <w:rsid w:val="00A05840"/>
    <w:rsid w:val="00A05B7C"/>
    <w:rsid w:val="00A05D6E"/>
    <w:rsid w:val="00A0602A"/>
    <w:rsid w:val="00A06313"/>
    <w:rsid w:val="00A06395"/>
    <w:rsid w:val="00A06413"/>
    <w:rsid w:val="00A066A7"/>
    <w:rsid w:val="00A067A2"/>
    <w:rsid w:val="00A068CE"/>
    <w:rsid w:val="00A06A15"/>
    <w:rsid w:val="00A06B21"/>
    <w:rsid w:val="00A07153"/>
    <w:rsid w:val="00A07293"/>
    <w:rsid w:val="00A073A1"/>
    <w:rsid w:val="00A0765B"/>
    <w:rsid w:val="00A0778E"/>
    <w:rsid w:val="00A078F9"/>
    <w:rsid w:val="00A0799E"/>
    <w:rsid w:val="00A079A5"/>
    <w:rsid w:val="00A079DD"/>
    <w:rsid w:val="00A07A46"/>
    <w:rsid w:val="00A07A62"/>
    <w:rsid w:val="00A07BCA"/>
    <w:rsid w:val="00A07D90"/>
    <w:rsid w:val="00A07F76"/>
    <w:rsid w:val="00A07F9E"/>
    <w:rsid w:val="00A1012E"/>
    <w:rsid w:val="00A10174"/>
    <w:rsid w:val="00A10180"/>
    <w:rsid w:val="00A102AC"/>
    <w:rsid w:val="00A10673"/>
    <w:rsid w:val="00A10972"/>
    <w:rsid w:val="00A10B4D"/>
    <w:rsid w:val="00A10E71"/>
    <w:rsid w:val="00A111FE"/>
    <w:rsid w:val="00A1124B"/>
    <w:rsid w:val="00A114AE"/>
    <w:rsid w:val="00A11665"/>
    <w:rsid w:val="00A11BB5"/>
    <w:rsid w:val="00A11BFC"/>
    <w:rsid w:val="00A11BFD"/>
    <w:rsid w:val="00A12068"/>
    <w:rsid w:val="00A120A7"/>
    <w:rsid w:val="00A121B0"/>
    <w:rsid w:val="00A122BC"/>
    <w:rsid w:val="00A122E7"/>
    <w:rsid w:val="00A1235D"/>
    <w:rsid w:val="00A1256E"/>
    <w:rsid w:val="00A1273E"/>
    <w:rsid w:val="00A128CC"/>
    <w:rsid w:val="00A12A33"/>
    <w:rsid w:val="00A12B83"/>
    <w:rsid w:val="00A12C78"/>
    <w:rsid w:val="00A12DD7"/>
    <w:rsid w:val="00A13153"/>
    <w:rsid w:val="00A13258"/>
    <w:rsid w:val="00A13412"/>
    <w:rsid w:val="00A136CD"/>
    <w:rsid w:val="00A136E6"/>
    <w:rsid w:val="00A13765"/>
    <w:rsid w:val="00A1382B"/>
    <w:rsid w:val="00A13976"/>
    <w:rsid w:val="00A13A01"/>
    <w:rsid w:val="00A13C48"/>
    <w:rsid w:val="00A13C54"/>
    <w:rsid w:val="00A13EF2"/>
    <w:rsid w:val="00A141AB"/>
    <w:rsid w:val="00A143F3"/>
    <w:rsid w:val="00A14546"/>
    <w:rsid w:val="00A14648"/>
    <w:rsid w:val="00A148D8"/>
    <w:rsid w:val="00A14A5C"/>
    <w:rsid w:val="00A14B1B"/>
    <w:rsid w:val="00A14C64"/>
    <w:rsid w:val="00A14F19"/>
    <w:rsid w:val="00A150A8"/>
    <w:rsid w:val="00A152EA"/>
    <w:rsid w:val="00A15478"/>
    <w:rsid w:val="00A15643"/>
    <w:rsid w:val="00A158A0"/>
    <w:rsid w:val="00A15979"/>
    <w:rsid w:val="00A15A5D"/>
    <w:rsid w:val="00A15D64"/>
    <w:rsid w:val="00A15EE2"/>
    <w:rsid w:val="00A16047"/>
    <w:rsid w:val="00A163AC"/>
    <w:rsid w:val="00A16459"/>
    <w:rsid w:val="00A164E8"/>
    <w:rsid w:val="00A167B0"/>
    <w:rsid w:val="00A16A81"/>
    <w:rsid w:val="00A16C7A"/>
    <w:rsid w:val="00A16E8D"/>
    <w:rsid w:val="00A17506"/>
    <w:rsid w:val="00A1788A"/>
    <w:rsid w:val="00A17DE0"/>
    <w:rsid w:val="00A17E54"/>
    <w:rsid w:val="00A20100"/>
    <w:rsid w:val="00A204F3"/>
    <w:rsid w:val="00A20532"/>
    <w:rsid w:val="00A205B7"/>
    <w:rsid w:val="00A20681"/>
    <w:rsid w:val="00A209CB"/>
    <w:rsid w:val="00A20A0B"/>
    <w:rsid w:val="00A20A9F"/>
    <w:rsid w:val="00A20AF3"/>
    <w:rsid w:val="00A21042"/>
    <w:rsid w:val="00A21644"/>
    <w:rsid w:val="00A21892"/>
    <w:rsid w:val="00A21A22"/>
    <w:rsid w:val="00A21B3B"/>
    <w:rsid w:val="00A21C64"/>
    <w:rsid w:val="00A21D04"/>
    <w:rsid w:val="00A223AB"/>
    <w:rsid w:val="00A2294D"/>
    <w:rsid w:val="00A22BEB"/>
    <w:rsid w:val="00A22DE8"/>
    <w:rsid w:val="00A23240"/>
    <w:rsid w:val="00A23426"/>
    <w:rsid w:val="00A235A8"/>
    <w:rsid w:val="00A235ED"/>
    <w:rsid w:val="00A235F5"/>
    <w:rsid w:val="00A2367A"/>
    <w:rsid w:val="00A23C9F"/>
    <w:rsid w:val="00A23E68"/>
    <w:rsid w:val="00A2418D"/>
    <w:rsid w:val="00A2418F"/>
    <w:rsid w:val="00A241FA"/>
    <w:rsid w:val="00A2434F"/>
    <w:rsid w:val="00A24788"/>
    <w:rsid w:val="00A248EB"/>
    <w:rsid w:val="00A249C8"/>
    <w:rsid w:val="00A24A53"/>
    <w:rsid w:val="00A24A82"/>
    <w:rsid w:val="00A24A95"/>
    <w:rsid w:val="00A24C31"/>
    <w:rsid w:val="00A24E25"/>
    <w:rsid w:val="00A24F09"/>
    <w:rsid w:val="00A24F4A"/>
    <w:rsid w:val="00A2502E"/>
    <w:rsid w:val="00A251D1"/>
    <w:rsid w:val="00A25363"/>
    <w:rsid w:val="00A2536A"/>
    <w:rsid w:val="00A253D2"/>
    <w:rsid w:val="00A25503"/>
    <w:rsid w:val="00A255AA"/>
    <w:rsid w:val="00A2590C"/>
    <w:rsid w:val="00A25D3C"/>
    <w:rsid w:val="00A25FD8"/>
    <w:rsid w:val="00A262FA"/>
    <w:rsid w:val="00A26314"/>
    <w:rsid w:val="00A26348"/>
    <w:rsid w:val="00A263A7"/>
    <w:rsid w:val="00A2657A"/>
    <w:rsid w:val="00A26654"/>
    <w:rsid w:val="00A2665D"/>
    <w:rsid w:val="00A26912"/>
    <w:rsid w:val="00A26B56"/>
    <w:rsid w:val="00A27012"/>
    <w:rsid w:val="00A27436"/>
    <w:rsid w:val="00A275ED"/>
    <w:rsid w:val="00A277B4"/>
    <w:rsid w:val="00A277FC"/>
    <w:rsid w:val="00A27A2B"/>
    <w:rsid w:val="00A27BDE"/>
    <w:rsid w:val="00A27C51"/>
    <w:rsid w:val="00A27E38"/>
    <w:rsid w:val="00A27EAC"/>
    <w:rsid w:val="00A27FEA"/>
    <w:rsid w:val="00A30188"/>
    <w:rsid w:val="00A302F4"/>
    <w:rsid w:val="00A302F6"/>
    <w:rsid w:val="00A30443"/>
    <w:rsid w:val="00A30552"/>
    <w:rsid w:val="00A306DC"/>
    <w:rsid w:val="00A309C3"/>
    <w:rsid w:val="00A30C28"/>
    <w:rsid w:val="00A31138"/>
    <w:rsid w:val="00A31179"/>
    <w:rsid w:val="00A31357"/>
    <w:rsid w:val="00A31362"/>
    <w:rsid w:val="00A31591"/>
    <w:rsid w:val="00A3162C"/>
    <w:rsid w:val="00A31633"/>
    <w:rsid w:val="00A316E0"/>
    <w:rsid w:val="00A31774"/>
    <w:rsid w:val="00A318A7"/>
    <w:rsid w:val="00A3196F"/>
    <w:rsid w:val="00A319E1"/>
    <w:rsid w:val="00A31E3B"/>
    <w:rsid w:val="00A31F29"/>
    <w:rsid w:val="00A31FFD"/>
    <w:rsid w:val="00A325CE"/>
    <w:rsid w:val="00A32677"/>
    <w:rsid w:val="00A326F7"/>
    <w:rsid w:val="00A32A93"/>
    <w:rsid w:val="00A32DBB"/>
    <w:rsid w:val="00A32E1F"/>
    <w:rsid w:val="00A32E97"/>
    <w:rsid w:val="00A33319"/>
    <w:rsid w:val="00A33411"/>
    <w:rsid w:val="00A3357E"/>
    <w:rsid w:val="00A33715"/>
    <w:rsid w:val="00A33A3E"/>
    <w:rsid w:val="00A33DCA"/>
    <w:rsid w:val="00A33E20"/>
    <w:rsid w:val="00A33E2C"/>
    <w:rsid w:val="00A33E57"/>
    <w:rsid w:val="00A34223"/>
    <w:rsid w:val="00A342AA"/>
    <w:rsid w:val="00A343F7"/>
    <w:rsid w:val="00A34499"/>
    <w:rsid w:val="00A34520"/>
    <w:rsid w:val="00A3499C"/>
    <w:rsid w:val="00A349B4"/>
    <w:rsid w:val="00A34DD7"/>
    <w:rsid w:val="00A34E59"/>
    <w:rsid w:val="00A353BB"/>
    <w:rsid w:val="00A3546A"/>
    <w:rsid w:val="00A3547C"/>
    <w:rsid w:val="00A3549C"/>
    <w:rsid w:val="00A354EE"/>
    <w:rsid w:val="00A35502"/>
    <w:rsid w:val="00A3567B"/>
    <w:rsid w:val="00A35F33"/>
    <w:rsid w:val="00A35FAC"/>
    <w:rsid w:val="00A36008"/>
    <w:rsid w:val="00A36732"/>
    <w:rsid w:val="00A36AD9"/>
    <w:rsid w:val="00A36BE6"/>
    <w:rsid w:val="00A36BEF"/>
    <w:rsid w:val="00A36D50"/>
    <w:rsid w:val="00A36E9D"/>
    <w:rsid w:val="00A3722D"/>
    <w:rsid w:val="00A3728F"/>
    <w:rsid w:val="00A3742A"/>
    <w:rsid w:val="00A37C2F"/>
    <w:rsid w:val="00A37C5C"/>
    <w:rsid w:val="00A37EB3"/>
    <w:rsid w:val="00A40075"/>
    <w:rsid w:val="00A4023F"/>
    <w:rsid w:val="00A40448"/>
    <w:rsid w:val="00A404D1"/>
    <w:rsid w:val="00A405FD"/>
    <w:rsid w:val="00A40618"/>
    <w:rsid w:val="00A40698"/>
    <w:rsid w:val="00A407B9"/>
    <w:rsid w:val="00A4099D"/>
    <w:rsid w:val="00A40A1A"/>
    <w:rsid w:val="00A4149F"/>
    <w:rsid w:val="00A415A4"/>
    <w:rsid w:val="00A41822"/>
    <w:rsid w:val="00A41948"/>
    <w:rsid w:val="00A41A12"/>
    <w:rsid w:val="00A41E2C"/>
    <w:rsid w:val="00A41FC3"/>
    <w:rsid w:val="00A42274"/>
    <w:rsid w:val="00A42331"/>
    <w:rsid w:val="00A423AE"/>
    <w:rsid w:val="00A42699"/>
    <w:rsid w:val="00A42CAA"/>
    <w:rsid w:val="00A42DA9"/>
    <w:rsid w:val="00A42FE2"/>
    <w:rsid w:val="00A431CB"/>
    <w:rsid w:val="00A43407"/>
    <w:rsid w:val="00A43434"/>
    <w:rsid w:val="00A43485"/>
    <w:rsid w:val="00A437FE"/>
    <w:rsid w:val="00A4397B"/>
    <w:rsid w:val="00A43A8B"/>
    <w:rsid w:val="00A43AD7"/>
    <w:rsid w:val="00A43C68"/>
    <w:rsid w:val="00A43E22"/>
    <w:rsid w:val="00A43EDF"/>
    <w:rsid w:val="00A44246"/>
    <w:rsid w:val="00A44342"/>
    <w:rsid w:val="00A4453F"/>
    <w:rsid w:val="00A44636"/>
    <w:rsid w:val="00A4465B"/>
    <w:rsid w:val="00A446A1"/>
    <w:rsid w:val="00A44BD2"/>
    <w:rsid w:val="00A44D9D"/>
    <w:rsid w:val="00A44E58"/>
    <w:rsid w:val="00A44F26"/>
    <w:rsid w:val="00A4526D"/>
    <w:rsid w:val="00A455B9"/>
    <w:rsid w:val="00A455FD"/>
    <w:rsid w:val="00A45647"/>
    <w:rsid w:val="00A4577D"/>
    <w:rsid w:val="00A45AA7"/>
    <w:rsid w:val="00A45D29"/>
    <w:rsid w:val="00A45D54"/>
    <w:rsid w:val="00A45E09"/>
    <w:rsid w:val="00A45F77"/>
    <w:rsid w:val="00A45FA0"/>
    <w:rsid w:val="00A45FF2"/>
    <w:rsid w:val="00A4663F"/>
    <w:rsid w:val="00A46B6E"/>
    <w:rsid w:val="00A47139"/>
    <w:rsid w:val="00A472EB"/>
    <w:rsid w:val="00A476E5"/>
    <w:rsid w:val="00A47708"/>
    <w:rsid w:val="00A47A3A"/>
    <w:rsid w:val="00A47BF9"/>
    <w:rsid w:val="00A47C16"/>
    <w:rsid w:val="00A47E40"/>
    <w:rsid w:val="00A47F34"/>
    <w:rsid w:val="00A500D7"/>
    <w:rsid w:val="00A500FA"/>
    <w:rsid w:val="00A5024C"/>
    <w:rsid w:val="00A50283"/>
    <w:rsid w:val="00A50371"/>
    <w:rsid w:val="00A503B8"/>
    <w:rsid w:val="00A508CF"/>
    <w:rsid w:val="00A50C1B"/>
    <w:rsid w:val="00A50D6F"/>
    <w:rsid w:val="00A50DF4"/>
    <w:rsid w:val="00A51271"/>
    <w:rsid w:val="00A51857"/>
    <w:rsid w:val="00A519D3"/>
    <w:rsid w:val="00A51BAB"/>
    <w:rsid w:val="00A51E0C"/>
    <w:rsid w:val="00A51ED0"/>
    <w:rsid w:val="00A520D1"/>
    <w:rsid w:val="00A52306"/>
    <w:rsid w:val="00A5238D"/>
    <w:rsid w:val="00A526BB"/>
    <w:rsid w:val="00A527C9"/>
    <w:rsid w:val="00A52C94"/>
    <w:rsid w:val="00A52CCF"/>
    <w:rsid w:val="00A53177"/>
    <w:rsid w:val="00A53284"/>
    <w:rsid w:val="00A533D4"/>
    <w:rsid w:val="00A53781"/>
    <w:rsid w:val="00A537B8"/>
    <w:rsid w:val="00A539AC"/>
    <w:rsid w:val="00A53A12"/>
    <w:rsid w:val="00A53AFC"/>
    <w:rsid w:val="00A53D02"/>
    <w:rsid w:val="00A53DB3"/>
    <w:rsid w:val="00A53E9A"/>
    <w:rsid w:val="00A53FDC"/>
    <w:rsid w:val="00A54087"/>
    <w:rsid w:val="00A5420C"/>
    <w:rsid w:val="00A543C1"/>
    <w:rsid w:val="00A543C9"/>
    <w:rsid w:val="00A5453B"/>
    <w:rsid w:val="00A5457E"/>
    <w:rsid w:val="00A54986"/>
    <w:rsid w:val="00A54ED3"/>
    <w:rsid w:val="00A54EE1"/>
    <w:rsid w:val="00A55041"/>
    <w:rsid w:val="00A55047"/>
    <w:rsid w:val="00A550A7"/>
    <w:rsid w:val="00A55135"/>
    <w:rsid w:val="00A55251"/>
    <w:rsid w:val="00A552BA"/>
    <w:rsid w:val="00A55374"/>
    <w:rsid w:val="00A55C5A"/>
    <w:rsid w:val="00A55CCE"/>
    <w:rsid w:val="00A56040"/>
    <w:rsid w:val="00A56155"/>
    <w:rsid w:val="00A5626C"/>
    <w:rsid w:val="00A56313"/>
    <w:rsid w:val="00A565D4"/>
    <w:rsid w:val="00A565E9"/>
    <w:rsid w:val="00A566AF"/>
    <w:rsid w:val="00A56848"/>
    <w:rsid w:val="00A569BD"/>
    <w:rsid w:val="00A56B48"/>
    <w:rsid w:val="00A56BFD"/>
    <w:rsid w:val="00A56D96"/>
    <w:rsid w:val="00A56DCC"/>
    <w:rsid w:val="00A56EF9"/>
    <w:rsid w:val="00A570BE"/>
    <w:rsid w:val="00A57178"/>
    <w:rsid w:val="00A572A3"/>
    <w:rsid w:val="00A577AD"/>
    <w:rsid w:val="00A57979"/>
    <w:rsid w:val="00A57A32"/>
    <w:rsid w:val="00A6003B"/>
    <w:rsid w:val="00A6006A"/>
    <w:rsid w:val="00A600BE"/>
    <w:rsid w:val="00A602C2"/>
    <w:rsid w:val="00A60466"/>
    <w:rsid w:val="00A60688"/>
    <w:rsid w:val="00A60F20"/>
    <w:rsid w:val="00A60F91"/>
    <w:rsid w:val="00A611F8"/>
    <w:rsid w:val="00A6142B"/>
    <w:rsid w:val="00A615C3"/>
    <w:rsid w:val="00A61743"/>
    <w:rsid w:val="00A617AB"/>
    <w:rsid w:val="00A61BAB"/>
    <w:rsid w:val="00A61E29"/>
    <w:rsid w:val="00A61EA6"/>
    <w:rsid w:val="00A61F2D"/>
    <w:rsid w:val="00A62001"/>
    <w:rsid w:val="00A62172"/>
    <w:rsid w:val="00A6223C"/>
    <w:rsid w:val="00A622A8"/>
    <w:rsid w:val="00A62497"/>
    <w:rsid w:val="00A624B3"/>
    <w:rsid w:val="00A62713"/>
    <w:rsid w:val="00A62C0A"/>
    <w:rsid w:val="00A62EA2"/>
    <w:rsid w:val="00A62EA7"/>
    <w:rsid w:val="00A6308B"/>
    <w:rsid w:val="00A630F2"/>
    <w:rsid w:val="00A634C4"/>
    <w:rsid w:val="00A6369D"/>
    <w:rsid w:val="00A637B9"/>
    <w:rsid w:val="00A637EE"/>
    <w:rsid w:val="00A63859"/>
    <w:rsid w:val="00A63BD1"/>
    <w:rsid w:val="00A63BFA"/>
    <w:rsid w:val="00A63C72"/>
    <w:rsid w:val="00A63CDC"/>
    <w:rsid w:val="00A6423C"/>
    <w:rsid w:val="00A642A9"/>
    <w:rsid w:val="00A646BD"/>
    <w:rsid w:val="00A64867"/>
    <w:rsid w:val="00A648DE"/>
    <w:rsid w:val="00A64A16"/>
    <w:rsid w:val="00A64C4A"/>
    <w:rsid w:val="00A64C73"/>
    <w:rsid w:val="00A6517F"/>
    <w:rsid w:val="00A651FB"/>
    <w:rsid w:val="00A65212"/>
    <w:rsid w:val="00A6573B"/>
    <w:rsid w:val="00A657D1"/>
    <w:rsid w:val="00A65919"/>
    <w:rsid w:val="00A65956"/>
    <w:rsid w:val="00A65A15"/>
    <w:rsid w:val="00A65A67"/>
    <w:rsid w:val="00A65D35"/>
    <w:rsid w:val="00A65DAE"/>
    <w:rsid w:val="00A6653E"/>
    <w:rsid w:val="00A66624"/>
    <w:rsid w:val="00A66848"/>
    <w:rsid w:val="00A6687A"/>
    <w:rsid w:val="00A66D25"/>
    <w:rsid w:val="00A67152"/>
    <w:rsid w:val="00A67351"/>
    <w:rsid w:val="00A674B5"/>
    <w:rsid w:val="00A674D2"/>
    <w:rsid w:val="00A67535"/>
    <w:rsid w:val="00A677DF"/>
    <w:rsid w:val="00A67D4E"/>
    <w:rsid w:val="00A67D7F"/>
    <w:rsid w:val="00A67DEE"/>
    <w:rsid w:val="00A70217"/>
    <w:rsid w:val="00A70559"/>
    <w:rsid w:val="00A70647"/>
    <w:rsid w:val="00A70656"/>
    <w:rsid w:val="00A70671"/>
    <w:rsid w:val="00A7079B"/>
    <w:rsid w:val="00A7097F"/>
    <w:rsid w:val="00A70A55"/>
    <w:rsid w:val="00A70B54"/>
    <w:rsid w:val="00A70D12"/>
    <w:rsid w:val="00A70DA7"/>
    <w:rsid w:val="00A713D2"/>
    <w:rsid w:val="00A713E5"/>
    <w:rsid w:val="00A71717"/>
    <w:rsid w:val="00A7178E"/>
    <w:rsid w:val="00A71BD4"/>
    <w:rsid w:val="00A71BE2"/>
    <w:rsid w:val="00A72136"/>
    <w:rsid w:val="00A72190"/>
    <w:rsid w:val="00A721E8"/>
    <w:rsid w:val="00A72216"/>
    <w:rsid w:val="00A72293"/>
    <w:rsid w:val="00A7250E"/>
    <w:rsid w:val="00A72526"/>
    <w:rsid w:val="00A72665"/>
    <w:rsid w:val="00A72837"/>
    <w:rsid w:val="00A72A43"/>
    <w:rsid w:val="00A72B36"/>
    <w:rsid w:val="00A72CE5"/>
    <w:rsid w:val="00A73289"/>
    <w:rsid w:val="00A733B7"/>
    <w:rsid w:val="00A733E9"/>
    <w:rsid w:val="00A73660"/>
    <w:rsid w:val="00A737C9"/>
    <w:rsid w:val="00A7383A"/>
    <w:rsid w:val="00A73A91"/>
    <w:rsid w:val="00A73D06"/>
    <w:rsid w:val="00A73E5B"/>
    <w:rsid w:val="00A742F8"/>
    <w:rsid w:val="00A7440A"/>
    <w:rsid w:val="00A74464"/>
    <w:rsid w:val="00A74517"/>
    <w:rsid w:val="00A748C6"/>
    <w:rsid w:val="00A74B00"/>
    <w:rsid w:val="00A74C41"/>
    <w:rsid w:val="00A74DBF"/>
    <w:rsid w:val="00A74FB7"/>
    <w:rsid w:val="00A75025"/>
    <w:rsid w:val="00A75056"/>
    <w:rsid w:val="00A751C1"/>
    <w:rsid w:val="00A751CA"/>
    <w:rsid w:val="00A75338"/>
    <w:rsid w:val="00A7534B"/>
    <w:rsid w:val="00A754EF"/>
    <w:rsid w:val="00A75651"/>
    <w:rsid w:val="00A7576F"/>
    <w:rsid w:val="00A75784"/>
    <w:rsid w:val="00A759A3"/>
    <w:rsid w:val="00A759E4"/>
    <w:rsid w:val="00A75E3F"/>
    <w:rsid w:val="00A7608A"/>
    <w:rsid w:val="00A765EA"/>
    <w:rsid w:val="00A766A2"/>
    <w:rsid w:val="00A767F0"/>
    <w:rsid w:val="00A768D8"/>
    <w:rsid w:val="00A76D8C"/>
    <w:rsid w:val="00A76DDF"/>
    <w:rsid w:val="00A76EA3"/>
    <w:rsid w:val="00A76F64"/>
    <w:rsid w:val="00A770DB"/>
    <w:rsid w:val="00A77162"/>
    <w:rsid w:val="00A7720E"/>
    <w:rsid w:val="00A772CC"/>
    <w:rsid w:val="00A775F3"/>
    <w:rsid w:val="00A776E0"/>
    <w:rsid w:val="00A776EF"/>
    <w:rsid w:val="00A777EA"/>
    <w:rsid w:val="00A7784C"/>
    <w:rsid w:val="00A77C43"/>
    <w:rsid w:val="00A77F02"/>
    <w:rsid w:val="00A77F77"/>
    <w:rsid w:val="00A80039"/>
    <w:rsid w:val="00A800BC"/>
    <w:rsid w:val="00A800CB"/>
    <w:rsid w:val="00A80102"/>
    <w:rsid w:val="00A80194"/>
    <w:rsid w:val="00A80216"/>
    <w:rsid w:val="00A80438"/>
    <w:rsid w:val="00A804A7"/>
    <w:rsid w:val="00A80670"/>
    <w:rsid w:val="00A80681"/>
    <w:rsid w:val="00A8093D"/>
    <w:rsid w:val="00A809F4"/>
    <w:rsid w:val="00A80A03"/>
    <w:rsid w:val="00A80BDB"/>
    <w:rsid w:val="00A80C2E"/>
    <w:rsid w:val="00A80CEB"/>
    <w:rsid w:val="00A80D38"/>
    <w:rsid w:val="00A8111B"/>
    <w:rsid w:val="00A811E4"/>
    <w:rsid w:val="00A814A1"/>
    <w:rsid w:val="00A81537"/>
    <w:rsid w:val="00A816E8"/>
    <w:rsid w:val="00A81819"/>
    <w:rsid w:val="00A81ADB"/>
    <w:rsid w:val="00A81B33"/>
    <w:rsid w:val="00A81C5F"/>
    <w:rsid w:val="00A81CE8"/>
    <w:rsid w:val="00A81E27"/>
    <w:rsid w:val="00A81F09"/>
    <w:rsid w:val="00A81FB4"/>
    <w:rsid w:val="00A81FEE"/>
    <w:rsid w:val="00A8208B"/>
    <w:rsid w:val="00A820A1"/>
    <w:rsid w:val="00A82227"/>
    <w:rsid w:val="00A823C1"/>
    <w:rsid w:val="00A8260A"/>
    <w:rsid w:val="00A8278D"/>
    <w:rsid w:val="00A827ED"/>
    <w:rsid w:val="00A828CE"/>
    <w:rsid w:val="00A82A50"/>
    <w:rsid w:val="00A82F14"/>
    <w:rsid w:val="00A82FB7"/>
    <w:rsid w:val="00A8307A"/>
    <w:rsid w:val="00A83130"/>
    <w:rsid w:val="00A83147"/>
    <w:rsid w:val="00A83243"/>
    <w:rsid w:val="00A833D2"/>
    <w:rsid w:val="00A833D4"/>
    <w:rsid w:val="00A833ED"/>
    <w:rsid w:val="00A83454"/>
    <w:rsid w:val="00A836C4"/>
    <w:rsid w:val="00A836E8"/>
    <w:rsid w:val="00A837C8"/>
    <w:rsid w:val="00A839A3"/>
    <w:rsid w:val="00A83CB2"/>
    <w:rsid w:val="00A83CC7"/>
    <w:rsid w:val="00A83F4B"/>
    <w:rsid w:val="00A83FC2"/>
    <w:rsid w:val="00A83FDB"/>
    <w:rsid w:val="00A8474A"/>
    <w:rsid w:val="00A8476F"/>
    <w:rsid w:val="00A8482B"/>
    <w:rsid w:val="00A84B72"/>
    <w:rsid w:val="00A84CC1"/>
    <w:rsid w:val="00A8512B"/>
    <w:rsid w:val="00A85541"/>
    <w:rsid w:val="00A856BE"/>
    <w:rsid w:val="00A85743"/>
    <w:rsid w:val="00A85943"/>
    <w:rsid w:val="00A85A1B"/>
    <w:rsid w:val="00A85B0E"/>
    <w:rsid w:val="00A85CEA"/>
    <w:rsid w:val="00A85EA4"/>
    <w:rsid w:val="00A85F36"/>
    <w:rsid w:val="00A86096"/>
    <w:rsid w:val="00A86525"/>
    <w:rsid w:val="00A86622"/>
    <w:rsid w:val="00A8667A"/>
    <w:rsid w:val="00A86965"/>
    <w:rsid w:val="00A86AC3"/>
    <w:rsid w:val="00A86CA9"/>
    <w:rsid w:val="00A86D2A"/>
    <w:rsid w:val="00A86DE6"/>
    <w:rsid w:val="00A86E0D"/>
    <w:rsid w:val="00A86E8F"/>
    <w:rsid w:val="00A870C5"/>
    <w:rsid w:val="00A871C2"/>
    <w:rsid w:val="00A874E7"/>
    <w:rsid w:val="00A87505"/>
    <w:rsid w:val="00A87540"/>
    <w:rsid w:val="00A879C4"/>
    <w:rsid w:val="00A87B1B"/>
    <w:rsid w:val="00A87C6C"/>
    <w:rsid w:val="00A87CE1"/>
    <w:rsid w:val="00A900E9"/>
    <w:rsid w:val="00A90266"/>
    <w:rsid w:val="00A9054E"/>
    <w:rsid w:val="00A90A22"/>
    <w:rsid w:val="00A90D24"/>
    <w:rsid w:val="00A90E04"/>
    <w:rsid w:val="00A90EA4"/>
    <w:rsid w:val="00A90F0D"/>
    <w:rsid w:val="00A91144"/>
    <w:rsid w:val="00A9126F"/>
    <w:rsid w:val="00A91289"/>
    <w:rsid w:val="00A9142B"/>
    <w:rsid w:val="00A91473"/>
    <w:rsid w:val="00A918BA"/>
    <w:rsid w:val="00A918DE"/>
    <w:rsid w:val="00A918F9"/>
    <w:rsid w:val="00A91952"/>
    <w:rsid w:val="00A91AE2"/>
    <w:rsid w:val="00A91C23"/>
    <w:rsid w:val="00A91F97"/>
    <w:rsid w:val="00A91F9B"/>
    <w:rsid w:val="00A91FBC"/>
    <w:rsid w:val="00A920E2"/>
    <w:rsid w:val="00A92516"/>
    <w:rsid w:val="00A927BE"/>
    <w:rsid w:val="00A92C93"/>
    <w:rsid w:val="00A92D4E"/>
    <w:rsid w:val="00A92E11"/>
    <w:rsid w:val="00A92E8B"/>
    <w:rsid w:val="00A92F2F"/>
    <w:rsid w:val="00A92F4F"/>
    <w:rsid w:val="00A93310"/>
    <w:rsid w:val="00A93343"/>
    <w:rsid w:val="00A93357"/>
    <w:rsid w:val="00A93AFC"/>
    <w:rsid w:val="00A93AFE"/>
    <w:rsid w:val="00A93B01"/>
    <w:rsid w:val="00A93D23"/>
    <w:rsid w:val="00A93D79"/>
    <w:rsid w:val="00A944B9"/>
    <w:rsid w:val="00A947E3"/>
    <w:rsid w:val="00A94A8F"/>
    <w:rsid w:val="00A94AF4"/>
    <w:rsid w:val="00A94C11"/>
    <w:rsid w:val="00A950D0"/>
    <w:rsid w:val="00A950FF"/>
    <w:rsid w:val="00A95645"/>
    <w:rsid w:val="00A9568B"/>
    <w:rsid w:val="00A95739"/>
    <w:rsid w:val="00A9576E"/>
    <w:rsid w:val="00A95896"/>
    <w:rsid w:val="00A95918"/>
    <w:rsid w:val="00A95C85"/>
    <w:rsid w:val="00A95D0D"/>
    <w:rsid w:val="00A95D67"/>
    <w:rsid w:val="00A9674F"/>
    <w:rsid w:val="00A9700E"/>
    <w:rsid w:val="00A97497"/>
    <w:rsid w:val="00A9762B"/>
    <w:rsid w:val="00A97E42"/>
    <w:rsid w:val="00A97E55"/>
    <w:rsid w:val="00A97EB5"/>
    <w:rsid w:val="00A97EB9"/>
    <w:rsid w:val="00AA0297"/>
    <w:rsid w:val="00AA02D3"/>
    <w:rsid w:val="00AA02D5"/>
    <w:rsid w:val="00AA047C"/>
    <w:rsid w:val="00AA07C7"/>
    <w:rsid w:val="00AA0900"/>
    <w:rsid w:val="00AA0BB4"/>
    <w:rsid w:val="00AA0BF7"/>
    <w:rsid w:val="00AA0C8B"/>
    <w:rsid w:val="00AA0C9B"/>
    <w:rsid w:val="00AA0CD0"/>
    <w:rsid w:val="00AA0E6E"/>
    <w:rsid w:val="00AA0E6F"/>
    <w:rsid w:val="00AA0F6A"/>
    <w:rsid w:val="00AA1005"/>
    <w:rsid w:val="00AA1773"/>
    <w:rsid w:val="00AA19D5"/>
    <w:rsid w:val="00AA1B93"/>
    <w:rsid w:val="00AA1C0C"/>
    <w:rsid w:val="00AA22C1"/>
    <w:rsid w:val="00AA22CD"/>
    <w:rsid w:val="00AA24A0"/>
    <w:rsid w:val="00AA2537"/>
    <w:rsid w:val="00AA257A"/>
    <w:rsid w:val="00AA27BB"/>
    <w:rsid w:val="00AA28EA"/>
    <w:rsid w:val="00AA2A8A"/>
    <w:rsid w:val="00AA2B61"/>
    <w:rsid w:val="00AA2C88"/>
    <w:rsid w:val="00AA2DE9"/>
    <w:rsid w:val="00AA2EDC"/>
    <w:rsid w:val="00AA2F80"/>
    <w:rsid w:val="00AA30EA"/>
    <w:rsid w:val="00AA31C4"/>
    <w:rsid w:val="00AA332A"/>
    <w:rsid w:val="00AA3390"/>
    <w:rsid w:val="00AA343D"/>
    <w:rsid w:val="00AA3705"/>
    <w:rsid w:val="00AA37C4"/>
    <w:rsid w:val="00AA385A"/>
    <w:rsid w:val="00AA3A19"/>
    <w:rsid w:val="00AA3B2F"/>
    <w:rsid w:val="00AA3BE4"/>
    <w:rsid w:val="00AA3DE8"/>
    <w:rsid w:val="00AA3FA2"/>
    <w:rsid w:val="00AA4029"/>
    <w:rsid w:val="00AA43E0"/>
    <w:rsid w:val="00AA45F9"/>
    <w:rsid w:val="00AA46CD"/>
    <w:rsid w:val="00AA4730"/>
    <w:rsid w:val="00AA4868"/>
    <w:rsid w:val="00AA49C5"/>
    <w:rsid w:val="00AA49F0"/>
    <w:rsid w:val="00AA4BB1"/>
    <w:rsid w:val="00AA512F"/>
    <w:rsid w:val="00AA5192"/>
    <w:rsid w:val="00AA53CA"/>
    <w:rsid w:val="00AA54D7"/>
    <w:rsid w:val="00AA5A45"/>
    <w:rsid w:val="00AA5ADA"/>
    <w:rsid w:val="00AA5CB2"/>
    <w:rsid w:val="00AA5CB7"/>
    <w:rsid w:val="00AA5DE7"/>
    <w:rsid w:val="00AA5E82"/>
    <w:rsid w:val="00AA5EC3"/>
    <w:rsid w:val="00AA5F04"/>
    <w:rsid w:val="00AA6133"/>
    <w:rsid w:val="00AA625B"/>
    <w:rsid w:val="00AA62FA"/>
    <w:rsid w:val="00AA639C"/>
    <w:rsid w:val="00AA63C2"/>
    <w:rsid w:val="00AA6401"/>
    <w:rsid w:val="00AA6455"/>
    <w:rsid w:val="00AA671C"/>
    <w:rsid w:val="00AA6997"/>
    <w:rsid w:val="00AA69B9"/>
    <w:rsid w:val="00AA6C53"/>
    <w:rsid w:val="00AA6D06"/>
    <w:rsid w:val="00AA7101"/>
    <w:rsid w:val="00AA7349"/>
    <w:rsid w:val="00AA74D9"/>
    <w:rsid w:val="00AA78E4"/>
    <w:rsid w:val="00AA7917"/>
    <w:rsid w:val="00AA79C2"/>
    <w:rsid w:val="00AA7A6C"/>
    <w:rsid w:val="00AA7A89"/>
    <w:rsid w:val="00AA7CFE"/>
    <w:rsid w:val="00AA7F00"/>
    <w:rsid w:val="00AA7F22"/>
    <w:rsid w:val="00AB014A"/>
    <w:rsid w:val="00AB09C3"/>
    <w:rsid w:val="00AB0CDD"/>
    <w:rsid w:val="00AB0EAB"/>
    <w:rsid w:val="00AB0ECF"/>
    <w:rsid w:val="00AB102D"/>
    <w:rsid w:val="00AB126E"/>
    <w:rsid w:val="00AB13E2"/>
    <w:rsid w:val="00AB15CA"/>
    <w:rsid w:val="00AB160D"/>
    <w:rsid w:val="00AB188C"/>
    <w:rsid w:val="00AB1ACD"/>
    <w:rsid w:val="00AB1BF8"/>
    <w:rsid w:val="00AB1F12"/>
    <w:rsid w:val="00AB2309"/>
    <w:rsid w:val="00AB23CF"/>
    <w:rsid w:val="00AB2442"/>
    <w:rsid w:val="00AB263B"/>
    <w:rsid w:val="00AB271B"/>
    <w:rsid w:val="00AB29A4"/>
    <w:rsid w:val="00AB2D1B"/>
    <w:rsid w:val="00AB302C"/>
    <w:rsid w:val="00AB333C"/>
    <w:rsid w:val="00AB33B9"/>
    <w:rsid w:val="00AB3878"/>
    <w:rsid w:val="00AB3A9C"/>
    <w:rsid w:val="00AB3D86"/>
    <w:rsid w:val="00AB413F"/>
    <w:rsid w:val="00AB4551"/>
    <w:rsid w:val="00AB4897"/>
    <w:rsid w:val="00AB4BD9"/>
    <w:rsid w:val="00AB4C0F"/>
    <w:rsid w:val="00AB4C49"/>
    <w:rsid w:val="00AB4C7E"/>
    <w:rsid w:val="00AB519A"/>
    <w:rsid w:val="00AB5245"/>
    <w:rsid w:val="00AB5367"/>
    <w:rsid w:val="00AB55B5"/>
    <w:rsid w:val="00AB57A7"/>
    <w:rsid w:val="00AB5A27"/>
    <w:rsid w:val="00AB5A5A"/>
    <w:rsid w:val="00AB5BB1"/>
    <w:rsid w:val="00AB5F6B"/>
    <w:rsid w:val="00AB5FB7"/>
    <w:rsid w:val="00AB6031"/>
    <w:rsid w:val="00AB6056"/>
    <w:rsid w:val="00AB6075"/>
    <w:rsid w:val="00AB6281"/>
    <w:rsid w:val="00AB641D"/>
    <w:rsid w:val="00AB6771"/>
    <w:rsid w:val="00AB680D"/>
    <w:rsid w:val="00AB681A"/>
    <w:rsid w:val="00AB6964"/>
    <w:rsid w:val="00AB697D"/>
    <w:rsid w:val="00AB69B6"/>
    <w:rsid w:val="00AB7072"/>
    <w:rsid w:val="00AB7227"/>
    <w:rsid w:val="00AB760D"/>
    <w:rsid w:val="00AB7AED"/>
    <w:rsid w:val="00AB7C61"/>
    <w:rsid w:val="00AB7D2F"/>
    <w:rsid w:val="00AC0091"/>
    <w:rsid w:val="00AC076E"/>
    <w:rsid w:val="00AC0B7E"/>
    <w:rsid w:val="00AC0CC3"/>
    <w:rsid w:val="00AC0DE7"/>
    <w:rsid w:val="00AC1170"/>
    <w:rsid w:val="00AC1320"/>
    <w:rsid w:val="00AC14AF"/>
    <w:rsid w:val="00AC18D1"/>
    <w:rsid w:val="00AC1B86"/>
    <w:rsid w:val="00AC1F9C"/>
    <w:rsid w:val="00AC2166"/>
    <w:rsid w:val="00AC235D"/>
    <w:rsid w:val="00AC23FB"/>
    <w:rsid w:val="00AC24A8"/>
    <w:rsid w:val="00AC251D"/>
    <w:rsid w:val="00AC2547"/>
    <w:rsid w:val="00AC2850"/>
    <w:rsid w:val="00AC28BA"/>
    <w:rsid w:val="00AC294A"/>
    <w:rsid w:val="00AC2BE4"/>
    <w:rsid w:val="00AC2C68"/>
    <w:rsid w:val="00AC3029"/>
    <w:rsid w:val="00AC36EA"/>
    <w:rsid w:val="00AC373E"/>
    <w:rsid w:val="00AC37F2"/>
    <w:rsid w:val="00AC3950"/>
    <w:rsid w:val="00AC3B7D"/>
    <w:rsid w:val="00AC3BA3"/>
    <w:rsid w:val="00AC3CBB"/>
    <w:rsid w:val="00AC3CE5"/>
    <w:rsid w:val="00AC3D77"/>
    <w:rsid w:val="00AC3DCC"/>
    <w:rsid w:val="00AC41D3"/>
    <w:rsid w:val="00AC42DA"/>
    <w:rsid w:val="00AC4470"/>
    <w:rsid w:val="00AC4527"/>
    <w:rsid w:val="00AC453E"/>
    <w:rsid w:val="00AC4563"/>
    <w:rsid w:val="00AC4A16"/>
    <w:rsid w:val="00AC4A1E"/>
    <w:rsid w:val="00AC4ACA"/>
    <w:rsid w:val="00AC4CC6"/>
    <w:rsid w:val="00AC4D0F"/>
    <w:rsid w:val="00AC4E16"/>
    <w:rsid w:val="00AC529C"/>
    <w:rsid w:val="00AC538E"/>
    <w:rsid w:val="00AC5622"/>
    <w:rsid w:val="00AC563B"/>
    <w:rsid w:val="00AC5668"/>
    <w:rsid w:val="00AC57EC"/>
    <w:rsid w:val="00AC585B"/>
    <w:rsid w:val="00AC595E"/>
    <w:rsid w:val="00AC5B62"/>
    <w:rsid w:val="00AC5D47"/>
    <w:rsid w:val="00AC6043"/>
    <w:rsid w:val="00AC6275"/>
    <w:rsid w:val="00AC6613"/>
    <w:rsid w:val="00AC671A"/>
    <w:rsid w:val="00AC6A01"/>
    <w:rsid w:val="00AC6AEF"/>
    <w:rsid w:val="00AC6C41"/>
    <w:rsid w:val="00AC6CD5"/>
    <w:rsid w:val="00AC6E87"/>
    <w:rsid w:val="00AC6ED5"/>
    <w:rsid w:val="00AC701C"/>
    <w:rsid w:val="00AC7165"/>
    <w:rsid w:val="00AC779E"/>
    <w:rsid w:val="00AC7850"/>
    <w:rsid w:val="00AC79D6"/>
    <w:rsid w:val="00AC7B4C"/>
    <w:rsid w:val="00AC7D29"/>
    <w:rsid w:val="00AC7D63"/>
    <w:rsid w:val="00AD0012"/>
    <w:rsid w:val="00AD002E"/>
    <w:rsid w:val="00AD0139"/>
    <w:rsid w:val="00AD01BF"/>
    <w:rsid w:val="00AD03FC"/>
    <w:rsid w:val="00AD06FA"/>
    <w:rsid w:val="00AD078B"/>
    <w:rsid w:val="00AD0C86"/>
    <w:rsid w:val="00AD0F3A"/>
    <w:rsid w:val="00AD131A"/>
    <w:rsid w:val="00AD1320"/>
    <w:rsid w:val="00AD13EF"/>
    <w:rsid w:val="00AD167F"/>
    <w:rsid w:val="00AD184B"/>
    <w:rsid w:val="00AD18D5"/>
    <w:rsid w:val="00AD19B5"/>
    <w:rsid w:val="00AD1E87"/>
    <w:rsid w:val="00AD226E"/>
    <w:rsid w:val="00AD2661"/>
    <w:rsid w:val="00AD267C"/>
    <w:rsid w:val="00AD2720"/>
    <w:rsid w:val="00AD28E6"/>
    <w:rsid w:val="00AD2A65"/>
    <w:rsid w:val="00AD2B14"/>
    <w:rsid w:val="00AD35FD"/>
    <w:rsid w:val="00AD3864"/>
    <w:rsid w:val="00AD3A85"/>
    <w:rsid w:val="00AD3B76"/>
    <w:rsid w:val="00AD3C95"/>
    <w:rsid w:val="00AD3CD8"/>
    <w:rsid w:val="00AD4197"/>
    <w:rsid w:val="00AD4266"/>
    <w:rsid w:val="00AD42DD"/>
    <w:rsid w:val="00AD43E5"/>
    <w:rsid w:val="00AD4475"/>
    <w:rsid w:val="00AD44D2"/>
    <w:rsid w:val="00AD4700"/>
    <w:rsid w:val="00AD4742"/>
    <w:rsid w:val="00AD4A0C"/>
    <w:rsid w:val="00AD4AE9"/>
    <w:rsid w:val="00AD4E86"/>
    <w:rsid w:val="00AD4F96"/>
    <w:rsid w:val="00AD5014"/>
    <w:rsid w:val="00AD502A"/>
    <w:rsid w:val="00AD50B3"/>
    <w:rsid w:val="00AD51D8"/>
    <w:rsid w:val="00AD5288"/>
    <w:rsid w:val="00AD5399"/>
    <w:rsid w:val="00AD5502"/>
    <w:rsid w:val="00AD5846"/>
    <w:rsid w:val="00AD58A7"/>
    <w:rsid w:val="00AD58AB"/>
    <w:rsid w:val="00AD5C05"/>
    <w:rsid w:val="00AD5C79"/>
    <w:rsid w:val="00AD5E8A"/>
    <w:rsid w:val="00AD60A2"/>
    <w:rsid w:val="00AD6299"/>
    <w:rsid w:val="00AD630B"/>
    <w:rsid w:val="00AD63D5"/>
    <w:rsid w:val="00AD64E8"/>
    <w:rsid w:val="00AD64FC"/>
    <w:rsid w:val="00AD67CA"/>
    <w:rsid w:val="00AD6942"/>
    <w:rsid w:val="00AD6C54"/>
    <w:rsid w:val="00AD731D"/>
    <w:rsid w:val="00AD742E"/>
    <w:rsid w:val="00AD762B"/>
    <w:rsid w:val="00AD7728"/>
    <w:rsid w:val="00AD7ABB"/>
    <w:rsid w:val="00AD7BFB"/>
    <w:rsid w:val="00AD7EC7"/>
    <w:rsid w:val="00AD7FDC"/>
    <w:rsid w:val="00AE0074"/>
    <w:rsid w:val="00AE029E"/>
    <w:rsid w:val="00AE030A"/>
    <w:rsid w:val="00AE064D"/>
    <w:rsid w:val="00AE0933"/>
    <w:rsid w:val="00AE0EC6"/>
    <w:rsid w:val="00AE10C5"/>
    <w:rsid w:val="00AE1116"/>
    <w:rsid w:val="00AE1123"/>
    <w:rsid w:val="00AE124D"/>
    <w:rsid w:val="00AE1326"/>
    <w:rsid w:val="00AE14BF"/>
    <w:rsid w:val="00AE16A3"/>
    <w:rsid w:val="00AE1851"/>
    <w:rsid w:val="00AE1D10"/>
    <w:rsid w:val="00AE22D4"/>
    <w:rsid w:val="00AE26DA"/>
    <w:rsid w:val="00AE2956"/>
    <w:rsid w:val="00AE29FA"/>
    <w:rsid w:val="00AE2B83"/>
    <w:rsid w:val="00AE2EA2"/>
    <w:rsid w:val="00AE2F7D"/>
    <w:rsid w:val="00AE2FBC"/>
    <w:rsid w:val="00AE349E"/>
    <w:rsid w:val="00AE37A9"/>
    <w:rsid w:val="00AE38B9"/>
    <w:rsid w:val="00AE390C"/>
    <w:rsid w:val="00AE3AD1"/>
    <w:rsid w:val="00AE3DDD"/>
    <w:rsid w:val="00AE3E2C"/>
    <w:rsid w:val="00AE3ECD"/>
    <w:rsid w:val="00AE4026"/>
    <w:rsid w:val="00AE412A"/>
    <w:rsid w:val="00AE4299"/>
    <w:rsid w:val="00AE42A2"/>
    <w:rsid w:val="00AE4505"/>
    <w:rsid w:val="00AE466D"/>
    <w:rsid w:val="00AE4729"/>
    <w:rsid w:val="00AE4823"/>
    <w:rsid w:val="00AE4AB7"/>
    <w:rsid w:val="00AE4B8D"/>
    <w:rsid w:val="00AE4BB7"/>
    <w:rsid w:val="00AE4CE8"/>
    <w:rsid w:val="00AE53A3"/>
    <w:rsid w:val="00AE5611"/>
    <w:rsid w:val="00AE565C"/>
    <w:rsid w:val="00AE5697"/>
    <w:rsid w:val="00AE57DB"/>
    <w:rsid w:val="00AE59B0"/>
    <w:rsid w:val="00AE5A47"/>
    <w:rsid w:val="00AE5B8D"/>
    <w:rsid w:val="00AE5E7A"/>
    <w:rsid w:val="00AE5EFE"/>
    <w:rsid w:val="00AE5F03"/>
    <w:rsid w:val="00AE6075"/>
    <w:rsid w:val="00AE61EB"/>
    <w:rsid w:val="00AE6263"/>
    <w:rsid w:val="00AE6327"/>
    <w:rsid w:val="00AE635E"/>
    <w:rsid w:val="00AE674C"/>
    <w:rsid w:val="00AE686C"/>
    <w:rsid w:val="00AE6ABE"/>
    <w:rsid w:val="00AE6AE4"/>
    <w:rsid w:val="00AE6BDB"/>
    <w:rsid w:val="00AE7258"/>
    <w:rsid w:val="00AE7596"/>
    <w:rsid w:val="00AE75B4"/>
    <w:rsid w:val="00AE7658"/>
    <w:rsid w:val="00AE7C41"/>
    <w:rsid w:val="00AE7C72"/>
    <w:rsid w:val="00AE7CF5"/>
    <w:rsid w:val="00AE7D2F"/>
    <w:rsid w:val="00AE7F6B"/>
    <w:rsid w:val="00AE7FE4"/>
    <w:rsid w:val="00AF0127"/>
    <w:rsid w:val="00AF0869"/>
    <w:rsid w:val="00AF08E8"/>
    <w:rsid w:val="00AF0BDB"/>
    <w:rsid w:val="00AF0CA0"/>
    <w:rsid w:val="00AF0F26"/>
    <w:rsid w:val="00AF10DE"/>
    <w:rsid w:val="00AF11D3"/>
    <w:rsid w:val="00AF12EF"/>
    <w:rsid w:val="00AF13A6"/>
    <w:rsid w:val="00AF18FD"/>
    <w:rsid w:val="00AF1916"/>
    <w:rsid w:val="00AF1954"/>
    <w:rsid w:val="00AF1A3F"/>
    <w:rsid w:val="00AF1EED"/>
    <w:rsid w:val="00AF25FE"/>
    <w:rsid w:val="00AF2B1F"/>
    <w:rsid w:val="00AF2CEA"/>
    <w:rsid w:val="00AF2D20"/>
    <w:rsid w:val="00AF30ED"/>
    <w:rsid w:val="00AF361F"/>
    <w:rsid w:val="00AF36F3"/>
    <w:rsid w:val="00AF36FE"/>
    <w:rsid w:val="00AF3742"/>
    <w:rsid w:val="00AF392C"/>
    <w:rsid w:val="00AF3B57"/>
    <w:rsid w:val="00AF3E81"/>
    <w:rsid w:val="00AF3EF8"/>
    <w:rsid w:val="00AF418E"/>
    <w:rsid w:val="00AF429E"/>
    <w:rsid w:val="00AF48B8"/>
    <w:rsid w:val="00AF4AD1"/>
    <w:rsid w:val="00AF4D08"/>
    <w:rsid w:val="00AF5414"/>
    <w:rsid w:val="00AF5788"/>
    <w:rsid w:val="00AF5C1A"/>
    <w:rsid w:val="00AF5F1E"/>
    <w:rsid w:val="00AF6546"/>
    <w:rsid w:val="00AF6557"/>
    <w:rsid w:val="00AF69DD"/>
    <w:rsid w:val="00AF6A81"/>
    <w:rsid w:val="00AF6B42"/>
    <w:rsid w:val="00AF6B64"/>
    <w:rsid w:val="00AF6BE9"/>
    <w:rsid w:val="00AF6CC5"/>
    <w:rsid w:val="00AF6DFD"/>
    <w:rsid w:val="00AF6E38"/>
    <w:rsid w:val="00AF6F1E"/>
    <w:rsid w:val="00AF6F68"/>
    <w:rsid w:val="00AF6FA3"/>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7C3"/>
    <w:rsid w:val="00B00A79"/>
    <w:rsid w:val="00B00D15"/>
    <w:rsid w:val="00B00D2C"/>
    <w:rsid w:val="00B00F68"/>
    <w:rsid w:val="00B01004"/>
    <w:rsid w:val="00B01079"/>
    <w:rsid w:val="00B011DA"/>
    <w:rsid w:val="00B011F4"/>
    <w:rsid w:val="00B0165F"/>
    <w:rsid w:val="00B01E18"/>
    <w:rsid w:val="00B01F14"/>
    <w:rsid w:val="00B023AF"/>
    <w:rsid w:val="00B02479"/>
    <w:rsid w:val="00B0267E"/>
    <w:rsid w:val="00B028F6"/>
    <w:rsid w:val="00B028F8"/>
    <w:rsid w:val="00B029F6"/>
    <w:rsid w:val="00B02B4B"/>
    <w:rsid w:val="00B02C77"/>
    <w:rsid w:val="00B02F19"/>
    <w:rsid w:val="00B0385E"/>
    <w:rsid w:val="00B0392B"/>
    <w:rsid w:val="00B039CC"/>
    <w:rsid w:val="00B04144"/>
    <w:rsid w:val="00B0417A"/>
    <w:rsid w:val="00B04335"/>
    <w:rsid w:val="00B04444"/>
    <w:rsid w:val="00B04774"/>
    <w:rsid w:val="00B047F9"/>
    <w:rsid w:val="00B04E31"/>
    <w:rsid w:val="00B04FAF"/>
    <w:rsid w:val="00B0508A"/>
    <w:rsid w:val="00B050EE"/>
    <w:rsid w:val="00B0565C"/>
    <w:rsid w:val="00B05895"/>
    <w:rsid w:val="00B05A7B"/>
    <w:rsid w:val="00B05C1C"/>
    <w:rsid w:val="00B05D7D"/>
    <w:rsid w:val="00B06093"/>
    <w:rsid w:val="00B06465"/>
    <w:rsid w:val="00B065FF"/>
    <w:rsid w:val="00B069D3"/>
    <w:rsid w:val="00B074A2"/>
    <w:rsid w:val="00B07640"/>
    <w:rsid w:val="00B078D4"/>
    <w:rsid w:val="00B0798A"/>
    <w:rsid w:val="00B07AAB"/>
    <w:rsid w:val="00B07B7B"/>
    <w:rsid w:val="00B07E01"/>
    <w:rsid w:val="00B07E85"/>
    <w:rsid w:val="00B07F2E"/>
    <w:rsid w:val="00B10135"/>
    <w:rsid w:val="00B1013F"/>
    <w:rsid w:val="00B104CA"/>
    <w:rsid w:val="00B107B8"/>
    <w:rsid w:val="00B108C4"/>
    <w:rsid w:val="00B10A1C"/>
    <w:rsid w:val="00B10D34"/>
    <w:rsid w:val="00B10DC5"/>
    <w:rsid w:val="00B10E23"/>
    <w:rsid w:val="00B10F23"/>
    <w:rsid w:val="00B11487"/>
    <w:rsid w:val="00B116C6"/>
    <w:rsid w:val="00B117AE"/>
    <w:rsid w:val="00B121E1"/>
    <w:rsid w:val="00B12267"/>
    <w:rsid w:val="00B12279"/>
    <w:rsid w:val="00B1235A"/>
    <w:rsid w:val="00B124CF"/>
    <w:rsid w:val="00B12A30"/>
    <w:rsid w:val="00B12AAE"/>
    <w:rsid w:val="00B12B7A"/>
    <w:rsid w:val="00B12D0B"/>
    <w:rsid w:val="00B12D14"/>
    <w:rsid w:val="00B12F52"/>
    <w:rsid w:val="00B12FF6"/>
    <w:rsid w:val="00B1366A"/>
    <w:rsid w:val="00B1370B"/>
    <w:rsid w:val="00B13961"/>
    <w:rsid w:val="00B13972"/>
    <w:rsid w:val="00B13D3C"/>
    <w:rsid w:val="00B13E34"/>
    <w:rsid w:val="00B13E94"/>
    <w:rsid w:val="00B14099"/>
    <w:rsid w:val="00B14588"/>
    <w:rsid w:val="00B14CE5"/>
    <w:rsid w:val="00B14E99"/>
    <w:rsid w:val="00B1515C"/>
    <w:rsid w:val="00B1529E"/>
    <w:rsid w:val="00B15585"/>
    <w:rsid w:val="00B15770"/>
    <w:rsid w:val="00B1584A"/>
    <w:rsid w:val="00B15910"/>
    <w:rsid w:val="00B15B04"/>
    <w:rsid w:val="00B15DD8"/>
    <w:rsid w:val="00B15E66"/>
    <w:rsid w:val="00B15E6D"/>
    <w:rsid w:val="00B15F6B"/>
    <w:rsid w:val="00B161B3"/>
    <w:rsid w:val="00B16285"/>
    <w:rsid w:val="00B16401"/>
    <w:rsid w:val="00B1675F"/>
    <w:rsid w:val="00B167DA"/>
    <w:rsid w:val="00B16A4C"/>
    <w:rsid w:val="00B16BC0"/>
    <w:rsid w:val="00B16C03"/>
    <w:rsid w:val="00B16CCD"/>
    <w:rsid w:val="00B16E0E"/>
    <w:rsid w:val="00B16E16"/>
    <w:rsid w:val="00B16E18"/>
    <w:rsid w:val="00B17080"/>
    <w:rsid w:val="00B171D7"/>
    <w:rsid w:val="00B174B2"/>
    <w:rsid w:val="00B17550"/>
    <w:rsid w:val="00B17579"/>
    <w:rsid w:val="00B17A05"/>
    <w:rsid w:val="00B20139"/>
    <w:rsid w:val="00B203FA"/>
    <w:rsid w:val="00B20420"/>
    <w:rsid w:val="00B2043C"/>
    <w:rsid w:val="00B2065B"/>
    <w:rsid w:val="00B2073E"/>
    <w:rsid w:val="00B2086D"/>
    <w:rsid w:val="00B2095A"/>
    <w:rsid w:val="00B20D7C"/>
    <w:rsid w:val="00B21052"/>
    <w:rsid w:val="00B21174"/>
    <w:rsid w:val="00B2139E"/>
    <w:rsid w:val="00B21553"/>
    <w:rsid w:val="00B217C0"/>
    <w:rsid w:val="00B21B90"/>
    <w:rsid w:val="00B21B9E"/>
    <w:rsid w:val="00B21D70"/>
    <w:rsid w:val="00B21FEF"/>
    <w:rsid w:val="00B220B2"/>
    <w:rsid w:val="00B22241"/>
    <w:rsid w:val="00B224A1"/>
    <w:rsid w:val="00B224B0"/>
    <w:rsid w:val="00B225A5"/>
    <w:rsid w:val="00B227DC"/>
    <w:rsid w:val="00B22834"/>
    <w:rsid w:val="00B22A63"/>
    <w:rsid w:val="00B22B84"/>
    <w:rsid w:val="00B22D30"/>
    <w:rsid w:val="00B22D41"/>
    <w:rsid w:val="00B22DFC"/>
    <w:rsid w:val="00B22EC9"/>
    <w:rsid w:val="00B23446"/>
    <w:rsid w:val="00B23550"/>
    <w:rsid w:val="00B23881"/>
    <w:rsid w:val="00B239EB"/>
    <w:rsid w:val="00B23C47"/>
    <w:rsid w:val="00B23CF4"/>
    <w:rsid w:val="00B23ED9"/>
    <w:rsid w:val="00B23F78"/>
    <w:rsid w:val="00B24297"/>
    <w:rsid w:val="00B24361"/>
    <w:rsid w:val="00B244C4"/>
    <w:rsid w:val="00B248A7"/>
    <w:rsid w:val="00B24A29"/>
    <w:rsid w:val="00B24D9F"/>
    <w:rsid w:val="00B24DA3"/>
    <w:rsid w:val="00B24E7D"/>
    <w:rsid w:val="00B25670"/>
    <w:rsid w:val="00B2582D"/>
    <w:rsid w:val="00B25C74"/>
    <w:rsid w:val="00B25D1C"/>
    <w:rsid w:val="00B25D6A"/>
    <w:rsid w:val="00B25ED3"/>
    <w:rsid w:val="00B25F75"/>
    <w:rsid w:val="00B26041"/>
    <w:rsid w:val="00B26165"/>
    <w:rsid w:val="00B26179"/>
    <w:rsid w:val="00B261B6"/>
    <w:rsid w:val="00B2620A"/>
    <w:rsid w:val="00B26263"/>
    <w:rsid w:val="00B262E5"/>
    <w:rsid w:val="00B26344"/>
    <w:rsid w:val="00B26517"/>
    <w:rsid w:val="00B2659C"/>
    <w:rsid w:val="00B26635"/>
    <w:rsid w:val="00B26739"/>
    <w:rsid w:val="00B26A2D"/>
    <w:rsid w:val="00B26A47"/>
    <w:rsid w:val="00B26A6A"/>
    <w:rsid w:val="00B26BDC"/>
    <w:rsid w:val="00B26E5A"/>
    <w:rsid w:val="00B27052"/>
    <w:rsid w:val="00B270E4"/>
    <w:rsid w:val="00B272A1"/>
    <w:rsid w:val="00B27328"/>
    <w:rsid w:val="00B27356"/>
    <w:rsid w:val="00B275BC"/>
    <w:rsid w:val="00B27837"/>
    <w:rsid w:val="00B278E4"/>
    <w:rsid w:val="00B27AC1"/>
    <w:rsid w:val="00B27C4B"/>
    <w:rsid w:val="00B27C73"/>
    <w:rsid w:val="00B27C7F"/>
    <w:rsid w:val="00B27D11"/>
    <w:rsid w:val="00B27E21"/>
    <w:rsid w:val="00B27FE5"/>
    <w:rsid w:val="00B3011C"/>
    <w:rsid w:val="00B30805"/>
    <w:rsid w:val="00B3086C"/>
    <w:rsid w:val="00B30890"/>
    <w:rsid w:val="00B30C1C"/>
    <w:rsid w:val="00B30CFF"/>
    <w:rsid w:val="00B30DA6"/>
    <w:rsid w:val="00B30E28"/>
    <w:rsid w:val="00B31043"/>
    <w:rsid w:val="00B310BE"/>
    <w:rsid w:val="00B31288"/>
    <w:rsid w:val="00B312E9"/>
    <w:rsid w:val="00B31777"/>
    <w:rsid w:val="00B317E7"/>
    <w:rsid w:val="00B3180A"/>
    <w:rsid w:val="00B31DA3"/>
    <w:rsid w:val="00B31F78"/>
    <w:rsid w:val="00B320E4"/>
    <w:rsid w:val="00B32394"/>
    <w:rsid w:val="00B323E6"/>
    <w:rsid w:val="00B3257E"/>
    <w:rsid w:val="00B32CF1"/>
    <w:rsid w:val="00B32E67"/>
    <w:rsid w:val="00B330A3"/>
    <w:rsid w:val="00B333DA"/>
    <w:rsid w:val="00B333FF"/>
    <w:rsid w:val="00B3347D"/>
    <w:rsid w:val="00B339E0"/>
    <w:rsid w:val="00B33E6C"/>
    <w:rsid w:val="00B345D2"/>
    <w:rsid w:val="00B34AA5"/>
    <w:rsid w:val="00B34CC0"/>
    <w:rsid w:val="00B34D22"/>
    <w:rsid w:val="00B35323"/>
    <w:rsid w:val="00B355A5"/>
    <w:rsid w:val="00B3574B"/>
    <w:rsid w:val="00B3586E"/>
    <w:rsid w:val="00B35918"/>
    <w:rsid w:val="00B35C6A"/>
    <w:rsid w:val="00B35CD7"/>
    <w:rsid w:val="00B35D0C"/>
    <w:rsid w:val="00B35D6A"/>
    <w:rsid w:val="00B35DE5"/>
    <w:rsid w:val="00B36307"/>
    <w:rsid w:val="00B3630A"/>
    <w:rsid w:val="00B363BE"/>
    <w:rsid w:val="00B36A7B"/>
    <w:rsid w:val="00B36B6A"/>
    <w:rsid w:val="00B36C16"/>
    <w:rsid w:val="00B373BC"/>
    <w:rsid w:val="00B373D3"/>
    <w:rsid w:val="00B376CE"/>
    <w:rsid w:val="00B376E3"/>
    <w:rsid w:val="00B376E4"/>
    <w:rsid w:val="00B3775C"/>
    <w:rsid w:val="00B37A76"/>
    <w:rsid w:val="00B37A98"/>
    <w:rsid w:val="00B37D78"/>
    <w:rsid w:val="00B37E31"/>
    <w:rsid w:val="00B40525"/>
    <w:rsid w:val="00B406DC"/>
    <w:rsid w:val="00B40739"/>
    <w:rsid w:val="00B4093D"/>
    <w:rsid w:val="00B40B79"/>
    <w:rsid w:val="00B40C31"/>
    <w:rsid w:val="00B40CEF"/>
    <w:rsid w:val="00B40F7D"/>
    <w:rsid w:val="00B40F87"/>
    <w:rsid w:val="00B40FEB"/>
    <w:rsid w:val="00B41200"/>
    <w:rsid w:val="00B4142F"/>
    <w:rsid w:val="00B4151C"/>
    <w:rsid w:val="00B416C4"/>
    <w:rsid w:val="00B4171B"/>
    <w:rsid w:val="00B4187D"/>
    <w:rsid w:val="00B41AD9"/>
    <w:rsid w:val="00B41DE6"/>
    <w:rsid w:val="00B41E95"/>
    <w:rsid w:val="00B421AA"/>
    <w:rsid w:val="00B4242A"/>
    <w:rsid w:val="00B424F2"/>
    <w:rsid w:val="00B42677"/>
    <w:rsid w:val="00B426B5"/>
    <w:rsid w:val="00B426F2"/>
    <w:rsid w:val="00B42822"/>
    <w:rsid w:val="00B42F7B"/>
    <w:rsid w:val="00B4331F"/>
    <w:rsid w:val="00B43752"/>
    <w:rsid w:val="00B43805"/>
    <w:rsid w:val="00B43807"/>
    <w:rsid w:val="00B438B2"/>
    <w:rsid w:val="00B439EE"/>
    <w:rsid w:val="00B43E2F"/>
    <w:rsid w:val="00B4409F"/>
    <w:rsid w:val="00B440FD"/>
    <w:rsid w:val="00B441A1"/>
    <w:rsid w:val="00B44409"/>
    <w:rsid w:val="00B44586"/>
    <w:rsid w:val="00B446C7"/>
    <w:rsid w:val="00B446E6"/>
    <w:rsid w:val="00B44AEF"/>
    <w:rsid w:val="00B44BFD"/>
    <w:rsid w:val="00B4504B"/>
    <w:rsid w:val="00B45344"/>
    <w:rsid w:val="00B4552D"/>
    <w:rsid w:val="00B45569"/>
    <w:rsid w:val="00B45765"/>
    <w:rsid w:val="00B45A5D"/>
    <w:rsid w:val="00B45B02"/>
    <w:rsid w:val="00B45DED"/>
    <w:rsid w:val="00B45E76"/>
    <w:rsid w:val="00B45EAF"/>
    <w:rsid w:val="00B460DB"/>
    <w:rsid w:val="00B460F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E2"/>
    <w:rsid w:val="00B47A3E"/>
    <w:rsid w:val="00B47A8A"/>
    <w:rsid w:val="00B47B2C"/>
    <w:rsid w:val="00B47B3A"/>
    <w:rsid w:val="00B47C70"/>
    <w:rsid w:val="00B47D93"/>
    <w:rsid w:val="00B47DBE"/>
    <w:rsid w:val="00B47E45"/>
    <w:rsid w:val="00B47EB0"/>
    <w:rsid w:val="00B503F6"/>
    <w:rsid w:val="00B506C1"/>
    <w:rsid w:val="00B50A14"/>
    <w:rsid w:val="00B50B1E"/>
    <w:rsid w:val="00B50B60"/>
    <w:rsid w:val="00B50BA6"/>
    <w:rsid w:val="00B50EEC"/>
    <w:rsid w:val="00B50F08"/>
    <w:rsid w:val="00B51FFA"/>
    <w:rsid w:val="00B52033"/>
    <w:rsid w:val="00B52229"/>
    <w:rsid w:val="00B527AD"/>
    <w:rsid w:val="00B52957"/>
    <w:rsid w:val="00B52C65"/>
    <w:rsid w:val="00B53102"/>
    <w:rsid w:val="00B534E6"/>
    <w:rsid w:val="00B53632"/>
    <w:rsid w:val="00B53723"/>
    <w:rsid w:val="00B53A0C"/>
    <w:rsid w:val="00B53A36"/>
    <w:rsid w:val="00B53D0A"/>
    <w:rsid w:val="00B53E3B"/>
    <w:rsid w:val="00B53EE0"/>
    <w:rsid w:val="00B54044"/>
    <w:rsid w:val="00B54268"/>
    <w:rsid w:val="00B54274"/>
    <w:rsid w:val="00B5442E"/>
    <w:rsid w:val="00B54439"/>
    <w:rsid w:val="00B5448E"/>
    <w:rsid w:val="00B546EC"/>
    <w:rsid w:val="00B546EE"/>
    <w:rsid w:val="00B54A0C"/>
    <w:rsid w:val="00B54B77"/>
    <w:rsid w:val="00B54DD5"/>
    <w:rsid w:val="00B54E0A"/>
    <w:rsid w:val="00B54E50"/>
    <w:rsid w:val="00B54E5A"/>
    <w:rsid w:val="00B55073"/>
    <w:rsid w:val="00B55351"/>
    <w:rsid w:val="00B554CB"/>
    <w:rsid w:val="00B55B6B"/>
    <w:rsid w:val="00B55DC5"/>
    <w:rsid w:val="00B55ED7"/>
    <w:rsid w:val="00B55EE8"/>
    <w:rsid w:val="00B55FAD"/>
    <w:rsid w:val="00B56055"/>
    <w:rsid w:val="00B560BA"/>
    <w:rsid w:val="00B560CD"/>
    <w:rsid w:val="00B56112"/>
    <w:rsid w:val="00B561C1"/>
    <w:rsid w:val="00B56264"/>
    <w:rsid w:val="00B56329"/>
    <w:rsid w:val="00B56365"/>
    <w:rsid w:val="00B56937"/>
    <w:rsid w:val="00B5698E"/>
    <w:rsid w:val="00B56B38"/>
    <w:rsid w:val="00B56CC4"/>
    <w:rsid w:val="00B56CDD"/>
    <w:rsid w:val="00B56F38"/>
    <w:rsid w:val="00B57955"/>
    <w:rsid w:val="00B57A1A"/>
    <w:rsid w:val="00B57A4D"/>
    <w:rsid w:val="00B57E8A"/>
    <w:rsid w:val="00B57F68"/>
    <w:rsid w:val="00B600B8"/>
    <w:rsid w:val="00B6052F"/>
    <w:rsid w:val="00B605B4"/>
    <w:rsid w:val="00B60754"/>
    <w:rsid w:val="00B60D1C"/>
    <w:rsid w:val="00B60D9E"/>
    <w:rsid w:val="00B61617"/>
    <w:rsid w:val="00B6170B"/>
    <w:rsid w:val="00B61786"/>
    <w:rsid w:val="00B617B0"/>
    <w:rsid w:val="00B617F9"/>
    <w:rsid w:val="00B61928"/>
    <w:rsid w:val="00B61C53"/>
    <w:rsid w:val="00B61D21"/>
    <w:rsid w:val="00B61D86"/>
    <w:rsid w:val="00B61E24"/>
    <w:rsid w:val="00B61EC2"/>
    <w:rsid w:val="00B61FF8"/>
    <w:rsid w:val="00B62124"/>
    <w:rsid w:val="00B62282"/>
    <w:rsid w:val="00B62400"/>
    <w:rsid w:val="00B624D5"/>
    <w:rsid w:val="00B62625"/>
    <w:rsid w:val="00B6262B"/>
    <w:rsid w:val="00B62A30"/>
    <w:rsid w:val="00B62DC6"/>
    <w:rsid w:val="00B62E6A"/>
    <w:rsid w:val="00B62F1E"/>
    <w:rsid w:val="00B6320B"/>
    <w:rsid w:val="00B635CD"/>
    <w:rsid w:val="00B636A6"/>
    <w:rsid w:val="00B63776"/>
    <w:rsid w:val="00B64010"/>
    <w:rsid w:val="00B64245"/>
    <w:rsid w:val="00B643B0"/>
    <w:rsid w:val="00B643BE"/>
    <w:rsid w:val="00B64429"/>
    <w:rsid w:val="00B6449E"/>
    <w:rsid w:val="00B64572"/>
    <w:rsid w:val="00B6476B"/>
    <w:rsid w:val="00B64955"/>
    <w:rsid w:val="00B64C87"/>
    <w:rsid w:val="00B65134"/>
    <w:rsid w:val="00B6519F"/>
    <w:rsid w:val="00B652C2"/>
    <w:rsid w:val="00B6571E"/>
    <w:rsid w:val="00B657BC"/>
    <w:rsid w:val="00B65853"/>
    <w:rsid w:val="00B65884"/>
    <w:rsid w:val="00B658A3"/>
    <w:rsid w:val="00B65FBC"/>
    <w:rsid w:val="00B66215"/>
    <w:rsid w:val="00B66240"/>
    <w:rsid w:val="00B663C9"/>
    <w:rsid w:val="00B664EC"/>
    <w:rsid w:val="00B666E7"/>
    <w:rsid w:val="00B66723"/>
    <w:rsid w:val="00B667C7"/>
    <w:rsid w:val="00B66869"/>
    <w:rsid w:val="00B66C64"/>
    <w:rsid w:val="00B66DDD"/>
    <w:rsid w:val="00B67230"/>
    <w:rsid w:val="00B67248"/>
    <w:rsid w:val="00B6729C"/>
    <w:rsid w:val="00B672DA"/>
    <w:rsid w:val="00B674B3"/>
    <w:rsid w:val="00B675BD"/>
    <w:rsid w:val="00B678AE"/>
    <w:rsid w:val="00B6795D"/>
    <w:rsid w:val="00B67B9A"/>
    <w:rsid w:val="00B67C4C"/>
    <w:rsid w:val="00B67D43"/>
    <w:rsid w:val="00B67EAE"/>
    <w:rsid w:val="00B70057"/>
    <w:rsid w:val="00B7028C"/>
    <w:rsid w:val="00B702C1"/>
    <w:rsid w:val="00B7031D"/>
    <w:rsid w:val="00B7036F"/>
    <w:rsid w:val="00B704F1"/>
    <w:rsid w:val="00B705E0"/>
    <w:rsid w:val="00B706D2"/>
    <w:rsid w:val="00B7081D"/>
    <w:rsid w:val="00B70D67"/>
    <w:rsid w:val="00B70DDE"/>
    <w:rsid w:val="00B70EC7"/>
    <w:rsid w:val="00B7128D"/>
    <w:rsid w:val="00B71296"/>
    <w:rsid w:val="00B712A6"/>
    <w:rsid w:val="00B7139E"/>
    <w:rsid w:val="00B71609"/>
    <w:rsid w:val="00B718D2"/>
    <w:rsid w:val="00B71912"/>
    <w:rsid w:val="00B71DFE"/>
    <w:rsid w:val="00B71F74"/>
    <w:rsid w:val="00B721A9"/>
    <w:rsid w:val="00B725D7"/>
    <w:rsid w:val="00B72679"/>
    <w:rsid w:val="00B7268A"/>
    <w:rsid w:val="00B72F21"/>
    <w:rsid w:val="00B732E1"/>
    <w:rsid w:val="00B732F9"/>
    <w:rsid w:val="00B73551"/>
    <w:rsid w:val="00B738D1"/>
    <w:rsid w:val="00B73E12"/>
    <w:rsid w:val="00B74320"/>
    <w:rsid w:val="00B744D5"/>
    <w:rsid w:val="00B74527"/>
    <w:rsid w:val="00B745D6"/>
    <w:rsid w:val="00B7479F"/>
    <w:rsid w:val="00B74892"/>
    <w:rsid w:val="00B74D5D"/>
    <w:rsid w:val="00B74DDE"/>
    <w:rsid w:val="00B74EA8"/>
    <w:rsid w:val="00B74F85"/>
    <w:rsid w:val="00B756F0"/>
    <w:rsid w:val="00B757E8"/>
    <w:rsid w:val="00B7592B"/>
    <w:rsid w:val="00B75954"/>
    <w:rsid w:val="00B75AFC"/>
    <w:rsid w:val="00B75D25"/>
    <w:rsid w:val="00B7602E"/>
    <w:rsid w:val="00B76224"/>
    <w:rsid w:val="00B76AE8"/>
    <w:rsid w:val="00B7787C"/>
    <w:rsid w:val="00B779D4"/>
    <w:rsid w:val="00B77A3C"/>
    <w:rsid w:val="00B77B2E"/>
    <w:rsid w:val="00B77EAC"/>
    <w:rsid w:val="00B77FBA"/>
    <w:rsid w:val="00B80004"/>
    <w:rsid w:val="00B801F1"/>
    <w:rsid w:val="00B8043A"/>
    <w:rsid w:val="00B804EF"/>
    <w:rsid w:val="00B8069E"/>
    <w:rsid w:val="00B80733"/>
    <w:rsid w:val="00B8079D"/>
    <w:rsid w:val="00B80835"/>
    <w:rsid w:val="00B80AD1"/>
    <w:rsid w:val="00B80C68"/>
    <w:rsid w:val="00B80D13"/>
    <w:rsid w:val="00B80E77"/>
    <w:rsid w:val="00B80FCE"/>
    <w:rsid w:val="00B8103C"/>
    <w:rsid w:val="00B81300"/>
    <w:rsid w:val="00B814B8"/>
    <w:rsid w:val="00B814BC"/>
    <w:rsid w:val="00B81593"/>
    <w:rsid w:val="00B8165A"/>
    <w:rsid w:val="00B817FB"/>
    <w:rsid w:val="00B818A0"/>
    <w:rsid w:val="00B81C04"/>
    <w:rsid w:val="00B82011"/>
    <w:rsid w:val="00B8209B"/>
    <w:rsid w:val="00B821BF"/>
    <w:rsid w:val="00B8223C"/>
    <w:rsid w:val="00B823F8"/>
    <w:rsid w:val="00B828B1"/>
    <w:rsid w:val="00B82BF3"/>
    <w:rsid w:val="00B82C1E"/>
    <w:rsid w:val="00B82F0C"/>
    <w:rsid w:val="00B83062"/>
    <w:rsid w:val="00B836BC"/>
    <w:rsid w:val="00B838DC"/>
    <w:rsid w:val="00B83ABD"/>
    <w:rsid w:val="00B83B2C"/>
    <w:rsid w:val="00B8426E"/>
    <w:rsid w:val="00B844F4"/>
    <w:rsid w:val="00B84811"/>
    <w:rsid w:val="00B84920"/>
    <w:rsid w:val="00B84A2E"/>
    <w:rsid w:val="00B84B5E"/>
    <w:rsid w:val="00B85110"/>
    <w:rsid w:val="00B8515B"/>
    <w:rsid w:val="00B854FE"/>
    <w:rsid w:val="00B85662"/>
    <w:rsid w:val="00B85663"/>
    <w:rsid w:val="00B85696"/>
    <w:rsid w:val="00B86184"/>
    <w:rsid w:val="00B862DF"/>
    <w:rsid w:val="00B86362"/>
    <w:rsid w:val="00B86A81"/>
    <w:rsid w:val="00B86B1D"/>
    <w:rsid w:val="00B87139"/>
    <w:rsid w:val="00B8718F"/>
    <w:rsid w:val="00B87374"/>
    <w:rsid w:val="00B87B2A"/>
    <w:rsid w:val="00B9011A"/>
    <w:rsid w:val="00B9012C"/>
    <w:rsid w:val="00B9040F"/>
    <w:rsid w:val="00B908A5"/>
    <w:rsid w:val="00B9092B"/>
    <w:rsid w:val="00B90B7E"/>
    <w:rsid w:val="00B90DC3"/>
    <w:rsid w:val="00B9103F"/>
    <w:rsid w:val="00B91364"/>
    <w:rsid w:val="00B91405"/>
    <w:rsid w:val="00B91591"/>
    <w:rsid w:val="00B91592"/>
    <w:rsid w:val="00B91845"/>
    <w:rsid w:val="00B91954"/>
    <w:rsid w:val="00B919FB"/>
    <w:rsid w:val="00B91AB9"/>
    <w:rsid w:val="00B91BC6"/>
    <w:rsid w:val="00B91D74"/>
    <w:rsid w:val="00B91D79"/>
    <w:rsid w:val="00B91E19"/>
    <w:rsid w:val="00B91F8D"/>
    <w:rsid w:val="00B9201A"/>
    <w:rsid w:val="00B92025"/>
    <w:rsid w:val="00B92286"/>
    <w:rsid w:val="00B92378"/>
    <w:rsid w:val="00B923D0"/>
    <w:rsid w:val="00B92605"/>
    <w:rsid w:val="00B92674"/>
    <w:rsid w:val="00B926C5"/>
    <w:rsid w:val="00B9291C"/>
    <w:rsid w:val="00B929B7"/>
    <w:rsid w:val="00B92D00"/>
    <w:rsid w:val="00B9302A"/>
    <w:rsid w:val="00B932DF"/>
    <w:rsid w:val="00B937B3"/>
    <w:rsid w:val="00B937D6"/>
    <w:rsid w:val="00B9382C"/>
    <w:rsid w:val="00B93A19"/>
    <w:rsid w:val="00B93B2F"/>
    <w:rsid w:val="00B93B78"/>
    <w:rsid w:val="00B93BE2"/>
    <w:rsid w:val="00B93DBF"/>
    <w:rsid w:val="00B93E9F"/>
    <w:rsid w:val="00B93F05"/>
    <w:rsid w:val="00B93F3A"/>
    <w:rsid w:val="00B941AF"/>
    <w:rsid w:val="00B9457E"/>
    <w:rsid w:val="00B9476D"/>
    <w:rsid w:val="00B94817"/>
    <w:rsid w:val="00B9481C"/>
    <w:rsid w:val="00B948D5"/>
    <w:rsid w:val="00B94A95"/>
    <w:rsid w:val="00B94B18"/>
    <w:rsid w:val="00B94D2D"/>
    <w:rsid w:val="00B94D5E"/>
    <w:rsid w:val="00B94E53"/>
    <w:rsid w:val="00B9524F"/>
    <w:rsid w:val="00B954A7"/>
    <w:rsid w:val="00B954C2"/>
    <w:rsid w:val="00B956B9"/>
    <w:rsid w:val="00B95E8E"/>
    <w:rsid w:val="00B95F87"/>
    <w:rsid w:val="00B95FE2"/>
    <w:rsid w:val="00B96190"/>
    <w:rsid w:val="00B961BB"/>
    <w:rsid w:val="00B9667D"/>
    <w:rsid w:val="00B96876"/>
    <w:rsid w:val="00B9696A"/>
    <w:rsid w:val="00B96BD7"/>
    <w:rsid w:val="00B96DE8"/>
    <w:rsid w:val="00B96F6C"/>
    <w:rsid w:val="00B970D7"/>
    <w:rsid w:val="00B97155"/>
    <w:rsid w:val="00B971D0"/>
    <w:rsid w:val="00B97796"/>
    <w:rsid w:val="00B978A2"/>
    <w:rsid w:val="00B978DA"/>
    <w:rsid w:val="00B97BE5"/>
    <w:rsid w:val="00B97BE8"/>
    <w:rsid w:val="00B97C53"/>
    <w:rsid w:val="00B97F5B"/>
    <w:rsid w:val="00BA0371"/>
    <w:rsid w:val="00BA078F"/>
    <w:rsid w:val="00BA0A74"/>
    <w:rsid w:val="00BA0D23"/>
    <w:rsid w:val="00BA0F4C"/>
    <w:rsid w:val="00BA1184"/>
    <w:rsid w:val="00BA11CD"/>
    <w:rsid w:val="00BA12E0"/>
    <w:rsid w:val="00BA1353"/>
    <w:rsid w:val="00BA146D"/>
    <w:rsid w:val="00BA1489"/>
    <w:rsid w:val="00BA14F4"/>
    <w:rsid w:val="00BA188F"/>
    <w:rsid w:val="00BA1AC7"/>
    <w:rsid w:val="00BA1B52"/>
    <w:rsid w:val="00BA1C68"/>
    <w:rsid w:val="00BA1DA5"/>
    <w:rsid w:val="00BA1E6B"/>
    <w:rsid w:val="00BA200E"/>
    <w:rsid w:val="00BA2230"/>
    <w:rsid w:val="00BA2248"/>
    <w:rsid w:val="00BA243F"/>
    <w:rsid w:val="00BA25A1"/>
    <w:rsid w:val="00BA2A01"/>
    <w:rsid w:val="00BA2C18"/>
    <w:rsid w:val="00BA3171"/>
    <w:rsid w:val="00BA3445"/>
    <w:rsid w:val="00BA349D"/>
    <w:rsid w:val="00BA3537"/>
    <w:rsid w:val="00BA353B"/>
    <w:rsid w:val="00BA3885"/>
    <w:rsid w:val="00BA38A1"/>
    <w:rsid w:val="00BA3C2E"/>
    <w:rsid w:val="00BA3FC9"/>
    <w:rsid w:val="00BA40BA"/>
    <w:rsid w:val="00BA43F7"/>
    <w:rsid w:val="00BA462E"/>
    <w:rsid w:val="00BA4637"/>
    <w:rsid w:val="00BA48E6"/>
    <w:rsid w:val="00BA4BB8"/>
    <w:rsid w:val="00BA4BCE"/>
    <w:rsid w:val="00BA5055"/>
    <w:rsid w:val="00BA5285"/>
    <w:rsid w:val="00BA54AD"/>
    <w:rsid w:val="00BA5523"/>
    <w:rsid w:val="00BA563D"/>
    <w:rsid w:val="00BA595A"/>
    <w:rsid w:val="00BA5C2A"/>
    <w:rsid w:val="00BA5D9E"/>
    <w:rsid w:val="00BA5FB0"/>
    <w:rsid w:val="00BA609A"/>
    <w:rsid w:val="00BA635A"/>
    <w:rsid w:val="00BA662A"/>
    <w:rsid w:val="00BA67D1"/>
    <w:rsid w:val="00BA6806"/>
    <w:rsid w:val="00BA6A15"/>
    <w:rsid w:val="00BA70E3"/>
    <w:rsid w:val="00BA7891"/>
    <w:rsid w:val="00BA7B1B"/>
    <w:rsid w:val="00BA7CBE"/>
    <w:rsid w:val="00BB032B"/>
    <w:rsid w:val="00BB033A"/>
    <w:rsid w:val="00BB04B0"/>
    <w:rsid w:val="00BB0862"/>
    <w:rsid w:val="00BB08FF"/>
    <w:rsid w:val="00BB090E"/>
    <w:rsid w:val="00BB09B8"/>
    <w:rsid w:val="00BB0A72"/>
    <w:rsid w:val="00BB0B28"/>
    <w:rsid w:val="00BB0E44"/>
    <w:rsid w:val="00BB0EB4"/>
    <w:rsid w:val="00BB0F28"/>
    <w:rsid w:val="00BB1006"/>
    <w:rsid w:val="00BB1088"/>
    <w:rsid w:val="00BB115D"/>
    <w:rsid w:val="00BB1200"/>
    <w:rsid w:val="00BB1266"/>
    <w:rsid w:val="00BB1640"/>
    <w:rsid w:val="00BB17CA"/>
    <w:rsid w:val="00BB1A39"/>
    <w:rsid w:val="00BB1B82"/>
    <w:rsid w:val="00BB1D27"/>
    <w:rsid w:val="00BB1DCA"/>
    <w:rsid w:val="00BB202D"/>
    <w:rsid w:val="00BB219A"/>
    <w:rsid w:val="00BB2232"/>
    <w:rsid w:val="00BB243B"/>
    <w:rsid w:val="00BB25D5"/>
    <w:rsid w:val="00BB2849"/>
    <w:rsid w:val="00BB29C7"/>
    <w:rsid w:val="00BB2B47"/>
    <w:rsid w:val="00BB2D0A"/>
    <w:rsid w:val="00BB33EB"/>
    <w:rsid w:val="00BB3518"/>
    <w:rsid w:val="00BB3795"/>
    <w:rsid w:val="00BB3868"/>
    <w:rsid w:val="00BB38BE"/>
    <w:rsid w:val="00BB3900"/>
    <w:rsid w:val="00BB39EE"/>
    <w:rsid w:val="00BB3C67"/>
    <w:rsid w:val="00BB3E62"/>
    <w:rsid w:val="00BB3EF6"/>
    <w:rsid w:val="00BB3FEC"/>
    <w:rsid w:val="00BB40B4"/>
    <w:rsid w:val="00BB40C2"/>
    <w:rsid w:val="00BB414A"/>
    <w:rsid w:val="00BB44AD"/>
    <w:rsid w:val="00BB4582"/>
    <w:rsid w:val="00BB4597"/>
    <w:rsid w:val="00BB4692"/>
    <w:rsid w:val="00BB47B2"/>
    <w:rsid w:val="00BB4B7C"/>
    <w:rsid w:val="00BB4D6B"/>
    <w:rsid w:val="00BB51C6"/>
    <w:rsid w:val="00BB5539"/>
    <w:rsid w:val="00BB5541"/>
    <w:rsid w:val="00BB5678"/>
    <w:rsid w:val="00BB5861"/>
    <w:rsid w:val="00BB5945"/>
    <w:rsid w:val="00BB5A91"/>
    <w:rsid w:val="00BB5BBD"/>
    <w:rsid w:val="00BB5DFD"/>
    <w:rsid w:val="00BB624A"/>
    <w:rsid w:val="00BB633E"/>
    <w:rsid w:val="00BB6793"/>
    <w:rsid w:val="00BB6884"/>
    <w:rsid w:val="00BB697F"/>
    <w:rsid w:val="00BB6ADF"/>
    <w:rsid w:val="00BB6BFC"/>
    <w:rsid w:val="00BB6C51"/>
    <w:rsid w:val="00BB6D28"/>
    <w:rsid w:val="00BB6F15"/>
    <w:rsid w:val="00BB7263"/>
    <w:rsid w:val="00BB764D"/>
    <w:rsid w:val="00BB7679"/>
    <w:rsid w:val="00BB775C"/>
    <w:rsid w:val="00BB7765"/>
    <w:rsid w:val="00BB7810"/>
    <w:rsid w:val="00BB7FD7"/>
    <w:rsid w:val="00BC008B"/>
    <w:rsid w:val="00BC0597"/>
    <w:rsid w:val="00BC0715"/>
    <w:rsid w:val="00BC0BF9"/>
    <w:rsid w:val="00BC0CD4"/>
    <w:rsid w:val="00BC0D7B"/>
    <w:rsid w:val="00BC0FE8"/>
    <w:rsid w:val="00BC102A"/>
    <w:rsid w:val="00BC1082"/>
    <w:rsid w:val="00BC113E"/>
    <w:rsid w:val="00BC11F5"/>
    <w:rsid w:val="00BC122D"/>
    <w:rsid w:val="00BC152A"/>
    <w:rsid w:val="00BC19B6"/>
    <w:rsid w:val="00BC1B3E"/>
    <w:rsid w:val="00BC1B84"/>
    <w:rsid w:val="00BC1D30"/>
    <w:rsid w:val="00BC2320"/>
    <w:rsid w:val="00BC2336"/>
    <w:rsid w:val="00BC250A"/>
    <w:rsid w:val="00BC2877"/>
    <w:rsid w:val="00BC2A14"/>
    <w:rsid w:val="00BC2C5B"/>
    <w:rsid w:val="00BC2D57"/>
    <w:rsid w:val="00BC30BB"/>
    <w:rsid w:val="00BC341A"/>
    <w:rsid w:val="00BC355C"/>
    <w:rsid w:val="00BC37D8"/>
    <w:rsid w:val="00BC398B"/>
    <w:rsid w:val="00BC3994"/>
    <w:rsid w:val="00BC3A1F"/>
    <w:rsid w:val="00BC3B76"/>
    <w:rsid w:val="00BC3CCB"/>
    <w:rsid w:val="00BC3CE5"/>
    <w:rsid w:val="00BC41BA"/>
    <w:rsid w:val="00BC427C"/>
    <w:rsid w:val="00BC444C"/>
    <w:rsid w:val="00BC46F5"/>
    <w:rsid w:val="00BC4ADE"/>
    <w:rsid w:val="00BC4C06"/>
    <w:rsid w:val="00BC4CD8"/>
    <w:rsid w:val="00BC4D0D"/>
    <w:rsid w:val="00BC4EAD"/>
    <w:rsid w:val="00BC4F6A"/>
    <w:rsid w:val="00BC4F8D"/>
    <w:rsid w:val="00BC543B"/>
    <w:rsid w:val="00BC5471"/>
    <w:rsid w:val="00BC5535"/>
    <w:rsid w:val="00BC56A0"/>
    <w:rsid w:val="00BC56DF"/>
    <w:rsid w:val="00BC56F9"/>
    <w:rsid w:val="00BC580E"/>
    <w:rsid w:val="00BC5890"/>
    <w:rsid w:val="00BC5A49"/>
    <w:rsid w:val="00BC5A97"/>
    <w:rsid w:val="00BC5AC8"/>
    <w:rsid w:val="00BC5B65"/>
    <w:rsid w:val="00BC5B89"/>
    <w:rsid w:val="00BC5E56"/>
    <w:rsid w:val="00BC5FE2"/>
    <w:rsid w:val="00BC6039"/>
    <w:rsid w:val="00BC6332"/>
    <w:rsid w:val="00BC63C4"/>
    <w:rsid w:val="00BC6720"/>
    <w:rsid w:val="00BC69D3"/>
    <w:rsid w:val="00BC6B5F"/>
    <w:rsid w:val="00BC6C9A"/>
    <w:rsid w:val="00BC71B8"/>
    <w:rsid w:val="00BC7479"/>
    <w:rsid w:val="00BC75BE"/>
    <w:rsid w:val="00BC7795"/>
    <w:rsid w:val="00BC7862"/>
    <w:rsid w:val="00BC79F8"/>
    <w:rsid w:val="00BC7B20"/>
    <w:rsid w:val="00BC7C0C"/>
    <w:rsid w:val="00BD036C"/>
    <w:rsid w:val="00BD04FF"/>
    <w:rsid w:val="00BD05C9"/>
    <w:rsid w:val="00BD071E"/>
    <w:rsid w:val="00BD07C7"/>
    <w:rsid w:val="00BD0960"/>
    <w:rsid w:val="00BD0973"/>
    <w:rsid w:val="00BD0C09"/>
    <w:rsid w:val="00BD0F22"/>
    <w:rsid w:val="00BD1152"/>
    <w:rsid w:val="00BD1294"/>
    <w:rsid w:val="00BD152D"/>
    <w:rsid w:val="00BD15D2"/>
    <w:rsid w:val="00BD18C3"/>
    <w:rsid w:val="00BD1CA8"/>
    <w:rsid w:val="00BD1E6C"/>
    <w:rsid w:val="00BD1F2D"/>
    <w:rsid w:val="00BD216B"/>
    <w:rsid w:val="00BD2199"/>
    <w:rsid w:val="00BD21B7"/>
    <w:rsid w:val="00BD224C"/>
    <w:rsid w:val="00BD248C"/>
    <w:rsid w:val="00BD2827"/>
    <w:rsid w:val="00BD28AB"/>
    <w:rsid w:val="00BD2B1F"/>
    <w:rsid w:val="00BD2C5F"/>
    <w:rsid w:val="00BD2CBB"/>
    <w:rsid w:val="00BD3018"/>
    <w:rsid w:val="00BD3983"/>
    <w:rsid w:val="00BD3AC6"/>
    <w:rsid w:val="00BD3C93"/>
    <w:rsid w:val="00BD3D56"/>
    <w:rsid w:val="00BD3DEA"/>
    <w:rsid w:val="00BD3E8A"/>
    <w:rsid w:val="00BD3FD3"/>
    <w:rsid w:val="00BD4552"/>
    <w:rsid w:val="00BD4594"/>
    <w:rsid w:val="00BD4947"/>
    <w:rsid w:val="00BD4A3D"/>
    <w:rsid w:val="00BD4F9D"/>
    <w:rsid w:val="00BD581C"/>
    <w:rsid w:val="00BD58A3"/>
    <w:rsid w:val="00BD5BC6"/>
    <w:rsid w:val="00BD5C74"/>
    <w:rsid w:val="00BD5E78"/>
    <w:rsid w:val="00BD62AB"/>
    <w:rsid w:val="00BD62C7"/>
    <w:rsid w:val="00BD63EF"/>
    <w:rsid w:val="00BD6491"/>
    <w:rsid w:val="00BD68C0"/>
    <w:rsid w:val="00BD692B"/>
    <w:rsid w:val="00BD6ABF"/>
    <w:rsid w:val="00BD6DDE"/>
    <w:rsid w:val="00BD6F10"/>
    <w:rsid w:val="00BD731B"/>
    <w:rsid w:val="00BD742A"/>
    <w:rsid w:val="00BD7546"/>
    <w:rsid w:val="00BD756B"/>
    <w:rsid w:val="00BD76DF"/>
    <w:rsid w:val="00BD76FB"/>
    <w:rsid w:val="00BD7798"/>
    <w:rsid w:val="00BD779C"/>
    <w:rsid w:val="00BD7892"/>
    <w:rsid w:val="00BD7B57"/>
    <w:rsid w:val="00BD7B70"/>
    <w:rsid w:val="00BD7B85"/>
    <w:rsid w:val="00BD7EA3"/>
    <w:rsid w:val="00BD7F3C"/>
    <w:rsid w:val="00BE08E2"/>
    <w:rsid w:val="00BE0AE6"/>
    <w:rsid w:val="00BE0C1E"/>
    <w:rsid w:val="00BE1117"/>
    <w:rsid w:val="00BE11B9"/>
    <w:rsid w:val="00BE1462"/>
    <w:rsid w:val="00BE1566"/>
    <w:rsid w:val="00BE1C6A"/>
    <w:rsid w:val="00BE1FA7"/>
    <w:rsid w:val="00BE21FD"/>
    <w:rsid w:val="00BE2269"/>
    <w:rsid w:val="00BE267A"/>
    <w:rsid w:val="00BE26FE"/>
    <w:rsid w:val="00BE2E07"/>
    <w:rsid w:val="00BE36E1"/>
    <w:rsid w:val="00BE3913"/>
    <w:rsid w:val="00BE3A4D"/>
    <w:rsid w:val="00BE3B28"/>
    <w:rsid w:val="00BE3B75"/>
    <w:rsid w:val="00BE3BF1"/>
    <w:rsid w:val="00BE3C5C"/>
    <w:rsid w:val="00BE3DF8"/>
    <w:rsid w:val="00BE3E40"/>
    <w:rsid w:val="00BE3EBD"/>
    <w:rsid w:val="00BE4285"/>
    <w:rsid w:val="00BE428C"/>
    <w:rsid w:val="00BE4328"/>
    <w:rsid w:val="00BE43DF"/>
    <w:rsid w:val="00BE45AA"/>
    <w:rsid w:val="00BE45C3"/>
    <w:rsid w:val="00BE45CA"/>
    <w:rsid w:val="00BE4A79"/>
    <w:rsid w:val="00BE4AC7"/>
    <w:rsid w:val="00BE5364"/>
    <w:rsid w:val="00BE55B3"/>
    <w:rsid w:val="00BE5606"/>
    <w:rsid w:val="00BE5B8D"/>
    <w:rsid w:val="00BE5D71"/>
    <w:rsid w:val="00BE5E1B"/>
    <w:rsid w:val="00BE628A"/>
    <w:rsid w:val="00BE638D"/>
    <w:rsid w:val="00BE64ED"/>
    <w:rsid w:val="00BE6621"/>
    <w:rsid w:val="00BE6745"/>
    <w:rsid w:val="00BE6922"/>
    <w:rsid w:val="00BE6B83"/>
    <w:rsid w:val="00BE6C7A"/>
    <w:rsid w:val="00BE6CDB"/>
    <w:rsid w:val="00BE6D75"/>
    <w:rsid w:val="00BE70FC"/>
    <w:rsid w:val="00BE7106"/>
    <w:rsid w:val="00BE719D"/>
    <w:rsid w:val="00BE74F2"/>
    <w:rsid w:val="00BE7515"/>
    <w:rsid w:val="00BE78E8"/>
    <w:rsid w:val="00BE7D51"/>
    <w:rsid w:val="00BE7E61"/>
    <w:rsid w:val="00BE7FDC"/>
    <w:rsid w:val="00BF0356"/>
    <w:rsid w:val="00BF0469"/>
    <w:rsid w:val="00BF064E"/>
    <w:rsid w:val="00BF066D"/>
    <w:rsid w:val="00BF08A6"/>
    <w:rsid w:val="00BF08E1"/>
    <w:rsid w:val="00BF0961"/>
    <w:rsid w:val="00BF09D3"/>
    <w:rsid w:val="00BF0D71"/>
    <w:rsid w:val="00BF0E98"/>
    <w:rsid w:val="00BF10E7"/>
    <w:rsid w:val="00BF136C"/>
    <w:rsid w:val="00BF1744"/>
    <w:rsid w:val="00BF1B05"/>
    <w:rsid w:val="00BF1BB6"/>
    <w:rsid w:val="00BF1DD5"/>
    <w:rsid w:val="00BF1E19"/>
    <w:rsid w:val="00BF23F0"/>
    <w:rsid w:val="00BF247A"/>
    <w:rsid w:val="00BF2BBE"/>
    <w:rsid w:val="00BF2D39"/>
    <w:rsid w:val="00BF2EC8"/>
    <w:rsid w:val="00BF2FBB"/>
    <w:rsid w:val="00BF332D"/>
    <w:rsid w:val="00BF337A"/>
    <w:rsid w:val="00BF3573"/>
    <w:rsid w:val="00BF35EF"/>
    <w:rsid w:val="00BF3643"/>
    <w:rsid w:val="00BF374C"/>
    <w:rsid w:val="00BF3802"/>
    <w:rsid w:val="00BF3CD4"/>
    <w:rsid w:val="00BF3D4F"/>
    <w:rsid w:val="00BF3F4F"/>
    <w:rsid w:val="00BF40D5"/>
    <w:rsid w:val="00BF411D"/>
    <w:rsid w:val="00BF41D0"/>
    <w:rsid w:val="00BF42F2"/>
    <w:rsid w:val="00BF454F"/>
    <w:rsid w:val="00BF462C"/>
    <w:rsid w:val="00BF4691"/>
    <w:rsid w:val="00BF4712"/>
    <w:rsid w:val="00BF472F"/>
    <w:rsid w:val="00BF489C"/>
    <w:rsid w:val="00BF4A8C"/>
    <w:rsid w:val="00BF4EBD"/>
    <w:rsid w:val="00BF4FD1"/>
    <w:rsid w:val="00BF52DE"/>
    <w:rsid w:val="00BF53FC"/>
    <w:rsid w:val="00BF547E"/>
    <w:rsid w:val="00BF597A"/>
    <w:rsid w:val="00BF5AAF"/>
    <w:rsid w:val="00BF5ACF"/>
    <w:rsid w:val="00BF5C34"/>
    <w:rsid w:val="00BF5CA6"/>
    <w:rsid w:val="00BF5CC4"/>
    <w:rsid w:val="00BF5CE3"/>
    <w:rsid w:val="00BF5E94"/>
    <w:rsid w:val="00BF5EC6"/>
    <w:rsid w:val="00BF5EC7"/>
    <w:rsid w:val="00BF5FCF"/>
    <w:rsid w:val="00BF620B"/>
    <w:rsid w:val="00BF62F7"/>
    <w:rsid w:val="00BF6448"/>
    <w:rsid w:val="00BF6473"/>
    <w:rsid w:val="00BF662D"/>
    <w:rsid w:val="00BF67AC"/>
    <w:rsid w:val="00BF6815"/>
    <w:rsid w:val="00BF697B"/>
    <w:rsid w:val="00BF6B0C"/>
    <w:rsid w:val="00BF72E6"/>
    <w:rsid w:val="00BF735E"/>
    <w:rsid w:val="00BF7DE8"/>
    <w:rsid w:val="00C00127"/>
    <w:rsid w:val="00C00270"/>
    <w:rsid w:val="00C00316"/>
    <w:rsid w:val="00C00592"/>
    <w:rsid w:val="00C00596"/>
    <w:rsid w:val="00C006A1"/>
    <w:rsid w:val="00C0071F"/>
    <w:rsid w:val="00C0086C"/>
    <w:rsid w:val="00C009C0"/>
    <w:rsid w:val="00C009DE"/>
    <w:rsid w:val="00C01056"/>
    <w:rsid w:val="00C01208"/>
    <w:rsid w:val="00C0120C"/>
    <w:rsid w:val="00C01297"/>
    <w:rsid w:val="00C01391"/>
    <w:rsid w:val="00C01456"/>
    <w:rsid w:val="00C014F8"/>
    <w:rsid w:val="00C0165B"/>
    <w:rsid w:val="00C017F6"/>
    <w:rsid w:val="00C01848"/>
    <w:rsid w:val="00C0186F"/>
    <w:rsid w:val="00C019EF"/>
    <w:rsid w:val="00C01B02"/>
    <w:rsid w:val="00C02015"/>
    <w:rsid w:val="00C0210C"/>
    <w:rsid w:val="00C02240"/>
    <w:rsid w:val="00C022D1"/>
    <w:rsid w:val="00C02352"/>
    <w:rsid w:val="00C02454"/>
    <w:rsid w:val="00C027FE"/>
    <w:rsid w:val="00C0292F"/>
    <w:rsid w:val="00C02A0B"/>
    <w:rsid w:val="00C02BC9"/>
    <w:rsid w:val="00C02C03"/>
    <w:rsid w:val="00C02C10"/>
    <w:rsid w:val="00C02C72"/>
    <w:rsid w:val="00C030A2"/>
    <w:rsid w:val="00C032CD"/>
    <w:rsid w:val="00C03758"/>
    <w:rsid w:val="00C039B1"/>
    <w:rsid w:val="00C039B3"/>
    <w:rsid w:val="00C03A32"/>
    <w:rsid w:val="00C03BC6"/>
    <w:rsid w:val="00C03DE1"/>
    <w:rsid w:val="00C03E81"/>
    <w:rsid w:val="00C03EF1"/>
    <w:rsid w:val="00C04093"/>
    <w:rsid w:val="00C04786"/>
    <w:rsid w:val="00C047AC"/>
    <w:rsid w:val="00C04954"/>
    <w:rsid w:val="00C04A0F"/>
    <w:rsid w:val="00C04B89"/>
    <w:rsid w:val="00C04C17"/>
    <w:rsid w:val="00C04C6E"/>
    <w:rsid w:val="00C0510F"/>
    <w:rsid w:val="00C051A2"/>
    <w:rsid w:val="00C051E5"/>
    <w:rsid w:val="00C05246"/>
    <w:rsid w:val="00C0549A"/>
    <w:rsid w:val="00C054CD"/>
    <w:rsid w:val="00C054E5"/>
    <w:rsid w:val="00C05A18"/>
    <w:rsid w:val="00C05B34"/>
    <w:rsid w:val="00C05B3F"/>
    <w:rsid w:val="00C05D0C"/>
    <w:rsid w:val="00C05E82"/>
    <w:rsid w:val="00C0602E"/>
    <w:rsid w:val="00C06095"/>
    <w:rsid w:val="00C060B4"/>
    <w:rsid w:val="00C0628B"/>
    <w:rsid w:val="00C06480"/>
    <w:rsid w:val="00C065D5"/>
    <w:rsid w:val="00C06687"/>
    <w:rsid w:val="00C06B6F"/>
    <w:rsid w:val="00C06B97"/>
    <w:rsid w:val="00C06D34"/>
    <w:rsid w:val="00C0701E"/>
    <w:rsid w:val="00C076D4"/>
    <w:rsid w:val="00C0782B"/>
    <w:rsid w:val="00C0784D"/>
    <w:rsid w:val="00C07CA7"/>
    <w:rsid w:val="00C07F37"/>
    <w:rsid w:val="00C10090"/>
    <w:rsid w:val="00C1012A"/>
    <w:rsid w:val="00C101CC"/>
    <w:rsid w:val="00C1029F"/>
    <w:rsid w:val="00C10341"/>
    <w:rsid w:val="00C10574"/>
    <w:rsid w:val="00C1099E"/>
    <w:rsid w:val="00C10A17"/>
    <w:rsid w:val="00C10D9C"/>
    <w:rsid w:val="00C10FFB"/>
    <w:rsid w:val="00C11037"/>
    <w:rsid w:val="00C11097"/>
    <w:rsid w:val="00C11154"/>
    <w:rsid w:val="00C1119F"/>
    <w:rsid w:val="00C11380"/>
    <w:rsid w:val="00C11691"/>
    <w:rsid w:val="00C11DCB"/>
    <w:rsid w:val="00C11DFA"/>
    <w:rsid w:val="00C11E7C"/>
    <w:rsid w:val="00C11F60"/>
    <w:rsid w:val="00C12295"/>
    <w:rsid w:val="00C12361"/>
    <w:rsid w:val="00C12514"/>
    <w:rsid w:val="00C12837"/>
    <w:rsid w:val="00C12862"/>
    <w:rsid w:val="00C12BD5"/>
    <w:rsid w:val="00C12E5F"/>
    <w:rsid w:val="00C12E82"/>
    <w:rsid w:val="00C13005"/>
    <w:rsid w:val="00C131EE"/>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A49"/>
    <w:rsid w:val="00C14AC7"/>
    <w:rsid w:val="00C14CDC"/>
    <w:rsid w:val="00C14FFE"/>
    <w:rsid w:val="00C15282"/>
    <w:rsid w:val="00C1559B"/>
    <w:rsid w:val="00C15661"/>
    <w:rsid w:val="00C15974"/>
    <w:rsid w:val="00C15A37"/>
    <w:rsid w:val="00C15CC1"/>
    <w:rsid w:val="00C15FC8"/>
    <w:rsid w:val="00C16067"/>
    <w:rsid w:val="00C164E1"/>
    <w:rsid w:val="00C166FD"/>
    <w:rsid w:val="00C16787"/>
    <w:rsid w:val="00C168F2"/>
    <w:rsid w:val="00C16901"/>
    <w:rsid w:val="00C16B57"/>
    <w:rsid w:val="00C16CD5"/>
    <w:rsid w:val="00C16CE3"/>
    <w:rsid w:val="00C16D7F"/>
    <w:rsid w:val="00C16E36"/>
    <w:rsid w:val="00C170BC"/>
    <w:rsid w:val="00C173DC"/>
    <w:rsid w:val="00C1741C"/>
    <w:rsid w:val="00C175CA"/>
    <w:rsid w:val="00C17AD7"/>
    <w:rsid w:val="00C17C0E"/>
    <w:rsid w:val="00C17C0F"/>
    <w:rsid w:val="00C17D93"/>
    <w:rsid w:val="00C17F1C"/>
    <w:rsid w:val="00C201B2"/>
    <w:rsid w:val="00C2048F"/>
    <w:rsid w:val="00C2049D"/>
    <w:rsid w:val="00C204DA"/>
    <w:rsid w:val="00C20585"/>
    <w:rsid w:val="00C205A2"/>
    <w:rsid w:val="00C208E7"/>
    <w:rsid w:val="00C20FB2"/>
    <w:rsid w:val="00C20FC5"/>
    <w:rsid w:val="00C21386"/>
    <w:rsid w:val="00C213D1"/>
    <w:rsid w:val="00C214B8"/>
    <w:rsid w:val="00C218C3"/>
    <w:rsid w:val="00C21C36"/>
    <w:rsid w:val="00C21CD5"/>
    <w:rsid w:val="00C21F47"/>
    <w:rsid w:val="00C220FB"/>
    <w:rsid w:val="00C2237F"/>
    <w:rsid w:val="00C22386"/>
    <w:rsid w:val="00C223FD"/>
    <w:rsid w:val="00C2244E"/>
    <w:rsid w:val="00C2251C"/>
    <w:rsid w:val="00C22640"/>
    <w:rsid w:val="00C22719"/>
    <w:rsid w:val="00C22807"/>
    <w:rsid w:val="00C2288E"/>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FD7"/>
    <w:rsid w:val="00C25008"/>
    <w:rsid w:val="00C25310"/>
    <w:rsid w:val="00C2537E"/>
    <w:rsid w:val="00C253A6"/>
    <w:rsid w:val="00C25433"/>
    <w:rsid w:val="00C2553F"/>
    <w:rsid w:val="00C25625"/>
    <w:rsid w:val="00C25644"/>
    <w:rsid w:val="00C25974"/>
    <w:rsid w:val="00C25A51"/>
    <w:rsid w:val="00C25E26"/>
    <w:rsid w:val="00C25FA3"/>
    <w:rsid w:val="00C26129"/>
    <w:rsid w:val="00C26307"/>
    <w:rsid w:val="00C2638C"/>
    <w:rsid w:val="00C26455"/>
    <w:rsid w:val="00C26473"/>
    <w:rsid w:val="00C26808"/>
    <w:rsid w:val="00C26BF8"/>
    <w:rsid w:val="00C26C6A"/>
    <w:rsid w:val="00C2715B"/>
    <w:rsid w:val="00C271C2"/>
    <w:rsid w:val="00C27230"/>
    <w:rsid w:val="00C27507"/>
    <w:rsid w:val="00C2750F"/>
    <w:rsid w:val="00C27744"/>
    <w:rsid w:val="00C277DA"/>
    <w:rsid w:val="00C279EC"/>
    <w:rsid w:val="00C27B2D"/>
    <w:rsid w:val="00C27B75"/>
    <w:rsid w:val="00C27E0D"/>
    <w:rsid w:val="00C300CF"/>
    <w:rsid w:val="00C30352"/>
    <w:rsid w:val="00C30997"/>
    <w:rsid w:val="00C30A6D"/>
    <w:rsid w:val="00C30B18"/>
    <w:rsid w:val="00C30C4F"/>
    <w:rsid w:val="00C30D20"/>
    <w:rsid w:val="00C3113C"/>
    <w:rsid w:val="00C31352"/>
    <w:rsid w:val="00C3141C"/>
    <w:rsid w:val="00C315AD"/>
    <w:rsid w:val="00C31667"/>
    <w:rsid w:val="00C31B04"/>
    <w:rsid w:val="00C31EBD"/>
    <w:rsid w:val="00C32229"/>
    <w:rsid w:val="00C32288"/>
    <w:rsid w:val="00C32471"/>
    <w:rsid w:val="00C325FA"/>
    <w:rsid w:val="00C32663"/>
    <w:rsid w:val="00C32759"/>
    <w:rsid w:val="00C32BB2"/>
    <w:rsid w:val="00C32CBF"/>
    <w:rsid w:val="00C32D9D"/>
    <w:rsid w:val="00C330A9"/>
    <w:rsid w:val="00C338D7"/>
    <w:rsid w:val="00C33989"/>
    <w:rsid w:val="00C33A35"/>
    <w:rsid w:val="00C33D6A"/>
    <w:rsid w:val="00C33E90"/>
    <w:rsid w:val="00C34074"/>
    <w:rsid w:val="00C34427"/>
    <w:rsid w:val="00C34435"/>
    <w:rsid w:val="00C344CD"/>
    <w:rsid w:val="00C3469A"/>
    <w:rsid w:val="00C34C12"/>
    <w:rsid w:val="00C34CF0"/>
    <w:rsid w:val="00C34D17"/>
    <w:rsid w:val="00C34FBC"/>
    <w:rsid w:val="00C3510D"/>
    <w:rsid w:val="00C35416"/>
    <w:rsid w:val="00C355AF"/>
    <w:rsid w:val="00C357CE"/>
    <w:rsid w:val="00C35933"/>
    <w:rsid w:val="00C35A2C"/>
    <w:rsid w:val="00C35A82"/>
    <w:rsid w:val="00C35B47"/>
    <w:rsid w:val="00C35CB0"/>
    <w:rsid w:val="00C35E02"/>
    <w:rsid w:val="00C35E21"/>
    <w:rsid w:val="00C35E93"/>
    <w:rsid w:val="00C35FB6"/>
    <w:rsid w:val="00C36482"/>
    <w:rsid w:val="00C364A9"/>
    <w:rsid w:val="00C36517"/>
    <w:rsid w:val="00C365DD"/>
    <w:rsid w:val="00C36623"/>
    <w:rsid w:val="00C366E5"/>
    <w:rsid w:val="00C3702E"/>
    <w:rsid w:val="00C3764C"/>
    <w:rsid w:val="00C37767"/>
    <w:rsid w:val="00C37AFD"/>
    <w:rsid w:val="00C37B8D"/>
    <w:rsid w:val="00C37C9A"/>
    <w:rsid w:val="00C37E8E"/>
    <w:rsid w:val="00C4010F"/>
    <w:rsid w:val="00C401FC"/>
    <w:rsid w:val="00C40219"/>
    <w:rsid w:val="00C405DE"/>
    <w:rsid w:val="00C40A49"/>
    <w:rsid w:val="00C40C70"/>
    <w:rsid w:val="00C40E51"/>
    <w:rsid w:val="00C41046"/>
    <w:rsid w:val="00C414CF"/>
    <w:rsid w:val="00C41815"/>
    <w:rsid w:val="00C41853"/>
    <w:rsid w:val="00C41B75"/>
    <w:rsid w:val="00C41E6C"/>
    <w:rsid w:val="00C41FC8"/>
    <w:rsid w:val="00C41FF6"/>
    <w:rsid w:val="00C421E8"/>
    <w:rsid w:val="00C4222A"/>
    <w:rsid w:val="00C422EB"/>
    <w:rsid w:val="00C429E0"/>
    <w:rsid w:val="00C42AE5"/>
    <w:rsid w:val="00C42DAF"/>
    <w:rsid w:val="00C42E4A"/>
    <w:rsid w:val="00C42F4E"/>
    <w:rsid w:val="00C42FF3"/>
    <w:rsid w:val="00C4334D"/>
    <w:rsid w:val="00C43747"/>
    <w:rsid w:val="00C437AE"/>
    <w:rsid w:val="00C43B0E"/>
    <w:rsid w:val="00C43F7C"/>
    <w:rsid w:val="00C44992"/>
    <w:rsid w:val="00C44A18"/>
    <w:rsid w:val="00C44A28"/>
    <w:rsid w:val="00C44A90"/>
    <w:rsid w:val="00C44C32"/>
    <w:rsid w:val="00C44DB3"/>
    <w:rsid w:val="00C44F67"/>
    <w:rsid w:val="00C45276"/>
    <w:rsid w:val="00C456DA"/>
    <w:rsid w:val="00C45894"/>
    <w:rsid w:val="00C45D77"/>
    <w:rsid w:val="00C45ED4"/>
    <w:rsid w:val="00C45F56"/>
    <w:rsid w:val="00C46348"/>
    <w:rsid w:val="00C4645E"/>
    <w:rsid w:val="00C4670C"/>
    <w:rsid w:val="00C467AC"/>
    <w:rsid w:val="00C468E2"/>
    <w:rsid w:val="00C46C59"/>
    <w:rsid w:val="00C46CAD"/>
    <w:rsid w:val="00C4704C"/>
    <w:rsid w:val="00C4708A"/>
    <w:rsid w:val="00C4716F"/>
    <w:rsid w:val="00C471AA"/>
    <w:rsid w:val="00C471C4"/>
    <w:rsid w:val="00C47247"/>
    <w:rsid w:val="00C4764E"/>
    <w:rsid w:val="00C47747"/>
    <w:rsid w:val="00C477A5"/>
    <w:rsid w:val="00C479FF"/>
    <w:rsid w:val="00C47B7C"/>
    <w:rsid w:val="00C47D00"/>
    <w:rsid w:val="00C47DA8"/>
    <w:rsid w:val="00C47FB6"/>
    <w:rsid w:val="00C50152"/>
    <w:rsid w:val="00C50170"/>
    <w:rsid w:val="00C5054A"/>
    <w:rsid w:val="00C505F1"/>
    <w:rsid w:val="00C5066A"/>
    <w:rsid w:val="00C5089D"/>
    <w:rsid w:val="00C50B2F"/>
    <w:rsid w:val="00C50C64"/>
    <w:rsid w:val="00C50C8D"/>
    <w:rsid w:val="00C50DC2"/>
    <w:rsid w:val="00C50F1C"/>
    <w:rsid w:val="00C50F95"/>
    <w:rsid w:val="00C51156"/>
    <w:rsid w:val="00C5147F"/>
    <w:rsid w:val="00C5162C"/>
    <w:rsid w:val="00C517B1"/>
    <w:rsid w:val="00C51B75"/>
    <w:rsid w:val="00C51E85"/>
    <w:rsid w:val="00C51F1A"/>
    <w:rsid w:val="00C51F29"/>
    <w:rsid w:val="00C51F98"/>
    <w:rsid w:val="00C5218B"/>
    <w:rsid w:val="00C52771"/>
    <w:rsid w:val="00C528D8"/>
    <w:rsid w:val="00C528DA"/>
    <w:rsid w:val="00C5297C"/>
    <w:rsid w:val="00C52A3E"/>
    <w:rsid w:val="00C52A46"/>
    <w:rsid w:val="00C52A6E"/>
    <w:rsid w:val="00C52C73"/>
    <w:rsid w:val="00C52E1C"/>
    <w:rsid w:val="00C530C5"/>
    <w:rsid w:val="00C532AC"/>
    <w:rsid w:val="00C5334D"/>
    <w:rsid w:val="00C533FA"/>
    <w:rsid w:val="00C5343E"/>
    <w:rsid w:val="00C534B7"/>
    <w:rsid w:val="00C5354B"/>
    <w:rsid w:val="00C53606"/>
    <w:rsid w:val="00C5364F"/>
    <w:rsid w:val="00C53C1E"/>
    <w:rsid w:val="00C53C3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91F"/>
    <w:rsid w:val="00C55A84"/>
    <w:rsid w:val="00C55A8A"/>
    <w:rsid w:val="00C55C9B"/>
    <w:rsid w:val="00C55FCF"/>
    <w:rsid w:val="00C56210"/>
    <w:rsid w:val="00C56756"/>
    <w:rsid w:val="00C568A1"/>
    <w:rsid w:val="00C5692F"/>
    <w:rsid w:val="00C56CCD"/>
    <w:rsid w:val="00C57110"/>
    <w:rsid w:val="00C5753F"/>
    <w:rsid w:val="00C577E1"/>
    <w:rsid w:val="00C5782B"/>
    <w:rsid w:val="00C57AE8"/>
    <w:rsid w:val="00C57B18"/>
    <w:rsid w:val="00C57E09"/>
    <w:rsid w:val="00C57E28"/>
    <w:rsid w:val="00C57F66"/>
    <w:rsid w:val="00C60130"/>
    <w:rsid w:val="00C60178"/>
    <w:rsid w:val="00C60254"/>
    <w:rsid w:val="00C602AC"/>
    <w:rsid w:val="00C602DB"/>
    <w:rsid w:val="00C602DC"/>
    <w:rsid w:val="00C604E1"/>
    <w:rsid w:val="00C60862"/>
    <w:rsid w:val="00C608A2"/>
    <w:rsid w:val="00C6098F"/>
    <w:rsid w:val="00C60BA7"/>
    <w:rsid w:val="00C60BC1"/>
    <w:rsid w:val="00C60D0D"/>
    <w:rsid w:val="00C60E1F"/>
    <w:rsid w:val="00C61BAD"/>
    <w:rsid w:val="00C61CE4"/>
    <w:rsid w:val="00C61D6D"/>
    <w:rsid w:val="00C621EF"/>
    <w:rsid w:val="00C62305"/>
    <w:rsid w:val="00C623D3"/>
    <w:rsid w:val="00C627E9"/>
    <w:rsid w:val="00C62C20"/>
    <w:rsid w:val="00C62D26"/>
    <w:rsid w:val="00C62D6D"/>
    <w:rsid w:val="00C62E72"/>
    <w:rsid w:val="00C62FB8"/>
    <w:rsid w:val="00C63062"/>
    <w:rsid w:val="00C632FB"/>
    <w:rsid w:val="00C6335E"/>
    <w:rsid w:val="00C63432"/>
    <w:rsid w:val="00C634CD"/>
    <w:rsid w:val="00C63500"/>
    <w:rsid w:val="00C63546"/>
    <w:rsid w:val="00C636C8"/>
    <w:rsid w:val="00C637F9"/>
    <w:rsid w:val="00C6398D"/>
    <w:rsid w:val="00C63BBA"/>
    <w:rsid w:val="00C63C7B"/>
    <w:rsid w:val="00C63CFD"/>
    <w:rsid w:val="00C63D88"/>
    <w:rsid w:val="00C63E60"/>
    <w:rsid w:val="00C63E6D"/>
    <w:rsid w:val="00C6426C"/>
    <w:rsid w:val="00C64588"/>
    <w:rsid w:val="00C64677"/>
    <w:rsid w:val="00C646C3"/>
    <w:rsid w:val="00C6479C"/>
    <w:rsid w:val="00C647A2"/>
    <w:rsid w:val="00C64DB3"/>
    <w:rsid w:val="00C65155"/>
    <w:rsid w:val="00C65653"/>
    <w:rsid w:val="00C657C2"/>
    <w:rsid w:val="00C65D1E"/>
    <w:rsid w:val="00C65D27"/>
    <w:rsid w:val="00C65D89"/>
    <w:rsid w:val="00C65E7D"/>
    <w:rsid w:val="00C65FEA"/>
    <w:rsid w:val="00C66118"/>
    <w:rsid w:val="00C66152"/>
    <w:rsid w:val="00C66265"/>
    <w:rsid w:val="00C66445"/>
    <w:rsid w:val="00C6668F"/>
    <w:rsid w:val="00C666A4"/>
    <w:rsid w:val="00C66764"/>
    <w:rsid w:val="00C67057"/>
    <w:rsid w:val="00C670E7"/>
    <w:rsid w:val="00C673BC"/>
    <w:rsid w:val="00C67473"/>
    <w:rsid w:val="00C67685"/>
    <w:rsid w:val="00C6791C"/>
    <w:rsid w:val="00C67A5F"/>
    <w:rsid w:val="00C67D53"/>
    <w:rsid w:val="00C7049D"/>
    <w:rsid w:val="00C704E2"/>
    <w:rsid w:val="00C707D4"/>
    <w:rsid w:val="00C707DC"/>
    <w:rsid w:val="00C70AC0"/>
    <w:rsid w:val="00C70AC5"/>
    <w:rsid w:val="00C70AD5"/>
    <w:rsid w:val="00C70B63"/>
    <w:rsid w:val="00C70BDB"/>
    <w:rsid w:val="00C70C43"/>
    <w:rsid w:val="00C70CDE"/>
    <w:rsid w:val="00C70FEC"/>
    <w:rsid w:val="00C714EF"/>
    <w:rsid w:val="00C7153F"/>
    <w:rsid w:val="00C717F9"/>
    <w:rsid w:val="00C71A4C"/>
    <w:rsid w:val="00C71AD0"/>
    <w:rsid w:val="00C71C55"/>
    <w:rsid w:val="00C71C60"/>
    <w:rsid w:val="00C71E17"/>
    <w:rsid w:val="00C72081"/>
    <w:rsid w:val="00C723EB"/>
    <w:rsid w:val="00C729D5"/>
    <w:rsid w:val="00C72C23"/>
    <w:rsid w:val="00C72C60"/>
    <w:rsid w:val="00C72E20"/>
    <w:rsid w:val="00C730B5"/>
    <w:rsid w:val="00C73148"/>
    <w:rsid w:val="00C73204"/>
    <w:rsid w:val="00C7336B"/>
    <w:rsid w:val="00C736C4"/>
    <w:rsid w:val="00C738AF"/>
    <w:rsid w:val="00C73D09"/>
    <w:rsid w:val="00C740F0"/>
    <w:rsid w:val="00C7418A"/>
    <w:rsid w:val="00C74462"/>
    <w:rsid w:val="00C74496"/>
    <w:rsid w:val="00C746B8"/>
    <w:rsid w:val="00C74938"/>
    <w:rsid w:val="00C74C85"/>
    <w:rsid w:val="00C74E71"/>
    <w:rsid w:val="00C7509F"/>
    <w:rsid w:val="00C7523F"/>
    <w:rsid w:val="00C75282"/>
    <w:rsid w:val="00C7560A"/>
    <w:rsid w:val="00C75D03"/>
    <w:rsid w:val="00C75FD7"/>
    <w:rsid w:val="00C7624D"/>
    <w:rsid w:val="00C7633C"/>
    <w:rsid w:val="00C763F1"/>
    <w:rsid w:val="00C76523"/>
    <w:rsid w:val="00C76621"/>
    <w:rsid w:val="00C76765"/>
    <w:rsid w:val="00C76AA3"/>
    <w:rsid w:val="00C76D1E"/>
    <w:rsid w:val="00C775D9"/>
    <w:rsid w:val="00C77616"/>
    <w:rsid w:val="00C776B7"/>
    <w:rsid w:val="00C7773A"/>
    <w:rsid w:val="00C777A6"/>
    <w:rsid w:val="00C77870"/>
    <w:rsid w:val="00C77895"/>
    <w:rsid w:val="00C77B5D"/>
    <w:rsid w:val="00C77C42"/>
    <w:rsid w:val="00C77D2A"/>
    <w:rsid w:val="00C77D91"/>
    <w:rsid w:val="00C800E8"/>
    <w:rsid w:val="00C8010C"/>
    <w:rsid w:val="00C8011B"/>
    <w:rsid w:val="00C8028D"/>
    <w:rsid w:val="00C80549"/>
    <w:rsid w:val="00C807F3"/>
    <w:rsid w:val="00C8091A"/>
    <w:rsid w:val="00C80C9A"/>
    <w:rsid w:val="00C80CEE"/>
    <w:rsid w:val="00C80D3D"/>
    <w:rsid w:val="00C80E90"/>
    <w:rsid w:val="00C80FB3"/>
    <w:rsid w:val="00C810B3"/>
    <w:rsid w:val="00C812CA"/>
    <w:rsid w:val="00C81535"/>
    <w:rsid w:val="00C81730"/>
    <w:rsid w:val="00C817F8"/>
    <w:rsid w:val="00C81922"/>
    <w:rsid w:val="00C81AD4"/>
    <w:rsid w:val="00C81AE0"/>
    <w:rsid w:val="00C81C1D"/>
    <w:rsid w:val="00C81D04"/>
    <w:rsid w:val="00C82138"/>
    <w:rsid w:val="00C82498"/>
    <w:rsid w:val="00C824C6"/>
    <w:rsid w:val="00C82803"/>
    <w:rsid w:val="00C8288A"/>
    <w:rsid w:val="00C82A2E"/>
    <w:rsid w:val="00C82B64"/>
    <w:rsid w:val="00C82B82"/>
    <w:rsid w:val="00C83095"/>
    <w:rsid w:val="00C83176"/>
    <w:rsid w:val="00C8346A"/>
    <w:rsid w:val="00C839E9"/>
    <w:rsid w:val="00C83AE9"/>
    <w:rsid w:val="00C84980"/>
    <w:rsid w:val="00C84AFB"/>
    <w:rsid w:val="00C84E35"/>
    <w:rsid w:val="00C84F21"/>
    <w:rsid w:val="00C84F9F"/>
    <w:rsid w:val="00C851D4"/>
    <w:rsid w:val="00C85297"/>
    <w:rsid w:val="00C85353"/>
    <w:rsid w:val="00C8548E"/>
    <w:rsid w:val="00C85515"/>
    <w:rsid w:val="00C855FA"/>
    <w:rsid w:val="00C8596C"/>
    <w:rsid w:val="00C85B3C"/>
    <w:rsid w:val="00C86054"/>
    <w:rsid w:val="00C86312"/>
    <w:rsid w:val="00C863AE"/>
    <w:rsid w:val="00C868CD"/>
    <w:rsid w:val="00C86BCB"/>
    <w:rsid w:val="00C86C4F"/>
    <w:rsid w:val="00C86C96"/>
    <w:rsid w:val="00C86F50"/>
    <w:rsid w:val="00C87280"/>
    <w:rsid w:val="00C87563"/>
    <w:rsid w:val="00C8776A"/>
    <w:rsid w:val="00C87813"/>
    <w:rsid w:val="00C87A69"/>
    <w:rsid w:val="00C87D77"/>
    <w:rsid w:val="00C87D79"/>
    <w:rsid w:val="00C87FCB"/>
    <w:rsid w:val="00C901F5"/>
    <w:rsid w:val="00C9029C"/>
    <w:rsid w:val="00C90526"/>
    <w:rsid w:val="00C90704"/>
    <w:rsid w:val="00C9070D"/>
    <w:rsid w:val="00C9091A"/>
    <w:rsid w:val="00C90B4D"/>
    <w:rsid w:val="00C90FE3"/>
    <w:rsid w:val="00C9108B"/>
    <w:rsid w:val="00C911B4"/>
    <w:rsid w:val="00C91D19"/>
    <w:rsid w:val="00C91DA1"/>
    <w:rsid w:val="00C91E91"/>
    <w:rsid w:val="00C91F28"/>
    <w:rsid w:val="00C923B5"/>
    <w:rsid w:val="00C92414"/>
    <w:rsid w:val="00C92576"/>
    <w:rsid w:val="00C92676"/>
    <w:rsid w:val="00C92954"/>
    <w:rsid w:val="00C92996"/>
    <w:rsid w:val="00C9299A"/>
    <w:rsid w:val="00C92A34"/>
    <w:rsid w:val="00C92B39"/>
    <w:rsid w:val="00C92B66"/>
    <w:rsid w:val="00C931B0"/>
    <w:rsid w:val="00C9363D"/>
    <w:rsid w:val="00C937CD"/>
    <w:rsid w:val="00C93C06"/>
    <w:rsid w:val="00C93D30"/>
    <w:rsid w:val="00C93F03"/>
    <w:rsid w:val="00C9401A"/>
    <w:rsid w:val="00C94046"/>
    <w:rsid w:val="00C94217"/>
    <w:rsid w:val="00C94307"/>
    <w:rsid w:val="00C944A8"/>
    <w:rsid w:val="00C94597"/>
    <w:rsid w:val="00C94603"/>
    <w:rsid w:val="00C9494B"/>
    <w:rsid w:val="00C94DFD"/>
    <w:rsid w:val="00C94F46"/>
    <w:rsid w:val="00C9513B"/>
    <w:rsid w:val="00C9574B"/>
    <w:rsid w:val="00C95772"/>
    <w:rsid w:val="00C95815"/>
    <w:rsid w:val="00C95C8D"/>
    <w:rsid w:val="00C95CF9"/>
    <w:rsid w:val="00C96228"/>
    <w:rsid w:val="00C96360"/>
    <w:rsid w:val="00C96740"/>
    <w:rsid w:val="00C967D6"/>
    <w:rsid w:val="00C969E4"/>
    <w:rsid w:val="00C96B6A"/>
    <w:rsid w:val="00C96F8E"/>
    <w:rsid w:val="00C970BA"/>
    <w:rsid w:val="00C97593"/>
    <w:rsid w:val="00C97987"/>
    <w:rsid w:val="00C97A3B"/>
    <w:rsid w:val="00C97C17"/>
    <w:rsid w:val="00C97E0D"/>
    <w:rsid w:val="00CA00C5"/>
    <w:rsid w:val="00CA0275"/>
    <w:rsid w:val="00CA0369"/>
    <w:rsid w:val="00CA03A1"/>
    <w:rsid w:val="00CA056D"/>
    <w:rsid w:val="00CA0739"/>
    <w:rsid w:val="00CA0781"/>
    <w:rsid w:val="00CA0A1B"/>
    <w:rsid w:val="00CA0A41"/>
    <w:rsid w:val="00CA0AF5"/>
    <w:rsid w:val="00CA1040"/>
    <w:rsid w:val="00CA1044"/>
    <w:rsid w:val="00CA1196"/>
    <w:rsid w:val="00CA11C4"/>
    <w:rsid w:val="00CA17E3"/>
    <w:rsid w:val="00CA185A"/>
    <w:rsid w:val="00CA19E4"/>
    <w:rsid w:val="00CA1A72"/>
    <w:rsid w:val="00CA1B42"/>
    <w:rsid w:val="00CA1DDD"/>
    <w:rsid w:val="00CA1F07"/>
    <w:rsid w:val="00CA1F96"/>
    <w:rsid w:val="00CA20F4"/>
    <w:rsid w:val="00CA2239"/>
    <w:rsid w:val="00CA228A"/>
    <w:rsid w:val="00CA241F"/>
    <w:rsid w:val="00CA2526"/>
    <w:rsid w:val="00CA2597"/>
    <w:rsid w:val="00CA2687"/>
    <w:rsid w:val="00CA26C7"/>
    <w:rsid w:val="00CA2987"/>
    <w:rsid w:val="00CA2C53"/>
    <w:rsid w:val="00CA2E39"/>
    <w:rsid w:val="00CA2FD9"/>
    <w:rsid w:val="00CA343A"/>
    <w:rsid w:val="00CA3759"/>
    <w:rsid w:val="00CA3B8B"/>
    <w:rsid w:val="00CA3BC2"/>
    <w:rsid w:val="00CA3C0D"/>
    <w:rsid w:val="00CA3C9A"/>
    <w:rsid w:val="00CA3F81"/>
    <w:rsid w:val="00CA40BE"/>
    <w:rsid w:val="00CA4185"/>
    <w:rsid w:val="00CA437D"/>
    <w:rsid w:val="00CA49AF"/>
    <w:rsid w:val="00CA4CA5"/>
    <w:rsid w:val="00CA4DBC"/>
    <w:rsid w:val="00CA4EA7"/>
    <w:rsid w:val="00CA543F"/>
    <w:rsid w:val="00CA54DD"/>
    <w:rsid w:val="00CA577B"/>
    <w:rsid w:val="00CA5934"/>
    <w:rsid w:val="00CA5A65"/>
    <w:rsid w:val="00CA5C0D"/>
    <w:rsid w:val="00CA5C4A"/>
    <w:rsid w:val="00CA5EDE"/>
    <w:rsid w:val="00CA5F6D"/>
    <w:rsid w:val="00CA5F9E"/>
    <w:rsid w:val="00CA5FC4"/>
    <w:rsid w:val="00CA6198"/>
    <w:rsid w:val="00CA6BFF"/>
    <w:rsid w:val="00CA6DD8"/>
    <w:rsid w:val="00CA7302"/>
    <w:rsid w:val="00CA7437"/>
    <w:rsid w:val="00CA74D2"/>
    <w:rsid w:val="00CA7816"/>
    <w:rsid w:val="00CA78B8"/>
    <w:rsid w:val="00CA7A4A"/>
    <w:rsid w:val="00CA7A50"/>
    <w:rsid w:val="00CA7C9B"/>
    <w:rsid w:val="00CB026A"/>
    <w:rsid w:val="00CB02A2"/>
    <w:rsid w:val="00CB049A"/>
    <w:rsid w:val="00CB08D4"/>
    <w:rsid w:val="00CB09EB"/>
    <w:rsid w:val="00CB0CCB"/>
    <w:rsid w:val="00CB1017"/>
    <w:rsid w:val="00CB11F4"/>
    <w:rsid w:val="00CB123C"/>
    <w:rsid w:val="00CB1265"/>
    <w:rsid w:val="00CB1976"/>
    <w:rsid w:val="00CB19C9"/>
    <w:rsid w:val="00CB1A37"/>
    <w:rsid w:val="00CB1A42"/>
    <w:rsid w:val="00CB1B76"/>
    <w:rsid w:val="00CB1D72"/>
    <w:rsid w:val="00CB1E1E"/>
    <w:rsid w:val="00CB1E2A"/>
    <w:rsid w:val="00CB2391"/>
    <w:rsid w:val="00CB264C"/>
    <w:rsid w:val="00CB26A0"/>
    <w:rsid w:val="00CB2823"/>
    <w:rsid w:val="00CB28E0"/>
    <w:rsid w:val="00CB2932"/>
    <w:rsid w:val="00CB299B"/>
    <w:rsid w:val="00CB2C76"/>
    <w:rsid w:val="00CB2D6D"/>
    <w:rsid w:val="00CB2DCD"/>
    <w:rsid w:val="00CB2E25"/>
    <w:rsid w:val="00CB2F04"/>
    <w:rsid w:val="00CB2FCE"/>
    <w:rsid w:val="00CB3338"/>
    <w:rsid w:val="00CB34DB"/>
    <w:rsid w:val="00CB3606"/>
    <w:rsid w:val="00CB382F"/>
    <w:rsid w:val="00CB3924"/>
    <w:rsid w:val="00CB3BAA"/>
    <w:rsid w:val="00CB3CD2"/>
    <w:rsid w:val="00CB3EB3"/>
    <w:rsid w:val="00CB3EDB"/>
    <w:rsid w:val="00CB3FE2"/>
    <w:rsid w:val="00CB421E"/>
    <w:rsid w:val="00CB43B2"/>
    <w:rsid w:val="00CB4444"/>
    <w:rsid w:val="00CB45EE"/>
    <w:rsid w:val="00CB4747"/>
    <w:rsid w:val="00CB4773"/>
    <w:rsid w:val="00CB47AE"/>
    <w:rsid w:val="00CB491E"/>
    <w:rsid w:val="00CB4CA1"/>
    <w:rsid w:val="00CB50E6"/>
    <w:rsid w:val="00CB5315"/>
    <w:rsid w:val="00CB56A0"/>
    <w:rsid w:val="00CB56D7"/>
    <w:rsid w:val="00CB5718"/>
    <w:rsid w:val="00CB588F"/>
    <w:rsid w:val="00CB58E2"/>
    <w:rsid w:val="00CB59B7"/>
    <w:rsid w:val="00CB5A35"/>
    <w:rsid w:val="00CB5C53"/>
    <w:rsid w:val="00CB5DD8"/>
    <w:rsid w:val="00CB5EC7"/>
    <w:rsid w:val="00CB5ED5"/>
    <w:rsid w:val="00CB6010"/>
    <w:rsid w:val="00CB606B"/>
    <w:rsid w:val="00CB6215"/>
    <w:rsid w:val="00CB62FD"/>
    <w:rsid w:val="00CB63F6"/>
    <w:rsid w:val="00CB654A"/>
    <w:rsid w:val="00CB669F"/>
    <w:rsid w:val="00CB6888"/>
    <w:rsid w:val="00CB6935"/>
    <w:rsid w:val="00CB6F8A"/>
    <w:rsid w:val="00CB6FDB"/>
    <w:rsid w:val="00CB708A"/>
    <w:rsid w:val="00CB72E1"/>
    <w:rsid w:val="00CB7479"/>
    <w:rsid w:val="00CB74DF"/>
    <w:rsid w:val="00CB74E3"/>
    <w:rsid w:val="00CB774C"/>
    <w:rsid w:val="00CB7812"/>
    <w:rsid w:val="00CB78CA"/>
    <w:rsid w:val="00CB793E"/>
    <w:rsid w:val="00CB7969"/>
    <w:rsid w:val="00CB7D95"/>
    <w:rsid w:val="00CC0302"/>
    <w:rsid w:val="00CC0502"/>
    <w:rsid w:val="00CC0543"/>
    <w:rsid w:val="00CC088F"/>
    <w:rsid w:val="00CC10A4"/>
    <w:rsid w:val="00CC156C"/>
    <w:rsid w:val="00CC15D9"/>
    <w:rsid w:val="00CC176F"/>
    <w:rsid w:val="00CC1956"/>
    <w:rsid w:val="00CC1A0E"/>
    <w:rsid w:val="00CC1BC5"/>
    <w:rsid w:val="00CC1C73"/>
    <w:rsid w:val="00CC1CB8"/>
    <w:rsid w:val="00CC1D6B"/>
    <w:rsid w:val="00CC1EF7"/>
    <w:rsid w:val="00CC20E1"/>
    <w:rsid w:val="00CC2382"/>
    <w:rsid w:val="00CC2478"/>
    <w:rsid w:val="00CC266A"/>
    <w:rsid w:val="00CC2AAF"/>
    <w:rsid w:val="00CC2BA0"/>
    <w:rsid w:val="00CC2BF4"/>
    <w:rsid w:val="00CC2C12"/>
    <w:rsid w:val="00CC2CB5"/>
    <w:rsid w:val="00CC2E72"/>
    <w:rsid w:val="00CC2EEA"/>
    <w:rsid w:val="00CC3169"/>
    <w:rsid w:val="00CC3532"/>
    <w:rsid w:val="00CC35DA"/>
    <w:rsid w:val="00CC3A5F"/>
    <w:rsid w:val="00CC3A90"/>
    <w:rsid w:val="00CC3B1D"/>
    <w:rsid w:val="00CC3BE2"/>
    <w:rsid w:val="00CC3F21"/>
    <w:rsid w:val="00CC40F6"/>
    <w:rsid w:val="00CC4150"/>
    <w:rsid w:val="00CC41E9"/>
    <w:rsid w:val="00CC4501"/>
    <w:rsid w:val="00CC453F"/>
    <w:rsid w:val="00CC45DC"/>
    <w:rsid w:val="00CC482F"/>
    <w:rsid w:val="00CC4843"/>
    <w:rsid w:val="00CC48FA"/>
    <w:rsid w:val="00CC4997"/>
    <w:rsid w:val="00CC49BD"/>
    <w:rsid w:val="00CC4D97"/>
    <w:rsid w:val="00CC5035"/>
    <w:rsid w:val="00CC53E6"/>
    <w:rsid w:val="00CC53F6"/>
    <w:rsid w:val="00CC5502"/>
    <w:rsid w:val="00CC5D7D"/>
    <w:rsid w:val="00CC5D9C"/>
    <w:rsid w:val="00CC6AB8"/>
    <w:rsid w:val="00CC6FB7"/>
    <w:rsid w:val="00CC72B9"/>
    <w:rsid w:val="00CC78A0"/>
    <w:rsid w:val="00CC78F7"/>
    <w:rsid w:val="00CC7931"/>
    <w:rsid w:val="00CC79AA"/>
    <w:rsid w:val="00CC7A12"/>
    <w:rsid w:val="00CC7CB3"/>
    <w:rsid w:val="00CC7D27"/>
    <w:rsid w:val="00CC7DB8"/>
    <w:rsid w:val="00CD0149"/>
    <w:rsid w:val="00CD0693"/>
    <w:rsid w:val="00CD0824"/>
    <w:rsid w:val="00CD090E"/>
    <w:rsid w:val="00CD0972"/>
    <w:rsid w:val="00CD0A06"/>
    <w:rsid w:val="00CD0A42"/>
    <w:rsid w:val="00CD0AF6"/>
    <w:rsid w:val="00CD0C7A"/>
    <w:rsid w:val="00CD0E09"/>
    <w:rsid w:val="00CD1053"/>
    <w:rsid w:val="00CD1192"/>
    <w:rsid w:val="00CD154A"/>
    <w:rsid w:val="00CD15E6"/>
    <w:rsid w:val="00CD1627"/>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688"/>
    <w:rsid w:val="00CD288E"/>
    <w:rsid w:val="00CD2C3F"/>
    <w:rsid w:val="00CD2C51"/>
    <w:rsid w:val="00CD2D10"/>
    <w:rsid w:val="00CD2DBE"/>
    <w:rsid w:val="00CD2DCF"/>
    <w:rsid w:val="00CD2EF9"/>
    <w:rsid w:val="00CD3273"/>
    <w:rsid w:val="00CD3397"/>
    <w:rsid w:val="00CD33E3"/>
    <w:rsid w:val="00CD3518"/>
    <w:rsid w:val="00CD3678"/>
    <w:rsid w:val="00CD38B5"/>
    <w:rsid w:val="00CD3F1E"/>
    <w:rsid w:val="00CD400E"/>
    <w:rsid w:val="00CD40F5"/>
    <w:rsid w:val="00CD4126"/>
    <w:rsid w:val="00CD41C3"/>
    <w:rsid w:val="00CD43D4"/>
    <w:rsid w:val="00CD442B"/>
    <w:rsid w:val="00CD4464"/>
    <w:rsid w:val="00CD4A37"/>
    <w:rsid w:val="00CD4AB3"/>
    <w:rsid w:val="00CD4F3D"/>
    <w:rsid w:val="00CD5124"/>
    <w:rsid w:val="00CD53A0"/>
    <w:rsid w:val="00CD54FE"/>
    <w:rsid w:val="00CD5A08"/>
    <w:rsid w:val="00CD5D1D"/>
    <w:rsid w:val="00CD5F5F"/>
    <w:rsid w:val="00CD6312"/>
    <w:rsid w:val="00CD6317"/>
    <w:rsid w:val="00CD65F9"/>
    <w:rsid w:val="00CD6B57"/>
    <w:rsid w:val="00CD6DD9"/>
    <w:rsid w:val="00CD6E4A"/>
    <w:rsid w:val="00CD6FB3"/>
    <w:rsid w:val="00CD72E7"/>
    <w:rsid w:val="00CD72F5"/>
    <w:rsid w:val="00CD7689"/>
    <w:rsid w:val="00CD77B5"/>
    <w:rsid w:val="00CD795D"/>
    <w:rsid w:val="00CD79A7"/>
    <w:rsid w:val="00CD7A2D"/>
    <w:rsid w:val="00CD7BE0"/>
    <w:rsid w:val="00CD7CA3"/>
    <w:rsid w:val="00CD7FF8"/>
    <w:rsid w:val="00CE005E"/>
    <w:rsid w:val="00CE0152"/>
    <w:rsid w:val="00CE037C"/>
    <w:rsid w:val="00CE038D"/>
    <w:rsid w:val="00CE0AF1"/>
    <w:rsid w:val="00CE0D92"/>
    <w:rsid w:val="00CE0E17"/>
    <w:rsid w:val="00CE1155"/>
    <w:rsid w:val="00CE1301"/>
    <w:rsid w:val="00CE182A"/>
    <w:rsid w:val="00CE1A67"/>
    <w:rsid w:val="00CE1A6E"/>
    <w:rsid w:val="00CE1C91"/>
    <w:rsid w:val="00CE1CEF"/>
    <w:rsid w:val="00CE1D79"/>
    <w:rsid w:val="00CE1E33"/>
    <w:rsid w:val="00CE1F02"/>
    <w:rsid w:val="00CE2020"/>
    <w:rsid w:val="00CE20A2"/>
    <w:rsid w:val="00CE2325"/>
    <w:rsid w:val="00CE277A"/>
    <w:rsid w:val="00CE29AD"/>
    <w:rsid w:val="00CE2F52"/>
    <w:rsid w:val="00CE2F5F"/>
    <w:rsid w:val="00CE324A"/>
    <w:rsid w:val="00CE336E"/>
    <w:rsid w:val="00CE3841"/>
    <w:rsid w:val="00CE3883"/>
    <w:rsid w:val="00CE3D03"/>
    <w:rsid w:val="00CE3D1D"/>
    <w:rsid w:val="00CE3EFF"/>
    <w:rsid w:val="00CE3F99"/>
    <w:rsid w:val="00CE409E"/>
    <w:rsid w:val="00CE425B"/>
    <w:rsid w:val="00CE43AA"/>
    <w:rsid w:val="00CE43DC"/>
    <w:rsid w:val="00CE44CB"/>
    <w:rsid w:val="00CE473C"/>
    <w:rsid w:val="00CE482F"/>
    <w:rsid w:val="00CE4F8F"/>
    <w:rsid w:val="00CE4FF8"/>
    <w:rsid w:val="00CE5006"/>
    <w:rsid w:val="00CE50F9"/>
    <w:rsid w:val="00CE5305"/>
    <w:rsid w:val="00CE5D2C"/>
    <w:rsid w:val="00CE60A7"/>
    <w:rsid w:val="00CE64B5"/>
    <w:rsid w:val="00CE64FA"/>
    <w:rsid w:val="00CE656F"/>
    <w:rsid w:val="00CE65C7"/>
    <w:rsid w:val="00CE65D6"/>
    <w:rsid w:val="00CE66B7"/>
    <w:rsid w:val="00CE66C0"/>
    <w:rsid w:val="00CE6AD1"/>
    <w:rsid w:val="00CE6E67"/>
    <w:rsid w:val="00CE7171"/>
    <w:rsid w:val="00CE78BF"/>
    <w:rsid w:val="00CE7993"/>
    <w:rsid w:val="00CE7BC8"/>
    <w:rsid w:val="00CE7C11"/>
    <w:rsid w:val="00CE7FDC"/>
    <w:rsid w:val="00CF0192"/>
    <w:rsid w:val="00CF045B"/>
    <w:rsid w:val="00CF059F"/>
    <w:rsid w:val="00CF06F4"/>
    <w:rsid w:val="00CF0721"/>
    <w:rsid w:val="00CF0879"/>
    <w:rsid w:val="00CF09B8"/>
    <w:rsid w:val="00CF0A09"/>
    <w:rsid w:val="00CF0A28"/>
    <w:rsid w:val="00CF0AA2"/>
    <w:rsid w:val="00CF0B03"/>
    <w:rsid w:val="00CF0B30"/>
    <w:rsid w:val="00CF0BC2"/>
    <w:rsid w:val="00CF0BE1"/>
    <w:rsid w:val="00CF0F10"/>
    <w:rsid w:val="00CF0FC4"/>
    <w:rsid w:val="00CF10A7"/>
    <w:rsid w:val="00CF14A4"/>
    <w:rsid w:val="00CF1619"/>
    <w:rsid w:val="00CF166A"/>
    <w:rsid w:val="00CF1730"/>
    <w:rsid w:val="00CF173E"/>
    <w:rsid w:val="00CF17B1"/>
    <w:rsid w:val="00CF1995"/>
    <w:rsid w:val="00CF1B57"/>
    <w:rsid w:val="00CF1E87"/>
    <w:rsid w:val="00CF2220"/>
    <w:rsid w:val="00CF2776"/>
    <w:rsid w:val="00CF27AD"/>
    <w:rsid w:val="00CF2AD0"/>
    <w:rsid w:val="00CF2BDC"/>
    <w:rsid w:val="00CF2DB9"/>
    <w:rsid w:val="00CF30AC"/>
    <w:rsid w:val="00CF3192"/>
    <w:rsid w:val="00CF327D"/>
    <w:rsid w:val="00CF35D5"/>
    <w:rsid w:val="00CF37E0"/>
    <w:rsid w:val="00CF37FB"/>
    <w:rsid w:val="00CF3834"/>
    <w:rsid w:val="00CF38A8"/>
    <w:rsid w:val="00CF39DF"/>
    <w:rsid w:val="00CF3BC7"/>
    <w:rsid w:val="00CF3E6E"/>
    <w:rsid w:val="00CF3F93"/>
    <w:rsid w:val="00CF4204"/>
    <w:rsid w:val="00CF44BC"/>
    <w:rsid w:val="00CF4511"/>
    <w:rsid w:val="00CF472C"/>
    <w:rsid w:val="00CF4D18"/>
    <w:rsid w:val="00CF4DAB"/>
    <w:rsid w:val="00CF4F4E"/>
    <w:rsid w:val="00CF5066"/>
    <w:rsid w:val="00CF529A"/>
    <w:rsid w:val="00CF52D5"/>
    <w:rsid w:val="00CF5327"/>
    <w:rsid w:val="00CF549B"/>
    <w:rsid w:val="00CF57EB"/>
    <w:rsid w:val="00CF5869"/>
    <w:rsid w:val="00CF59C0"/>
    <w:rsid w:val="00CF5A70"/>
    <w:rsid w:val="00CF5BFC"/>
    <w:rsid w:val="00CF5DB7"/>
    <w:rsid w:val="00CF61E3"/>
    <w:rsid w:val="00CF64A6"/>
    <w:rsid w:val="00CF6ABA"/>
    <w:rsid w:val="00CF6BFD"/>
    <w:rsid w:val="00CF6E40"/>
    <w:rsid w:val="00CF709F"/>
    <w:rsid w:val="00CF716F"/>
    <w:rsid w:val="00CF7436"/>
    <w:rsid w:val="00CF7539"/>
    <w:rsid w:val="00CF7608"/>
    <w:rsid w:val="00CF77BB"/>
    <w:rsid w:val="00CF77CA"/>
    <w:rsid w:val="00CF792F"/>
    <w:rsid w:val="00CF7B31"/>
    <w:rsid w:val="00CF7B6F"/>
    <w:rsid w:val="00CF7FD6"/>
    <w:rsid w:val="00D000F6"/>
    <w:rsid w:val="00D00121"/>
    <w:rsid w:val="00D00286"/>
    <w:rsid w:val="00D0035B"/>
    <w:rsid w:val="00D00499"/>
    <w:rsid w:val="00D00693"/>
    <w:rsid w:val="00D00C58"/>
    <w:rsid w:val="00D01271"/>
    <w:rsid w:val="00D014DD"/>
    <w:rsid w:val="00D01697"/>
    <w:rsid w:val="00D01917"/>
    <w:rsid w:val="00D01AE5"/>
    <w:rsid w:val="00D01B27"/>
    <w:rsid w:val="00D01B79"/>
    <w:rsid w:val="00D01C1D"/>
    <w:rsid w:val="00D01C6D"/>
    <w:rsid w:val="00D01D81"/>
    <w:rsid w:val="00D0204D"/>
    <w:rsid w:val="00D021AE"/>
    <w:rsid w:val="00D0236A"/>
    <w:rsid w:val="00D0285C"/>
    <w:rsid w:val="00D028F5"/>
    <w:rsid w:val="00D02A81"/>
    <w:rsid w:val="00D02C2B"/>
    <w:rsid w:val="00D02CBB"/>
    <w:rsid w:val="00D03024"/>
    <w:rsid w:val="00D031B6"/>
    <w:rsid w:val="00D031C5"/>
    <w:rsid w:val="00D0355F"/>
    <w:rsid w:val="00D037D7"/>
    <w:rsid w:val="00D0399A"/>
    <w:rsid w:val="00D03B4B"/>
    <w:rsid w:val="00D03E10"/>
    <w:rsid w:val="00D04165"/>
    <w:rsid w:val="00D0416D"/>
    <w:rsid w:val="00D042D2"/>
    <w:rsid w:val="00D04393"/>
    <w:rsid w:val="00D04581"/>
    <w:rsid w:val="00D0465E"/>
    <w:rsid w:val="00D048EA"/>
    <w:rsid w:val="00D04C89"/>
    <w:rsid w:val="00D050A5"/>
    <w:rsid w:val="00D053BA"/>
    <w:rsid w:val="00D0540F"/>
    <w:rsid w:val="00D05790"/>
    <w:rsid w:val="00D058AC"/>
    <w:rsid w:val="00D05AB1"/>
    <w:rsid w:val="00D05E19"/>
    <w:rsid w:val="00D05EFA"/>
    <w:rsid w:val="00D05F3B"/>
    <w:rsid w:val="00D0604B"/>
    <w:rsid w:val="00D06340"/>
    <w:rsid w:val="00D0637A"/>
    <w:rsid w:val="00D066CE"/>
    <w:rsid w:val="00D0671F"/>
    <w:rsid w:val="00D0685A"/>
    <w:rsid w:val="00D06888"/>
    <w:rsid w:val="00D068E4"/>
    <w:rsid w:val="00D06965"/>
    <w:rsid w:val="00D06EC4"/>
    <w:rsid w:val="00D07330"/>
    <w:rsid w:val="00D07399"/>
    <w:rsid w:val="00D07623"/>
    <w:rsid w:val="00D079DD"/>
    <w:rsid w:val="00D07E98"/>
    <w:rsid w:val="00D07FB6"/>
    <w:rsid w:val="00D1021C"/>
    <w:rsid w:val="00D10274"/>
    <w:rsid w:val="00D10292"/>
    <w:rsid w:val="00D10424"/>
    <w:rsid w:val="00D104F4"/>
    <w:rsid w:val="00D1067E"/>
    <w:rsid w:val="00D10A4A"/>
    <w:rsid w:val="00D10D44"/>
    <w:rsid w:val="00D10E7B"/>
    <w:rsid w:val="00D11030"/>
    <w:rsid w:val="00D11101"/>
    <w:rsid w:val="00D111CB"/>
    <w:rsid w:val="00D11204"/>
    <w:rsid w:val="00D11336"/>
    <w:rsid w:val="00D1151F"/>
    <w:rsid w:val="00D1167F"/>
    <w:rsid w:val="00D11716"/>
    <w:rsid w:val="00D11785"/>
    <w:rsid w:val="00D11DA0"/>
    <w:rsid w:val="00D11ED6"/>
    <w:rsid w:val="00D11F97"/>
    <w:rsid w:val="00D12083"/>
    <w:rsid w:val="00D12733"/>
    <w:rsid w:val="00D1273F"/>
    <w:rsid w:val="00D12749"/>
    <w:rsid w:val="00D1276B"/>
    <w:rsid w:val="00D127EE"/>
    <w:rsid w:val="00D128BE"/>
    <w:rsid w:val="00D12B13"/>
    <w:rsid w:val="00D12DB3"/>
    <w:rsid w:val="00D12ED9"/>
    <w:rsid w:val="00D1352A"/>
    <w:rsid w:val="00D1355A"/>
    <w:rsid w:val="00D135B3"/>
    <w:rsid w:val="00D1387A"/>
    <w:rsid w:val="00D139FA"/>
    <w:rsid w:val="00D13B7B"/>
    <w:rsid w:val="00D13C5C"/>
    <w:rsid w:val="00D13C6E"/>
    <w:rsid w:val="00D13F7E"/>
    <w:rsid w:val="00D13FC3"/>
    <w:rsid w:val="00D14346"/>
    <w:rsid w:val="00D1438A"/>
    <w:rsid w:val="00D1451F"/>
    <w:rsid w:val="00D14591"/>
    <w:rsid w:val="00D1481B"/>
    <w:rsid w:val="00D149F4"/>
    <w:rsid w:val="00D14B8F"/>
    <w:rsid w:val="00D14ED0"/>
    <w:rsid w:val="00D152B9"/>
    <w:rsid w:val="00D15500"/>
    <w:rsid w:val="00D159CB"/>
    <w:rsid w:val="00D15E76"/>
    <w:rsid w:val="00D16226"/>
    <w:rsid w:val="00D16349"/>
    <w:rsid w:val="00D163E8"/>
    <w:rsid w:val="00D164B5"/>
    <w:rsid w:val="00D16913"/>
    <w:rsid w:val="00D16A50"/>
    <w:rsid w:val="00D16CB2"/>
    <w:rsid w:val="00D16ED5"/>
    <w:rsid w:val="00D16F9D"/>
    <w:rsid w:val="00D170B1"/>
    <w:rsid w:val="00D17197"/>
    <w:rsid w:val="00D17237"/>
    <w:rsid w:val="00D1770E"/>
    <w:rsid w:val="00D1774F"/>
    <w:rsid w:val="00D17822"/>
    <w:rsid w:val="00D17AAA"/>
    <w:rsid w:val="00D17BFA"/>
    <w:rsid w:val="00D17EAB"/>
    <w:rsid w:val="00D17F20"/>
    <w:rsid w:val="00D20034"/>
    <w:rsid w:val="00D20087"/>
    <w:rsid w:val="00D20424"/>
    <w:rsid w:val="00D207BC"/>
    <w:rsid w:val="00D208E1"/>
    <w:rsid w:val="00D209BC"/>
    <w:rsid w:val="00D20AD6"/>
    <w:rsid w:val="00D20C0E"/>
    <w:rsid w:val="00D20DBB"/>
    <w:rsid w:val="00D2137B"/>
    <w:rsid w:val="00D215A6"/>
    <w:rsid w:val="00D2188D"/>
    <w:rsid w:val="00D218FA"/>
    <w:rsid w:val="00D21A94"/>
    <w:rsid w:val="00D21B55"/>
    <w:rsid w:val="00D21E43"/>
    <w:rsid w:val="00D21F83"/>
    <w:rsid w:val="00D22392"/>
    <w:rsid w:val="00D223DF"/>
    <w:rsid w:val="00D22425"/>
    <w:rsid w:val="00D22496"/>
    <w:rsid w:val="00D226B3"/>
    <w:rsid w:val="00D23195"/>
    <w:rsid w:val="00D23645"/>
    <w:rsid w:val="00D23B3F"/>
    <w:rsid w:val="00D23E21"/>
    <w:rsid w:val="00D23E86"/>
    <w:rsid w:val="00D23F6E"/>
    <w:rsid w:val="00D2428C"/>
    <w:rsid w:val="00D242F9"/>
    <w:rsid w:val="00D2452C"/>
    <w:rsid w:val="00D24597"/>
    <w:rsid w:val="00D245E5"/>
    <w:rsid w:val="00D24802"/>
    <w:rsid w:val="00D24CE6"/>
    <w:rsid w:val="00D24DCE"/>
    <w:rsid w:val="00D24DD8"/>
    <w:rsid w:val="00D250B0"/>
    <w:rsid w:val="00D25414"/>
    <w:rsid w:val="00D2549B"/>
    <w:rsid w:val="00D25628"/>
    <w:rsid w:val="00D25A30"/>
    <w:rsid w:val="00D25AE7"/>
    <w:rsid w:val="00D25B77"/>
    <w:rsid w:val="00D25F1B"/>
    <w:rsid w:val="00D263F7"/>
    <w:rsid w:val="00D264A4"/>
    <w:rsid w:val="00D2654E"/>
    <w:rsid w:val="00D266CB"/>
    <w:rsid w:val="00D26814"/>
    <w:rsid w:val="00D26947"/>
    <w:rsid w:val="00D26BB7"/>
    <w:rsid w:val="00D26CFF"/>
    <w:rsid w:val="00D26DE3"/>
    <w:rsid w:val="00D27003"/>
    <w:rsid w:val="00D274A4"/>
    <w:rsid w:val="00D27999"/>
    <w:rsid w:val="00D27B3E"/>
    <w:rsid w:val="00D27BB6"/>
    <w:rsid w:val="00D27CB2"/>
    <w:rsid w:val="00D300F3"/>
    <w:rsid w:val="00D3012C"/>
    <w:rsid w:val="00D30524"/>
    <w:rsid w:val="00D3056B"/>
    <w:rsid w:val="00D307C1"/>
    <w:rsid w:val="00D308F2"/>
    <w:rsid w:val="00D311CC"/>
    <w:rsid w:val="00D31364"/>
    <w:rsid w:val="00D3145E"/>
    <w:rsid w:val="00D31664"/>
    <w:rsid w:val="00D31782"/>
    <w:rsid w:val="00D3181A"/>
    <w:rsid w:val="00D319B9"/>
    <w:rsid w:val="00D31A66"/>
    <w:rsid w:val="00D31CA5"/>
    <w:rsid w:val="00D32465"/>
    <w:rsid w:val="00D324A8"/>
    <w:rsid w:val="00D3257F"/>
    <w:rsid w:val="00D327C0"/>
    <w:rsid w:val="00D32821"/>
    <w:rsid w:val="00D32953"/>
    <w:rsid w:val="00D32D0C"/>
    <w:rsid w:val="00D334DD"/>
    <w:rsid w:val="00D3350D"/>
    <w:rsid w:val="00D33B1C"/>
    <w:rsid w:val="00D33B82"/>
    <w:rsid w:val="00D33D4D"/>
    <w:rsid w:val="00D33EFE"/>
    <w:rsid w:val="00D341DB"/>
    <w:rsid w:val="00D34446"/>
    <w:rsid w:val="00D349D3"/>
    <w:rsid w:val="00D34BC3"/>
    <w:rsid w:val="00D34F2E"/>
    <w:rsid w:val="00D350FF"/>
    <w:rsid w:val="00D352AF"/>
    <w:rsid w:val="00D35667"/>
    <w:rsid w:val="00D35806"/>
    <w:rsid w:val="00D35941"/>
    <w:rsid w:val="00D35ACF"/>
    <w:rsid w:val="00D35B8D"/>
    <w:rsid w:val="00D35C0B"/>
    <w:rsid w:val="00D35DA1"/>
    <w:rsid w:val="00D35E4D"/>
    <w:rsid w:val="00D35EF3"/>
    <w:rsid w:val="00D36426"/>
    <w:rsid w:val="00D36646"/>
    <w:rsid w:val="00D368BF"/>
    <w:rsid w:val="00D36961"/>
    <w:rsid w:val="00D36DB6"/>
    <w:rsid w:val="00D36F59"/>
    <w:rsid w:val="00D37133"/>
    <w:rsid w:val="00D37764"/>
    <w:rsid w:val="00D377AB"/>
    <w:rsid w:val="00D37931"/>
    <w:rsid w:val="00D37BD3"/>
    <w:rsid w:val="00D37E6F"/>
    <w:rsid w:val="00D37F7C"/>
    <w:rsid w:val="00D4059D"/>
    <w:rsid w:val="00D408DE"/>
    <w:rsid w:val="00D40AF5"/>
    <w:rsid w:val="00D40B6B"/>
    <w:rsid w:val="00D40C7C"/>
    <w:rsid w:val="00D40F5A"/>
    <w:rsid w:val="00D410AF"/>
    <w:rsid w:val="00D410B9"/>
    <w:rsid w:val="00D410C1"/>
    <w:rsid w:val="00D41182"/>
    <w:rsid w:val="00D412F4"/>
    <w:rsid w:val="00D41319"/>
    <w:rsid w:val="00D41322"/>
    <w:rsid w:val="00D415E3"/>
    <w:rsid w:val="00D4168F"/>
    <w:rsid w:val="00D41756"/>
    <w:rsid w:val="00D41862"/>
    <w:rsid w:val="00D41ABD"/>
    <w:rsid w:val="00D41F05"/>
    <w:rsid w:val="00D41F64"/>
    <w:rsid w:val="00D425BE"/>
    <w:rsid w:val="00D42687"/>
    <w:rsid w:val="00D426CD"/>
    <w:rsid w:val="00D42778"/>
    <w:rsid w:val="00D4296D"/>
    <w:rsid w:val="00D42983"/>
    <w:rsid w:val="00D42A4E"/>
    <w:rsid w:val="00D42AE3"/>
    <w:rsid w:val="00D42C2F"/>
    <w:rsid w:val="00D42E06"/>
    <w:rsid w:val="00D430EE"/>
    <w:rsid w:val="00D43503"/>
    <w:rsid w:val="00D436D4"/>
    <w:rsid w:val="00D43784"/>
    <w:rsid w:val="00D438D4"/>
    <w:rsid w:val="00D43915"/>
    <w:rsid w:val="00D439F4"/>
    <w:rsid w:val="00D43D2D"/>
    <w:rsid w:val="00D43EB4"/>
    <w:rsid w:val="00D4408E"/>
    <w:rsid w:val="00D4409F"/>
    <w:rsid w:val="00D440B7"/>
    <w:rsid w:val="00D440EF"/>
    <w:rsid w:val="00D4436A"/>
    <w:rsid w:val="00D4436E"/>
    <w:rsid w:val="00D44470"/>
    <w:rsid w:val="00D44571"/>
    <w:rsid w:val="00D445D4"/>
    <w:rsid w:val="00D44641"/>
    <w:rsid w:val="00D447E4"/>
    <w:rsid w:val="00D44879"/>
    <w:rsid w:val="00D448B0"/>
    <w:rsid w:val="00D448D7"/>
    <w:rsid w:val="00D44CFD"/>
    <w:rsid w:val="00D44D04"/>
    <w:rsid w:val="00D45084"/>
    <w:rsid w:val="00D452D3"/>
    <w:rsid w:val="00D45E70"/>
    <w:rsid w:val="00D45E72"/>
    <w:rsid w:val="00D460C8"/>
    <w:rsid w:val="00D46176"/>
    <w:rsid w:val="00D461CC"/>
    <w:rsid w:val="00D46222"/>
    <w:rsid w:val="00D462BB"/>
    <w:rsid w:val="00D46317"/>
    <w:rsid w:val="00D4645A"/>
    <w:rsid w:val="00D464CF"/>
    <w:rsid w:val="00D465D0"/>
    <w:rsid w:val="00D466C6"/>
    <w:rsid w:val="00D46777"/>
    <w:rsid w:val="00D46917"/>
    <w:rsid w:val="00D46C70"/>
    <w:rsid w:val="00D46F37"/>
    <w:rsid w:val="00D47123"/>
    <w:rsid w:val="00D47173"/>
    <w:rsid w:val="00D47243"/>
    <w:rsid w:val="00D47375"/>
    <w:rsid w:val="00D474BF"/>
    <w:rsid w:val="00D474E4"/>
    <w:rsid w:val="00D4765F"/>
    <w:rsid w:val="00D47697"/>
    <w:rsid w:val="00D476C2"/>
    <w:rsid w:val="00D477C4"/>
    <w:rsid w:val="00D477FA"/>
    <w:rsid w:val="00D47B1A"/>
    <w:rsid w:val="00D47CA5"/>
    <w:rsid w:val="00D47CEB"/>
    <w:rsid w:val="00D500EC"/>
    <w:rsid w:val="00D50190"/>
    <w:rsid w:val="00D50210"/>
    <w:rsid w:val="00D5039A"/>
    <w:rsid w:val="00D50411"/>
    <w:rsid w:val="00D50413"/>
    <w:rsid w:val="00D5049C"/>
    <w:rsid w:val="00D504BA"/>
    <w:rsid w:val="00D5059E"/>
    <w:rsid w:val="00D50A5E"/>
    <w:rsid w:val="00D50E2B"/>
    <w:rsid w:val="00D51033"/>
    <w:rsid w:val="00D5104F"/>
    <w:rsid w:val="00D51192"/>
    <w:rsid w:val="00D511CC"/>
    <w:rsid w:val="00D514A1"/>
    <w:rsid w:val="00D51903"/>
    <w:rsid w:val="00D51910"/>
    <w:rsid w:val="00D51A18"/>
    <w:rsid w:val="00D51BF4"/>
    <w:rsid w:val="00D51F6E"/>
    <w:rsid w:val="00D51F9A"/>
    <w:rsid w:val="00D52267"/>
    <w:rsid w:val="00D52360"/>
    <w:rsid w:val="00D524DC"/>
    <w:rsid w:val="00D52733"/>
    <w:rsid w:val="00D5279C"/>
    <w:rsid w:val="00D52A81"/>
    <w:rsid w:val="00D52DC8"/>
    <w:rsid w:val="00D5316B"/>
    <w:rsid w:val="00D535FE"/>
    <w:rsid w:val="00D536E4"/>
    <w:rsid w:val="00D53705"/>
    <w:rsid w:val="00D539D9"/>
    <w:rsid w:val="00D539DC"/>
    <w:rsid w:val="00D53B15"/>
    <w:rsid w:val="00D53C48"/>
    <w:rsid w:val="00D53F0B"/>
    <w:rsid w:val="00D540C7"/>
    <w:rsid w:val="00D54157"/>
    <w:rsid w:val="00D5441A"/>
    <w:rsid w:val="00D54420"/>
    <w:rsid w:val="00D546FE"/>
    <w:rsid w:val="00D54B9C"/>
    <w:rsid w:val="00D54BE5"/>
    <w:rsid w:val="00D54CA9"/>
    <w:rsid w:val="00D54CE3"/>
    <w:rsid w:val="00D54DE9"/>
    <w:rsid w:val="00D54F24"/>
    <w:rsid w:val="00D54FFC"/>
    <w:rsid w:val="00D55089"/>
    <w:rsid w:val="00D550CD"/>
    <w:rsid w:val="00D55175"/>
    <w:rsid w:val="00D551D0"/>
    <w:rsid w:val="00D5522A"/>
    <w:rsid w:val="00D55438"/>
    <w:rsid w:val="00D55591"/>
    <w:rsid w:val="00D555B5"/>
    <w:rsid w:val="00D55798"/>
    <w:rsid w:val="00D558D4"/>
    <w:rsid w:val="00D559D2"/>
    <w:rsid w:val="00D55B3A"/>
    <w:rsid w:val="00D55EF2"/>
    <w:rsid w:val="00D56015"/>
    <w:rsid w:val="00D56130"/>
    <w:rsid w:val="00D56325"/>
    <w:rsid w:val="00D56850"/>
    <w:rsid w:val="00D56921"/>
    <w:rsid w:val="00D56F28"/>
    <w:rsid w:val="00D56F83"/>
    <w:rsid w:val="00D56FD7"/>
    <w:rsid w:val="00D56FDF"/>
    <w:rsid w:val="00D57019"/>
    <w:rsid w:val="00D5701A"/>
    <w:rsid w:val="00D57144"/>
    <w:rsid w:val="00D57437"/>
    <w:rsid w:val="00D574D4"/>
    <w:rsid w:val="00D57761"/>
    <w:rsid w:val="00D57B9E"/>
    <w:rsid w:val="00D57C5D"/>
    <w:rsid w:val="00D603A4"/>
    <w:rsid w:val="00D603CB"/>
    <w:rsid w:val="00D6063F"/>
    <w:rsid w:val="00D6065F"/>
    <w:rsid w:val="00D60750"/>
    <w:rsid w:val="00D60D32"/>
    <w:rsid w:val="00D60DE4"/>
    <w:rsid w:val="00D60F16"/>
    <w:rsid w:val="00D611F0"/>
    <w:rsid w:val="00D6138F"/>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EE4"/>
    <w:rsid w:val="00D62F9A"/>
    <w:rsid w:val="00D63003"/>
    <w:rsid w:val="00D631B0"/>
    <w:rsid w:val="00D631C4"/>
    <w:rsid w:val="00D63291"/>
    <w:rsid w:val="00D635E4"/>
    <w:rsid w:val="00D638EF"/>
    <w:rsid w:val="00D63903"/>
    <w:rsid w:val="00D63967"/>
    <w:rsid w:val="00D63AC0"/>
    <w:rsid w:val="00D63F68"/>
    <w:rsid w:val="00D64221"/>
    <w:rsid w:val="00D64758"/>
    <w:rsid w:val="00D649C9"/>
    <w:rsid w:val="00D64AA7"/>
    <w:rsid w:val="00D64B1C"/>
    <w:rsid w:val="00D64B7A"/>
    <w:rsid w:val="00D64D3F"/>
    <w:rsid w:val="00D64F6F"/>
    <w:rsid w:val="00D65018"/>
    <w:rsid w:val="00D6511F"/>
    <w:rsid w:val="00D65141"/>
    <w:rsid w:val="00D651E0"/>
    <w:rsid w:val="00D651FE"/>
    <w:rsid w:val="00D652B4"/>
    <w:rsid w:val="00D65363"/>
    <w:rsid w:val="00D6553D"/>
    <w:rsid w:val="00D65599"/>
    <w:rsid w:val="00D656BA"/>
    <w:rsid w:val="00D65744"/>
    <w:rsid w:val="00D65850"/>
    <w:rsid w:val="00D65BEA"/>
    <w:rsid w:val="00D65D2D"/>
    <w:rsid w:val="00D65D80"/>
    <w:rsid w:val="00D6603C"/>
    <w:rsid w:val="00D66242"/>
    <w:rsid w:val="00D664E4"/>
    <w:rsid w:val="00D66513"/>
    <w:rsid w:val="00D66A42"/>
    <w:rsid w:val="00D66B39"/>
    <w:rsid w:val="00D66B77"/>
    <w:rsid w:val="00D66DE5"/>
    <w:rsid w:val="00D66FE4"/>
    <w:rsid w:val="00D67129"/>
    <w:rsid w:val="00D672C7"/>
    <w:rsid w:val="00D67438"/>
    <w:rsid w:val="00D67698"/>
    <w:rsid w:val="00D676BB"/>
    <w:rsid w:val="00D67724"/>
    <w:rsid w:val="00D67BA3"/>
    <w:rsid w:val="00D67D66"/>
    <w:rsid w:val="00D67DD0"/>
    <w:rsid w:val="00D67F0D"/>
    <w:rsid w:val="00D67FED"/>
    <w:rsid w:val="00D7018D"/>
    <w:rsid w:val="00D70280"/>
    <w:rsid w:val="00D704E2"/>
    <w:rsid w:val="00D705CD"/>
    <w:rsid w:val="00D707D2"/>
    <w:rsid w:val="00D7129E"/>
    <w:rsid w:val="00D71675"/>
    <w:rsid w:val="00D716CF"/>
    <w:rsid w:val="00D716FD"/>
    <w:rsid w:val="00D71767"/>
    <w:rsid w:val="00D71A31"/>
    <w:rsid w:val="00D71B4A"/>
    <w:rsid w:val="00D71DB1"/>
    <w:rsid w:val="00D72045"/>
    <w:rsid w:val="00D7208A"/>
    <w:rsid w:val="00D720BB"/>
    <w:rsid w:val="00D72473"/>
    <w:rsid w:val="00D724B7"/>
    <w:rsid w:val="00D725F4"/>
    <w:rsid w:val="00D72844"/>
    <w:rsid w:val="00D72B2B"/>
    <w:rsid w:val="00D72C7C"/>
    <w:rsid w:val="00D72D98"/>
    <w:rsid w:val="00D72DF2"/>
    <w:rsid w:val="00D72E86"/>
    <w:rsid w:val="00D72ED2"/>
    <w:rsid w:val="00D73123"/>
    <w:rsid w:val="00D734E9"/>
    <w:rsid w:val="00D73793"/>
    <w:rsid w:val="00D738EE"/>
    <w:rsid w:val="00D73A19"/>
    <w:rsid w:val="00D73A51"/>
    <w:rsid w:val="00D73ACB"/>
    <w:rsid w:val="00D73B9F"/>
    <w:rsid w:val="00D73BC2"/>
    <w:rsid w:val="00D73C8D"/>
    <w:rsid w:val="00D73D34"/>
    <w:rsid w:val="00D73D79"/>
    <w:rsid w:val="00D74200"/>
    <w:rsid w:val="00D7422B"/>
    <w:rsid w:val="00D74470"/>
    <w:rsid w:val="00D7485D"/>
    <w:rsid w:val="00D7496D"/>
    <w:rsid w:val="00D74A65"/>
    <w:rsid w:val="00D74A6C"/>
    <w:rsid w:val="00D74B4E"/>
    <w:rsid w:val="00D74CA2"/>
    <w:rsid w:val="00D74CFC"/>
    <w:rsid w:val="00D74D5D"/>
    <w:rsid w:val="00D74F24"/>
    <w:rsid w:val="00D74F63"/>
    <w:rsid w:val="00D757A6"/>
    <w:rsid w:val="00D7594D"/>
    <w:rsid w:val="00D75ACF"/>
    <w:rsid w:val="00D75ADE"/>
    <w:rsid w:val="00D75D39"/>
    <w:rsid w:val="00D76324"/>
    <w:rsid w:val="00D76593"/>
    <w:rsid w:val="00D768E3"/>
    <w:rsid w:val="00D76BEE"/>
    <w:rsid w:val="00D77179"/>
    <w:rsid w:val="00D771D9"/>
    <w:rsid w:val="00D771E9"/>
    <w:rsid w:val="00D772F2"/>
    <w:rsid w:val="00D77490"/>
    <w:rsid w:val="00D774A8"/>
    <w:rsid w:val="00D778D7"/>
    <w:rsid w:val="00D778EE"/>
    <w:rsid w:val="00D77C30"/>
    <w:rsid w:val="00D77CE8"/>
    <w:rsid w:val="00D77E21"/>
    <w:rsid w:val="00D77F5D"/>
    <w:rsid w:val="00D80055"/>
    <w:rsid w:val="00D80149"/>
    <w:rsid w:val="00D80401"/>
    <w:rsid w:val="00D80818"/>
    <w:rsid w:val="00D80B8C"/>
    <w:rsid w:val="00D80E25"/>
    <w:rsid w:val="00D80E8B"/>
    <w:rsid w:val="00D81CD1"/>
    <w:rsid w:val="00D81D28"/>
    <w:rsid w:val="00D820C7"/>
    <w:rsid w:val="00D82A80"/>
    <w:rsid w:val="00D82B4F"/>
    <w:rsid w:val="00D82ED6"/>
    <w:rsid w:val="00D832DF"/>
    <w:rsid w:val="00D833FE"/>
    <w:rsid w:val="00D8381B"/>
    <w:rsid w:val="00D83861"/>
    <w:rsid w:val="00D8386E"/>
    <w:rsid w:val="00D83879"/>
    <w:rsid w:val="00D83ABA"/>
    <w:rsid w:val="00D83FBC"/>
    <w:rsid w:val="00D8440D"/>
    <w:rsid w:val="00D84618"/>
    <w:rsid w:val="00D84C65"/>
    <w:rsid w:val="00D84E00"/>
    <w:rsid w:val="00D85185"/>
    <w:rsid w:val="00D8530A"/>
    <w:rsid w:val="00D85431"/>
    <w:rsid w:val="00D854B6"/>
    <w:rsid w:val="00D8588B"/>
    <w:rsid w:val="00D85E7D"/>
    <w:rsid w:val="00D8611A"/>
    <w:rsid w:val="00D862BB"/>
    <w:rsid w:val="00D86636"/>
    <w:rsid w:val="00D86718"/>
    <w:rsid w:val="00D868E2"/>
    <w:rsid w:val="00D86A2E"/>
    <w:rsid w:val="00D86A8A"/>
    <w:rsid w:val="00D86B08"/>
    <w:rsid w:val="00D86C29"/>
    <w:rsid w:val="00D86C7D"/>
    <w:rsid w:val="00D87244"/>
    <w:rsid w:val="00D8726A"/>
    <w:rsid w:val="00D87558"/>
    <w:rsid w:val="00D8773C"/>
    <w:rsid w:val="00D878CA"/>
    <w:rsid w:val="00D87B77"/>
    <w:rsid w:val="00D87E4C"/>
    <w:rsid w:val="00D902C8"/>
    <w:rsid w:val="00D90313"/>
    <w:rsid w:val="00D905B5"/>
    <w:rsid w:val="00D905F0"/>
    <w:rsid w:val="00D9070A"/>
    <w:rsid w:val="00D90AA7"/>
    <w:rsid w:val="00D90C6E"/>
    <w:rsid w:val="00D90E4D"/>
    <w:rsid w:val="00D90F61"/>
    <w:rsid w:val="00D90FA0"/>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517"/>
    <w:rsid w:val="00D925B9"/>
    <w:rsid w:val="00D92785"/>
    <w:rsid w:val="00D92BB5"/>
    <w:rsid w:val="00D92DBA"/>
    <w:rsid w:val="00D92F5F"/>
    <w:rsid w:val="00D92F9B"/>
    <w:rsid w:val="00D93036"/>
    <w:rsid w:val="00D93054"/>
    <w:rsid w:val="00D9315D"/>
    <w:rsid w:val="00D932FB"/>
    <w:rsid w:val="00D9335D"/>
    <w:rsid w:val="00D933F2"/>
    <w:rsid w:val="00D938C5"/>
    <w:rsid w:val="00D93992"/>
    <w:rsid w:val="00D939A1"/>
    <w:rsid w:val="00D93D99"/>
    <w:rsid w:val="00D93F1B"/>
    <w:rsid w:val="00D93F4D"/>
    <w:rsid w:val="00D940D9"/>
    <w:rsid w:val="00D942B0"/>
    <w:rsid w:val="00D9468B"/>
    <w:rsid w:val="00D9476C"/>
    <w:rsid w:val="00D947E2"/>
    <w:rsid w:val="00D94E56"/>
    <w:rsid w:val="00D94FA8"/>
    <w:rsid w:val="00D95210"/>
    <w:rsid w:val="00D954A8"/>
    <w:rsid w:val="00D956C8"/>
    <w:rsid w:val="00D9579A"/>
    <w:rsid w:val="00D95987"/>
    <w:rsid w:val="00D95BAA"/>
    <w:rsid w:val="00D95D01"/>
    <w:rsid w:val="00D95D92"/>
    <w:rsid w:val="00D95E01"/>
    <w:rsid w:val="00D95FE7"/>
    <w:rsid w:val="00D966D5"/>
    <w:rsid w:val="00D96942"/>
    <w:rsid w:val="00D969BE"/>
    <w:rsid w:val="00D96B84"/>
    <w:rsid w:val="00D96DD8"/>
    <w:rsid w:val="00D96E10"/>
    <w:rsid w:val="00D970BD"/>
    <w:rsid w:val="00D97265"/>
    <w:rsid w:val="00D97384"/>
    <w:rsid w:val="00D97444"/>
    <w:rsid w:val="00D977FF"/>
    <w:rsid w:val="00D97B63"/>
    <w:rsid w:val="00D97C3F"/>
    <w:rsid w:val="00D97CDD"/>
    <w:rsid w:val="00D97F8B"/>
    <w:rsid w:val="00DA005B"/>
    <w:rsid w:val="00DA0241"/>
    <w:rsid w:val="00DA04A7"/>
    <w:rsid w:val="00DA05F5"/>
    <w:rsid w:val="00DA06D2"/>
    <w:rsid w:val="00DA0881"/>
    <w:rsid w:val="00DA0987"/>
    <w:rsid w:val="00DA0AAF"/>
    <w:rsid w:val="00DA0F3E"/>
    <w:rsid w:val="00DA117F"/>
    <w:rsid w:val="00DA1434"/>
    <w:rsid w:val="00DA1442"/>
    <w:rsid w:val="00DA1680"/>
    <w:rsid w:val="00DA1903"/>
    <w:rsid w:val="00DA1985"/>
    <w:rsid w:val="00DA1E90"/>
    <w:rsid w:val="00DA1F23"/>
    <w:rsid w:val="00DA1F6D"/>
    <w:rsid w:val="00DA1FDB"/>
    <w:rsid w:val="00DA1FFA"/>
    <w:rsid w:val="00DA208B"/>
    <w:rsid w:val="00DA2111"/>
    <w:rsid w:val="00DA2158"/>
    <w:rsid w:val="00DA2661"/>
    <w:rsid w:val="00DA2738"/>
    <w:rsid w:val="00DA27AF"/>
    <w:rsid w:val="00DA2A0D"/>
    <w:rsid w:val="00DA2CA7"/>
    <w:rsid w:val="00DA3034"/>
    <w:rsid w:val="00DA331F"/>
    <w:rsid w:val="00DA3697"/>
    <w:rsid w:val="00DA380F"/>
    <w:rsid w:val="00DA3934"/>
    <w:rsid w:val="00DA39F0"/>
    <w:rsid w:val="00DA3B3C"/>
    <w:rsid w:val="00DA3C5A"/>
    <w:rsid w:val="00DA3CC1"/>
    <w:rsid w:val="00DA3ED5"/>
    <w:rsid w:val="00DA4488"/>
    <w:rsid w:val="00DA463A"/>
    <w:rsid w:val="00DA47B7"/>
    <w:rsid w:val="00DA4879"/>
    <w:rsid w:val="00DA48E6"/>
    <w:rsid w:val="00DA4B16"/>
    <w:rsid w:val="00DA4E3A"/>
    <w:rsid w:val="00DA5122"/>
    <w:rsid w:val="00DA541A"/>
    <w:rsid w:val="00DA573A"/>
    <w:rsid w:val="00DA5A2C"/>
    <w:rsid w:val="00DA5E08"/>
    <w:rsid w:val="00DA5F45"/>
    <w:rsid w:val="00DA603A"/>
    <w:rsid w:val="00DA609F"/>
    <w:rsid w:val="00DA6326"/>
    <w:rsid w:val="00DA6368"/>
    <w:rsid w:val="00DA646D"/>
    <w:rsid w:val="00DA6558"/>
    <w:rsid w:val="00DA67CF"/>
    <w:rsid w:val="00DA6A5C"/>
    <w:rsid w:val="00DA7167"/>
    <w:rsid w:val="00DA72D0"/>
    <w:rsid w:val="00DA733A"/>
    <w:rsid w:val="00DA73D5"/>
    <w:rsid w:val="00DA7418"/>
    <w:rsid w:val="00DA76A0"/>
    <w:rsid w:val="00DA77C2"/>
    <w:rsid w:val="00DA77CA"/>
    <w:rsid w:val="00DA7A0C"/>
    <w:rsid w:val="00DA7A8F"/>
    <w:rsid w:val="00DA7A95"/>
    <w:rsid w:val="00DA7AAE"/>
    <w:rsid w:val="00DA7C9B"/>
    <w:rsid w:val="00DA7CD1"/>
    <w:rsid w:val="00DA7EA7"/>
    <w:rsid w:val="00DB023F"/>
    <w:rsid w:val="00DB04EA"/>
    <w:rsid w:val="00DB0578"/>
    <w:rsid w:val="00DB05EB"/>
    <w:rsid w:val="00DB0667"/>
    <w:rsid w:val="00DB0695"/>
    <w:rsid w:val="00DB0B1C"/>
    <w:rsid w:val="00DB0B72"/>
    <w:rsid w:val="00DB0B91"/>
    <w:rsid w:val="00DB0B94"/>
    <w:rsid w:val="00DB0C5F"/>
    <w:rsid w:val="00DB0D09"/>
    <w:rsid w:val="00DB0D8F"/>
    <w:rsid w:val="00DB0DF1"/>
    <w:rsid w:val="00DB17A1"/>
    <w:rsid w:val="00DB1C03"/>
    <w:rsid w:val="00DB1DA0"/>
    <w:rsid w:val="00DB1E72"/>
    <w:rsid w:val="00DB2087"/>
    <w:rsid w:val="00DB20C7"/>
    <w:rsid w:val="00DB236C"/>
    <w:rsid w:val="00DB2372"/>
    <w:rsid w:val="00DB2526"/>
    <w:rsid w:val="00DB2766"/>
    <w:rsid w:val="00DB27CD"/>
    <w:rsid w:val="00DB2871"/>
    <w:rsid w:val="00DB2965"/>
    <w:rsid w:val="00DB2A82"/>
    <w:rsid w:val="00DB2B4E"/>
    <w:rsid w:val="00DB2B76"/>
    <w:rsid w:val="00DB2C0F"/>
    <w:rsid w:val="00DB2D63"/>
    <w:rsid w:val="00DB2D7D"/>
    <w:rsid w:val="00DB2E9E"/>
    <w:rsid w:val="00DB2EE7"/>
    <w:rsid w:val="00DB31FD"/>
    <w:rsid w:val="00DB32BF"/>
    <w:rsid w:val="00DB33DC"/>
    <w:rsid w:val="00DB340E"/>
    <w:rsid w:val="00DB34BC"/>
    <w:rsid w:val="00DB3B95"/>
    <w:rsid w:val="00DB3C1F"/>
    <w:rsid w:val="00DB3C25"/>
    <w:rsid w:val="00DB3CE3"/>
    <w:rsid w:val="00DB3DA5"/>
    <w:rsid w:val="00DB42EB"/>
    <w:rsid w:val="00DB43FD"/>
    <w:rsid w:val="00DB4588"/>
    <w:rsid w:val="00DB45A3"/>
    <w:rsid w:val="00DB461A"/>
    <w:rsid w:val="00DB4662"/>
    <w:rsid w:val="00DB46BF"/>
    <w:rsid w:val="00DB46E8"/>
    <w:rsid w:val="00DB48DA"/>
    <w:rsid w:val="00DB4F35"/>
    <w:rsid w:val="00DB5035"/>
    <w:rsid w:val="00DB5140"/>
    <w:rsid w:val="00DB51B0"/>
    <w:rsid w:val="00DB5433"/>
    <w:rsid w:val="00DB547E"/>
    <w:rsid w:val="00DB54A6"/>
    <w:rsid w:val="00DB55AC"/>
    <w:rsid w:val="00DB581C"/>
    <w:rsid w:val="00DB592E"/>
    <w:rsid w:val="00DB5B27"/>
    <w:rsid w:val="00DB5F65"/>
    <w:rsid w:val="00DB6167"/>
    <w:rsid w:val="00DB64EF"/>
    <w:rsid w:val="00DB665C"/>
    <w:rsid w:val="00DB67CB"/>
    <w:rsid w:val="00DB6B14"/>
    <w:rsid w:val="00DB6C0C"/>
    <w:rsid w:val="00DB6E5F"/>
    <w:rsid w:val="00DB7531"/>
    <w:rsid w:val="00DB7621"/>
    <w:rsid w:val="00DB7961"/>
    <w:rsid w:val="00DB7AA5"/>
    <w:rsid w:val="00DB7C40"/>
    <w:rsid w:val="00DB7FB8"/>
    <w:rsid w:val="00DB7FF5"/>
    <w:rsid w:val="00DC0339"/>
    <w:rsid w:val="00DC03D5"/>
    <w:rsid w:val="00DC05BE"/>
    <w:rsid w:val="00DC07BD"/>
    <w:rsid w:val="00DC07C4"/>
    <w:rsid w:val="00DC090B"/>
    <w:rsid w:val="00DC0AAD"/>
    <w:rsid w:val="00DC0C4E"/>
    <w:rsid w:val="00DC0CC3"/>
    <w:rsid w:val="00DC0D30"/>
    <w:rsid w:val="00DC0FE7"/>
    <w:rsid w:val="00DC11FB"/>
    <w:rsid w:val="00DC1462"/>
    <w:rsid w:val="00DC15CD"/>
    <w:rsid w:val="00DC1698"/>
    <w:rsid w:val="00DC17BE"/>
    <w:rsid w:val="00DC18EF"/>
    <w:rsid w:val="00DC1E17"/>
    <w:rsid w:val="00DC1FD2"/>
    <w:rsid w:val="00DC21C0"/>
    <w:rsid w:val="00DC21CE"/>
    <w:rsid w:val="00DC2290"/>
    <w:rsid w:val="00DC2442"/>
    <w:rsid w:val="00DC26CB"/>
    <w:rsid w:val="00DC2770"/>
    <w:rsid w:val="00DC2928"/>
    <w:rsid w:val="00DC2AA7"/>
    <w:rsid w:val="00DC2C67"/>
    <w:rsid w:val="00DC2E31"/>
    <w:rsid w:val="00DC2E96"/>
    <w:rsid w:val="00DC2F0C"/>
    <w:rsid w:val="00DC30C0"/>
    <w:rsid w:val="00DC33C1"/>
    <w:rsid w:val="00DC33D1"/>
    <w:rsid w:val="00DC366D"/>
    <w:rsid w:val="00DC38B5"/>
    <w:rsid w:val="00DC3FD2"/>
    <w:rsid w:val="00DC413D"/>
    <w:rsid w:val="00DC41A3"/>
    <w:rsid w:val="00DC42A2"/>
    <w:rsid w:val="00DC42F0"/>
    <w:rsid w:val="00DC4606"/>
    <w:rsid w:val="00DC4737"/>
    <w:rsid w:val="00DC4989"/>
    <w:rsid w:val="00DC49E0"/>
    <w:rsid w:val="00DC4C48"/>
    <w:rsid w:val="00DC4CE8"/>
    <w:rsid w:val="00DC4DAB"/>
    <w:rsid w:val="00DC520A"/>
    <w:rsid w:val="00DC56B3"/>
    <w:rsid w:val="00DC5866"/>
    <w:rsid w:val="00DC58F6"/>
    <w:rsid w:val="00DC597B"/>
    <w:rsid w:val="00DC598D"/>
    <w:rsid w:val="00DC59D1"/>
    <w:rsid w:val="00DC5EBC"/>
    <w:rsid w:val="00DC60F6"/>
    <w:rsid w:val="00DC6444"/>
    <w:rsid w:val="00DC6511"/>
    <w:rsid w:val="00DC6679"/>
    <w:rsid w:val="00DC6880"/>
    <w:rsid w:val="00DC68C8"/>
    <w:rsid w:val="00DC69FD"/>
    <w:rsid w:val="00DC6AF0"/>
    <w:rsid w:val="00DC6B89"/>
    <w:rsid w:val="00DC6C27"/>
    <w:rsid w:val="00DC7202"/>
    <w:rsid w:val="00DC7320"/>
    <w:rsid w:val="00DC76DC"/>
    <w:rsid w:val="00DC7732"/>
    <w:rsid w:val="00DC7803"/>
    <w:rsid w:val="00DC783D"/>
    <w:rsid w:val="00DC7BA0"/>
    <w:rsid w:val="00DC7C5C"/>
    <w:rsid w:val="00DC7C8E"/>
    <w:rsid w:val="00DD0943"/>
    <w:rsid w:val="00DD09F7"/>
    <w:rsid w:val="00DD0C07"/>
    <w:rsid w:val="00DD0C85"/>
    <w:rsid w:val="00DD0EC6"/>
    <w:rsid w:val="00DD0ED2"/>
    <w:rsid w:val="00DD0F7E"/>
    <w:rsid w:val="00DD10D2"/>
    <w:rsid w:val="00DD1108"/>
    <w:rsid w:val="00DD112F"/>
    <w:rsid w:val="00DD13E9"/>
    <w:rsid w:val="00DD1541"/>
    <w:rsid w:val="00DD1871"/>
    <w:rsid w:val="00DD1B62"/>
    <w:rsid w:val="00DD1DA1"/>
    <w:rsid w:val="00DD1F15"/>
    <w:rsid w:val="00DD20D8"/>
    <w:rsid w:val="00DD2287"/>
    <w:rsid w:val="00DD24EE"/>
    <w:rsid w:val="00DD2561"/>
    <w:rsid w:val="00DD2BC4"/>
    <w:rsid w:val="00DD2BCC"/>
    <w:rsid w:val="00DD2D99"/>
    <w:rsid w:val="00DD2EB9"/>
    <w:rsid w:val="00DD3803"/>
    <w:rsid w:val="00DD38D1"/>
    <w:rsid w:val="00DD3C7F"/>
    <w:rsid w:val="00DD3E56"/>
    <w:rsid w:val="00DD3EC9"/>
    <w:rsid w:val="00DD415E"/>
    <w:rsid w:val="00DD4377"/>
    <w:rsid w:val="00DD4440"/>
    <w:rsid w:val="00DD4474"/>
    <w:rsid w:val="00DD4A26"/>
    <w:rsid w:val="00DD4C56"/>
    <w:rsid w:val="00DD5031"/>
    <w:rsid w:val="00DD50BD"/>
    <w:rsid w:val="00DD51F5"/>
    <w:rsid w:val="00DD528F"/>
    <w:rsid w:val="00DD573E"/>
    <w:rsid w:val="00DD5C91"/>
    <w:rsid w:val="00DD6068"/>
    <w:rsid w:val="00DD6126"/>
    <w:rsid w:val="00DD61B2"/>
    <w:rsid w:val="00DD63C7"/>
    <w:rsid w:val="00DD63E4"/>
    <w:rsid w:val="00DD661A"/>
    <w:rsid w:val="00DD677C"/>
    <w:rsid w:val="00DD6ED9"/>
    <w:rsid w:val="00DD6F08"/>
    <w:rsid w:val="00DD7214"/>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6AE"/>
    <w:rsid w:val="00DE0918"/>
    <w:rsid w:val="00DE0B9D"/>
    <w:rsid w:val="00DE0BCB"/>
    <w:rsid w:val="00DE0F82"/>
    <w:rsid w:val="00DE10DB"/>
    <w:rsid w:val="00DE12CE"/>
    <w:rsid w:val="00DE132F"/>
    <w:rsid w:val="00DE13AF"/>
    <w:rsid w:val="00DE14CE"/>
    <w:rsid w:val="00DE14EB"/>
    <w:rsid w:val="00DE1577"/>
    <w:rsid w:val="00DE16C4"/>
    <w:rsid w:val="00DE1857"/>
    <w:rsid w:val="00DE1B8A"/>
    <w:rsid w:val="00DE1E3D"/>
    <w:rsid w:val="00DE1FED"/>
    <w:rsid w:val="00DE229E"/>
    <w:rsid w:val="00DE26C9"/>
    <w:rsid w:val="00DE2A72"/>
    <w:rsid w:val="00DE2C81"/>
    <w:rsid w:val="00DE2EB8"/>
    <w:rsid w:val="00DE2F14"/>
    <w:rsid w:val="00DE30DD"/>
    <w:rsid w:val="00DE31E9"/>
    <w:rsid w:val="00DE34A2"/>
    <w:rsid w:val="00DE34DC"/>
    <w:rsid w:val="00DE351E"/>
    <w:rsid w:val="00DE3566"/>
    <w:rsid w:val="00DE38FC"/>
    <w:rsid w:val="00DE3A11"/>
    <w:rsid w:val="00DE3A4F"/>
    <w:rsid w:val="00DE3A56"/>
    <w:rsid w:val="00DE3E49"/>
    <w:rsid w:val="00DE3E4B"/>
    <w:rsid w:val="00DE3FC6"/>
    <w:rsid w:val="00DE4173"/>
    <w:rsid w:val="00DE4B30"/>
    <w:rsid w:val="00DE4CF4"/>
    <w:rsid w:val="00DE4EC0"/>
    <w:rsid w:val="00DE51BE"/>
    <w:rsid w:val="00DE526B"/>
    <w:rsid w:val="00DE5338"/>
    <w:rsid w:val="00DE55E5"/>
    <w:rsid w:val="00DE6446"/>
    <w:rsid w:val="00DE6671"/>
    <w:rsid w:val="00DE66E8"/>
    <w:rsid w:val="00DE6901"/>
    <w:rsid w:val="00DE6AE8"/>
    <w:rsid w:val="00DE6BB7"/>
    <w:rsid w:val="00DE6D50"/>
    <w:rsid w:val="00DE6DAD"/>
    <w:rsid w:val="00DE6DE9"/>
    <w:rsid w:val="00DE6EF0"/>
    <w:rsid w:val="00DE6FCA"/>
    <w:rsid w:val="00DE7143"/>
    <w:rsid w:val="00DE7382"/>
    <w:rsid w:val="00DE74DA"/>
    <w:rsid w:val="00DE77D7"/>
    <w:rsid w:val="00DE788F"/>
    <w:rsid w:val="00DE7943"/>
    <w:rsid w:val="00DE79B6"/>
    <w:rsid w:val="00DE7CED"/>
    <w:rsid w:val="00DE7F0A"/>
    <w:rsid w:val="00DF02C3"/>
    <w:rsid w:val="00DF02E8"/>
    <w:rsid w:val="00DF033B"/>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606"/>
    <w:rsid w:val="00DF2768"/>
    <w:rsid w:val="00DF2942"/>
    <w:rsid w:val="00DF2DEC"/>
    <w:rsid w:val="00DF30E4"/>
    <w:rsid w:val="00DF35CC"/>
    <w:rsid w:val="00DF39B9"/>
    <w:rsid w:val="00DF3A93"/>
    <w:rsid w:val="00DF3FBB"/>
    <w:rsid w:val="00DF401C"/>
    <w:rsid w:val="00DF40F7"/>
    <w:rsid w:val="00DF4393"/>
    <w:rsid w:val="00DF446E"/>
    <w:rsid w:val="00DF46DB"/>
    <w:rsid w:val="00DF49BD"/>
    <w:rsid w:val="00DF4D47"/>
    <w:rsid w:val="00DF4E32"/>
    <w:rsid w:val="00DF5014"/>
    <w:rsid w:val="00DF53C7"/>
    <w:rsid w:val="00DF56F3"/>
    <w:rsid w:val="00DF58CC"/>
    <w:rsid w:val="00DF5C99"/>
    <w:rsid w:val="00DF5F7D"/>
    <w:rsid w:val="00DF6076"/>
    <w:rsid w:val="00DF62E2"/>
    <w:rsid w:val="00DF6317"/>
    <w:rsid w:val="00DF63DD"/>
    <w:rsid w:val="00DF649E"/>
    <w:rsid w:val="00DF64C6"/>
    <w:rsid w:val="00DF69BF"/>
    <w:rsid w:val="00DF6D6C"/>
    <w:rsid w:val="00DF6E1F"/>
    <w:rsid w:val="00DF6E30"/>
    <w:rsid w:val="00DF7140"/>
    <w:rsid w:val="00DF71C4"/>
    <w:rsid w:val="00DF7952"/>
    <w:rsid w:val="00DF7A37"/>
    <w:rsid w:val="00DF7AC4"/>
    <w:rsid w:val="00DF7B2B"/>
    <w:rsid w:val="00DF7CB2"/>
    <w:rsid w:val="00DF7D59"/>
    <w:rsid w:val="00E000C5"/>
    <w:rsid w:val="00E003C0"/>
    <w:rsid w:val="00E00B1A"/>
    <w:rsid w:val="00E00B57"/>
    <w:rsid w:val="00E00B6D"/>
    <w:rsid w:val="00E00E0C"/>
    <w:rsid w:val="00E00EB3"/>
    <w:rsid w:val="00E00F15"/>
    <w:rsid w:val="00E01258"/>
    <w:rsid w:val="00E01384"/>
    <w:rsid w:val="00E015E1"/>
    <w:rsid w:val="00E0180F"/>
    <w:rsid w:val="00E01901"/>
    <w:rsid w:val="00E01A5B"/>
    <w:rsid w:val="00E01B4A"/>
    <w:rsid w:val="00E01C2E"/>
    <w:rsid w:val="00E01F7A"/>
    <w:rsid w:val="00E0220C"/>
    <w:rsid w:val="00E022F5"/>
    <w:rsid w:val="00E023E6"/>
    <w:rsid w:val="00E02833"/>
    <w:rsid w:val="00E0287E"/>
    <w:rsid w:val="00E0288D"/>
    <w:rsid w:val="00E02A89"/>
    <w:rsid w:val="00E02B7E"/>
    <w:rsid w:val="00E02DF8"/>
    <w:rsid w:val="00E02FEF"/>
    <w:rsid w:val="00E0309E"/>
    <w:rsid w:val="00E03159"/>
    <w:rsid w:val="00E032DC"/>
    <w:rsid w:val="00E033DB"/>
    <w:rsid w:val="00E034C4"/>
    <w:rsid w:val="00E03680"/>
    <w:rsid w:val="00E0386D"/>
    <w:rsid w:val="00E03A32"/>
    <w:rsid w:val="00E03AA8"/>
    <w:rsid w:val="00E03D0D"/>
    <w:rsid w:val="00E03E30"/>
    <w:rsid w:val="00E03FCD"/>
    <w:rsid w:val="00E041AC"/>
    <w:rsid w:val="00E044E8"/>
    <w:rsid w:val="00E0452C"/>
    <w:rsid w:val="00E0463C"/>
    <w:rsid w:val="00E04A4F"/>
    <w:rsid w:val="00E04A8E"/>
    <w:rsid w:val="00E04EAD"/>
    <w:rsid w:val="00E04ED5"/>
    <w:rsid w:val="00E0509B"/>
    <w:rsid w:val="00E055DF"/>
    <w:rsid w:val="00E05875"/>
    <w:rsid w:val="00E0598A"/>
    <w:rsid w:val="00E05BD0"/>
    <w:rsid w:val="00E05DED"/>
    <w:rsid w:val="00E05E93"/>
    <w:rsid w:val="00E062D0"/>
    <w:rsid w:val="00E064BE"/>
    <w:rsid w:val="00E0661C"/>
    <w:rsid w:val="00E0662A"/>
    <w:rsid w:val="00E06812"/>
    <w:rsid w:val="00E06945"/>
    <w:rsid w:val="00E06B7C"/>
    <w:rsid w:val="00E06BAD"/>
    <w:rsid w:val="00E06BF5"/>
    <w:rsid w:val="00E06DE5"/>
    <w:rsid w:val="00E06DE7"/>
    <w:rsid w:val="00E070FD"/>
    <w:rsid w:val="00E072EF"/>
    <w:rsid w:val="00E07348"/>
    <w:rsid w:val="00E075A1"/>
    <w:rsid w:val="00E07650"/>
    <w:rsid w:val="00E076A0"/>
    <w:rsid w:val="00E07727"/>
    <w:rsid w:val="00E0773B"/>
    <w:rsid w:val="00E07744"/>
    <w:rsid w:val="00E0787C"/>
    <w:rsid w:val="00E07880"/>
    <w:rsid w:val="00E07ACF"/>
    <w:rsid w:val="00E07CDD"/>
    <w:rsid w:val="00E07CE8"/>
    <w:rsid w:val="00E07D6F"/>
    <w:rsid w:val="00E100E5"/>
    <w:rsid w:val="00E105BD"/>
    <w:rsid w:val="00E10618"/>
    <w:rsid w:val="00E106E2"/>
    <w:rsid w:val="00E1073C"/>
    <w:rsid w:val="00E1095B"/>
    <w:rsid w:val="00E10AD2"/>
    <w:rsid w:val="00E10C3B"/>
    <w:rsid w:val="00E10D64"/>
    <w:rsid w:val="00E10E99"/>
    <w:rsid w:val="00E1107A"/>
    <w:rsid w:val="00E11258"/>
    <w:rsid w:val="00E112FE"/>
    <w:rsid w:val="00E11594"/>
    <w:rsid w:val="00E11743"/>
    <w:rsid w:val="00E11795"/>
    <w:rsid w:val="00E11926"/>
    <w:rsid w:val="00E11A97"/>
    <w:rsid w:val="00E11D32"/>
    <w:rsid w:val="00E11E8B"/>
    <w:rsid w:val="00E11F83"/>
    <w:rsid w:val="00E120F0"/>
    <w:rsid w:val="00E1263E"/>
    <w:rsid w:val="00E12688"/>
    <w:rsid w:val="00E12770"/>
    <w:rsid w:val="00E12A8D"/>
    <w:rsid w:val="00E12B57"/>
    <w:rsid w:val="00E12C71"/>
    <w:rsid w:val="00E12E08"/>
    <w:rsid w:val="00E12F81"/>
    <w:rsid w:val="00E12FD1"/>
    <w:rsid w:val="00E13133"/>
    <w:rsid w:val="00E13194"/>
    <w:rsid w:val="00E13338"/>
    <w:rsid w:val="00E134FC"/>
    <w:rsid w:val="00E135A0"/>
    <w:rsid w:val="00E1396C"/>
    <w:rsid w:val="00E13AE3"/>
    <w:rsid w:val="00E13B10"/>
    <w:rsid w:val="00E13BB8"/>
    <w:rsid w:val="00E13CCB"/>
    <w:rsid w:val="00E13CFB"/>
    <w:rsid w:val="00E13E76"/>
    <w:rsid w:val="00E13FF0"/>
    <w:rsid w:val="00E14131"/>
    <w:rsid w:val="00E14441"/>
    <w:rsid w:val="00E144BC"/>
    <w:rsid w:val="00E14525"/>
    <w:rsid w:val="00E149FF"/>
    <w:rsid w:val="00E14C52"/>
    <w:rsid w:val="00E14CC3"/>
    <w:rsid w:val="00E14F26"/>
    <w:rsid w:val="00E14F98"/>
    <w:rsid w:val="00E15068"/>
    <w:rsid w:val="00E15094"/>
    <w:rsid w:val="00E154E0"/>
    <w:rsid w:val="00E15663"/>
    <w:rsid w:val="00E157D4"/>
    <w:rsid w:val="00E15C82"/>
    <w:rsid w:val="00E15FF5"/>
    <w:rsid w:val="00E1627D"/>
    <w:rsid w:val="00E16459"/>
    <w:rsid w:val="00E16669"/>
    <w:rsid w:val="00E16791"/>
    <w:rsid w:val="00E16811"/>
    <w:rsid w:val="00E16AA2"/>
    <w:rsid w:val="00E16E88"/>
    <w:rsid w:val="00E16FD6"/>
    <w:rsid w:val="00E171BF"/>
    <w:rsid w:val="00E172BE"/>
    <w:rsid w:val="00E1747C"/>
    <w:rsid w:val="00E17511"/>
    <w:rsid w:val="00E17591"/>
    <w:rsid w:val="00E17698"/>
    <w:rsid w:val="00E17849"/>
    <w:rsid w:val="00E17967"/>
    <w:rsid w:val="00E17F86"/>
    <w:rsid w:val="00E2038D"/>
    <w:rsid w:val="00E203EC"/>
    <w:rsid w:val="00E20971"/>
    <w:rsid w:val="00E20A79"/>
    <w:rsid w:val="00E20AB0"/>
    <w:rsid w:val="00E20B07"/>
    <w:rsid w:val="00E20D99"/>
    <w:rsid w:val="00E2142A"/>
    <w:rsid w:val="00E21965"/>
    <w:rsid w:val="00E21F32"/>
    <w:rsid w:val="00E21FCD"/>
    <w:rsid w:val="00E220E1"/>
    <w:rsid w:val="00E22144"/>
    <w:rsid w:val="00E22167"/>
    <w:rsid w:val="00E224BC"/>
    <w:rsid w:val="00E22502"/>
    <w:rsid w:val="00E22525"/>
    <w:rsid w:val="00E225A8"/>
    <w:rsid w:val="00E22ABB"/>
    <w:rsid w:val="00E22F82"/>
    <w:rsid w:val="00E2304A"/>
    <w:rsid w:val="00E23146"/>
    <w:rsid w:val="00E2335F"/>
    <w:rsid w:val="00E23395"/>
    <w:rsid w:val="00E233E6"/>
    <w:rsid w:val="00E2356B"/>
    <w:rsid w:val="00E23937"/>
    <w:rsid w:val="00E23C9A"/>
    <w:rsid w:val="00E23D01"/>
    <w:rsid w:val="00E23D3B"/>
    <w:rsid w:val="00E23E3C"/>
    <w:rsid w:val="00E24166"/>
    <w:rsid w:val="00E242B3"/>
    <w:rsid w:val="00E24347"/>
    <w:rsid w:val="00E24636"/>
    <w:rsid w:val="00E24787"/>
    <w:rsid w:val="00E24AB5"/>
    <w:rsid w:val="00E25586"/>
    <w:rsid w:val="00E2565C"/>
    <w:rsid w:val="00E25672"/>
    <w:rsid w:val="00E25A7B"/>
    <w:rsid w:val="00E25BE3"/>
    <w:rsid w:val="00E25D8E"/>
    <w:rsid w:val="00E25E38"/>
    <w:rsid w:val="00E25F01"/>
    <w:rsid w:val="00E26597"/>
    <w:rsid w:val="00E265AA"/>
    <w:rsid w:val="00E2671A"/>
    <w:rsid w:val="00E267E3"/>
    <w:rsid w:val="00E26C43"/>
    <w:rsid w:val="00E2721D"/>
    <w:rsid w:val="00E2727F"/>
    <w:rsid w:val="00E273FD"/>
    <w:rsid w:val="00E2788B"/>
    <w:rsid w:val="00E278DB"/>
    <w:rsid w:val="00E27B3F"/>
    <w:rsid w:val="00E27BF0"/>
    <w:rsid w:val="00E27CC0"/>
    <w:rsid w:val="00E30261"/>
    <w:rsid w:val="00E30262"/>
    <w:rsid w:val="00E3031A"/>
    <w:rsid w:val="00E3039F"/>
    <w:rsid w:val="00E303DD"/>
    <w:rsid w:val="00E305BB"/>
    <w:rsid w:val="00E30709"/>
    <w:rsid w:val="00E307BB"/>
    <w:rsid w:val="00E30818"/>
    <w:rsid w:val="00E30A0D"/>
    <w:rsid w:val="00E30B1A"/>
    <w:rsid w:val="00E30BD8"/>
    <w:rsid w:val="00E30DF1"/>
    <w:rsid w:val="00E30FBE"/>
    <w:rsid w:val="00E31005"/>
    <w:rsid w:val="00E31119"/>
    <w:rsid w:val="00E31190"/>
    <w:rsid w:val="00E311C6"/>
    <w:rsid w:val="00E313BE"/>
    <w:rsid w:val="00E31695"/>
    <w:rsid w:val="00E31718"/>
    <w:rsid w:val="00E31801"/>
    <w:rsid w:val="00E31861"/>
    <w:rsid w:val="00E319AA"/>
    <w:rsid w:val="00E31B2B"/>
    <w:rsid w:val="00E31C12"/>
    <w:rsid w:val="00E31CDC"/>
    <w:rsid w:val="00E31D69"/>
    <w:rsid w:val="00E31F60"/>
    <w:rsid w:val="00E31FE5"/>
    <w:rsid w:val="00E32081"/>
    <w:rsid w:val="00E320DF"/>
    <w:rsid w:val="00E321C2"/>
    <w:rsid w:val="00E32615"/>
    <w:rsid w:val="00E329BC"/>
    <w:rsid w:val="00E32CBE"/>
    <w:rsid w:val="00E32D49"/>
    <w:rsid w:val="00E33321"/>
    <w:rsid w:val="00E334E4"/>
    <w:rsid w:val="00E33624"/>
    <w:rsid w:val="00E336E7"/>
    <w:rsid w:val="00E33C6D"/>
    <w:rsid w:val="00E33E4A"/>
    <w:rsid w:val="00E34224"/>
    <w:rsid w:val="00E3428E"/>
    <w:rsid w:val="00E3428F"/>
    <w:rsid w:val="00E34812"/>
    <w:rsid w:val="00E34DC1"/>
    <w:rsid w:val="00E34EA5"/>
    <w:rsid w:val="00E34F04"/>
    <w:rsid w:val="00E34F4F"/>
    <w:rsid w:val="00E3528F"/>
    <w:rsid w:val="00E3529A"/>
    <w:rsid w:val="00E354F2"/>
    <w:rsid w:val="00E3552C"/>
    <w:rsid w:val="00E355DE"/>
    <w:rsid w:val="00E35776"/>
    <w:rsid w:val="00E35A5B"/>
    <w:rsid w:val="00E35B89"/>
    <w:rsid w:val="00E35ED2"/>
    <w:rsid w:val="00E36259"/>
    <w:rsid w:val="00E364B6"/>
    <w:rsid w:val="00E365C4"/>
    <w:rsid w:val="00E3673A"/>
    <w:rsid w:val="00E3679E"/>
    <w:rsid w:val="00E367FC"/>
    <w:rsid w:val="00E3684B"/>
    <w:rsid w:val="00E36933"/>
    <w:rsid w:val="00E36A00"/>
    <w:rsid w:val="00E36B19"/>
    <w:rsid w:val="00E36BE4"/>
    <w:rsid w:val="00E36D09"/>
    <w:rsid w:val="00E37251"/>
    <w:rsid w:val="00E3762B"/>
    <w:rsid w:val="00E37700"/>
    <w:rsid w:val="00E37998"/>
    <w:rsid w:val="00E37B64"/>
    <w:rsid w:val="00E37C50"/>
    <w:rsid w:val="00E37C61"/>
    <w:rsid w:val="00E401E5"/>
    <w:rsid w:val="00E40437"/>
    <w:rsid w:val="00E404D4"/>
    <w:rsid w:val="00E405A9"/>
    <w:rsid w:val="00E407A9"/>
    <w:rsid w:val="00E4114C"/>
    <w:rsid w:val="00E411B8"/>
    <w:rsid w:val="00E412BF"/>
    <w:rsid w:val="00E417CE"/>
    <w:rsid w:val="00E41B49"/>
    <w:rsid w:val="00E41B77"/>
    <w:rsid w:val="00E41E2B"/>
    <w:rsid w:val="00E41EA2"/>
    <w:rsid w:val="00E41F5F"/>
    <w:rsid w:val="00E41FED"/>
    <w:rsid w:val="00E420CC"/>
    <w:rsid w:val="00E420D4"/>
    <w:rsid w:val="00E42208"/>
    <w:rsid w:val="00E42578"/>
    <w:rsid w:val="00E42725"/>
    <w:rsid w:val="00E427A7"/>
    <w:rsid w:val="00E42C96"/>
    <w:rsid w:val="00E4310A"/>
    <w:rsid w:val="00E43679"/>
    <w:rsid w:val="00E43795"/>
    <w:rsid w:val="00E4384B"/>
    <w:rsid w:val="00E43B0C"/>
    <w:rsid w:val="00E43B66"/>
    <w:rsid w:val="00E43BB0"/>
    <w:rsid w:val="00E43D8F"/>
    <w:rsid w:val="00E43E06"/>
    <w:rsid w:val="00E43FBE"/>
    <w:rsid w:val="00E44884"/>
    <w:rsid w:val="00E44C98"/>
    <w:rsid w:val="00E44E13"/>
    <w:rsid w:val="00E44F04"/>
    <w:rsid w:val="00E45017"/>
    <w:rsid w:val="00E450B7"/>
    <w:rsid w:val="00E4512A"/>
    <w:rsid w:val="00E45786"/>
    <w:rsid w:val="00E45839"/>
    <w:rsid w:val="00E45B2A"/>
    <w:rsid w:val="00E45F74"/>
    <w:rsid w:val="00E46063"/>
    <w:rsid w:val="00E46105"/>
    <w:rsid w:val="00E461B7"/>
    <w:rsid w:val="00E463E0"/>
    <w:rsid w:val="00E46463"/>
    <w:rsid w:val="00E4652F"/>
    <w:rsid w:val="00E46621"/>
    <w:rsid w:val="00E46634"/>
    <w:rsid w:val="00E466A3"/>
    <w:rsid w:val="00E46D13"/>
    <w:rsid w:val="00E470D8"/>
    <w:rsid w:val="00E47343"/>
    <w:rsid w:val="00E47439"/>
    <w:rsid w:val="00E4758C"/>
    <w:rsid w:val="00E4790A"/>
    <w:rsid w:val="00E47C76"/>
    <w:rsid w:val="00E47CF0"/>
    <w:rsid w:val="00E47EC0"/>
    <w:rsid w:val="00E501C9"/>
    <w:rsid w:val="00E5028A"/>
    <w:rsid w:val="00E503FD"/>
    <w:rsid w:val="00E50538"/>
    <w:rsid w:val="00E5055D"/>
    <w:rsid w:val="00E50651"/>
    <w:rsid w:val="00E50C86"/>
    <w:rsid w:val="00E50E41"/>
    <w:rsid w:val="00E50FCE"/>
    <w:rsid w:val="00E51210"/>
    <w:rsid w:val="00E5125D"/>
    <w:rsid w:val="00E51604"/>
    <w:rsid w:val="00E51983"/>
    <w:rsid w:val="00E51A2E"/>
    <w:rsid w:val="00E51A87"/>
    <w:rsid w:val="00E51D38"/>
    <w:rsid w:val="00E52196"/>
    <w:rsid w:val="00E52393"/>
    <w:rsid w:val="00E52731"/>
    <w:rsid w:val="00E52927"/>
    <w:rsid w:val="00E5299D"/>
    <w:rsid w:val="00E52C4D"/>
    <w:rsid w:val="00E52EC3"/>
    <w:rsid w:val="00E53074"/>
    <w:rsid w:val="00E5329F"/>
    <w:rsid w:val="00E53868"/>
    <w:rsid w:val="00E538A0"/>
    <w:rsid w:val="00E5397E"/>
    <w:rsid w:val="00E53BF4"/>
    <w:rsid w:val="00E53E6B"/>
    <w:rsid w:val="00E54367"/>
    <w:rsid w:val="00E54596"/>
    <w:rsid w:val="00E54718"/>
    <w:rsid w:val="00E54AEA"/>
    <w:rsid w:val="00E551F3"/>
    <w:rsid w:val="00E5536A"/>
    <w:rsid w:val="00E55617"/>
    <w:rsid w:val="00E5573D"/>
    <w:rsid w:val="00E557F0"/>
    <w:rsid w:val="00E558B3"/>
    <w:rsid w:val="00E558C0"/>
    <w:rsid w:val="00E558E2"/>
    <w:rsid w:val="00E55CF8"/>
    <w:rsid w:val="00E56137"/>
    <w:rsid w:val="00E561FA"/>
    <w:rsid w:val="00E5639D"/>
    <w:rsid w:val="00E564E1"/>
    <w:rsid w:val="00E564FB"/>
    <w:rsid w:val="00E56703"/>
    <w:rsid w:val="00E567A8"/>
    <w:rsid w:val="00E56906"/>
    <w:rsid w:val="00E56985"/>
    <w:rsid w:val="00E56B49"/>
    <w:rsid w:val="00E56BF8"/>
    <w:rsid w:val="00E56C34"/>
    <w:rsid w:val="00E56FCB"/>
    <w:rsid w:val="00E571D9"/>
    <w:rsid w:val="00E572B1"/>
    <w:rsid w:val="00E57388"/>
    <w:rsid w:val="00E5780F"/>
    <w:rsid w:val="00E579ED"/>
    <w:rsid w:val="00E57A5F"/>
    <w:rsid w:val="00E57C1A"/>
    <w:rsid w:val="00E57DD5"/>
    <w:rsid w:val="00E60131"/>
    <w:rsid w:val="00E604AF"/>
    <w:rsid w:val="00E606B7"/>
    <w:rsid w:val="00E60957"/>
    <w:rsid w:val="00E60AA0"/>
    <w:rsid w:val="00E60AA7"/>
    <w:rsid w:val="00E60B37"/>
    <w:rsid w:val="00E60E7A"/>
    <w:rsid w:val="00E60F5A"/>
    <w:rsid w:val="00E611FB"/>
    <w:rsid w:val="00E61250"/>
    <w:rsid w:val="00E613AE"/>
    <w:rsid w:val="00E613DB"/>
    <w:rsid w:val="00E6143A"/>
    <w:rsid w:val="00E6178E"/>
    <w:rsid w:val="00E617BD"/>
    <w:rsid w:val="00E61978"/>
    <w:rsid w:val="00E619BB"/>
    <w:rsid w:val="00E61A3C"/>
    <w:rsid w:val="00E61C43"/>
    <w:rsid w:val="00E61D23"/>
    <w:rsid w:val="00E61FA5"/>
    <w:rsid w:val="00E621B1"/>
    <w:rsid w:val="00E622D1"/>
    <w:rsid w:val="00E625FC"/>
    <w:rsid w:val="00E627A4"/>
    <w:rsid w:val="00E62987"/>
    <w:rsid w:val="00E629BE"/>
    <w:rsid w:val="00E629D6"/>
    <w:rsid w:val="00E62C28"/>
    <w:rsid w:val="00E62C74"/>
    <w:rsid w:val="00E62C9F"/>
    <w:rsid w:val="00E630A5"/>
    <w:rsid w:val="00E6347F"/>
    <w:rsid w:val="00E63699"/>
    <w:rsid w:val="00E636D3"/>
    <w:rsid w:val="00E63807"/>
    <w:rsid w:val="00E638B4"/>
    <w:rsid w:val="00E63955"/>
    <w:rsid w:val="00E63D72"/>
    <w:rsid w:val="00E63ED0"/>
    <w:rsid w:val="00E640DA"/>
    <w:rsid w:val="00E640E4"/>
    <w:rsid w:val="00E6419A"/>
    <w:rsid w:val="00E641C1"/>
    <w:rsid w:val="00E641CF"/>
    <w:rsid w:val="00E6430F"/>
    <w:rsid w:val="00E64413"/>
    <w:rsid w:val="00E645AC"/>
    <w:rsid w:val="00E645BB"/>
    <w:rsid w:val="00E64600"/>
    <w:rsid w:val="00E64898"/>
    <w:rsid w:val="00E64A04"/>
    <w:rsid w:val="00E64ACF"/>
    <w:rsid w:val="00E64D6E"/>
    <w:rsid w:val="00E6509B"/>
    <w:rsid w:val="00E6514C"/>
    <w:rsid w:val="00E65219"/>
    <w:rsid w:val="00E65538"/>
    <w:rsid w:val="00E65587"/>
    <w:rsid w:val="00E658FA"/>
    <w:rsid w:val="00E65912"/>
    <w:rsid w:val="00E65B34"/>
    <w:rsid w:val="00E65C4F"/>
    <w:rsid w:val="00E66932"/>
    <w:rsid w:val="00E66A03"/>
    <w:rsid w:val="00E66A77"/>
    <w:rsid w:val="00E66EDE"/>
    <w:rsid w:val="00E670C6"/>
    <w:rsid w:val="00E676C6"/>
    <w:rsid w:val="00E67738"/>
    <w:rsid w:val="00E679BF"/>
    <w:rsid w:val="00E67ECB"/>
    <w:rsid w:val="00E70013"/>
    <w:rsid w:val="00E7008B"/>
    <w:rsid w:val="00E70467"/>
    <w:rsid w:val="00E7054E"/>
    <w:rsid w:val="00E708CA"/>
    <w:rsid w:val="00E70AB8"/>
    <w:rsid w:val="00E70D60"/>
    <w:rsid w:val="00E70DA9"/>
    <w:rsid w:val="00E70E5B"/>
    <w:rsid w:val="00E70ECF"/>
    <w:rsid w:val="00E71059"/>
    <w:rsid w:val="00E7129B"/>
    <w:rsid w:val="00E716A8"/>
    <w:rsid w:val="00E7172F"/>
    <w:rsid w:val="00E719A1"/>
    <w:rsid w:val="00E719D5"/>
    <w:rsid w:val="00E71A2C"/>
    <w:rsid w:val="00E71C46"/>
    <w:rsid w:val="00E71C56"/>
    <w:rsid w:val="00E71C6C"/>
    <w:rsid w:val="00E71E00"/>
    <w:rsid w:val="00E71F2D"/>
    <w:rsid w:val="00E72073"/>
    <w:rsid w:val="00E72357"/>
    <w:rsid w:val="00E726A6"/>
    <w:rsid w:val="00E72833"/>
    <w:rsid w:val="00E72B1E"/>
    <w:rsid w:val="00E72C0E"/>
    <w:rsid w:val="00E72CDC"/>
    <w:rsid w:val="00E732D1"/>
    <w:rsid w:val="00E73395"/>
    <w:rsid w:val="00E7394D"/>
    <w:rsid w:val="00E73A9F"/>
    <w:rsid w:val="00E73C53"/>
    <w:rsid w:val="00E73D97"/>
    <w:rsid w:val="00E73E68"/>
    <w:rsid w:val="00E73EF5"/>
    <w:rsid w:val="00E73F15"/>
    <w:rsid w:val="00E745B3"/>
    <w:rsid w:val="00E745CC"/>
    <w:rsid w:val="00E74CF7"/>
    <w:rsid w:val="00E74D8B"/>
    <w:rsid w:val="00E74EFB"/>
    <w:rsid w:val="00E74F3C"/>
    <w:rsid w:val="00E74F9F"/>
    <w:rsid w:val="00E750CA"/>
    <w:rsid w:val="00E75680"/>
    <w:rsid w:val="00E75889"/>
    <w:rsid w:val="00E75C60"/>
    <w:rsid w:val="00E75F97"/>
    <w:rsid w:val="00E7604A"/>
    <w:rsid w:val="00E762AD"/>
    <w:rsid w:val="00E762D3"/>
    <w:rsid w:val="00E76355"/>
    <w:rsid w:val="00E76630"/>
    <w:rsid w:val="00E767EE"/>
    <w:rsid w:val="00E76CA5"/>
    <w:rsid w:val="00E76EB6"/>
    <w:rsid w:val="00E76F1B"/>
    <w:rsid w:val="00E77105"/>
    <w:rsid w:val="00E774A2"/>
    <w:rsid w:val="00E77508"/>
    <w:rsid w:val="00E77612"/>
    <w:rsid w:val="00E77683"/>
    <w:rsid w:val="00E77720"/>
    <w:rsid w:val="00E8005A"/>
    <w:rsid w:val="00E80110"/>
    <w:rsid w:val="00E801AA"/>
    <w:rsid w:val="00E8024D"/>
    <w:rsid w:val="00E802EE"/>
    <w:rsid w:val="00E8055D"/>
    <w:rsid w:val="00E8055E"/>
    <w:rsid w:val="00E80623"/>
    <w:rsid w:val="00E80636"/>
    <w:rsid w:val="00E807EF"/>
    <w:rsid w:val="00E80C2E"/>
    <w:rsid w:val="00E80C90"/>
    <w:rsid w:val="00E813D4"/>
    <w:rsid w:val="00E8157A"/>
    <w:rsid w:val="00E8183E"/>
    <w:rsid w:val="00E81DF3"/>
    <w:rsid w:val="00E8206D"/>
    <w:rsid w:val="00E8215A"/>
    <w:rsid w:val="00E8237A"/>
    <w:rsid w:val="00E8247A"/>
    <w:rsid w:val="00E82694"/>
    <w:rsid w:val="00E827DB"/>
    <w:rsid w:val="00E82A1C"/>
    <w:rsid w:val="00E82BC8"/>
    <w:rsid w:val="00E82E5F"/>
    <w:rsid w:val="00E82E92"/>
    <w:rsid w:val="00E83021"/>
    <w:rsid w:val="00E83348"/>
    <w:rsid w:val="00E834C4"/>
    <w:rsid w:val="00E8366D"/>
    <w:rsid w:val="00E836FA"/>
    <w:rsid w:val="00E83AD1"/>
    <w:rsid w:val="00E83B80"/>
    <w:rsid w:val="00E83C06"/>
    <w:rsid w:val="00E83D30"/>
    <w:rsid w:val="00E83E4A"/>
    <w:rsid w:val="00E83F3C"/>
    <w:rsid w:val="00E8405E"/>
    <w:rsid w:val="00E8442E"/>
    <w:rsid w:val="00E84664"/>
    <w:rsid w:val="00E84DFC"/>
    <w:rsid w:val="00E84E0D"/>
    <w:rsid w:val="00E84E29"/>
    <w:rsid w:val="00E84FA0"/>
    <w:rsid w:val="00E85364"/>
    <w:rsid w:val="00E85528"/>
    <w:rsid w:val="00E8558E"/>
    <w:rsid w:val="00E85955"/>
    <w:rsid w:val="00E85C3C"/>
    <w:rsid w:val="00E85C83"/>
    <w:rsid w:val="00E85F2A"/>
    <w:rsid w:val="00E8626A"/>
    <w:rsid w:val="00E86539"/>
    <w:rsid w:val="00E8655B"/>
    <w:rsid w:val="00E8655C"/>
    <w:rsid w:val="00E86607"/>
    <w:rsid w:val="00E86A7A"/>
    <w:rsid w:val="00E86AAC"/>
    <w:rsid w:val="00E86B12"/>
    <w:rsid w:val="00E86C89"/>
    <w:rsid w:val="00E86CF4"/>
    <w:rsid w:val="00E86DE7"/>
    <w:rsid w:val="00E86E1B"/>
    <w:rsid w:val="00E86F17"/>
    <w:rsid w:val="00E87073"/>
    <w:rsid w:val="00E87153"/>
    <w:rsid w:val="00E87473"/>
    <w:rsid w:val="00E876A1"/>
    <w:rsid w:val="00E8776A"/>
    <w:rsid w:val="00E8779B"/>
    <w:rsid w:val="00E877C7"/>
    <w:rsid w:val="00E8797D"/>
    <w:rsid w:val="00E879BA"/>
    <w:rsid w:val="00E87AD8"/>
    <w:rsid w:val="00E905AE"/>
    <w:rsid w:val="00E9094C"/>
    <w:rsid w:val="00E90B32"/>
    <w:rsid w:val="00E90C7A"/>
    <w:rsid w:val="00E90D2B"/>
    <w:rsid w:val="00E90F4A"/>
    <w:rsid w:val="00E90FEC"/>
    <w:rsid w:val="00E910C2"/>
    <w:rsid w:val="00E9117C"/>
    <w:rsid w:val="00E914AC"/>
    <w:rsid w:val="00E914C7"/>
    <w:rsid w:val="00E9171B"/>
    <w:rsid w:val="00E918BD"/>
    <w:rsid w:val="00E91B34"/>
    <w:rsid w:val="00E91BF3"/>
    <w:rsid w:val="00E91F12"/>
    <w:rsid w:val="00E921C4"/>
    <w:rsid w:val="00E92218"/>
    <w:rsid w:val="00E92791"/>
    <w:rsid w:val="00E92839"/>
    <w:rsid w:val="00E9285E"/>
    <w:rsid w:val="00E92C05"/>
    <w:rsid w:val="00E92C8C"/>
    <w:rsid w:val="00E92CA2"/>
    <w:rsid w:val="00E92EB6"/>
    <w:rsid w:val="00E93435"/>
    <w:rsid w:val="00E9356D"/>
    <w:rsid w:val="00E935BA"/>
    <w:rsid w:val="00E93610"/>
    <w:rsid w:val="00E936BF"/>
    <w:rsid w:val="00E93715"/>
    <w:rsid w:val="00E93BED"/>
    <w:rsid w:val="00E94018"/>
    <w:rsid w:val="00E943C7"/>
    <w:rsid w:val="00E94732"/>
    <w:rsid w:val="00E94943"/>
    <w:rsid w:val="00E94CBA"/>
    <w:rsid w:val="00E94F23"/>
    <w:rsid w:val="00E951D1"/>
    <w:rsid w:val="00E95377"/>
    <w:rsid w:val="00E956AA"/>
    <w:rsid w:val="00E95704"/>
    <w:rsid w:val="00E95743"/>
    <w:rsid w:val="00E9591C"/>
    <w:rsid w:val="00E9594D"/>
    <w:rsid w:val="00E95A7F"/>
    <w:rsid w:val="00E95C47"/>
    <w:rsid w:val="00E95C7F"/>
    <w:rsid w:val="00E95D11"/>
    <w:rsid w:val="00E95D89"/>
    <w:rsid w:val="00E95E91"/>
    <w:rsid w:val="00E95F95"/>
    <w:rsid w:val="00E96114"/>
    <w:rsid w:val="00E9614E"/>
    <w:rsid w:val="00E96285"/>
    <w:rsid w:val="00E96668"/>
    <w:rsid w:val="00E969AB"/>
    <w:rsid w:val="00E96D3A"/>
    <w:rsid w:val="00E96E38"/>
    <w:rsid w:val="00E970F7"/>
    <w:rsid w:val="00E97125"/>
    <w:rsid w:val="00E97128"/>
    <w:rsid w:val="00E972E4"/>
    <w:rsid w:val="00E9743C"/>
    <w:rsid w:val="00E97465"/>
    <w:rsid w:val="00E974EA"/>
    <w:rsid w:val="00E97833"/>
    <w:rsid w:val="00E97C62"/>
    <w:rsid w:val="00E97F12"/>
    <w:rsid w:val="00EA00C0"/>
    <w:rsid w:val="00EA0144"/>
    <w:rsid w:val="00EA03A8"/>
    <w:rsid w:val="00EA04E4"/>
    <w:rsid w:val="00EA055E"/>
    <w:rsid w:val="00EA0604"/>
    <w:rsid w:val="00EA0683"/>
    <w:rsid w:val="00EA0974"/>
    <w:rsid w:val="00EA0BE1"/>
    <w:rsid w:val="00EA0D51"/>
    <w:rsid w:val="00EA0D95"/>
    <w:rsid w:val="00EA0D99"/>
    <w:rsid w:val="00EA0F7F"/>
    <w:rsid w:val="00EA0FFC"/>
    <w:rsid w:val="00EA1063"/>
    <w:rsid w:val="00EA1082"/>
    <w:rsid w:val="00EA119E"/>
    <w:rsid w:val="00EA126F"/>
    <w:rsid w:val="00EA1339"/>
    <w:rsid w:val="00EA14BF"/>
    <w:rsid w:val="00EA1B48"/>
    <w:rsid w:val="00EA1DF2"/>
    <w:rsid w:val="00EA1E37"/>
    <w:rsid w:val="00EA1E94"/>
    <w:rsid w:val="00EA21ED"/>
    <w:rsid w:val="00EA2207"/>
    <w:rsid w:val="00EA22E9"/>
    <w:rsid w:val="00EA246F"/>
    <w:rsid w:val="00EA2699"/>
    <w:rsid w:val="00EA2B44"/>
    <w:rsid w:val="00EA2D7E"/>
    <w:rsid w:val="00EA2DBC"/>
    <w:rsid w:val="00EA2DC6"/>
    <w:rsid w:val="00EA2E07"/>
    <w:rsid w:val="00EA3024"/>
    <w:rsid w:val="00EA33F2"/>
    <w:rsid w:val="00EA345D"/>
    <w:rsid w:val="00EA366B"/>
    <w:rsid w:val="00EA37FE"/>
    <w:rsid w:val="00EA39FF"/>
    <w:rsid w:val="00EA3C8D"/>
    <w:rsid w:val="00EA3C9F"/>
    <w:rsid w:val="00EA3CA8"/>
    <w:rsid w:val="00EA3D9F"/>
    <w:rsid w:val="00EA3F2E"/>
    <w:rsid w:val="00EA4051"/>
    <w:rsid w:val="00EA44DD"/>
    <w:rsid w:val="00EA45FB"/>
    <w:rsid w:val="00EA4781"/>
    <w:rsid w:val="00EA4811"/>
    <w:rsid w:val="00EA481F"/>
    <w:rsid w:val="00EA4A4B"/>
    <w:rsid w:val="00EA4E78"/>
    <w:rsid w:val="00EA4E7E"/>
    <w:rsid w:val="00EA4EC3"/>
    <w:rsid w:val="00EA4F1D"/>
    <w:rsid w:val="00EA4FD9"/>
    <w:rsid w:val="00EA5431"/>
    <w:rsid w:val="00EA5670"/>
    <w:rsid w:val="00EA5680"/>
    <w:rsid w:val="00EA56B1"/>
    <w:rsid w:val="00EA57FE"/>
    <w:rsid w:val="00EA5AB1"/>
    <w:rsid w:val="00EA5C14"/>
    <w:rsid w:val="00EA5C7B"/>
    <w:rsid w:val="00EA5E07"/>
    <w:rsid w:val="00EA5E37"/>
    <w:rsid w:val="00EA600B"/>
    <w:rsid w:val="00EA6035"/>
    <w:rsid w:val="00EA6505"/>
    <w:rsid w:val="00EA6806"/>
    <w:rsid w:val="00EA6B58"/>
    <w:rsid w:val="00EA6C38"/>
    <w:rsid w:val="00EA6DFC"/>
    <w:rsid w:val="00EA7151"/>
    <w:rsid w:val="00EA7311"/>
    <w:rsid w:val="00EA7598"/>
    <w:rsid w:val="00EA7678"/>
    <w:rsid w:val="00EA7714"/>
    <w:rsid w:val="00EA773B"/>
    <w:rsid w:val="00EA7847"/>
    <w:rsid w:val="00EA7BA3"/>
    <w:rsid w:val="00EA7BBA"/>
    <w:rsid w:val="00EA7D41"/>
    <w:rsid w:val="00EA7FE9"/>
    <w:rsid w:val="00EB020C"/>
    <w:rsid w:val="00EB02E4"/>
    <w:rsid w:val="00EB038F"/>
    <w:rsid w:val="00EB0477"/>
    <w:rsid w:val="00EB0788"/>
    <w:rsid w:val="00EB0BFE"/>
    <w:rsid w:val="00EB1485"/>
    <w:rsid w:val="00EB1807"/>
    <w:rsid w:val="00EB2223"/>
    <w:rsid w:val="00EB2433"/>
    <w:rsid w:val="00EB248A"/>
    <w:rsid w:val="00EB2490"/>
    <w:rsid w:val="00EB24DA"/>
    <w:rsid w:val="00EB24F1"/>
    <w:rsid w:val="00EB2631"/>
    <w:rsid w:val="00EB26F3"/>
    <w:rsid w:val="00EB27F0"/>
    <w:rsid w:val="00EB28EE"/>
    <w:rsid w:val="00EB2AA1"/>
    <w:rsid w:val="00EB2EE3"/>
    <w:rsid w:val="00EB324A"/>
    <w:rsid w:val="00EB36E6"/>
    <w:rsid w:val="00EB378B"/>
    <w:rsid w:val="00EB37BF"/>
    <w:rsid w:val="00EB3E6C"/>
    <w:rsid w:val="00EB4304"/>
    <w:rsid w:val="00EB43A7"/>
    <w:rsid w:val="00EB472F"/>
    <w:rsid w:val="00EB4B8D"/>
    <w:rsid w:val="00EB50E9"/>
    <w:rsid w:val="00EB5132"/>
    <w:rsid w:val="00EB5286"/>
    <w:rsid w:val="00EB52B2"/>
    <w:rsid w:val="00EB53B6"/>
    <w:rsid w:val="00EB5623"/>
    <w:rsid w:val="00EB57BD"/>
    <w:rsid w:val="00EB58DF"/>
    <w:rsid w:val="00EB5981"/>
    <w:rsid w:val="00EB59EF"/>
    <w:rsid w:val="00EB5BD1"/>
    <w:rsid w:val="00EB6097"/>
    <w:rsid w:val="00EB6325"/>
    <w:rsid w:val="00EB644B"/>
    <w:rsid w:val="00EB6510"/>
    <w:rsid w:val="00EB6632"/>
    <w:rsid w:val="00EB6946"/>
    <w:rsid w:val="00EB697C"/>
    <w:rsid w:val="00EB6D77"/>
    <w:rsid w:val="00EB6DA7"/>
    <w:rsid w:val="00EB6E82"/>
    <w:rsid w:val="00EB733C"/>
    <w:rsid w:val="00EB75B9"/>
    <w:rsid w:val="00EB766F"/>
    <w:rsid w:val="00EB794E"/>
    <w:rsid w:val="00EB7A9B"/>
    <w:rsid w:val="00EB7BE3"/>
    <w:rsid w:val="00EB7F51"/>
    <w:rsid w:val="00EB7FB8"/>
    <w:rsid w:val="00EC0073"/>
    <w:rsid w:val="00EC0323"/>
    <w:rsid w:val="00EC05BF"/>
    <w:rsid w:val="00EC0727"/>
    <w:rsid w:val="00EC084E"/>
    <w:rsid w:val="00EC0E46"/>
    <w:rsid w:val="00EC17D9"/>
    <w:rsid w:val="00EC1A31"/>
    <w:rsid w:val="00EC1CEC"/>
    <w:rsid w:val="00EC1CFC"/>
    <w:rsid w:val="00EC1FC4"/>
    <w:rsid w:val="00EC232B"/>
    <w:rsid w:val="00EC2550"/>
    <w:rsid w:val="00EC262E"/>
    <w:rsid w:val="00EC2664"/>
    <w:rsid w:val="00EC2676"/>
    <w:rsid w:val="00EC2761"/>
    <w:rsid w:val="00EC29B3"/>
    <w:rsid w:val="00EC2B87"/>
    <w:rsid w:val="00EC2F52"/>
    <w:rsid w:val="00EC3393"/>
    <w:rsid w:val="00EC346A"/>
    <w:rsid w:val="00EC3485"/>
    <w:rsid w:val="00EC350B"/>
    <w:rsid w:val="00EC3574"/>
    <w:rsid w:val="00EC35FD"/>
    <w:rsid w:val="00EC360C"/>
    <w:rsid w:val="00EC3836"/>
    <w:rsid w:val="00EC3921"/>
    <w:rsid w:val="00EC3C90"/>
    <w:rsid w:val="00EC3CA7"/>
    <w:rsid w:val="00EC3D20"/>
    <w:rsid w:val="00EC3F49"/>
    <w:rsid w:val="00EC3F83"/>
    <w:rsid w:val="00EC4480"/>
    <w:rsid w:val="00EC4700"/>
    <w:rsid w:val="00EC493D"/>
    <w:rsid w:val="00EC4B1E"/>
    <w:rsid w:val="00EC4B89"/>
    <w:rsid w:val="00EC4FD0"/>
    <w:rsid w:val="00EC50E7"/>
    <w:rsid w:val="00EC5606"/>
    <w:rsid w:val="00EC574D"/>
    <w:rsid w:val="00EC57BB"/>
    <w:rsid w:val="00EC5840"/>
    <w:rsid w:val="00EC593F"/>
    <w:rsid w:val="00EC595D"/>
    <w:rsid w:val="00EC599D"/>
    <w:rsid w:val="00EC5ABF"/>
    <w:rsid w:val="00EC5B34"/>
    <w:rsid w:val="00EC5B7C"/>
    <w:rsid w:val="00EC5E00"/>
    <w:rsid w:val="00EC5F58"/>
    <w:rsid w:val="00EC60C1"/>
    <w:rsid w:val="00EC60E1"/>
    <w:rsid w:val="00EC61B8"/>
    <w:rsid w:val="00EC64A8"/>
    <w:rsid w:val="00EC6573"/>
    <w:rsid w:val="00EC66B5"/>
    <w:rsid w:val="00EC66E8"/>
    <w:rsid w:val="00EC671E"/>
    <w:rsid w:val="00EC6AD9"/>
    <w:rsid w:val="00EC6D5E"/>
    <w:rsid w:val="00EC6EBA"/>
    <w:rsid w:val="00EC6ED2"/>
    <w:rsid w:val="00EC7002"/>
    <w:rsid w:val="00EC7218"/>
    <w:rsid w:val="00EC7454"/>
    <w:rsid w:val="00EC74CB"/>
    <w:rsid w:val="00EC75E7"/>
    <w:rsid w:val="00EC799A"/>
    <w:rsid w:val="00EC7A9F"/>
    <w:rsid w:val="00EC7B1D"/>
    <w:rsid w:val="00EC7BE0"/>
    <w:rsid w:val="00EC7C52"/>
    <w:rsid w:val="00EC7CD3"/>
    <w:rsid w:val="00EC7E34"/>
    <w:rsid w:val="00ED0300"/>
    <w:rsid w:val="00ED039B"/>
    <w:rsid w:val="00ED0483"/>
    <w:rsid w:val="00ED0490"/>
    <w:rsid w:val="00ED0868"/>
    <w:rsid w:val="00ED0BB7"/>
    <w:rsid w:val="00ED1151"/>
    <w:rsid w:val="00ED1198"/>
    <w:rsid w:val="00ED1379"/>
    <w:rsid w:val="00ED1404"/>
    <w:rsid w:val="00ED147B"/>
    <w:rsid w:val="00ED17A5"/>
    <w:rsid w:val="00ED19CE"/>
    <w:rsid w:val="00ED1CBE"/>
    <w:rsid w:val="00ED1E55"/>
    <w:rsid w:val="00ED2758"/>
    <w:rsid w:val="00ED2861"/>
    <w:rsid w:val="00ED290F"/>
    <w:rsid w:val="00ED29CA"/>
    <w:rsid w:val="00ED2C70"/>
    <w:rsid w:val="00ED2D9C"/>
    <w:rsid w:val="00ED2DF6"/>
    <w:rsid w:val="00ED2EC7"/>
    <w:rsid w:val="00ED3145"/>
    <w:rsid w:val="00ED385D"/>
    <w:rsid w:val="00ED3CD7"/>
    <w:rsid w:val="00ED3D79"/>
    <w:rsid w:val="00ED420C"/>
    <w:rsid w:val="00ED43E9"/>
    <w:rsid w:val="00ED442D"/>
    <w:rsid w:val="00ED4B1F"/>
    <w:rsid w:val="00ED4B73"/>
    <w:rsid w:val="00ED4C6A"/>
    <w:rsid w:val="00ED4F53"/>
    <w:rsid w:val="00ED4FC5"/>
    <w:rsid w:val="00ED5090"/>
    <w:rsid w:val="00ED52A1"/>
    <w:rsid w:val="00ED54B5"/>
    <w:rsid w:val="00ED5589"/>
    <w:rsid w:val="00ED5990"/>
    <w:rsid w:val="00ED5A6E"/>
    <w:rsid w:val="00ED5F01"/>
    <w:rsid w:val="00ED6403"/>
    <w:rsid w:val="00ED64F6"/>
    <w:rsid w:val="00ED64FE"/>
    <w:rsid w:val="00ED66B2"/>
    <w:rsid w:val="00ED69CD"/>
    <w:rsid w:val="00ED6ACF"/>
    <w:rsid w:val="00ED6B41"/>
    <w:rsid w:val="00ED6BBB"/>
    <w:rsid w:val="00ED740D"/>
    <w:rsid w:val="00ED757A"/>
    <w:rsid w:val="00ED7960"/>
    <w:rsid w:val="00ED7A07"/>
    <w:rsid w:val="00ED7B9E"/>
    <w:rsid w:val="00ED7EE4"/>
    <w:rsid w:val="00EE005B"/>
    <w:rsid w:val="00EE04EA"/>
    <w:rsid w:val="00EE0528"/>
    <w:rsid w:val="00EE05E3"/>
    <w:rsid w:val="00EE0732"/>
    <w:rsid w:val="00EE0997"/>
    <w:rsid w:val="00EE0ACF"/>
    <w:rsid w:val="00EE0E1D"/>
    <w:rsid w:val="00EE0E8C"/>
    <w:rsid w:val="00EE0E94"/>
    <w:rsid w:val="00EE0EF2"/>
    <w:rsid w:val="00EE12F0"/>
    <w:rsid w:val="00EE1515"/>
    <w:rsid w:val="00EE15CF"/>
    <w:rsid w:val="00EE16A2"/>
    <w:rsid w:val="00EE18DC"/>
    <w:rsid w:val="00EE1C23"/>
    <w:rsid w:val="00EE1C61"/>
    <w:rsid w:val="00EE1CB7"/>
    <w:rsid w:val="00EE1CFF"/>
    <w:rsid w:val="00EE1DA1"/>
    <w:rsid w:val="00EE1DCD"/>
    <w:rsid w:val="00EE1E69"/>
    <w:rsid w:val="00EE20AC"/>
    <w:rsid w:val="00EE268C"/>
    <w:rsid w:val="00EE2CC0"/>
    <w:rsid w:val="00EE2EF2"/>
    <w:rsid w:val="00EE2F51"/>
    <w:rsid w:val="00EE2F93"/>
    <w:rsid w:val="00EE31E1"/>
    <w:rsid w:val="00EE31FE"/>
    <w:rsid w:val="00EE33A8"/>
    <w:rsid w:val="00EE359A"/>
    <w:rsid w:val="00EE369D"/>
    <w:rsid w:val="00EE37DA"/>
    <w:rsid w:val="00EE389F"/>
    <w:rsid w:val="00EE3AE0"/>
    <w:rsid w:val="00EE3EF9"/>
    <w:rsid w:val="00EE41F3"/>
    <w:rsid w:val="00EE4203"/>
    <w:rsid w:val="00EE429E"/>
    <w:rsid w:val="00EE42B1"/>
    <w:rsid w:val="00EE461F"/>
    <w:rsid w:val="00EE4767"/>
    <w:rsid w:val="00EE4A50"/>
    <w:rsid w:val="00EE4AD1"/>
    <w:rsid w:val="00EE4F90"/>
    <w:rsid w:val="00EE5088"/>
    <w:rsid w:val="00EE51E6"/>
    <w:rsid w:val="00EE5529"/>
    <w:rsid w:val="00EE5559"/>
    <w:rsid w:val="00EE56AA"/>
    <w:rsid w:val="00EE574A"/>
    <w:rsid w:val="00EE5909"/>
    <w:rsid w:val="00EE5979"/>
    <w:rsid w:val="00EE5B1E"/>
    <w:rsid w:val="00EE5CEF"/>
    <w:rsid w:val="00EE5F33"/>
    <w:rsid w:val="00EE6063"/>
    <w:rsid w:val="00EE611E"/>
    <w:rsid w:val="00EE61FA"/>
    <w:rsid w:val="00EE6239"/>
    <w:rsid w:val="00EE6560"/>
    <w:rsid w:val="00EE6604"/>
    <w:rsid w:val="00EE671E"/>
    <w:rsid w:val="00EE69F7"/>
    <w:rsid w:val="00EE6C55"/>
    <w:rsid w:val="00EE7240"/>
    <w:rsid w:val="00EE7253"/>
    <w:rsid w:val="00EE72B6"/>
    <w:rsid w:val="00EE7B01"/>
    <w:rsid w:val="00EF00B9"/>
    <w:rsid w:val="00EF0145"/>
    <w:rsid w:val="00EF018E"/>
    <w:rsid w:val="00EF0325"/>
    <w:rsid w:val="00EF03B5"/>
    <w:rsid w:val="00EF03EC"/>
    <w:rsid w:val="00EF047E"/>
    <w:rsid w:val="00EF048A"/>
    <w:rsid w:val="00EF0B96"/>
    <w:rsid w:val="00EF0C73"/>
    <w:rsid w:val="00EF0C7B"/>
    <w:rsid w:val="00EF110A"/>
    <w:rsid w:val="00EF1115"/>
    <w:rsid w:val="00EF1154"/>
    <w:rsid w:val="00EF11DD"/>
    <w:rsid w:val="00EF121B"/>
    <w:rsid w:val="00EF121F"/>
    <w:rsid w:val="00EF169E"/>
    <w:rsid w:val="00EF186A"/>
    <w:rsid w:val="00EF193C"/>
    <w:rsid w:val="00EF1A91"/>
    <w:rsid w:val="00EF1B15"/>
    <w:rsid w:val="00EF1C0D"/>
    <w:rsid w:val="00EF1C6C"/>
    <w:rsid w:val="00EF203B"/>
    <w:rsid w:val="00EF20CE"/>
    <w:rsid w:val="00EF22DC"/>
    <w:rsid w:val="00EF2624"/>
    <w:rsid w:val="00EF264D"/>
    <w:rsid w:val="00EF269D"/>
    <w:rsid w:val="00EF2AE0"/>
    <w:rsid w:val="00EF2B59"/>
    <w:rsid w:val="00EF2B94"/>
    <w:rsid w:val="00EF2E45"/>
    <w:rsid w:val="00EF2E46"/>
    <w:rsid w:val="00EF2FB7"/>
    <w:rsid w:val="00EF3093"/>
    <w:rsid w:val="00EF31B6"/>
    <w:rsid w:val="00EF32B7"/>
    <w:rsid w:val="00EF32C9"/>
    <w:rsid w:val="00EF341A"/>
    <w:rsid w:val="00EF346D"/>
    <w:rsid w:val="00EF352E"/>
    <w:rsid w:val="00EF38EB"/>
    <w:rsid w:val="00EF39A0"/>
    <w:rsid w:val="00EF39C3"/>
    <w:rsid w:val="00EF3AB3"/>
    <w:rsid w:val="00EF3AB7"/>
    <w:rsid w:val="00EF3B1D"/>
    <w:rsid w:val="00EF3C18"/>
    <w:rsid w:val="00EF3FAB"/>
    <w:rsid w:val="00EF4084"/>
    <w:rsid w:val="00EF4153"/>
    <w:rsid w:val="00EF44BC"/>
    <w:rsid w:val="00EF4594"/>
    <w:rsid w:val="00EF45A3"/>
    <w:rsid w:val="00EF4657"/>
    <w:rsid w:val="00EF4735"/>
    <w:rsid w:val="00EF47DA"/>
    <w:rsid w:val="00EF4AB3"/>
    <w:rsid w:val="00EF4E42"/>
    <w:rsid w:val="00EF4F3F"/>
    <w:rsid w:val="00EF52FF"/>
    <w:rsid w:val="00EF5326"/>
    <w:rsid w:val="00EF549A"/>
    <w:rsid w:val="00EF54EC"/>
    <w:rsid w:val="00EF551E"/>
    <w:rsid w:val="00EF5697"/>
    <w:rsid w:val="00EF5837"/>
    <w:rsid w:val="00EF594F"/>
    <w:rsid w:val="00EF5DD4"/>
    <w:rsid w:val="00EF5F4D"/>
    <w:rsid w:val="00EF5FE5"/>
    <w:rsid w:val="00EF611D"/>
    <w:rsid w:val="00EF639A"/>
    <w:rsid w:val="00EF63AB"/>
    <w:rsid w:val="00EF6528"/>
    <w:rsid w:val="00EF66DB"/>
    <w:rsid w:val="00EF676D"/>
    <w:rsid w:val="00EF678B"/>
    <w:rsid w:val="00EF68AA"/>
    <w:rsid w:val="00EF69EC"/>
    <w:rsid w:val="00EF6A86"/>
    <w:rsid w:val="00EF6CF9"/>
    <w:rsid w:val="00EF70CF"/>
    <w:rsid w:val="00EF711C"/>
    <w:rsid w:val="00EF7369"/>
    <w:rsid w:val="00EF740E"/>
    <w:rsid w:val="00EF7778"/>
    <w:rsid w:val="00EF785F"/>
    <w:rsid w:val="00EF7898"/>
    <w:rsid w:val="00EF7927"/>
    <w:rsid w:val="00EF7AD5"/>
    <w:rsid w:val="00EF7AD7"/>
    <w:rsid w:val="00EF7C12"/>
    <w:rsid w:val="00EF7D20"/>
    <w:rsid w:val="00F005D2"/>
    <w:rsid w:val="00F005DE"/>
    <w:rsid w:val="00F006FE"/>
    <w:rsid w:val="00F0080B"/>
    <w:rsid w:val="00F0090A"/>
    <w:rsid w:val="00F00A9C"/>
    <w:rsid w:val="00F00BA3"/>
    <w:rsid w:val="00F00C39"/>
    <w:rsid w:val="00F00EE0"/>
    <w:rsid w:val="00F00EFB"/>
    <w:rsid w:val="00F0115D"/>
    <w:rsid w:val="00F0137D"/>
    <w:rsid w:val="00F01395"/>
    <w:rsid w:val="00F01494"/>
    <w:rsid w:val="00F01E55"/>
    <w:rsid w:val="00F01E65"/>
    <w:rsid w:val="00F023D3"/>
    <w:rsid w:val="00F02743"/>
    <w:rsid w:val="00F027B4"/>
    <w:rsid w:val="00F02BF5"/>
    <w:rsid w:val="00F02C20"/>
    <w:rsid w:val="00F02C32"/>
    <w:rsid w:val="00F02FCB"/>
    <w:rsid w:val="00F02FE7"/>
    <w:rsid w:val="00F0321F"/>
    <w:rsid w:val="00F03296"/>
    <w:rsid w:val="00F032AE"/>
    <w:rsid w:val="00F03C2C"/>
    <w:rsid w:val="00F04244"/>
    <w:rsid w:val="00F0448E"/>
    <w:rsid w:val="00F0456B"/>
    <w:rsid w:val="00F045F2"/>
    <w:rsid w:val="00F0494A"/>
    <w:rsid w:val="00F054EB"/>
    <w:rsid w:val="00F05877"/>
    <w:rsid w:val="00F0592E"/>
    <w:rsid w:val="00F0594D"/>
    <w:rsid w:val="00F059BA"/>
    <w:rsid w:val="00F059EF"/>
    <w:rsid w:val="00F05ADD"/>
    <w:rsid w:val="00F05B1A"/>
    <w:rsid w:val="00F05D4A"/>
    <w:rsid w:val="00F05DAC"/>
    <w:rsid w:val="00F05F4D"/>
    <w:rsid w:val="00F0602B"/>
    <w:rsid w:val="00F06190"/>
    <w:rsid w:val="00F06207"/>
    <w:rsid w:val="00F06294"/>
    <w:rsid w:val="00F062F4"/>
    <w:rsid w:val="00F064A0"/>
    <w:rsid w:val="00F0684B"/>
    <w:rsid w:val="00F068E4"/>
    <w:rsid w:val="00F068E9"/>
    <w:rsid w:val="00F06A09"/>
    <w:rsid w:val="00F06B15"/>
    <w:rsid w:val="00F06B21"/>
    <w:rsid w:val="00F06F73"/>
    <w:rsid w:val="00F0704E"/>
    <w:rsid w:val="00F07432"/>
    <w:rsid w:val="00F07B57"/>
    <w:rsid w:val="00F07FE7"/>
    <w:rsid w:val="00F1026C"/>
    <w:rsid w:val="00F10276"/>
    <w:rsid w:val="00F10381"/>
    <w:rsid w:val="00F10517"/>
    <w:rsid w:val="00F10ADD"/>
    <w:rsid w:val="00F11090"/>
    <w:rsid w:val="00F11323"/>
    <w:rsid w:val="00F11410"/>
    <w:rsid w:val="00F11499"/>
    <w:rsid w:val="00F1154C"/>
    <w:rsid w:val="00F1172B"/>
    <w:rsid w:val="00F11806"/>
    <w:rsid w:val="00F118B9"/>
    <w:rsid w:val="00F118DA"/>
    <w:rsid w:val="00F11DB7"/>
    <w:rsid w:val="00F11EE3"/>
    <w:rsid w:val="00F11FCD"/>
    <w:rsid w:val="00F12126"/>
    <w:rsid w:val="00F123BD"/>
    <w:rsid w:val="00F12870"/>
    <w:rsid w:val="00F12BEB"/>
    <w:rsid w:val="00F130C9"/>
    <w:rsid w:val="00F132F1"/>
    <w:rsid w:val="00F1339B"/>
    <w:rsid w:val="00F1351A"/>
    <w:rsid w:val="00F13B8A"/>
    <w:rsid w:val="00F13D03"/>
    <w:rsid w:val="00F13D07"/>
    <w:rsid w:val="00F13EC6"/>
    <w:rsid w:val="00F13F1D"/>
    <w:rsid w:val="00F1409C"/>
    <w:rsid w:val="00F1427E"/>
    <w:rsid w:val="00F14444"/>
    <w:rsid w:val="00F14896"/>
    <w:rsid w:val="00F1491C"/>
    <w:rsid w:val="00F149E7"/>
    <w:rsid w:val="00F14ABB"/>
    <w:rsid w:val="00F14D5C"/>
    <w:rsid w:val="00F14E6F"/>
    <w:rsid w:val="00F14E72"/>
    <w:rsid w:val="00F152BD"/>
    <w:rsid w:val="00F152D2"/>
    <w:rsid w:val="00F15554"/>
    <w:rsid w:val="00F155F7"/>
    <w:rsid w:val="00F158F4"/>
    <w:rsid w:val="00F15A7E"/>
    <w:rsid w:val="00F15A91"/>
    <w:rsid w:val="00F15AF3"/>
    <w:rsid w:val="00F15CE5"/>
    <w:rsid w:val="00F15F43"/>
    <w:rsid w:val="00F16030"/>
    <w:rsid w:val="00F16113"/>
    <w:rsid w:val="00F16117"/>
    <w:rsid w:val="00F16777"/>
    <w:rsid w:val="00F1707E"/>
    <w:rsid w:val="00F175E8"/>
    <w:rsid w:val="00F177AC"/>
    <w:rsid w:val="00F17812"/>
    <w:rsid w:val="00F17822"/>
    <w:rsid w:val="00F17BD8"/>
    <w:rsid w:val="00F17E22"/>
    <w:rsid w:val="00F17E7C"/>
    <w:rsid w:val="00F200AC"/>
    <w:rsid w:val="00F200F3"/>
    <w:rsid w:val="00F20335"/>
    <w:rsid w:val="00F20545"/>
    <w:rsid w:val="00F20B0E"/>
    <w:rsid w:val="00F20DAF"/>
    <w:rsid w:val="00F211E6"/>
    <w:rsid w:val="00F213A3"/>
    <w:rsid w:val="00F2173E"/>
    <w:rsid w:val="00F21BCA"/>
    <w:rsid w:val="00F2215F"/>
    <w:rsid w:val="00F22276"/>
    <w:rsid w:val="00F22358"/>
    <w:rsid w:val="00F22394"/>
    <w:rsid w:val="00F224FA"/>
    <w:rsid w:val="00F22523"/>
    <w:rsid w:val="00F226B5"/>
    <w:rsid w:val="00F22816"/>
    <w:rsid w:val="00F228DE"/>
    <w:rsid w:val="00F22AA0"/>
    <w:rsid w:val="00F2358B"/>
    <w:rsid w:val="00F23620"/>
    <w:rsid w:val="00F2364C"/>
    <w:rsid w:val="00F238CE"/>
    <w:rsid w:val="00F23A89"/>
    <w:rsid w:val="00F23B31"/>
    <w:rsid w:val="00F23C74"/>
    <w:rsid w:val="00F2415E"/>
    <w:rsid w:val="00F243DE"/>
    <w:rsid w:val="00F245D2"/>
    <w:rsid w:val="00F24F57"/>
    <w:rsid w:val="00F24FC5"/>
    <w:rsid w:val="00F24FC6"/>
    <w:rsid w:val="00F25539"/>
    <w:rsid w:val="00F25621"/>
    <w:rsid w:val="00F257D9"/>
    <w:rsid w:val="00F25805"/>
    <w:rsid w:val="00F25888"/>
    <w:rsid w:val="00F259FD"/>
    <w:rsid w:val="00F25BF1"/>
    <w:rsid w:val="00F25D1A"/>
    <w:rsid w:val="00F26306"/>
    <w:rsid w:val="00F26336"/>
    <w:rsid w:val="00F26497"/>
    <w:rsid w:val="00F264DE"/>
    <w:rsid w:val="00F2665A"/>
    <w:rsid w:val="00F266AE"/>
    <w:rsid w:val="00F26726"/>
    <w:rsid w:val="00F268AB"/>
    <w:rsid w:val="00F26B43"/>
    <w:rsid w:val="00F2719F"/>
    <w:rsid w:val="00F273D4"/>
    <w:rsid w:val="00F27417"/>
    <w:rsid w:val="00F275C1"/>
    <w:rsid w:val="00F276DA"/>
    <w:rsid w:val="00F2770F"/>
    <w:rsid w:val="00F27808"/>
    <w:rsid w:val="00F278B3"/>
    <w:rsid w:val="00F27A0E"/>
    <w:rsid w:val="00F27BFB"/>
    <w:rsid w:val="00F27D19"/>
    <w:rsid w:val="00F27F8F"/>
    <w:rsid w:val="00F306E5"/>
    <w:rsid w:val="00F3077B"/>
    <w:rsid w:val="00F30A01"/>
    <w:rsid w:val="00F310D8"/>
    <w:rsid w:val="00F314AD"/>
    <w:rsid w:val="00F31631"/>
    <w:rsid w:val="00F3178D"/>
    <w:rsid w:val="00F318FC"/>
    <w:rsid w:val="00F31D9E"/>
    <w:rsid w:val="00F31EE2"/>
    <w:rsid w:val="00F31EEC"/>
    <w:rsid w:val="00F31F70"/>
    <w:rsid w:val="00F31FF3"/>
    <w:rsid w:val="00F3228B"/>
    <w:rsid w:val="00F32334"/>
    <w:rsid w:val="00F32689"/>
    <w:rsid w:val="00F32D82"/>
    <w:rsid w:val="00F32EAA"/>
    <w:rsid w:val="00F32F0E"/>
    <w:rsid w:val="00F32FAC"/>
    <w:rsid w:val="00F330F8"/>
    <w:rsid w:val="00F33576"/>
    <w:rsid w:val="00F3372C"/>
    <w:rsid w:val="00F33908"/>
    <w:rsid w:val="00F339DC"/>
    <w:rsid w:val="00F33D03"/>
    <w:rsid w:val="00F33EDD"/>
    <w:rsid w:val="00F34027"/>
    <w:rsid w:val="00F34059"/>
    <w:rsid w:val="00F343CF"/>
    <w:rsid w:val="00F34A6E"/>
    <w:rsid w:val="00F34A91"/>
    <w:rsid w:val="00F34A9C"/>
    <w:rsid w:val="00F34AB9"/>
    <w:rsid w:val="00F34CF6"/>
    <w:rsid w:val="00F34E61"/>
    <w:rsid w:val="00F3521D"/>
    <w:rsid w:val="00F35229"/>
    <w:rsid w:val="00F353EA"/>
    <w:rsid w:val="00F35411"/>
    <w:rsid w:val="00F35522"/>
    <w:rsid w:val="00F35A61"/>
    <w:rsid w:val="00F35C79"/>
    <w:rsid w:val="00F35D57"/>
    <w:rsid w:val="00F35DA8"/>
    <w:rsid w:val="00F35DCB"/>
    <w:rsid w:val="00F35ECE"/>
    <w:rsid w:val="00F35ED5"/>
    <w:rsid w:val="00F360C4"/>
    <w:rsid w:val="00F361A2"/>
    <w:rsid w:val="00F361E2"/>
    <w:rsid w:val="00F3625F"/>
    <w:rsid w:val="00F362E9"/>
    <w:rsid w:val="00F36649"/>
    <w:rsid w:val="00F3698E"/>
    <w:rsid w:val="00F36E2F"/>
    <w:rsid w:val="00F36EE6"/>
    <w:rsid w:val="00F3705C"/>
    <w:rsid w:val="00F37200"/>
    <w:rsid w:val="00F37452"/>
    <w:rsid w:val="00F3748D"/>
    <w:rsid w:val="00F3776D"/>
    <w:rsid w:val="00F378C3"/>
    <w:rsid w:val="00F379A3"/>
    <w:rsid w:val="00F37C0B"/>
    <w:rsid w:val="00F37D95"/>
    <w:rsid w:val="00F37DAA"/>
    <w:rsid w:val="00F40095"/>
    <w:rsid w:val="00F402AF"/>
    <w:rsid w:val="00F40423"/>
    <w:rsid w:val="00F4046E"/>
    <w:rsid w:val="00F4068C"/>
    <w:rsid w:val="00F406DD"/>
    <w:rsid w:val="00F4072C"/>
    <w:rsid w:val="00F40841"/>
    <w:rsid w:val="00F409A2"/>
    <w:rsid w:val="00F40A60"/>
    <w:rsid w:val="00F40D6D"/>
    <w:rsid w:val="00F40DC2"/>
    <w:rsid w:val="00F40F89"/>
    <w:rsid w:val="00F41361"/>
    <w:rsid w:val="00F413D2"/>
    <w:rsid w:val="00F41526"/>
    <w:rsid w:val="00F41601"/>
    <w:rsid w:val="00F41760"/>
    <w:rsid w:val="00F42145"/>
    <w:rsid w:val="00F423B0"/>
    <w:rsid w:val="00F42685"/>
    <w:rsid w:val="00F4268E"/>
    <w:rsid w:val="00F426FC"/>
    <w:rsid w:val="00F4297B"/>
    <w:rsid w:val="00F42B10"/>
    <w:rsid w:val="00F42C18"/>
    <w:rsid w:val="00F42FF0"/>
    <w:rsid w:val="00F432E1"/>
    <w:rsid w:val="00F43687"/>
    <w:rsid w:val="00F43E6D"/>
    <w:rsid w:val="00F44007"/>
    <w:rsid w:val="00F44039"/>
    <w:rsid w:val="00F44213"/>
    <w:rsid w:val="00F44263"/>
    <w:rsid w:val="00F44368"/>
    <w:rsid w:val="00F4444D"/>
    <w:rsid w:val="00F444D5"/>
    <w:rsid w:val="00F44545"/>
    <w:rsid w:val="00F4469F"/>
    <w:rsid w:val="00F447C7"/>
    <w:rsid w:val="00F44923"/>
    <w:rsid w:val="00F44AFF"/>
    <w:rsid w:val="00F44BEB"/>
    <w:rsid w:val="00F44C06"/>
    <w:rsid w:val="00F44D1D"/>
    <w:rsid w:val="00F44E51"/>
    <w:rsid w:val="00F44EB5"/>
    <w:rsid w:val="00F44F7E"/>
    <w:rsid w:val="00F450C9"/>
    <w:rsid w:val="00F45177"/>
    <w:rsid w:val="00F45231"/>
    <w:rsid w:val="00F452F0"/>
    <w:rsid w:val="00F45374"/>
    <w:rsid w:val="00F45378"/>
    <w:rsid w:val="00F453E8"/>
    <w:rsid w:val="00F45404"/>
    <w:rsid w:val="00F457CB"/>
    <w:rsid w:val="00F45E7A"/>
    <w:rsid w:val="00F461CE"/>
    <w:rsid w:val="00F46291"/>
    <w:rsid w:val="00F46519"/>
    <w:rsid w:val="00F4667B"/>
    <w:rsid w:val="00F467B0"/>
    <w:rsid w:val="00F46AC9"/>
    <w:rsid w:val="00F46B0C"/>
    <w:rsid w:val="00F4714B"/>
    <w:rsid w:val="00F471F4"/>
    <w:rsid w:val="00F47242"/>
    <w:rsid w:val="00F472F4"/>
    <w:rsid w:val="00F475ED"/>
    <w:rsid w:val="00F47734"/>
    <w:rsid w:val="00F477EB"/>
    <w:rsid w:val="00F4781B"/>
    <w:rsid w:val="00F47963"/>
    <w:rsid w:val="00F47E8F"/>
    <w:rsid w:val="00F50017"/>
    <w:rsid w:val="00F50058"/>
    <w:rsid w:val="00F503FF"/>
    <w:rsid w:val="00F50513"/>
    <w:rsid w:val="00F50517"/>
    <w:rsid w:val="00F506A9"/>
    <w:rsid w:val="00F50963"/>
    <w:rsid w:val="00F50D67"/>
    <w:rsid w:val="00F50DCE"/>
    <w:rsid w:val="00F50F75"/>
    <w:rsid w:val="00F511FC"/>
    <w:rsid w:val="00F51377"/>
    <w:rsid w:val="00F513A2"/>
    <w:rsid w:val="00F51425"/>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F4"/>
    <w:rsid w:val="00F52D34"/>
    <w:rsid w:val="00F52F11"/>
    <w:rsid w:val="00F53110"/>
    <w:rsid w:val="00F5318F"/>
    <w:rsid w:val="00F5367A"/>
    <w:rsid w:val="00F536DB"/>
    <w:rsid w:val="00F5396D"/>
    <w:rsid w:val="00F53A75"/>
    <w:rsid w:val="00F53AC9"/>
    <w:rsid w:val="00F53B7A"/>
    <w:rsid w:val="00F53BC6"/>
    <w:rsid w:val="00F53C3A"/>
    <w:rsid w:val="00F54009"/>
    <w:rsid w:val="00F54451"/>
    <w:rsid w:val="00F544D1"/>
    <w:rsid w:val="00F544F0"/>
    <w:rsid w:val="00F5465B"/>
    <w:rsid w:val="00F54B8C"/>
    <w:rsid w:val="00F54E9D"/>
    <w:rsid w:val="00F55002"/>
    <w:rsid w:val="00F5525E"/>
    <w:rsid w:val="00F5561F"/>
    <w:rsid w:val="00F5567B"/>
    <w:rsid w:val="00F55A8B"/>
    <w:rsid w:val="00F55AB3"/>
    <w:rsid w:val="00F55AE7"/>
    <w:rsid w:val="00F55B28"/>
    <w:rsid w:val="00F55E62"/>
    <w:rsid w:val="00F55FC6"/>
    <w:rsid w:val="00F5611C"/>
    <w:rsid w:val="00F56451"/>
    <w:rsid w:val="00F5645E"/>
    <w:rsid w:val="00F5678C"/>
    <w:rsid w:val="00F56956"/>
    <w:rsid w:val="00F56BDE"/>
    <w:rsid w:val="00F56D16"/>
    <w:rsid w:val="00F56F9A"/>
    <w:rsid w:val="00F570C9"/>
    <w:rsid w:val="00F574AE"/>
    <w:rsid w:val="00F57653"/>
    <w:rsid w:val="00F57746"/>
    <w:rsid w:val="00F57764"/>
    <w:rsid w:val="00F57C20"/>
    <w:rsid w:val="00F57D56"/>
    <w:rsid w:val="00F60207"/>
    <w:rsid w:val="00F602BA"/>
    <w:rsid w:val="00F603B1"/>
    <w:rsid w:val="00F60558"/>
    <w:rsid w:val="00F6058C"/>
    <w:rsid w:val="00F60858"/>
    <w:rsid w:val="00F60A4A"/>
    <w:rsid w:val="00F60A72"/>
    <w:rsid w:val="00F60B30"/>
    <w:rsid w:val="00F6111F"/>
    <w:rsid w:val="00F61371"/>
    <w:rsid w:val="00F613F5"/>
    <w:rsid w:val="00F61503"/>
    <w:rsid w:val="00F61672"/>
    <w:rsid w:val="00F6192E"/>
    <w:rsid w:val="00F61B21"/>
    <w:rsid w:val="00F61EEB"/>
    <w:rsid w:val="00F62018"/>
    <w:rsid w:val="00F62430"/>
    <w:rsid w:val="00F62663"/>
    <w:rsid w:val="00F62B98"/>
    <w:rsid w:val="00F62BC5"/>
    <w:rsid w:val="00F62C2F"/>
    <w:rsid w:val="00F62D5C"/>
    <w:rsid w:val="00F62D7E"/>
    <w:rsid w:val="00F62DE0"/>
    <w:rsid w:val="00F62F8E"/>
    <w:rsid w:val="00F63159"/>
    <w:rsid w:val="00F63260"/>
    <w:rsid w:val="00F63481"/>
    <w:rsid w:val="00F63599"/>
    <w:rsid w:val="00F63604"/>
    <w:rsid w:val="00F6369E"/>
    <w:rsid w:val="00F63776"/>
    <w:rsid w:val="00F63891"/>
    <w:rsid w:val="00F63B2A"/>
    <w:rsid w:val="00F63CF0"/>
    <w:rsid w:val="00F63DCE"/>
    <w:rsid w:val="00F64037"/>
    <w:rsid w:val="00F64254"/>
    <w:rsid w:val="00F6430B"/>
    <w:rsid w:val="00F64416"/>
    <w:rsid w:val="00F6441F"/>
    <w:rsid w:val="00F645AD"/>
    <w:rsid w:val="00F6467C"/>
    <w:rsid w:val="00F6490A"/>
    <w:rsid w:val="00F64ABE"/>
    <w:rsid w:val="00F64BB7"/>
    <w:rsid w:val="00F64C80"/>
    <w:rsid w:val="00F64E6A"/>
    <w:rsid w:val="00F64EC3"/>
    <w:rsid w:val="00F64F3F"/>
    <w:rsid w:val="00F650FC"/>
    <w:rsid w:val="00F65860"/>
    <w:rsid w:val="00F65976"/>
    <w:rsid w:val="00F65AFF"/>
    <w:rsid w:val="00F65EC8"/>
    <w:rsid w:val="00F65F22"/>
    <w:rsid w:val="00F661C8"/>
    <w:rsid w:val="00F66226"/>
    <w:rsid w:val="00F662B7"/>
    <w:rsid w:val="00F663C6"/>
    <w:rsid w:val="00F66474"/>
    <w:rsid w:val="00F66587"/>
    <w:rsid w:val="00F66612"/>
    <w:rsid w:val="00F6674B"/>
    <w:rsid w:val="00F66C2B"/>
    <w:rsid w:val="00F671B3"/>
    <w:rsid w:val="00F67562"/>
    <w:rsid w:val="00F6769F"/>
    <w:rsid w:val="00F6791F"/>
    <w:rsid w:val="00F67D4F"/>
    <w:rsid w:val="00F700F3"/>
    <w:rsid w:val="00F70211"/>
    <w:rsid w:val="00F7059D"/>
    <w:rsid w:val="00F707B7"/>
    <w:rsid w:val="00F70A1A"/>
    <w:rsid w:val="00F70A34"/>
    <w:rsid w:val="00F70B48"/>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835"/>
    <w:rsid w:val="00F718AB"/>
    <w:rsid w:val="00F71A54"/>
    <w:rsid w:val="00F71CC2"/>
    <w:rsid w:val="00F71D90"/>
    <w:rsid w:val="00F71EE7"/>
    <w:rsid w:val="00F71F9E"/>
    <w:rsid w:val="00F72066"/>
    <w:rsid w:val="00F7262E"/>
    <w:rsid w:val="00F7272D"/>
    <w:rsid w:val="00F7274D"/>
    <w:rsid w:val="00F727C4"/>
    <w:rsid w:val="00F7298C"/>
    <w:rsid w:val="00F72B85"/>
    <w:rsid w:val="00F72C45"/>
    <w:rsid w:val="00F72EC4"/>
    <w:rsid w:val="00F72FBD"/>
    <w:rsid w:val="00F731D5"/>
    <w:rsid w:val="00F7326E"/>
    <w:rsid w:val="00F7344F"/>
    <w:rsid w:val="00F73A13"/>
    <w:rsid w:val="00F73AE8"/>
    <w:rsid w:val="00F73B07"/>
    <w:rsid w:val="00F73B5A"/>
    <w:rsid w:val="00F73E3E"/>
    <w:rsid w:val="00F73E98"/>
    <w:rsid w:val="00F73EE8"/>
    <w:rsid w:val="00F73F37"/>
    <w:rsid w:val="00F73F93"/>
    <w:rsid w:val="00F740A9"/>
    <w:rsid w:val="00F74499"/>
    <w:rsid w:val="00F745D7"/>
    <w:rsid w:val="00F745DC"/>
    <w:rsid w:val="00F7486A"/>
    <w:rsid w:val="00F74897"/>
    <w:rsid w:val="00F7494F"/>
    <w:rsid w:val="00F74A04"/>
    <w:rsid w:val="00F74A34"/>
    <w:rsid w:val="00F74A86"/>
    <w:rsid w:val="00F74AE6"/>
    <w:rsid w:val="00F74C67"/>
    <w:rsid w:val="00F75228"/>
    <w:rsid w:val="00F75260"/>
    <w:rsid w:val="00F7528E"/>
    <w:rsid w:val="00F752F6"/>
    <w:rsid w:val="00F75537"/>
    <w:rsid w:val="00F75601"/>
    <w:rsid w:val="00F758BE"/>
    <w:rsid w:val="00F7593B"/>
    <w:rsid w:val="00F75A85"/>
    <w:rsid w:val="00F75A86"/>
    <w:rsid w:val="00F75E13"/>
    <w:rsid w:val="00F75E3D"/>
    <w:rsid w:val="00F75F06"/>
    <w:rsid w:val="00F75F07"/>
    <w:rsid w:val="00F7619C"/>
    <w:rsid w:val="00F7633E"/>
    <w:rsid w:val="00F764EC"/>
    <w:rsid w:val="00F7650E"/>
    <w:rsid w:val="00F76783"/>
    <w:rsid w:val="00F76791"/>
    <w:rsid w:val="00F768ED"/>
    <w:rsid w:val="00F76A37"/>
    <w:rsid w:val="00F76CB9"/>
    <w:rsid w:val="00F76CD6"/>
    <w:rsid w:val="00F76D9D"/>
    <w:rsid w:val="00F76E9E"/>
    <w:rsid w:val="00F76EDB"/>
    <w:rsid w:val="00F77087"/>
    <w:rsid w:val="00F771A5"/>
    <w:rsid w:val="00F772DB"/>
    <w:rsid w:val="00F77542"/>
    <w:rsid w:val="00F7758B"/>
    <w:rsid w:val="00F775AE"/>
    <w:rsid w:val="00F77601"/>
    <w:rsid w:val="00F776EF"/>
    <w:rsid w:val="00F77AAE"/>
    <w:rsid w:val="00F77AF9"/>
    <w:rsid w:val="00F77B44"/>
    <w:rsid w:val="00F77B7F"/>
    <w:rsid w:val="00F77BF4"/>
    <w:rsid w:val="00F77D88"/>
    <w:rsid w:val="00F80751"/>
    <w:rsid w:val="00F807F0"/>
    <w:rsid w:val="00F8084D"/>
    <w:rsid w:val="00F80E25"/>
    <w:rsid w:val="00F80F53"/>
    <w:rsid w:val="00F80F92"/>
    <w:rsid w:val="00F81277"/>
    <w:rsid w:val="00F81404"/>
    <w:rsid w:val="00F8145E"/>
    <w:rsid w:val="00F81547"/>
    <w:rsid w:val="00F81640"/>
    <w:rsid w:val="00F81906"/>
    <w:rsid w:val="00F81970"/>
    <w:rsid w:val="00F8198B"/>
    <w:rsid w:val="00F819B6"/>
    <w:rsid w:val="00F81BE9"/>
    <w:rsid w:val="00F81E28"/>
    <w:rsid w:val="00F8207E"/>
    <w:rsid w:val="00F82182"/>
    <w:rsid w:val="00F822E5"/>
    <w:rsid w:val="00F823B0"/>
    <w:rsid w:val="00F823F2"/>
    <w:rsid w:val="00F82465"/>
    <w:rsid w:val="00F82567"/>
    <w:rsid w:val="00F82852"/>
    <w:rsid w:val="00F828A6"/>
    <w:rsid w:val="00F829EA"/>
    <w:rsid w:val="00F82AD2"/>
    <w:rsid w:val="00F82E48"/>
    <w:rsid w:val="00F82FCD"/>
    <w:rsid w:val="00F83063"/>
    <w:rsid w:val="00F83092"/>
    <w:rsid w:val="00F83416"/>
    <w:rsid w:val="00F8361D"/>
    <w:rsid w:val="00F8363F"/>
    <w:rsid w:val="00F837C9"/>
    <w:rsid w:val="00F8417B"/>
    <w:rsid w:val="00F8429A"/>
    <w:rsid w:val="00F84394"/>
    <w:rsid w:val="00F843E8"/>
    <w:rsid w:val="00F8492B"/>
    <w:rsid w:val="00F84BB6"/>
    <w:rsid w:val="00F84D06"/>
    <w:rsid w:val="00F84F03"/>
    <w:rsid w:val="00F84FA1"/>
    <w:rsid w:val="00F84FBF"/>
    <w:rsid w:val="00F852DF"/>
    <w:rsid w:val="00F85312"/>
    <w:rsid w:val="00F8536A"/>
    <w:rsid w:val="00F853F6"/>
    <w:rsid w:val="00F859D4"/>
    <w:rsid w:val="00F85ABE"/>
    <w:rsid w:val="00F85C0F"/>
    <w:rsid w:val="00F85CD5"/>
    <w:rsid w:val="00F85DD1"/>
    <w:rsid w:val="00F85E51"/>
    <w:rsid w:val="00F85EE7"/>
    <w:rsid w:val="00F85F16"/>
    <w:rsid w:val="00F86074"/>
    <w:rsid w:val="00F86106"/>
    <w:rsid w:val="00F86161"/>
    <w:rsid w:val="00F864D0"/>
    <w:rsid w:val="00F864E5"/>
    <w:rsid w:val="00F8655A"/>
    <w:rsid w:val="00F86575"/>
    <w:rsid w:val="00F8684B"/>
    <w:rsid w:val="00F86B48"/>
    <w:rsid w:val="00F86C6D"/>
    <w:rsid w:val="00F86C99"/>
    <w:rsid w:val="00F86D86"/>
    <w:rsid w:val="00F86DA6"/>
    <w:rsid w:val="00F8705D"/>
    <w:rsid w:val="00F870BA"/>
    <w:rsid w:val="00F8739B"/>
    <w:rsid w:val="00F87477"/>
    <w:rsid w:val="00F87621"/>
    <w:rsid w:val="00F87640"/>
    <w:rsid w:val="00F876FF"/>
    <w:rsid w:val="00F87B7F"/>
    <w:rsid w:val="00F87C1E"/>
    <w:rsid w:val="00F87CC4"/>
    <w:rsid w:val="00F87E51"/>
    <w:rsid w:val="00F87F91"/>
    <w:rsid w:val="00F9012D"/>
    <w:rsid w:val="00F9074E"/>
    <w:rsid w:val="00F9085B"/>
    <w:rsid w:val="00F90B44"/>
    <w:rsid w:val="00F90BDF"/>
    <w:rsid w:val="00F90BE0"/>
    <w:rsid w:val="00F90D01"/>
    <w:rsid w:val="00F91011"/>
    <w:rsid w:val="00F911EA"/>
    <w:rsid w:val="00F9125B"/>
    <w:rsid w:val="00F9125D"/>
    <w:rsid w:val="00F920D0"/>
    <w:rsid w:val="00F92232"/>
    <w:rsid w:val="00F92958"/>
    <w:rsid w:val="00F92A97"/>
    <w:rsid w:val="00F92F25"/>
    <w:rsid w:val="00F9304D"/>
    <w:rsid w:val="00F9329F"/>
    <w:rsid w:val="00F93871"/>
    <w:rsid w:val="00F938A0"/>
    <w:rsid w:val="00F93941"/>
    <w:rsid w:val="00F93B80"/>
    <w:rsid w:val="00F93C3B"/>
    <w:rsid w:val="00F93C7F"/>
    <w:rsid w:val="00F94198"/>
    <w:rsid w:val="00F94247"/>
    <w:rsid w:val="00F943C6"/>
    <w:rsid w:val="00F9445C"/>
    <w:rsid w:val="00F944D4"/>
    <w:rsid w:val="00F944D7"/>
    <w:rsid w:val="00F94546"/>
    <w:rsid w:val="00F946E8"/>
    <w:rsid w:val="00F94A66"/>
    <w:rsid w:val="00F94B89"/>
    <w:rsid w:val="00F94C6B"/>
    <w:rsid w:val="00F9536B"/>
    <w:rsid w:val="00F95551"/>
    <w:rsid w:val="00F95740"/>
    <w:rsid w:val="00F95863"/>
    <w:rsid w:val="00F959C0"/>
    <w:rsid w:val="00F95ABC"/>
    <w:rsid w:val="00F95AD2"/>
    <w:rsid w:val="00F95ADA"/>
    <w:rsid w:val="00F95AED"/>
    <w:rsid w:val="00F95E54"/>
    <w:rsid w:val="00F95E71"/>
    <w:rsid w:val="00F96433"/>
    <w:rsid w:val="00F96679"/>
    <w:rsid w:val="00F968B9"/>
    <w:rsid w:val="00F968E5"/>
    <w:rsid w:val="00F96946"/>
    <w:rsid w:val="00F96C9C"/>
    <w:rsid w:val="00F97051"/>
    <w:rsid w:val="00F9712C"/>
    <w:rsid w:val="00F97429"/>
    <w:rsid w:val="00F977AC"/>
    <w:rsid w:val="00F97957"/>
    <w:rsid w:val="00F97A1B"/>
    <w:rsid w:val="00F97A1C"/>
    <w:rsid w:val="00F97BBE"/>
    <w:rsid w:val="00F97C97"/>
    <w:rsid w:val="00F97D54"/>
    <w:rsid w:val="00F97F18"/>
    <w:rsid w:val="00FA00F0"/>
    <w:rsid w:val="00FA02BF"/>
    <w:rsid w:val="00FA0441"/>
    <w:rsid w:val="00FA0564"/>
    <w:rsid w:val="00FA09EE"/>
    <w:rsid w:val="00FA0A1D"/>
    <w:rsid w:val="00FA0DF2"/>
    <w:rsid w:val="00FA0E3C"/>
    <w:rsid w:val="00FA0E46"/>
    <w:rsid w:val="00FA0F49"/>
    <w:rsid w:val="00FA0F77"/>
    <w:rsid w:val="00FA11B4"/>
    <w:rsid w:val="00FA135B"/>
    <w:rsid w:val="00FA1719"/>
    <w:rsid w:val="00FA1924"/>
    <w:rsid w:val="00FA1FB6"/>
    <w:rsid w:val="00FA2441"/>
    <w:rsid w:val="00FA24AF"/>
    <w:rsid w:val="00FA2693"/>
    <w:rsid w:val="00FA271E"/>
    <w:rsid w:val="00FA2826"/>
    <w:rsid w:val="00FA2844"/>
    <w:rsid w:val="00FA291C"/>
    <w:rsid w:val="00FA2944"/>
    <w:rsid w:val="00FA298F"/>
    <w:rsid w:val="00FA2AAF"/>
    <w:rsid w:val="00FA2CB1"/>
    <w:rsid w:val="00FA2DD3"/>
    <w:rsid w:val="00FA2E6C"/>
    <w:rsid w:val="00FA30D5"/>
    <w:rsid w:val="00FA31D1"/>
    <w:rsid w:val="00FA3300"/>
    <w:rsid w:val="00FA34A0"/>
    <w:rsid w:val="00FA36DA"/>
    <w:rsid w:val="00FA37DE"/>
    <w:rsid w:val="00FA3979"/>
    <w:rsid w:val="00FA3A61"/>
    <w:rsid w:val="00FA3A72"/>
    <w:rsid w:val="00FA3B93"/>
    <w:rsid w:val="00FA3BC0"/>
    <w:rsid w:val="00FA3DF4"/>
    <w:rsid w:val="00FA45C4"/>
    <w:rsid w:val="00FA4619"/>
    <w:rsid w:val="00FA462A"/>
    <w:rsid w:val="00FA47D2"/>
    <w:rsid w:val="00FA47F2"/>
    <w:rsid w:val="00FA488F"/>
    <w:rsid w:val="00FA4BC5"/>
    <w:rsid w:val="00FA4E79"/>
    <w:rsid w:val="00FA4FBE"/>
    <w:rsid w:val="00FA5295"/>
    <w:rsid w:val="00FA5405"/>
    <w:rsid w:val="00FA5548"/>
    <w:rsid w:val="00FA595E"/>
    <w:rsid w:val="00FA5BE8"/>
    <w:rsid w:val="00FA5E1A"/>
    <w:rsid w:val="00FA5EC9"/>
    <w:rsid w:val="00FA5F06"/>
    <w:rsid w:val="00FA6009"/>
    <w:rsid w:val="00FA627E"/>
    <w:rsid w:val="00FA6365"/>
    <w:rsid w:val="00FA66CB"/>
    <w:rsid w:val="00FA681C"/>
    <w:rsid w:val="00FA68FA"/>
    <w:rsid w:val="00FA6987"/>
    <w:rsid w:val="00FA6CAB"/>
    <w:rsid w:val="00FA6D10"/>
    <w:rsid w:val="00FA6E07"/>
    <w:rsid w:val="00FA7261"/>
    <w:rsid w:val="00FA74CC"/>
    <w:rsid w:val="00FA7706"/>
    <w:rsid w:val="00FA7980"/>
    <w:rsid w:val="00FB0065"/>
    <w:rsid w:val="00FB0143"/>
    <w:rsid w:val="00FB0146"/>
    <w:rsid w:val="00FB0403"/>
    <w:rsid w:val="00FB04FE"/>
    <w:rsid w:val="00FB0624"/>
    <w:rsid w:val="00FB0663"/>
    <w:rsid w:val="00FB0C4A"/>
    <w:rsid w:val="00FB0C4B"/>
    <w:rsid w:val="00FB0D32"/>
    <w:rsid w:val="00FB0EEA"/>
    <w:rsid w:val="00FB0FCA"/>
    <w:rsid w:val="00FB10BB"/>
    <w:rsid w:val="00FB1191"/>
    <w:rsid w:val="00FB12E2"/>
    <w:rsid w:val="00FB15FD"/>
    <w:rsid w:val="00FB178C"/>
    <w:rsid w:val="00FB1970"/>
    <w:rsid w:val="00FB1B4C"/>
    <w:rsid w:val="00FB1DB0"/>
    <w:rsid w:val="00FB1E36"/>
    <w:rsid w:val="00FB201C"/>
    <w:rsid w:val="00FB20B4"/>
    <w:rsid w:val="00FB227D"/>
    <w:rsid w:val="00FB2605"/>
    <w:rsid w:val="00FB2635"/>
    <w:rsid w:val="00FB2643"/>
    <w:rsid w:val="00FB282C"/>
    <w:rsid w:val="00FB2BE7"/>
    <w:rsid w:val="00FB2C10"/>
    <w:rsid w:val="00FB2C62"/>
    <w:rsid w:val="00FB2D39"/>
    <w:rsid w:val="00FB2FFF"/>
    <w:rsid w:val="00FB311F"/>
    <w:rsid w:val="00FB33D7"/>
    <w:rsid w:val="00FB354D"/>
    <w:rsid w:val="00FB355F"/>
    <w:rsid w:val="00FB35AD"/>
    <w:rsid w:val="00FB35B4"/>
    <w:rsid w:val="00FB3751"/>
    <w:rsid w:val="00FB3762"/>
    <w:rsid w:val="00FB3767"/>
    <w:rsid w:val="00FB38CA"/>
    <w:rsid w:val="00FB39C4"/>
    <w:rsid w:val="00FB3A9B"/>
    <w:rsid w:val="00FB3CAF"/>
    <w:rsid w:val="00FB3E9B"/>
    <w:rsid w:val="00FB3EC0"/>
    <w:rsid w:val="00FB4118"/>
    <w:rsid w:val="00FB4364"/>
    <w:rsid w:val="00FB43D2"/>
    <w:rsid w:val="00FB4493"/>
    <w:rsid w:val="00FB4556"/>
    <w:rsid w:val="00FB466E"/>
    <w:rsid w:val="00FB46DD"/>
    <w:rsid w:val="00FB48D1"/>
    <w:rsid w:val="00FB49F6"/>
    <w:rsid w:val="00FB4C26"/>
    <w:rsid w:val="00FB4D33"/>
    <w:rsid w:val="00FB4E17"/>
    <w:rsid w:val="00FB5188"/>
    <w:rsid w:val="00FB5256"/>
    <w:rsid w:val="00FB578B"/>
    <w:rsid w:val="00FB5BD7"/>
    <w:rsid w:val="00FB5BE3"/>
    <w:rsid w:val="00FB5D65"/>
    <w:rsid w:val="00FB5DAA"/>
    <w:rsid w:val="00FB5E28"/>
    <w:rsid w:val="00FB5EE3"/>
    <w:rsid w:val="00FB5FDC"/>
    <w:rsid w:val="00FB6386"/>
    <w:rsid w:val="00FB6446"/>
    <w:rsid w:val="00FB64E1"/>
    <w:rsid w:val="00FB651A"/>
    <w:rsid w:val="00FB6544"/>
    <w:rsid w:val="00FB6B5F"/>
    <w:rsid w:val="00FB6BB2"/>
    <w:rsid w:val="00FB6BE1"/>
    <w:rsid w:val="00FB6CB5"/>
    <w:rsid w:val="00FB6F69"/>
    <w:rsid w:val="00FB73C5"/>
    <w:rsid w:val="00FB7516"/>
    <w:rsid w:val="00FB7536"/>
    <w:rsid w:val="00FB767F"/>
    <w:rsid w:val="00FB76FE"/>
    <w:rsid w:val="00FB778F"/>
    <w:rsid w:val="00FB7923"/>
    <w:rsid w:val="00FB7E82"/>
    <w:rsid w:val="00FC005C"/>
    <w:rsid w:val="00FC0747"/>
    <w:rsid w:val="00FC0A5E"/>
    <w:rsid w:val="00FC0DFA"/>
    <w:rsid w:val="00FC1164"/>
    <w:rsid w:val="00FC1198"/>
    <w:rsid w:val="00FC11D1"/>
    <w:rsid w:val="00FC14A6"/>
    <w:rsid w:val="00FC14AE"/>
    <w:rsid w:val="00FC1577"/>
    <w:rsid w:val="00FC18BA"/>
    <w:rsid w:val="00FC1AA3"/>
    <w:rsid w:val="00FC1AFB"/>
    <w:rsid w:val="00FC1C17"/>
    <w:rsid w:val="00FC1C81"/>
    <w:rsid w:val="00FC204F"/>
    <w:rsid w:val="00FC2255"/>
    <w:rsid w:val="00FC2369"/>
    <w:rsid w:val="00FC2522"/>
    <w:rsid w:val="00FC2568"/>
    <w:rsid w:val="00FC25B3"/>
    <w:rsid w:val="00FC2698"/>
    <w:rsid w:val="00FC2754"/>
    <w:rsid w:val="00FC2787"/>
    <w:rsid w:val="00FC2B9F"/>
    <w:rsid w:val="00FC2F80"/>
    <w:rsid w:val="00FC2F99"/>
    <w:rsid w:val="00FC361B"/>
    <w:rsid w:val="00FC366E"/>
    <w:rsid w:val="00FC375A"/>
    <w:rsid w:val="00FC3849"/>
    <w:rsid w:val="00FC3C4C"/>
    <w:rsid w:val="00FC3CED"/>
    <w:rsid w:val="00FC3D20"/>
    <w:rsid w:val="00FC3E81"/>
    <w:rsid w:val="00FC3FCC"/>
    <w:rsid w:val="00FC4058"/>
    <w:rsid w:val="00FC43A3"/>
    <w:rsid w:val="00FC4673"/>
    <w:rsid w:val="00FC4919"/>
    <w:rsid w:val="00FC4A90"/>
    <w:rsid w:val="00FC4CF3"/>
    <w:rsid w:val="00FC51F3"/>
    <w:rsid w:val="00FC541D"/>
    <w:rsid w:val="00FC57FF"/>
    <w:rsid w:val="00FC5989"/>
    <w:rsid w:val="00FC59BA"/>
    <w:rsid w:val="00FC5A4D"/>
    <w:rsid w:val="00FC5AC5"/>
    <w:rsid w:val="00FC5B0D"/>
    <w:rsid w:val="00FC5B28"/>
    <w:rsid w:val="00FC5FC0"/>
    <w:rsid w:val="00FC6078"/>
    <w:rsid w:val="00FC61BE"/>
    <w:rsid w:val="00FC62C0"/>
    <w:rsid w:val="00FC63AA"/>
    <w:rsid w:val="00FC668C"/>
    <w:rsid w:val="00FC67CF"/>
    <w:rsid w:val="00FC6AFB"/>
    <w:rsid w:val="00FC6F47"/>
    <w:rsid w:val="00FC6F6A"/>
    <w:rsid w:val="00FC6FB9"/>
    <w:rsid w:val="00FC70FC"/>
    <w:rsid w:val="00FC72DA"/>
    <w:rsid w:val="00FC75D2"/>
    <w:rsid w:val="00FC77A8"/>
    <w:rsid w:val="00FC77C6"/>
    <w:rsid w:val="00FC782E"/>
    <w:rsid w:val="00FC7836"/>
    <w:rsid w:val="00FC7964"/>
    <w:rsid w:val="00FC7A35"/>
    <w:rsid w:val="00FD03EA"/>
    <w:rsid w:val="00FD0428"/>
    <w:rsid w:val="00FD05F9"/>
    <w:rsid w:val="00FD0672"/>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BBB"/>
    <w:rsid w:val="00FD1C38"/>
    <w:rsid w:val="00FD1DA7"/>
    <w:rsid w:val="00FD1EFA"/>
    <w:rsid w:val="00FD211A"/>
    <w:rsid w:val="00FD21FE"/>
    <w:rsid w:val="00FD22C2"/>
    <w:rsid w:val="00FD2608"/>
    <w:rsid w:val="00FD2641"/>
    <w:rsid w:val="00FD269C"/>
    <w:rsid w:val="00FD2782"/>
    <w:rsid w:val="00FD27E7"/>
    <w:rsid w:val="00FD2AE1"/>
    <w:rsid w:val="00FD2B1B"/>
    <w:rsid w:val="00FD2E24"/>
    <w:rsid w:val="00FD2FBC"/>
    <w:rsid w:val="00FD32BF"/>
    <w:rsid w:val="00FD35F3"/>
    <w:rsid w:val="00FD3696"/>
    <w:rsid w:val="00FD3C83"/>
    <w:rsid w:val="00FD3CB3"/>
    <w:rsid w:val="00FD4014"/>
    <w:rsid w:val="00FD421C"/>
    <w:rsid w:val="00FD4305"/>
    <w:rsid w:val="00FD4344"/>
    <w:rsid w:val="00FD4470"/>
    <w:rsid w:val="00FD4571"/>
    <w:rsid w:val="00FD4581"/>
    <w:rsid w:val="00FD47B0"/>
    <w:rsid w:val="00FD4888"/>
    <w:rsid w:val="00FD48F8"/>
    <w:rsid w:val="00FD497D"/>
    <w:rsid w:val="00FD4BC1"/>
    <w:rsid w:val="00FD4C98"/>
    <w:rsid w:val="00FD4D2E"/>
    <w:rsid w:val="00FD4D94"/>
    <w:rsid w:val="00FD4DFA"/>
    <w:rsid w:val="00FD4EBF"/>
    <w:rsid w:val="00FD531F"/>
    <w:rsid w:val="00FD5329"/>
    <w:rsid w:val="00FD54CB"/>
    <w:rsid w:val="00FD5622"/>
    <w:rsid w:val="00FD5B63"/>
    <w:rsid w:val="00FD5C36"/>
    <w:rsid w:val="00FD5D05"/>
    <w:rsid w:val="00FD5E9A"/>
    <w:rsid w:val="00FD5EDF"/>
    <w:rsid w:val="00FD60B9"/>
    <w:rsid w:val="00FD60CE"/>
    <w:rsid w:val="00FD6435"/>
    <w:rsid w:val="00FD6543"/>
    <w:rsid w:val="00FD65EC"/>
    <w:rsid w:val="00FD67E0"/>
    <w:rsid w:val="00FD686A"/>
    <w:rsid w:val="00FD6990"/>
    <w:rsid w:val="00FD6ACE"/>
    <w:rsid w:val="00FD6C3B"/>
    <w:rsid w:val="00FD6E8F"/>
    <w:rsid w:val="00FD7602"/>
    <w:rsid w:val="00FD7664"/>
    <w:rsid w:val="00FD7DFA"/>
    <w:rsid w:val="00FD7E87"/>
    <w:rsid w:val="00FD7FE7"/>
    <w:rsid w:val="00FE019F"/>
    <w:rsid w:val="00FE0511"/>
    <w:rsid w:val="00FE0696"/>
    <w:rsid w:val="00FE0A3C"/>
    <w:rsid w:val="00FE0C0C"/>
    <w:rsid w:val="00FE0D43"/>
    <w:rsid w:val="00FE0DA8"/>
    <w:rsid w:val="00FE0DF0"/>
    <w:rsid w:val="00FE1276"/>
    <w:rsid w:val="00FE12A6"/>
    <w:rsid w:val="00FE1374"/>
    <w:rsid w:val="00FE13E6"/>
    <w:rsid w:val="00FE153D"/>
    <w:rsid w:val="00FE15F6"/>
    <w:rsid w:val="00FE173F"/>
    <w:rsid w:val="00FE183C"/>
    <w:rsid w:val="00FE18B0"/>
    <w:rsid w:val="00FE1C1A"/>
    <w:rsid w:val="00FE2106"/>
    <w:rsid w:val="00FE2240"/>
    <w:rsid w:val="00FE2776"/>
    <w:rsid w:val="00FE28B2"/>
    <w:rsid w:val="00FE2A39"/>
    <w:rsid w:val="00FE2B5F"/>
    <w:rsid w:val="00FE2BA4"/>
    <w:rsid w:val="00FE2C98"/>
    <w:rsid w:val="00FE2D2F"/>
    <w:rsid w:val="00FE32EA"/>
    <w:rsid w:val="00FE33B2"/>
    <w:rsid w:val="00FE3466"/>
    <w:rsid w:val="00FE35DA"/>
    <w:rsid w:val="00FE39E6"/>
    <w:rsid w:val="00FE3A00"/>
    <w:rsid w:val="00FE3A36"/>
    <w:rsid w:val="00FE3A81"/>
    <w:rsid w:val="00FE3AF7"/>
    <w:rsid w:val="00FE3BFB"/>
    <w:rsid w:val="00FE3D6E"/>
    <w:rsid w:val="00FE3EC3"/>
    <w:rsid w:val="00FE3F8E"/>
    <w:rsid w:val="00FE403A"/>
    <w:rsid w:val="00FE41F1"/>
    <w:rsid w:val="00FE451C"/>
    <w:rsid w:val="00FE4720"/>
    <w:rsid w:val="00FE48D8"/>
    <w:rsid w:val="00FE4A83"/>
    <w:rsid w:val="00FE4DC3"/>
    <w:rsid w:val="00FE4EFC"/>
    <w:rsid w:val="00FE4F81"/>
    <w:rsid w:val="00FE512A"/>
    <w:rsid w:val="00FE55B5"/>
    <w:rsid w:val="00FE5AD0"/>
    <w:rsid w:val="00FE5BCC"/>
    <w:rsid w:val="00FE5EBD"/>
    <w:rsid w:val="00FE5FC6"/>
    <w:rsid w:val="00FE6024"/>
    <w:rsid w:val="00FE688D"/>
    <w:rsid w:val="00FE6AE3"/>
    <w:rsid w:val="00FE6DDF"/>
    <w:rsid w:val="00FE6DFC"/>
    <w:rsid w:val="00FE6F05"/>
    <w:rsid w:val="00FE713F"/>
    <w:rsid w:val="00FE71EC"/>
    <w:rsid w:val="00FE7889"/>
    <w:rsid w:val="00FE78F0"/>
    <w:rsid w:val="00FE79E8"/>
    <w:rsid w:val="00FE7CD5"/>
    <w:rsid w:val="00FE7D07"/>
    <w:rsid w:val="00FE7E87"/>
    <w:rsid w:val="00FF0549"/>
    <w:rsid w:val="00FF0592"/>
    <w:rsid w:val="00FF0657"/>
    <w:rsid w:val="00FF069F"/>
    <w:rsid w:val="00FF0924"/>
    <w:rsid w:val="00FF0C1D"/>
    <w:rsid w:val="00FF0CE7"/>
    <w:rsid w:val="00FF0F8E"/>
    <w:rsid w:val="00FF105A"/>
    <w:rsid w:val="00FF15DD"/>
    <w:rsid w:val="00FF1649"/>
    <w:rsid w:val="00FF16D2"/>
    <w:rsid w:val="00FF16F9"/>
    <w:rsid w:val="00FF1726"/>
    <w:rsid w:val="00FF1788"/>
    <w:rsid w:val="00FF1867"/>
    <w:rsid w:val="00FF1C49"/>
    <w:rsid w:val="00FF1CCA"/>
    <w:rsid w:val="00FF1D54"/>
    <w:rsid w:val="00FF1DBA"/>
    <w:rsid w:val="00FF2546"/>
    <w:rsid w:val="00FF2803"/>
    <w:rsid w:val="00FF28CD"/>
    <w:rsid w:val="00FF2B3C"/>
    <w:rsid w:val="00FF2E91"/>
    <w:rsid w:val="00FF2F4C"/>
    <w:rsid w:val="00FF3293"/>
    <w:rsid w:val="00FF32B4"/>
    <w:rsid w:val="00FF34F0"/>
    <w:rsid w:val="00FF375C"/>
    <w:rsid w:val="00FF390F"/>
    <w:rsid w:val="00FF3B97"/>
    <w:rsid w:val="00FF3C75"/>
    <w:rsid w:val="00FF4023"/>
    <w:rsid w:val="00FF402F"/>
    <w:rsid w:val="00FF40D5"/>
    <w:rsid w:val="00FF4666"/>
    <w:rsid w:val="00FF4954"/>
    <w:rsid w:val="00FF49B4"/>
    <w:rsid w:val="00FF4B60"/>
    <w:rsid w:val="00FF4CDB"/>
    <w:rsid w:val="00FF5289"/>
    <w:rsid w:val="00FF5352"/>
    <w:rsid w:val="00FF5410"/>
    <w:rsid w:val="00FF546B"/>
    <w:rsid w:val="00FF5722"/>
    <w:rsid w:val="00FF58D2"/>
    <w:rsid w:val="00FF5A60"/>
    <w:rsid w:val="00FF5B4F"/>
    <w:rsid w:val="00FF5EAF"/>
    <w:rsid w:val="00FF6129"/>
    <w:rsid w:val="00FF62AE"/>
    <w:rsid w:val="00FF62D1"/>
    <w:rsid w:val="00FF62ED"/>
    <w:rsid w:val="00FF6341"/>
    <w:rsid w:val="00FF6884"/>
    <w:rsid w:val="00FF6A8B"/>
    <w:rsid w:val="00FF6C42"/>
    <w:rsid w:val="00FF6FC0"/>
    <w:rsid w:val="00FF7026"/>
    <w:rsid w:val="00FF71BC"/>
    <w:rsid w:val="00FF728C"/>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7BBA946-CEBE-4375-BF2C-E6B09FB33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3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
    <w:basedOn w:val="a2"/>
    <w:link w:val="a9"/>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D37931"/>
    <w:pPr>
      <w:spacing w:line="240" w:lineRule="auto"/>
    </w:pPr>
    <w:rPr>
      <w:sz w:val="20"/>
      <w:szCs w:val="20"/>
      <w:lang w:val="x-none"/>
    </w:rPr>
  </w:style>
  <w:style w:type="character" w:customStyle="1" w:styleId="af2">
    <w:name w:val="Текст примечания Знак"/>
    <w:link w:val="af1"/>
    <w:uiPriority w:val="99"/>
    <w:rsid w:val="00D37931"/>
    <w:rPr>
      <w:lang w:eastAsia="en-US"/>
    </w:rPr>
  </w:style>
  <w:style w:type="paragraph" w:styleId="af3">
    <w:name w:val="Balloon Text"/>
    <w:basedOn w:val="a2"/>
    <w:link w:val="af4"/>
    <w:uiPriority w:val="99"/>
    <w:unhideWhenUsed/>
    <w:rsid w:val="00D37931"/>
    <w:pPr>
      <w:spacing w:after="0" w:line="240" w:lineRule="auto"/>
    </w:pPr>
    <w:rPr>
      <w:rFonts w:ascii="Tahoma" w:hAnsi="Tahoma"/>
      <w:sz w:val="16"/>
      <w:szCs w:val="16"/>
      <w:lang w:val="x-none"/>
    </w:rPr>
  </w:style>
  <w:style w:type="character" w:customStyle="1" w:styleId="af4">
    <w:name w:val="Текст выноски Знак"/>
    <w:link w:val="af3"/>
    <w:uiPriority w:val="99"/>
    <w:rsid w:val="00D37931"/>
    <w:rPr>
      <w:rFonts w:ascii="Tahoma" w:hAnsi="Tahoma" w:cs="Tahoma"/>
      <w:sz w:val="16"/>
      <w:szCs w:val="16"/>
      <w:lang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nhideWhenUsed/>
    <w:rsid w:val="00434193"/>
    <w:pPr>
      <w:spacing w:after="120" w:line="480" w:lineRule="auto"/>
      <w:ind w:left="283"/>
    </w:pPr>
    <w:rPr>
      <w:lang w:val="x-none"/>
    </w:rPr>
  </w:style>
  <w:style w:type="character" w:customStyle="1" w:styleId="23">
    <w:name w:val="Основной текст с отступом 2 Знак"/>
    <w:link w:val="22"/>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
    <w:link w:val="a8"/>
    <w:uiPriority w:val="34"/>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4"/>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1">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5"/>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semiHidden/>
    <w:unhideWhenUsed/>
    <w:rsid w:val="00CE2325"/>
    <w:pPr>
      <w:spacing w:after="120"/>
    </w:pPr>
    <w:rPr>
      <w:sz w:val="16"/>
      <w:szCs w:val="16"/>
    </w:rPr>
  </w:style>
  <w:style w:type="character" w:customStyle="1" w:styleId="38">
    <w:name w:val="Основной текст 3 Знак"/>
    <w:basedOn w:val="a3"/>
    <w:link w:val="37"/>
    <w:uiPriority w:val="99"/>
    <w:semiHidden/>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0">
    <w:name w:val="Мой абзац"/>
    <w:basedOn w:val="a2"/>
    <w:link w:val="afffff9"/>
    <w:autoRedefine/>
    <w:qFormat/>
    <w:rsid w:val="00135937"/>
    <w:pPr>
      <w:numPr>
        <w:numId w:val="6"/>
      </w:numPr>
      <w:spacing w:after="0" w:line="240" w:lineRule="auto"/>
      <w:ind w:left="0" w:firstLine="851"/>
      <w:jc w:val="both"/>
    </w:pPr>
    <w:rPr>
      <w:rFonts w:ascii="Times New Roman" w:hAnsi="Times New Roman"/>
      <w:sz w:val="28"/>
      <w:szCs w:val="16"/>
    </w:rPr>
  </w:style>
  <w:style w:type="character" w:customStyle="1" w:styleId="afffff9">
    <w:name w:val="Мой абзац Знак"/>
    <w:link w:val="a0"/>
    <w:rsid w:val="00135937"/>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1">
    <w:name w:val="Абзац мой"/>
    <w:basedOn w:val="a8"/>
    <w:link w:val="afffffa"/>
    <w:qFormat/>
    <w:rsid w:val="00CF472C"/>
    <w:pPr>
      <w:numPr>
        <w:numId w:val="7"/>
      </w:numPr>
      <w:jc w:val="both"/>
    </w:pPr>
    <w:rPr>
      <w:sz w:val="28"/>
      <w:lang w:bidi="ru-RU"/>
    </w:rPr>
  </w:style>
  <w:style w:type="character" w:customStyle="1" w:styleId="afffffa">
    <w:name w:val="Абзац мой Знак"/>
    <w:basedOn w:val="a3"/>
    <w:link w:val="a1"/>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character" w:customStyle="1" w:styleId="fe-published4">
    <w:name w:val="fe-published4"/>
    <w:basedOn w:val="a3"/>
    <w:rsid w:val="002638DA"/>
  </w:style>
  <w:style w:type="character" w:customStyle="1" w:styleId="fe-published-day">
    <w:name w:val="fe-published-day"/>
    <w:basedOn w:val="a3"/>
    <w:rsid w:val="002638DA"/>
  </w:style>
  <w:style w:type="character" w:customStyle="1" w:styleId="fe-published-month">
    <w:name w:val="fe-published-month"/>
    <w:basedOn w:val="a3"/>
    <w:rsid w:val="002638DA"/>
  </w:style>
  <w:style w:type="character" w:customStyle="1" w:styleId="fe-published-time">
    <w:name w:val="fe-published-time"/>
    <w:basedOn w:val="a3"/>
    <w:rsid w:val="002638DA"/>
  </w:style>
  <w:style w:type="character" w:customStyle="1" w:styleId="fe-item-tags2">
    <w:name w:val="fe-item-tags2"/>
    <w:basedOn w:val="a3"/>
    <w:rsid w:val="002638DA"/>
  </w:style>
  <w:style w:type="numbering" w:customStyle="1" w:styleId="111111">
    <w:name w:val="Нет списка111111"/>
    <w:next w:val="a5"/>
    <w:semiHidden/>
    <w:rsid w:val="002638DA"/>
  </w:style>
  <w:style w:type="numbering" w:customStyle="1" w:styleId="1111111">
    <w:name w:val="Нет списка1111111"/>
    <w:next w:val="a5"/>
    <w:semiHidden/>
    <w:rsid w:val="002638DA"/>
  </w:style>
  <w:style w:type="numbering" w:customStyle="1" w:styleId="11111111">
    <w:name w:val="Нет списка11111111"/>
    <w:next w:val="a5"/>
    <w:semiHidden/>
    <w:rsid w:val="002638DA"/>
  </w:style>
  <w:style w:type="character" w:customStyle="1" w:styleId="cardmaininfocontent">
    <w:name w:val="cardmaininfo__content"/>
    <w:basedOn w:val="a3"/>
    <w:rsid w:val="002638DA"/>
  </w:style>
  <w:style w:type="paragraph" w:styleId="afffffb">
    <w:name w:val="endnote text"/>
    <w:basedOn w:val="a2"/>
    <w:link w:val="afffffc"/>
    <w:uiPriority w:val="99"/>
    <w:semiHidden/>
    <w:unhideWhenUsed/>
    <w:rsid w:val="002638DA"/>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638DA"/>
    <w:rPr>
      <w:lang w:eastAsia="en-US"/>
    </w:rPr>
  </w:style>
  <w:style w:type="character" w:styleId="afffffd">
    <w:name w:val="endnote reference"/>
    <w:basedOn w:val="a3"/>
    <w:uiPriority w:val="99"/>
    <w:semiHidden/>
    <w:unhideWhenUsed/>
    <w:rsid w:val="002638DA"/>
    <w:rPr>
      <w:vertAlign w:val="superscript"/>
    </w:rPr>
  </w:style>
  <w:style w:type="character" w:customStyle="1" w:styleId="3whw5">
    <w:name w:val="_3whw5"/>
    <w:basedOn w:val="a3"/>
    <w:rsid w:val="002638DA"/>
  </w:style>
  <w:style w:type="character" w:customStyle="1" w:styleId="afffffe">
    <w:name w:val="Цветовое выделение для Текст"/>
    <w:uiPriority w:val="99"/>
    <w:rsid w:val="002638DA"/>
  </w:style>
  <w:style w:type="paragraph" w:customStyle="1" w:styleId="affffff">
    <w:name w:val="Текст (справка)"/>
    <w:basedOn w:val="a2"/>
    <w:next w:val="a2"/>
    <w:uiPriority w:val="99"/>
    <w:rsid w:val="002638DA"/>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638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638DA"/>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638DA"/>
    <w:rPr>
      <w:rFonts w:ascii="PT_Russia Text" w:hAnsi="PT_Russia Text" w:cs="PT_Russia Text"/>
      <w:color w:val="000000"/>
      <w:sz w:val="11"/>
      <w:szCs w:val="11"/>
    </w:rPr>
  </w:style>
  <w:style w:type="table" w:customStyle="1" w:styleId="290">
    <w:name w:val="Сетка таблицы29"/>
    <w:basedOn w:val="a4"/>
    <w:next w:val="a7"/>
    <w:uiPriority w:val="39"/>
    <w:rsid w:val="002638DA"/>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638DA"/>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638DA"/>
    <w:rPr>
      <w:rFonts w:ascii="Times New Roman" w:eastAsia="Times New Roman" w:hAnsi="Times New Roman"/>
      <w:b/>
      <w:bCs/>
      <w:sz w:val="24"/>
      <w:szCs w:val="24"/>
      <w:lang w:val="x-none" w:eastAsia="x-none"/>
    </w:rPr>
  </w:style>
  <w:style w:type="paragraph" w:customStyle="1" w:styleId="214">
    <w:name w:val="Основной текст (2)1"/>
    <w:basedOn w:val="a2"/>
    <w:rsid w:val="002638DA"/>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638DA"/>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638DA"/>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638DA"/>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D44571"/>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199705142">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39433499">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695422864">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593275409">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support@kspao.ru" TargetMode="Externa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s>
</file>

<file path=word/_rels/footnotes.xml.rels><?xml version="1.0" encoding="UTF-8" standalone="yes"?>
<Relationships xmlns="http://schemas.openxmlformats.org/package/2006/relationships"><Relationship Id="rId1" Type="http://schemas.openxmlformats.org/officeDocument/2006/relationships/hyperlink" Target="https://journal.tinkoff.ru/news/alrosa-sale1h202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1145E1-61C3-46DF-B182-F5EFDCBAD3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12228</TotalTime>
  <Pages>1</Pages>
  <Words>49277</Words>
  <Characters>280881</Characters>
  <Application>Microsoft Office Word</Application>
  <DocSecurity>0</DocSecurity>
  <Lines>2340</Lines>
  <Paragraphs>658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329500</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412</cp:revision>
  <cp:lastPrinted>2021-09-16T14:20:00Z</cp:lastPrinted>
  <dcterms:created xsi:type="dcterms:W3CDTF">2020-05-28T11:03:00Z</dcterms:created>
  <dcterms:modified xsi:type="dcterms:W3CDTF">2021-09-22T13:44:00Z</dcterms:modified>
</cp:coreProperties>
</file>